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47A9" w:rsidRPr="00086103" w:rsidRDefault="00C347A9" w:rsidP="00C347A9">
      <w:pPr>
        <w:pStyle w:val="NormalWeb"/>
        <w:shd w:val="clear" w:color="auto" w:fill="FFFFFF"/>
        <w:spacing w:before="0" w:beforeAutospacing="0" w:after="0" w:afterAutospacing="0"/>
        <w:jc w:val="both"/>
        <w:textAlignment w:val="baseline"/>
        <w:rPr>
          <w:color w:val="1A1A1A"/>
        </w:rPr>
      </w:pPr>
      <w:bookmarkStart w:id="0" w:name="_GoBack"/>
      <w:bookmarkEnd w:id="0"/>
      <w:r>
        <w:rPr>
          <w:b/>
          <w:spacing w:val="-1"/>
        </w:rPr>
        <w:t xml:space="preserve">Paper - Unión Europea: </w:t>
      </w:r>
      <w:r w:rsidR="00581468">
        <w:rPr>
          <w:b/>
          <w:spacing w:val="-1"/>
        </w:rPr>
        <w:t>“</w:t>
      </w:r>
      <w:r>
        <w:rPr>
          <w:b/>
          <w:spacing w:val="-1"/>
        </w:rPr>
        <w:t>ser o no ser</w:t>
      </w:r>
      <w:r w:rsidR="00581468">
        <w:rPr>
          <w:b/>
          <w:spacing w:val="-1"/>
        </w:rPr>
        <w:t>”</w:t>
      </w:r>
      <w:r>
        <w:rPr>
          <w:b/>
          <w:spacing w:val="-1"/>
        </w:rPr>
        <w:t xml:space="preserve"> (enfrentado una era de creciente estupidez)</w:t>
      </w:r>
    </w:p>
    <w:p w:rsidR="00C347A9" w:rsidRDefault="00C347A9" w:rsidP="00C347A9">
      <w:pPr>
        <w:pStyle w:val="NormalWeb"/>
        <w:spacing w:after="180"/>
        <w:jc w:val="both"/>
        <w:rPr>
          <w:b/>
          <w:spacing w:val="-1"/>
        </w:rPr>
      </w:pPr>
      <w:r>
        <w:rPr>
          <w:noProof/>
        </w:rPr>
        <w:drawing>
          <wp:inline distT="0" distB="0" distL="0" distR="0" wp14:anchorId="7F548A82" wp14:editId="69528B4B">
            <wp:extent cx="5651500" cy="2349500"/>
            <wp:effectExtent l="0" t="0" r="6350" b="0"/>
            <wp:docPr id="80" name="Imagen 80" descr="https://e00-expansion.uecdn.es/assets/multimedia/imagenes/2018/10/19/153998172414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e00-expansion.uecdn.es/assets/multimedia/imagenes/2018/10/19/15399817241439.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654160" cy="2350606"/>
                    </a:xfrm>
                    <a:prstGeom prst="rect">
                      <a:avLst/>
                    </a:prstGeom>
                    <a:noFill/>
                    <a:ln>
                      <a:noFill/>
                    </a:ln>
                  </pic:spPr>
                </pic:pic>
              </a:graphicData>
            </a:graphic>
          </wp:inline>
        </w:drawing>
      </w:r>
    </w:p>
    <w:p w:rsidR="00C347A9" w:rsidRDefault="00C347A9" w:rsidP="00C347A9">
      <w:pPr>
        <w:spacing w:line="240" w:lineRule="auto"/>
        <w:jc w:val="both"/>
        <w:rPr>
          <w:rFonts w:ascii="Times New Roman" w:hAnsi="Times New Roman" w:cs="Times New Roman"/>
          <w:b/>
          <w:sz w:val="24"/>
          <w:szCs w:val="24"/>
        </w:rPr>
      </w:pPr>
      <w:r w:rsidRPr="00C554CE">
        <w:rPr>
          <w:rFonts w:ascii="Times New Roman" w:hAnsi="Times New Roman" w:cs="Times New Roman"/>
          <w:b/>
          <w:sz w:val="24"/>
          <w:szCs w:val="24"/>
        </w:rPr>
        <w:t xml:space="preserve">Europa </w:t>
      </w:r>
      <w:r>
        <w:rPr>
          <w:rFonts w:ascii="Times New Roman" w:hAnsi="Times New Roman" w:cs="Times New Roman"/>
          <w:b/>
          <w:sz w:val="24"/>
          <w:szCs w:val="24"/>
        </w:rPr>
        <w:t xml:space="preserve">2019: entre </w:t>
      </w:r>
      <w:r w:rsidRPr="00C554CE">
        <w:rPr>
          <w:rFonts w:ascii="Times New Roman" w:hAnsi="Times New Roman" w:cs="Times New Roman"/>
          <w:b/>
          <w:sz w:val="24"/>
          <w:szCs w:val="24"/>
        </w:rPr>
        <w:t>la hemiplejia</w:t>
      </w:r>
      <w:r>
        <w:rPr>
          <w:rFonts w:ascii="Times New Roman" w:hAnsi="Times New Roman" w:cs="Times New Roman"/>
          <w:b/>
          <w:sz w:val="24"/>
          <w:szCs w:val="24"/>
        </w:rPr>
        <w:t xml:space="preserve"> y la parálisis</w:t>
      </w:r>
      <w:r w:rsidRPr="00C554CE">
        <w:rPr>
          <w:rFonts w:ascii="Times New Roman" w:hAnsi="Times New Roman" w:cs="Times New Roman"/>
          <w:b/>
          <w:sz w:val="24"/>
          <w:szCs w:val="24"/>
        </w:rPr>
        <w:t xml:space="preserve"> (¿</w:t>
      </w:r>
      <w:r>
        <w:rPr>
          <w:rFonts w:ascii="Times New Roman" w:hAnsi="Times New Roman" w:cs="Times New Roman"/>
          <w:b/>
          <w:sz w:val="24"/>
          <w:szCs w:val="24"/>
        </w:rPr>
        <w:t xml:space="preserve">acaso, un </w:t>
      </w:r>
      <w:r w:rsidRPr="00C554CE">
        <w:rPr>
          <w:rFonts w:ascii="Times New Roman" w:hAnsi="Times New Roman" w:cs="Times New Roman"/>
          <w:b/>
          <w:sz w:val="24"/>
          <w:szCs w:val="24"/>
        </w:rPr>
        <w:t>coma inducido?)</w:t>
      </w:r>
    </w:p>
    <w:p w:rsidR="00C347A9" w:rsidRPr="00F374D1" w:rsidRDefault="00C347A9" w:rsidP="00C347A9">
      <w:pPr>
        <w:spacing w:line="240" w:lineRule="auto"/>
        <w:jc w:val="both"/>
        <w:rPr>
          <w:rFonts w:ascii="Times New Roman" w:hAnsi="Times New Roman" w:cs="Times New Roman"/>
          <w:sz w:val="24"/>
          <w:szCs w:val="24"/>
        </w:rPr>
      </w:pPr>
      <w:r w:rsidRPr="00C554CE">
        <w:rPr>
          <w:rFonts w:ascii="Times New Roman" w:hAnsi="Times New Roman" w:cs="Times New Roman"/>
          <w:sz w:val="24"/>
          <w:szCs w:val="24"/>
        </w:rPr>
        <w:t xml:space="preserve">La </w:t>
      </w:r>
      <w:r w:rsidRPr="00C554CE">
        <w:rPr>
          <w:rFonts w:ascii="Times New Roman" w:hAnsi="Times New Roman" w:cs="Times New Roman"/>
          <w:b/>
          <w:sz w:val="24"/>
          <w:szCs w:val="24"/>
        </w:rPr>
        <w:t>hemiplejia</w:t>
      </w:r>
      <w:r w:rsidRPr="00C554CE">
        <w:rPr>
          <w:rFonts w:ascii="Times New Roman" w:hAnsi="Times New Roman" w:cs="Times New Roman"/>
          <w:sz w:val="24"/>
          <w:szCs w:val="24"/>
        </w:rPr>
        <w:t xml:space="preserve"> es la parálisis completa o incompleta de la mitad del cuerpo. Cuando aparece de forma aguda y rápida se denomina accidente vascular cerebral, y suele producirse por un</w:t>
      </w:r>
      <w:r>
        <w:rPr>
          <w:rFonts w:ascii="Times New Roman" w:hAnsi="Times New Roman" w:cs="Times New Roman"/>
          <w:sz w:val="24"/>
          <w:szCs w:val="24"/>
        </w:rPr>
        <w:t xml:space="preserve">a embolia o por una hemorragia. </w:t>
      </w:r>
      <w:r w:rsidRPr="00C554CE">
        <w:rPr>
          <w:rFonts w:ascii="Times New Roman" w:hAnsi="Times New Roman" w:cs="Times New Roman"/>
          <w:sz w:val="24"/>
          <w:szCs w:val="24"/>
        </w:rPr>
        <w:t>Sea cual sea la causa, una zona del cerebro queda sin el riego sanguíneo adecuado y aparece lo que se conoce como infarto cerebral. El efecto en el cuerpo es una parálisis y pérdida de las funcione</w:t>
      </w:r>
      <w:r>
        <w:rPr>
          <w:rFonts w:ascii="Times New Roman" w:hAnsi="Times New Roman" w:cs="Times New Roman"/>
          <w:sz w:val="24"/>
          <w:szCs w:val="24"/>
        </w:rPr>
        <w:t xml:space="preserve">s cerebrales del lado afectado. </w:t>
      </w:r>
      <w:r w:rsidRPr="00C554CE">
        <w:rPr>
          <w:rFonts w:ascii="Times New Roman" w:hAnsi="Times New Roman" w:cs="Times New Roman"/>
          <w:sz w:val="24"/>
          <w:szCs w:val="24"/>
        </w:rPr>
        <w:t>Las lesiones que provoca la hemiplejía afectan al movimiento y la sensibilidad de parte del rostro, brazo, pierna, o ambos miembros de la mitad del cuerpo. Con frecuencia, quedan disminuidas otras funciones como la visión, la capacidad auditiva, el habla y la capacidad de razonamiento.</w:t>
      </w:r>
    </w:p>
    <w:p w:rsidR="00C347A9" w:rsidRDefault="00C347A9" w:rsidP="00C347A9">
      <w:pPr>
        <w:spacing w:line="240" w:lineRule="auto"/>
        <w:jc w:val="both"/>
        <w:rPr>
          <w:rFonts w:ascii="Times New Roman" w:hAnsi="Times New Roman" w:cs="Times New Roman"/>
          <w:sz w:val="24"/>
          <w:szCs w:val="24"/>
        </w:rPr>
      </w:pPr>
      <w:r w:rsidRPr="00C554CE">
        <w:rPr>
          <w:rFonts w:ascii="Times New Roman" w:hAnsi="Times New Roman" w:cs="Times New Roman"/>
          <w:sz w:val="24"/>
          <w:szCs w:val="24"/>
        </w:rPr>
        <w:t xml:space="preserve">La </w:t>
      </w:r>
      <w:r w:rsidRPr="00C554CE">
        <w:rPr>
          <w:rFonts w:ascii="Times New Roman" w:hAnsi="Times New Roman" w:cs="Times New Roman"/>
          <w:b/>
          <w:sz w:val="24"/>
          <w:szCs w:val="24"/>
        </w:rPr>
        <w:t>parálisis</w:t>
      </w:r>
      <w:r w:rsidRPr="00C554CE">
        <w:rPr>
          <w:rFonts w:ascii="Times New Roman" w:hAnsi="Times New Roman" w:cs="Times New Roman"/>
          <w:sz w:val="24"/>
          <w:szCs w:val="24"/>
        </w:rPr>
        <w:t xml:space="preserve"> es la pérdida de las funciones musculares en parte de su cuerpo. Ocurre cuando algo funciona mal en la transmisión de los mensajes entre el cerebro y los músculos. Las parálisis pueden ser totales o parciales. Puede ocurrir en uno o en ambos lados del cuerpo. También puede ocurrir sólo en un lugar o diseminarse. La parálisis de la mitad inferior del cuerpo, que afecta a ambas piernas, se denomina paraplejia. La parálisis que afecta los brazos y las piernas es una cuadriplejia.</w:t>
      </w:r>
    </w:p>
    <w:p w:rsidR="00BA504D" w:rsidRDefault="00BA504D" w:rsidP="00BA504D">
      <w:pPr>
        <w:spacing w:line="240" w:lineRule="auto"/>
        <w:jc w:val="both"/>
        <w:rPr>
          <w:rFonts w:ascii="Times New Roman" w:hAnsi="Times New Roman" w:cs="Times New Roman"/>
          <w:sz w:val="24"/>
          <w:szCs w:val="24"/>
        </w:rPr>
      </w:pPr>
      <w:r w:rsidRPr="00BA504D">
        <w:rPr>
          <w:rFonts w:ascii="Times New Roman" w:hAnsi="Times New Roman" w:cs="Times New Roman"/>
          <w:b/>
          <w:sz w:val="24"/>
          <w:szCs w:val="24"/>
        </w:rPr>
        <w:t>Electroencefalograma plano</w:t>
      </w:r>
      <w:r>
        <w:rPr>
          <w:rFonts w:ascii="Times New Roman" w:hAnsi="Times New Roman" w:cs="Times New Roman"/>
          <w:sz w:val="24"/>
          <w:szCs w:val="24"/>
        </w:rPr>
        <w:t xml:space="preserve">. </w:t>
      </w:r>
      <w:r w:rsidRPr="00BA504D">
        <w:rPr>
          <w:rFonts w:ascii="Times New Roman" w:hAnsi="Times New Roman" w:cs="Times New Roman"/>
          <w:sz w:val="24"/>
          <w:szCs w:val="24"/>
        </w:rPr>
        <w:t>Lo que define la muerte, el paso definitivo de estar vivo a no estarlo, no es más que una lectura plana del funcionamiento eléctrico de nuestro cerebro. La muerte cerebral es la auténtica muerte, y mientras el pálpito vital marque el papel continuo de un encefalograma con líneas a veces sinuosas y a veces abruptas, seguimos estando vivos, por más que alguno de nuestros otros órganos haya decidido dejar de funcionar.</w:t>
      </w:r>
    </w:p>
    <w:p w:rsidR="00BA504D" w:rsidRPr="00BA504D" w:rsidRDefault="00BA504D" w:rsidP="00BA504D">
      <w:pPr>
        <w:spacing w:line="240" w:lineRule="auto"/>
        <w:jc w:val="both"/>
        <w:rPr>
          <w:rFonts w:ascii="Times New Roman" w:hAnsi="Times New Roman" w:cs="Times New Roman"/>
          <w:sz w:val="24"/>
          <w:szCs w:val="24"/>
        </w:rPr>
      </w:pPr>
      <w:r w:rsidRPr="00BA504D">
        <w:rPr>
          <w:rFonts w:ascii="Times New Roman" w:hAnsi="Times New Roman" w:cs="Times New Roman"/>
          <w:sz w:val="24"/>
          <w:szCs w:val="24"/>
        </w:rPr>
        <w:t>¿Podría haber vida más allá de un encefalograma plano? Se considera que hay muerte cerebral cuando una persona deja de respirar de forma permanente, el corazón deja de latir y cesan todas las funciones del cerebro. Esas funciones se determinan, entre otras pruebas, con un electroencefalograma. Si la prueba muestra una línea plana indicaría que no hay ni actividad cerebral ni posibilidad de vida. Pero un equipo de investigadores de la Universidad de Montreal, en Canadá</w:t>
      </w:r>
      <w:r>
        <w:rPr>
          <w:rFonts w:ascii="Times New Roman" w:hAnsi="Times New Roman" w:cs="Times New Roman"/>
          <w:sz w:val="24"/>
          <w:szCs w:val="24"/>
        </w:rPr>
        <w:t xml:space="preserve"> (2013)</w:t>
      </w:r>
      <w:r w:rsidRPr="00BA504D">
        <w:rPr>
          <w:rFonts w:ascii="Times New Roman" w:hAnsi="Times New Roman" w:cs="Times New Roman"/>
          <w:sz w:val="24"/>
          <w:szCs w:val="24"/>
        </w:rPr>
        <w:t>, ha logrado identificar actividad cereb</w:t>
      </w:r>
      <w:r>
        <w:rPr>
          <w:rFonts w:ascii="Times New Roman" w:hAnsi="Times New Roman" w:cs="Times New Roman"/>
          <w:sz w:val="24"/>
          <w:szCs w:val="24"/>
        </w:rPr>
        <w:t>ral más allá de esa línea “plana”</w:t>
      </w:r>
      <w:r w:rsidRPr="00BA504D">
        <w:rPr>
          <w:rFonts w:ascii="Times New Roman" w:hAnsi="Times New Roman" w:cs="Times New Roman"/>
          <w:sz w:val="24"/>
          <w:szCs w:val="24"/>
        </w:rPr>
        <w:t>.</w:t>
      </w:r>
      <w:r>
        <w:rPr>
          <w:rFonts w:ascii="Times New Roman" w:hAnsi="Times New Roman" w:cs="Times New Roman"/>
          <w:sz w:val="24"/>
          <w:szCs w:val="24"/>
        </w:rPr>
        <w:t xml:space="preserve"> </w:t>
      </w:r>
      <w:r w:rsidRPr="00BA504D">
        <w:rPr>
          <w:rFonts w:ascii="Times New Roman" w:hAnsi="Times New Roman" w:cs="Times New Roman"/>
          <w:sz w:val="24"/>
          <w:szCs w:val="24"/>
        </w:rPr>
        <w:t>A esa nueva forma de actividad cerebral el grupo de la Univer</w:t>
      </w:r>
      <w:r>
        <w:rPr>
          <w:rFonts w:ascii="Times New Roman" w:hAnsi="Times New Roman" w:cs="Times New Roman"/>
          <w:sz w:val="24"/>
          <w:szCs w:val="24"/>
        </w:rPr>
        <w:t>sidad canadiense lo ha llamado “Nu-complejos”</w:t>
      </w:r>
      <w:r w:rsidRPr="00BA504D">
        <w:rPr>
          <w:rFonts w:ascii="Times New Roman" w:hAnsi="Times New Roman" w:cs="Times New Roman"/>
          <w:sz w:val="24"/>
          <w:szCs w:val="24"/>
        </w:rPr>
        <w:t xml:space="preserve"> por la letra griega Nu, que en física (y en otros campos), representa la frecuencia de una onda.</w:t>
      </w:r>
    </w:p>
    <w:p w:rsidR="00BA504D" w:rsidRPr="000642F7" w:rsidRDefault="00BA504D" w:rsidP="00BA504D">
      <w:pPr>
        <w:spacing w:line="240" w:lineRule="auto"/>
        <w:jc w:val="both"/>
        <w:rPr>
          <w:rFonts w:ascii="Times New Roman" w:hAnsi="Times New Roman" w:cs="Times New Roman"/>
          <w:b/>
          <w:sz w:val="24"/>
          <w:szCs w:val="24"/>
        </w:rPr>
      </w:pPr>
      <w:r w:rsidRPr="000642F7">
        <w:rPr>
          <w:rFonts w:ascii="Times New Roman" w:hAnsi="Times New Roman" w:cs="Times New Roman"/>
          <w:b/>
          <w:sz w:val="24"/>
          <w:szCs w:val="24"/>
        </w:rPr>
        <w:t>¿Podía la Unión Europea estar entre los fenómenos “difíciles de explicar”? Oremos…</w:t>
      </w:r>
    </w:p>
    <w:p w:rsidR="00C347A9" w:rsidRPr="00BA504D" w:rsidRDefault="00C347A9" w:rsidP="00BA504D">
      <w:pPr>
        <w:spacing w:line="240" w:lineRule="auto"/>
        <w:jc w:val="both"/>
        <w:rPr>
          <w:rFonts w:ascii="Times New Roman" w:hAnsi="Times New Roman" w:cs="Times New Roman"/>
          <w:sz w:val="24"/>
          <w:szCs w:val="24"/>
        </w:rPr>
      </w:pPr>
      <w:r w:rsidRPr="00BA504D">
        <w:rPr>
          <w:rFonts w:ascii="Times New Roman" w:hAnsi="Times New Roman" w:cs="Times New Roman"/>
          <w:b/>
          <w:spacing w:val="-1"/>
          <w:sz w:val="24"/>
          <w:szCs w:val="24"/>
        </w:rPr>
        <w:lastRenderedPageBreak/>
        <w:t>- Introducción: (Febrero 2019) ¿La Unión Europea necesita un médico, un psiquiatra, un sacerdote o un forense? ¿Está muerta,</w:t>
      </w:r>
      <w:r w:rsidR="00581468" w:rsidRPr="00BA504D">
        <w:rPr>
          <w:rFonts w:ascii="Times New Roman" w:hAnsi="Times New Roman" w:cs="Times New Roman"/>
          <w:b/>
          <w:spacing w:val="-1"/>
          <w:sz w:val="24"/>
          <w:szCs w:val="24"/>
        </w:rPr>
        <w:t xml:space="preserve"> pero no lo sabe</w:t>
      </w:r>
      <w:r w:rsidRPr="00BA504D">
        <w:rPr>
          <w:rFonts w:ascii="Times New Roman" w:hAnsi="Times New Roman" w:cs="Times New Roman"/>
          <w:b/>
          <w:spacing w:val="-1"/>
          <w:sz w:val="24"/>
          <w:szCs w:val="24"/>
        </w:rPr>
        <w:t>?</w:t>
      </w:r>
    </w:p>
    <w:p w:rsidR="00C347A9" w:rsidRDefault="00C347A9" w:rsidP="00C347A9">
      <w:pPr>
        <w:pStyle w:val="NormalWeb"/>
        <w:spacing w:after="180"/>
        <w:jc w:val="both"/>
        <w:rPr>
          <w:b/>
          <w:spacing w:val="-1"/>
        </w:rPr>
      </w:pPr>
      <w:r>
        <w:rPr>
          <w:noProof/>
        </w:rPr>
        <w:drawing>
          <wp:inline distT="0" distB="0" distL="0" distR="0" wp14:anchorId="1EB6B602" wp14:editId="62712492">
            <wp:extent cx="5651500" cy="2667000"/>
            <wp:effectExtent l="0" t="0" r="6350" b="0"/>
            <wp:docPr id="78" name="Imagen 78" descr="Foto: Vista de un mural inspirado en el Brexit hecho por el artista callejero anÃ³nimo Banksy. (E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oto: Vista de un mural inspirado en el Brexit hecho por el artista callejero anÃ³nimo Banksy. (EF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654160" cy="2668255"/>
                    </a:xfrm>
                    <a:prstGeom prst="rect">
                      <a:avLst/>
                    </a:prstGeom>
                    <a:noFill/>
                    <a:ln>
                      <a:noFill/>
                    </a:ln>
                  </pic:spPr>
                </pic:pic>
              </a:graphicData>
            </a:graphic>
          </wp:inline>
        </w:drawing>
      </w:r>
    </w:p>
    <w:p w:rsidR="00C347A9" w:rsidRDefault="00C347A9" w:rsidP="00C347A9">
      <w:pPr>
        <w:pStyle w:val="NormalWeb"/>
        <w:spacing w:after="180"/>
        <w:jc w:val="both"/>
        <w:rPr>
          <w:spacing w:val="-1"/>
        </w:rPr>
      </w:pPr>
      <w:r>
        <w:rPr>
          <w:spacing w:val="-1"/>
        </w:rPr>
        <w:t>A lo largo de la década (“infame”) 2008-2018, han ocurrido muchas cosas, casi todas malas, que han complicado el presente y, ya no digamos el futuro, de la Unión Europea.</w:t>
      </w:r>
    </w:p>
    <w:p w:rsidR="00C347A9" w:rsidRDefault="00C347A9" w:rsidP="00C347A9">
      <w:pPr>
        <w:pStyle w:val="NormalWeb"/>
        <w:spacing w:after="180"/>
        <w:jc w:val="both"/>
        <w:rPr>
          <w:spacing w:val="-1"/>
        </w:rPr>
      </w:pPr>
      <w:r>
        <w:rPr>
          <w:spacing w:val="-1"/>
        </w:rPr>
        <w:t>Desde que Estados Unidos le contagió el sida financiero de los créditos subprime, la cuesta abajo de la Unión Europea ha sido evidente, y sus dirigentes políticos (decir líderes, sería un sarcasmo) no se han puesto de acuerdo, más que para rescatar a los bancos con dinero público.</w:t>
      </w:r>
    </w:p>
    <w:p w:rsidR="00C347A9" w:rsidRDefault="00C347A9" w:rsidP="00C347A9">
      <w:pPr>
        <w:pStyle w:val="NormalWeb"/>
        <w:spacing w:after="180"/>
        <w:jc w:val="both"/>
        <w:rPr>
          <w:spacing w:val="-1"/>
        </w:rPr>
      </w:pPr>
      <w:r>
        <w:rPr>
          <w:spacing w:val="-1"/>
        </w:rPr>
        <w:t xml:space="preserve">Un incremento descomunal de la deuda pública, un ajuste vigoroso del gasto público para atender los intereses de la deuda, una disminución notable del estado de bienestar, una alevosa devaluación interna (vía precarización laboral y reducción de los salarios) para restablecer la competitividad externa, una desmesurada monetización de la deuda, un intento indisimulado de licuar la deuda por la vía inflacionaria… solo para “socializar las pérdidas” y “privatizar la ganancias”, manteniendo incólume el dogma de la globalización, el mito librecambio, la financierización de la economía, la deslocalización industrial, el desempleo, la precariedad laboral, la distribución regresiva de los ingresos y la aniquilación de la clase media.  </w:t>
      </w:r>
    </w:p>
    <w:p w:rsidR="00C347A9" w:rsidRDefault="00C347A9" w:rsidP="00C347A9">
      <w:pPr>
        <w:pStyle w:val="NormalWeb"/>
        <w:spacing w:after="180"/>
        <w:jc w:val="both"/>
        <w:rPr>
          <w:spacing w:val="-1"/>
        </w:rPr>
      </w:pPr>
      <w:r>
        <w:rPr>
          <w:spacing w:val="-1"/>
        </w:rPr>
        <w:t>Mientras los países miembro (de la UE) chapaleaban en la ciénaga de la depresión culpándose los unos a los otros, demostrando una autocrítica e insolidaridad, vulgar y miope, estalla la crisis de los “refugiados” (guerra de Siria, Afganistán, Pakistán, países africanos), y la única vez que Angela Merkel (</w:t>
      </w:r>
      <w:r w:rsidRPr="008F5132">
        <w:rPr>
          <w:spacing w:val="-1"/>
        </w:rPr>
        <w:t>Fräulein Rottenmeier</w:t>
      </w:r>
      <w:r>
        <w:rPr>
          <w:spacing w:val="-1"/>
        </w:rPr>
        <w:t>) tiene una actitud piadosa y honorable, abriendo las puertas de Alemania a l</w:t>
      </w:r>
      <w:r w:rsidR="00004DE4">
        <w:rPr>
          <w:spacing w:val="-1"/>
        </w:rPr>
        <w:t>os refugiados (“welcome refugees</w:t>
      </w:r>
      <w:r>
        <w:rPr>
          <w:spacing w:val="-1"/>
        </w:rPr>
        <w:t>”), revienta, por imprevisión, las costuras de la Unión Europea por el lado de los países frontera (Grecia, Italia, España, el corredor de los Balcanes…), generando un conflicto logístico, político, social y económico de proporciones bíblicas. Completa el paisaje de inseguridad ciudadana, el terrorismo islámico,  que se extiende por el territorio europeo sin distinción de países, culto e ideología.</w:t>
      </w:r>
    </w:p>
    <w:p w:rsidR="00C347A9" w:rsidRDefault="00C347A9" w:rsidP="00C347A9">
      <w:pPr>
        <w:pStyle w:val="NormalWeb"/>
        <w:spacing w:after="180"/>
        <w:jc w:val="both"/>
        <w:rPr>
          <w:spacing w:val="-1"/>
        </w:rPr>
      </w:pPr>
      <w:r>
        <w:rPr>
          <w:spacing w:val="-1"/>
        </w:rPr>
        <w:t xml:space="preserve">En medio de esta desazón, incertidumbre, desconcierto, incapacidad manifiesta, falta de pragmatismo y ceguera voluntaria, asume la presidencia de los Estados Unidos Donald Trump y con su paradigma: “America First”, manda a baúl de los recuerdos (literalmente a la mierda), la asociación comercial privilegiada, la defensa común, los acuerdos de protección del medio </w:t>
      </w:r>
      <w:r>
        <w:rPr>
          <w:spacing w:val="-1"/>
        </w:rPr>
        <w:lastRenderedPageBreak/>
        <w:t>ambiente, las Naciones Unidas, la Organización Común del Comercio, la UNESCO y no clausura el Vaticano, porque tendría que dejar de jugar al golf un fin de semana.</w:t>
      </w:r>
    </w:p>
    <w:p w:rsidR="00C347A9" w:rsidRDefault="00C347A9" w:rsidP="00C347A9">
      <w:pPr>
        <w:pStyle w:val="NormalWeb"/>
        <w:spacing w:after="180"/>
        <w:jc w:val="both"/>
        <w:rPr>
          <w:spacing w:val="-1"/>
        </w:rPr>
      </w:pPr>
      <w:r w:rsidRPr="002F2E0A">
        <w:rPr>
          <w:spacing w:val="-1"/>
        </w:rPr>
        <w:t xml:space="preserve">De todas las difamaciones que ha pronunciado el presidente norteamericano, Donald Trump, sus comentarios mendaces sobre </w:t>
      </w:r>
      <w:r>
        <w:rPr>
          <w:spacing w:val="-1"/>
        </w:rPr>
        <w:t>la Unión Europea tal vez sean los más ofensivo</w:t>
      </w:r>
      <w:r w:rsidRPr="002F2E0A">
        <w:rPr>
          <w:spacing w:val="-1"/>
        </w:rPr>
        <w:t>s. “Nadie nos trata peor que la Unión Europea”, dijo Trump en octubre</w:t>
      </w:r>
      <w:r>
        <w:rPr>
          <w:spacing w:val="-1"/>
        </w:rPr>
        <w:t xml:space="preserve"> (2018)</w:t>
      </w:r>
      <w:r w:rsidRPr="002F2E0A">
        <w:rPr>
          <w:spacing w:val="-1"/>
        </w:rPr>
        <w:t>. “La Unión Europea se formó para aprovecharse de nosotros en materia comercial, y eso es lo que ha hecho”</w:t>
      </w:r>
      <w:r>
        <w:rPr>
          <w:spacing w:val="-1"/>
        </w:rPr>
        <w:t xml:space="preserve">… </w:t>
      </w:r>
      <w:r w:rsidRPr="002F2E0A">
        <w:rPr>
          <w:spacing w:val="-1"/>
        </w:rPr>
        <w:t xml:space="preserve">sostiene </w:t>
      </w:r>
      <w:r>
        <w:rPr>
          <w:spacing w:val="-1"/>
        </w:rPr>
        <w:t>Julianne Smith</w:t>
      </w:r>
      <w:r w:rsidRPr="002F2E0A">
        <w:rPr>
          <w:spacing w:val="-1"/>
        </w:rPr>
        <w:t xml:space="preserve"> </w:t>
      </w:r>
      <w:r>
        <w:rPr>
          <w:spacing w:val="-1"/>
        </w:rPr>
        <w:t>(</w:t>
      </w:r>
      <w:r w:rsidRPr="002F2E0A">
        <w:rPr>
          <w:spacing w:val="-1"/>
        </w:rPr>
        <w:t>deputy national security advisor to former Vice President Joe Biden, is currently a fellow at the Center for a New American Security and a visiting fellow at the Bosch Academy in Berlin)</w:t>
      </w:r>
      <w:r>
        <w:rPr>
          <w:spacing w:val="-1"/>
        </w:rPr>
        <w:t>.</w:t>
      </w:r>
    </w:p>
    <w:p w:rsidR="00C347A9" w:rsidRPr="002F2E0A" w:rsidRDefault="00C347A9" w:rsidP="00C347A9">
      <w:pPr>
        <w:pStyle w:val="NormalWeb"/>
        <w:spacing w:after="180"/>
        <w:jc w:val="both"/>
        <w:rPr>
          <w:spacing w:val="-1"/>
        </w:rPr>
      </w:pPr>
      <w:r>
        <w:rPr>
          <w:spacing w:val="-1"/>
        </w:rPr>
        <w:t xml:space="preserve">Para la Unión Europea, esto representa “el acabose del terminose”, como diría Mafalda. </w:t>
      </w:r>
    </w:p>
    <w:p w:rsidR="00C347A9" w:rsidRDefault="00C347A9" w:rsidP="00C347A9">
      <w:pPr>
        <w:pStyle w:val="NormalWeb"/>
        <w:spacing w:after="180"/>
        <w:jc w:val="both"/>
        <w:rPr>
          <w:spacing w:val="-1"/>
        </w:rPr>
      </w:pPr>
      <w:r w:rsidRPr="002F2E0A">
        <w:rPr>
          <w:spacing w:val="-1"/>
        </w:rPr>
        <w:t>“Los políticos europeos quieren creer que su responsabilidad se limita a mantener a su electorado satisfecho, desviando la mirada de los efectos colaterales de sus decisiones o sus no decisiones. Esta irresponsable responsabilidad conlleva importantes costes económicos, aunque muchos de estos costes se manifestarán en el futuro, lo que propicia una vía de escape a la rendición de cuentas que los políticos aprovechan, confiando en que nadie en el futuro asocie lo que acontecerá con lo que pudo haber sido. Para ello el político tiene que asegurarse de que los sonidos de su legado político se envasan al vacío, que es la forma más aséptica de provocar el olvido. Aquí radica la principal diferencia entre el político y el estadista: el político gobierna sobre la base del olvido”…</w:t>
      </w:r>
      <w:r>
        <w:rPr>
          <w:spacing w:val="-1"/>
        </w:rPr>
        <w:t xml:space="preserve"> </w:t>
      </w:r>
      <w:r w:rsidRPr="002F2E0A">
        <w:rPr>
          <w:spacing w:val="-1"/>
        </w:rPr>
        <w:t xml:space="preserve">señala </w:t>
      </w:r>
      <w:r>
        <w:rPr>
          <w:spacing w:val="-1"/>
        </w:rPr>
        <w:t>Javier Ferri (</w:t>
      </w:r>
      <w:r w:rsidRPr="002F2E0A">
        <w:rPr>
          <w:spacing w:val="-1"/>
        </w:rPr>
        <w:t>Profesor de la Universidad de Valencia e investigador asociado de Fedea. MSc in Economics por la University College London y Doctor en Economía por la Universidad de Valencia)</w:t>
      </w:r>
      <w:r>
        <w:rPr>
          <w:spacing w:val="-1"/>
        </w:rPr>
        <w:t>.</w:t>
      </w:r>
    </w:p>
    <w:p w:rsidR="00C347A9" w:rsidRPr="00730257" w:rsidRDefault="00C347A9" w:rsidP="00C347A9">
      <w:pPr>
        <w:pStyle w:val="NormalWeb"/>
        <w:spacing w:after="180"/>
        <w:jc w:val="both"/>
        <w:rPr>
          <w:spacing w:val="-1"/>
        </w:rPr>
      </w:pPr>
      <w:r>
        <w:rPr>
          <w:spacing w:val="-1"/>
        </w:rPr>
        <w:t>“</w:t>
      </w:r>
      <w:r w:rsidRPr="00730257">
        <w:rPr>
          <w:spacing w:val="-1"/>
        </w:rPr>
        <w:t>Escribía el profesor Azcárraga refiriéndose a la Universidad que para reformar un cementerio no se puede esperar mucha colaboración de los de dentro</w:t>
      </w:r>
      <w:r w:rsidR="00004DE4">
        <w:rPr>
          <w:spacing w:val="-1"/>
        </w:rPr>
        <w:t>” (ó</w:t>
      </w:r>
      <w:r>
        <w:rPr>
          <w:spacing w:val="-1"/>
        </w:rPr>
        <w:t>p. cit.)</w:t>
      </w:r>
      <w:r w:rsidRPr="00730257">
        <w:rPr>
          <w:spacing w:val="-1"/>
        </w:rPr>
        <w:t>. Hay muertos que no hacen ruido y aun así siguen rindiendo cuentas ante la historia, esa historia pequeña y cercana que se escribe con nuestros recuerdos. Y hay muertos que hacen mucho ruido, y ese ruido se envasa en los libros de historia como en un frasco que de vez en cuando se agita para producir un sonido distinto al volverlo a abrir. Hay muertos honorables que han llenado el frasco de la historia con música de arte, o con música de ciencia, y muertos infames que han ensuciado con el ruido del sufrimiento la música prometida. Y todavía el tiempo revolverá los sonidos que nos legaron los muertos para hacer, tal vez, indistinguible la honra de la infamia.</w:t>
      </w:r>
      <w:r>
        <w:rPr>
          <w:spacing w:val="-1"/>
        </w:rPr>
        <w:t xml:space="preserve"> </w:t>
      </w:r>
    </w:p>
    <w:p w:rsidR="00C347A9" w:rsidRDefault="00C347A9" w:rsidP="00C347A9">
      <w:pPr>
        <w:spacing w:after="360" w:line="240" w:lineRule="auto"/>
        <w:textAlignment w:val="baseline"/>
        <w:rPr>
          <w:rFonts w:ascii="Times New Roman" w:eastAsia="Times New Roman" w:hAnsi="Times New Roman" w:cs="Times New Roman"/>
          <w:b/>
          <w:sz w:val="24"/>
          <w:szCs w:val="24"/>
          <w:bdr w:val="none" w:sz="0" w:space="0" w:color="auto" w:frame="1"/>
          <w:shd w:val="clear" w:color="auto" w:fill="FFFFFF"/>
          <w:lang w:eastAsia="es-ES"/>
        </w:rPr>
      </w:pPr>
      <w:r w:rsidRPr="00B07629">
        <w:rPr>
          <w:rFonts w:ascii="Times New Roman" w:eastAsia="Times New Roman" w:hAnsi="Times New Roman" w:cs="Times New Roman"/>
          <w:b/>
          <w:sz w:val="24"/>
          <w:szCs w:val="24"/>
          <w:bdr w:val="none" w:sz="0" w:space="0" w:color="auto" w:frame="1"/>
          <w:shd w:val="clear" w:color="auto" w:fill="FFFFFF"/>
          <w:lang w:eastAsia="es-ES"/>
        </w:rPr>
        <w:t>A la Comisión Europea le toca el papel de convertir en probable lo difícilmente posible. Ya veremos si da para tanto.</w:t>
      </w:r>
    </w:p>
    <w:p w:rsidR="00C347A9" w:rsidRDefault="00C347A9" w:rsidP="00C347A9">
      <w:pPr>
        <w:spacing w:after="360" w:line="240" w:lineRule="auto"/>
        <w:jc w:val="both"/>
        <w:textAlignment w:val="baseline"/>
        <w:rPr>
          <w:rFonts w:ascii="Times New Roman" w:eastAsia="Times New Roman" w:hAnsi="Times New Roman" w:cs="Times New Roman"/>
          <w:sz w:val="24"/>
          <w:szCs w:val="24"/>
          <w:bdr w:val="none" w:sz="0" w:space="0" w:color="auto" w:frame="1"/>
          <w:shd w:val="clear" w:color="auto" w:fill="FFFFFF"/>
          <w:lang w:eastAsia="es-ES"/>
        </w:rPr>
      </w:pPr>
      <w:r>
        <w:rPr>
          <w:rFonts w:ascii="Times New Roman" w:eastAsia="Times New Roman" w:hAnsi="Times New Roman" w:cs="Times New Roman"/>
          <w:sz w:val="24"/>
          <w:szCs w:val="24"/>
          <w:bdr w:val="none" w:sz="0" w:space="0" w:color="auto" w:frame="1"/>
          <w:shd w:val="clear" w:color="auto" w:fill="FFFFFF"/>
          <w:lang w:eastAsia="es-ES"/>
        </w:rPr>
        <w:t>Quería utilizar un tema (asunto, evento, noticia) para ejemplificar, lo mejor posible, el “dilema” (conundrum), conflicto existencial, complejo de inferioridad, síndrome de Estocolmo, seguidismo estúpido, deuda de guerra eterna, que siente la UE respecto de EEUU.</w:t>
      </w:r>
    </w:p>
    <w:p w:rsidR="00C347A9" w:rsidRDefault="00C347A9" w:rsidP="00C347A9">
      <w:pPr>
        <w:spacing w:after="360" w:line="240" w:lineRule="auto"/>
        <w:jc w:val="both"/>
        <w:textAlignment w:val="baseline"/>
        <w:rPr>
          <w:rFonts w:ascii="Times New Roman" w:eastAsia="Times New Roman" w:hAnsi="Times New Roman" w:cs="Times New Roman"/>
          <w:sz w:val="24"/>
          <w:szCs w:val="24"/>
          <w:bdr w:val="none" w:sz="0" w:space="0" w:color="auto" w:frame="1"/>
          <w:shd w:val="clear" w:color="auto" w:fill="FFFFFF"/>
          <w:lang w:eastAsia="es-ES"/>
        </w:rPr>
      </w:pPr>
      <w:r>
        <w:rPr>
          <w:rFonts w:ascii="Times New Roman" w:eastAsia="Times New Roman" w:hAnsi="Times New Roman" w:cs="Times New Roman"/>
          <w:sz w:val="24"/>
          <w:szCs w:val="24"/>
          <w:bdr w:val="none" w:sz="0" w:space="0" w:color="auto" w:frame="1"/>
          <w:shd w:val="clear" w:color="auto" w:fill="FFFFFF"/>
          <w:lang w:eastAsia="es-ES"/>
        </w:rPr>
        <w:t>No sabe, no puede, y tal vez no quiere, parecerse a los Estados Unidos, pero lo envidia, copia, sigue, acompaña y replica, hasta en sus fracasos. Ocurre que mientras USA sale de las crisis (que genera) más pronto y mejor, pasándole gran parte del daño a terceros, la UE se queda empantanada, atragantada, impotente, lastrada, inane, inútil, incapacitada, agotada.</w:t>
      </w:r>
    </w:p>
    <w:p w:rsidR="00C347A9" w:rsidRDefault="00C347A9" w:rsidP="00C347A9">
      <w:pPr>
        <w:spacing w:after="360" w:line="240" w:lineRule="auto"/>
        <w:jc w:val="both"/>
        <w:textAlignment w:val="baseline"/>
        <w:rPr>
          <w:rFonts w:ascii="Times New Roman" w:eastAsia="Times New Roman" w:hAnsi="Times New Roman" w:cs="Times New Roman"/>
          <w:sz w:val="24"/>
          <w:szCs w:val="24"/>
          <w:bdr w:val="none" w:sz="0" w:space="0" w:color="auto" w:frame="1"/>
          <w:shd w:val="clear" w:color="auto" w:fill="FFFFFF"/>
          <w:lang w:eastAsia="es-ES"/>
        </w:rPr>
      </w:pPr>
      <w:r>
        <w:rPr>
          <w:rFonts w:ascii="Times New Roman" w:eastAsia="Times New Roman" w:hAnsi="Times New Roman" w:cs="Times New Roman"/>
          <w:sz w:val="24"/>
          <w:szCs w:val="24"/>
          <w:bdr w:val="none" w:sz="0" w:space="0" w:color="auto" w:frame="1"/>
          <w:shd w:val="clear" w:color="auto" w:fill="FFFFFF"/>
          <w:lang w:eastAsia="es-ES"/>
        </w:rPr>
        <w:t xml:space="preserve">Lean la siguiente noticia, y luego hagan el diagnóstico de la Europa “alelada” o “enferma”.   </w:t>
      </w:r>
    </w:p>
    <w:p w:rsidR="00C347A9" w:rsidRPr="00CA3903" w:rsidRDefault="00C347A9" w:rsidP="00C347A9">
      <w:pPr>
        <w:pStyle w:val="NormalWeb"/>
        <w:spacing w:after="180"/>
        <w:jc w:val="both"/>
        <w:rPr>
          <w:spacing w:val="-1"/>
        </w:rPr>
      </w:pPr>
      <w:r>
        <w:rPr>
          <w:b/>
          <w:spacing w:val="-1"/>
        </w:rPr>
        <w:lastRenderedPageBreak/>
        <w:t>- Los “c</w:t>
      </w:r>
      <w:r w:rsidRPr="00F3299C">
        <w:rPr>
          <w:b/>
          <w:spacing w:val="-1"/>
        </w:rPr>
        <w:t>ampeones nacionales</w:t>
      </w:r>
      <w:r>
        <w:rPr>
          <w:b/>
          <w:spacing w:val="-1"/>
        </w:rPr>
        <w:t>” (c</w:t>
      </w:r>
      <w:r w:rsidRPr="00B150BE">
        <w:rPr>
          <w:b/>
          <w:spacing w:val="-1"/>
        </w:rPr>
        <w:t>itius, altius, fortius</w:t>
      </w:r>
      <w:r>
        <w:rPr>
          <w:b/>
          <w:spacing w:val="-1"/>
        </w:rPr>
        <w:t>)</w:t>
      </w:r>
      <w:r w:rsidRPr="00F3299C">
        <w:rPr>
          <w:b/>
          <w:spacing w:val="-1"/>
        </w:rPr>
        <w:t xml:space="preserve">: </w:t>
      </w:r>
      <w:r>
        <w:rPr>
          <w:b/>
          <w:spacing w:val="-1"/>
        </w:rPr>
        <w:t>cuando las cosas no cuadran, malo</w:t>
      </w:r>
    </w:p>
    <w:p w:rsidR="00C347A9" w:rsidRDefault="00C347A9" w:rsidP="00C347A9">
      <w:pPr>
        <w:pStyle w:val="NormalWeb"/>
        <w:spacing w:after="180"/>
        <w:jc w:val="both"/>
        <w:rPr>
          <w:b/>
          <w:spacing w:val="-1"/>
        </w:rPr>
      </w:pPr>
      <w:r>
        <w:rPr>
          <w:noProof/>
        </w:rPr>
        <w:drawing>
          <wp:inline distT="0" distB="0" distL="0" distR="0" wp14:anchorId="2994D792" wp14:editId="4E1ED068">
            <wp:extent cx="5715000" cy="3384550"/>
            <wp:effectExtent l="0" t="0" r="0" b="635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cstate="print"/>
                    <a:srcRect/>
                    <a:stretch>
                      <a:fillRect/>
                    </a:stretch>
                  </pic:blipFill>
                  <pic:spPr bwMode="auto">
                    <a:xfrm>
                      <a:off x="0" y="0"/>
                      <a:ext cx="5715000" cy="3384550"/>
                    </a:xfrm>
                    <a:prstGeom prst="rect">
                      <a:avLst/>
                    </a:prstGeom>
                    <a:noFill/>
                    <a:ln w="9525">
                      <a:noFill/>
                      <a:miter lim="800000"/>
                      <a:headEnd/>
                      <a:tailEnd/>
                    </a:ln>
                  </pic:spPr>
                </pic:pic>
              </a:graphicData>
            </a:graphic>
          </wp:inline>
        </w:drawing>
      </w:r>
    </w:p>
    <w:p w:rsidR="00C347A9" w:rsidRDefault="00C347A9" w:rsidP="00C347A9">
      <w:pPr>
        <w:pStyle w:val="NormalWeb"/>
        <w:spacing w:after="180"/>
        <w:jc w:val="both"/>
        <w:rPr>
          <w:spacing w:val="-1"/>
        </w:rPr>
      </w:pPr>
      <w:r>
        <w:rPr>
          <w:spacing w:val="-1"/>
        </w:rPr>
        <w:t xml:space="preserve">- </w:t>
      </w:r>
      <w:r w:rsidRPr="00F3299C">
        <w:rPr>
          <w:spacing w:val="-1"/>
          <w:u w:val="single"/>
        </w:rPr>
        <w:t>La decisión de Airbus y la disciplina del mercado</w:t>
      </w:r>
      <w:r>
        <w:rPr>
          <w:spacing w:val="-1"/>
        </w:rPr>
        <w:t xml:space="preserve"> (Cinco Días - </w:t>
      </w:r>
      <w:r w:rsidRPr="00F3299C">
        <w:rPr>
          <w:b/>
          <w:spacing w:val="-1"/>
        </w:rPr>
        <w:t>24/2/19</w:t>
      </w:r>
      <w:r>
        <w:rPr>
          <w:spacing w:val="-1"/>
        </w:rPr>
        <w:t xml:space="preserve">) </w:t>
      </w:r>
    </w:p>
    <w:p w:rsidR="00C347A9" w:rsidRDefault="00C347A9" w:rsidP="00C347A9">
      <w:pPr>
        <w:pStyle w:val="NormalWeb"/>
        <w:spacing w:after="180"/>
        <w:jc w:val="both"/>
        <w:rPr>
          <w:spacing w:val="-1"/>
        </w:rPr>
      </w:pPr>
      <w:r>
        <w:rPr>
          <w:spacing w:val="-1"/>
        </w:rPr>
        <w:t>(Por Carlos Gutiérrez Hita)</w:t>
      </w:r>
    </w:p>
    <w:p w:rsidR="00C347A9" w:rsidRPr="00F3299C" w:rsidRDefault="00C347A9" w:rsidP="00C347A9">
      <w:pPr>
        <w:pStyle w:val="NormalWeb"/>
        <w:spacing w:after="180"/>
        <w:jc w:val="both"/>
        <w:rPr>
          <w:spacing w:val="-1"/>
        </w:rPr>
      </w:pPr>
      <w:r>
        <w:rPr>
          <w:spacing w:val="-1"/>
        </w:rPr>
        <w:t>L</w:t>
      </w:r>
      <w:r w:rsidRPr="00F3299C">
        <w:rPr>
          <w:spacing w:val="-1"/>
        </w:rPr>
        <w:t>a reciente decisión de Airbus de dejar de producir su gigante A-380 en 2021 se venía fraguando desde hace tiempo. El mercado disciplina y la regulación aérea también ayuda. Dejando aparte las consecuencias en términos laborales que pueden salpicar a España (el consorcio tiene plantas de producción en España donde se fabrican partes del A-380), hay que buscar el origen de la decisión en la estrategia de producción de la</w:t>
      </w:r>
      <w:r>
        <w:rPr>
          <w:spacing w:val="-1"/>
        </w:rPr>
        <w:t xml:space="preserve"> empresa a medio y largo plazo.</w:t>
      </w:r>
    </w:p>
    <w:p w:rsidR="00C347A9" w:rsidRPr="00F3299C" w:rsidRDefault="00C347A9" w:rsidP="00C347A9">
      <w:pPr>
        <w:pStyle w:val="NormalWeb"/>
        <w:spacing w:after="180"/>
        <w:jc w:val="both"/>
        <w:rPr>
          <w:spacing w:val="-1"/>
        </w:rPr>
      </w:pPr>
      <w:r w:rsidRPr="00F3299C">
        <w:rPr>
          <w:spacing w:val="-1"/>
        </w:rPr>
        <w:t>Por una parte, la demanda de servicios aéreos es creciente, pero cada vez más diferenciada. Así, aunque el número de asientos vendidos aumenta, los destinos se diversifican, la programación de operaciones diarias crece y la competencia por destinos aumenta. Esto implica que el tamaño óptimo de las aeronaves se reduzca para permitir, por una parte, obtener tasas de ocupación cercanas al 100%, y por otro, tener la flexibilidad de programar itinerarios variados para cada aeronave y así poder optimizar su uso (aquí juegan también un papel muy importante</w:t>
      </w:r>
      <w:r>
        <w:rPr>
          <w:spacing w:val="-1"/>
        </w:rPr>
        <w:t xml:space="preserve"> las alianzas entre compañías).</w:t>
      </w:r>
    </w:p>
    <w:p w:rsidR="00C347A9" w:rsidRPr="00F3299C" w:rsidRDefault="00C347A9" w:rsidP="00C347A9">
      <w:pPr>
        <w:pStyle w:val="NormalWeb"/>
        <w:spacing w:after="180"/>
        <w:jc w:val="both"/>
        <w:rPr>
          <w:spacing w:val="-1"/>
        </w:rPr>
      </w:pPr>
      <w:r w:rsidRPr="00F3299C">
        <w:rPr>
          <w:spacing w:val="-1"/>
        </w:rPr>
        <w:t>En este contexto, es difícil para un fabricante justificar a medio y largo plazo la producción de un modelo de aeronave que no puede operar en una gran parte de los aeropuertos del planeta y que necesita un nivel de ocupación muy elevado para generar beneficios netos. Por otra parte, la fabricación de un modelo genuino en una gran parte de sus componentes hace difícil aprovechar las sinergias en la producción, lo que los economistas llamamos obtener economías de escala.</w:t>
      </w:r>
    </w:p>
    <w:p w:rsidR="00C347A9" w:rsidRPr="00F3299C" w:rsidRDefault="00C347A9" w:rsidP="00C347A9">
      <w:pPr>
        <w:pStyle w:val="NormalWeb"/>
        <w:spacing w:after="180"/>
        <w:jc w:val="both"/>
        <w:rPr>
          <w:spacing w:val="-1"/>
        </w:rPr>
      </w:pPr>
      <w:r w:rsidRPr="00F3299C">
        <w:rPr>
          <w:spacing w:val="-1"/>
        </w:rPr>
        <w:t xml:space="preserve">Estos motivos han llevado a las empresas constructoras a posicionarse en el mercado con aparatos bimotores que se adaptan mejor a la demanda exigida por las principales compañías </w:t>
      </w:r>
      <w:r w:rsidRPr="00F3299C">
        <w:rPr>
          <w:spacing w:val="-1"/>
        </w:rPr>
        <w:lastRenderedPageBreak/>
        <w:t>aéreas y que permiten operar no solo en rangos de media, sino también de larga distancia. Las autoridades internacionales de regulación aérea, presionadas por la asociación internacional de transporte aéreo IATA, otorgaron certificaciones ETOPS (Extended-range Twin Operation Performance Standards) como resultado de los precios crecientes del carburante y de las</w:t>
      </w:r>
      <w:r>
        <w:rPr>
          <w:spacing w:val="-1"/>
        </w:rPr>
        <w:t xml:space="preserve"> obligaciones medioambientales.</w:t>
      </w:r>
    </w:p>
    <w:p w:rsidR="00C347A9" w:rsidRPr="00F3299C" w:rsidRDefault="00C347A9" w:rsidP="00C347A9">
      <w:pPr>
        <w:pStyle w:val="NormalWeb"/>
        <w:spacing w:after="180"/>
        <w:jc w:val="both"/>
        <w:rPr>
          <w:spacing w:val="-1"/>
        </w:rPr>
      </w:pPr>
      <w:r w:rsidRPr="00F3299C">
        <w:rPr>
          <w:spacing w:val="-1"/>
        </w:rPr>
        <w:t xml:space="preserve">En virtud de estas certificaciones, las aeronaves bimotor que cumplieran una serie de exigentes características técnicas pasaron a poder cubrir rutas en las que en algún momento el avión estuviese a más de 60 minutos de distancia de un aeropuerto. Esto permitió que varios modelos bimotor como el A-320 y sus variantes, el A-330, así como la familia Boeing 737, 767, 777 y 787, fueran habilitados para operar </w:t>
      </w:r>
      <w:r>
        <w:rPr>
          <w:spacing w:val="-1"/>
        </w:rPr>
        <w:t>vuelos de larga distancia.</w:t>
      </w:r>
    </w:p>
    <w:p w:rsidR="00C347A9" w:rsidRPr="00F3299C" w:rsidRDefault="00C347A9" w:rsidP="00C347A9">
      <w:pPr>
        <w:pStyle w:val="NormalWeb"/>
        <w:spacing w:after="180"/>
        <w:jc w:val="both"/>
        <w:rPr>
          <w:spacing w:val="-1"/>
        </w:rPr>
      </w:pPr>
      <w:r w:rsidRPr="00F3299C">
        <w:rPr>
          <w:spacing w:val="-1"/>
        </w:rPr>
        <w:t>En este tablero de juego, el gigante competidor de Airbus, Boeing, supo interpretar hacia dónde se dirigía el mercado de demanda de aeronaves comerciales, poniendo todos sus esfuerzos constructivos y de marketing en desarrollar el modelo bimotor 787 Dreamliner, evolución de sus hermanos pequeños 767 y 777. En la misma línea, esta compañía ha otorgado menos importancia a su icónico Jumbo 747 desde la década de los 90, como resultado precisamente de la disminución de pedidos, la ingente cantidad de combustible que demandaba y las crecientes exigencias medioambientales (actualmente mantiene la producción del 747-8 con una baja cartera de pedidos). El 747 comparte con su competidor A-380 el necesitar aeropuertos con altas prestaciones de longitud de pista y puertas de embarque, además</w:t>
      </w:r>
      <w:r>
        <w:rPr>
          <w:spacing w:val="-1"/>
        </w:rPr>
        <w:t xml:space="preserve"> de su deficiente versatilidad.</w:t>
      </w:r>
    </w:p>
    <w:p w:rsidR="00C347A9" w:rsidRPr="00F3299C" w:rsidRDefault="00C347A9" w:rsidP="00C347A9">
      <w:pPr>
        <w:pStyle w:val="NormalWeb"/>
        <w:spacing w:after="180"/>
        <w:jc w:val="both"/>
        <w:rPr>
          <w:spacing w:val="-1"/>
        </w:rPr>
      </w:pPr>
      <w:r w:rsidRPr="00F3299C">
        <w:rPr>
          <w:spacing w:val="-1"/>
        </w:rPr>
        <w:t>Su pérdida de importancia también coincidió con la introducción en el mercado del Airbus 340, un cuatrimotor más eficiente que podía competir con el viejo Jumbo. Airbus decidió seguir en esa línea, otorgando una importancia demasiado alta a cubrir el nicho de mercado de producción de aeronaves de fuselaje ancho con 4 motores y de muy largo alcance y comenzó el desarrollo de la producción del súper Jumbo 380. Sin embargo, desde su puesta de largo en 2005, la insuficiencia de pedidos de aerolíneas de cabecera y el reducido número de aerolíneas demandantes ha mantenido su producción en continua incertidumbre. La reciente cancelación de una cartera de pedidos de este modelo por parte de la compañía Emirates (principal demandante) ha dado el golpe de gracia al 380. En su lugar, Emirates ha optado por el modelo 320, que cuenta con sus variantes cortas 318 y 319 además de la extendida 321, y que tiene rangos de alcance muy versátiles que van d</w:t>
      </w:r>
      <w:r>
        <w:rPr>
          <w:spacing w:val="-1"/>
        </w:rPr>
        <w:t>esde los 3.000 a los 12.000 km.</w:t>
      </w:r>
    </w:p>
    <w:p w:rsidR="00C347A9" w:rsidRPr="00F3299C" w:rsidRDefault="00C347A9" w:rsidP="00C347A9">
      <w:pPr>
        <w:pStyle w:val="NormalWeb"/>
        <w:spacing w:after="180"/>
        <w:jc w:val="both"/>
        <w:rPr>
          <w:spacing w:val="-1"/>
        </w:rPr>
      </w:pPr>
      <w:r w:rsidRPr="00F3299C">
        <w:rPr>
          <w:spacing w:val="-1"/>
        </w:rPr>
        <w:t>Ahora la competencia se juega en el tablero de los bimotores con certificados Etops. Airbus ya dio los primeros pasos para competir con Boeing cuando comenzó la fabricación del modelo 330 en paralelo con el modelo 340, con el que compartía el mismo tipo de fuselaje ancho pero en versión bimotor. S</w:t>
      </w:r>
      <w:r>
        <w:rPr>
          <w:spacing w:val="-1"/>
        </w:rPr>
        <w:t>in embargo, Boeing se adelantó -</w:t>
      </w:r>
      <w:r w:rsidRPr="00F3299C">
        <w:rPr>
          <w:spacing w:val="-1"/>
        </w:rPr>
        <w:t>o condicionó en cierta medida- el mercado de aeronaves con su decisión de abandonar casi por completo la fabricación de aviones cuatrimotor</w:t>
      </w:r>
      <w:r>
        <w:rPr>
          <w:spacing w:val="-1"/>
        </w:rPr>
        <w:t>.</w:t>
      </w:r>
    </w:p>
    <w:p w:rsidR="00C347A9" w:rsidRPr="00F3299C" w:rsidRDefault="00C347A9" w:rsidP="00C347A9">
      <w:pPr>
        <w:pStyle w:val="NormalWeb"/>
        <w:spacing w:after="180"/>
        <w:jc w:val="both"/>
        <w:rPr>
          <w:spacing w:val="-1"/>
        </w:rPr>
      </w:pPr>
      <w:r w:rsidRPr="00F3299C">
        <w:rPr>
          <w:spacing w:val="-1"/>
        </w:rPr>
        <w:t>Boeing apostó por sus modelos versátiles con dos motores, sumando el icónico 787 Dreamliner para vuelos de largo alcance a los ya consolidados 767 y 777 (el 757 dejó de ser producido en 2004). También puso en marcha una evolución del 737, el 737 Next Generation (737NG) para vuelos de corto y medio alcance, en respuesta a la propuesta comercial de Airbus y su gama 320.</w:t>
      </w:r>
    </w:p>
    <w:p w:rsidR="00C347A9" w:rsidRPr="00F3299C" w:rsidRDefault="00C347A9" w:rsidP="00C347A9">
      <w:pPr>
        <w:pStyle w:val="NormalWeb"/>
        <w:spacing w:after="180"/>
        <w:jc w:val="both"/>
        <w:rPr>
          <w:spacing w:val="-1"/>
        </w:rPr>
      </w:pPr>
      <w:r w:rsidRPr="00F3299C">
        <w:rPr>
          <w:spacing w:val="-1"/>
        </w:rPr>
        <w:t xml:space="preserve">Hasta el momento el consorcio europeo Airbus ha actuado como seguidor, adaptándose a las exigencias de las compañías aéreas con varios años de retraso. En esa línea, desarrolló una </w:t>
      </w:r>
      <w:r w:rsidRPr="00F3299C">
        <w:rPr>
          <w:spacing w:val="-1"/>
        </w:rPr>
        <w:lastRenderedPageBreak/>
        <w:t>evolución del A-330, el A-350, con más capacidad, versatilidad de operar en aeropuertos medianos y grandes, y posibilidad de</w:t>
      </w:r>
      <w:r>
        <w:rPr>
          <w:spacing w:val="-1"/>
        </w:rPr>
        <w:t xml:space="preserve"> montar motores más eficientes.</w:t>
      </w:r>
    </w:p>
    <w:p w:rsidR="00C347A9" w:rsidRPr="00F3299C" w:rsidRDefault="00C347A9" w:rsidP="00C347A9">
      <w:pPr>
        <w:pStyle w:val="NormalWeb"/>
        <w:spacing w:after="180"/>
        <w:jc w:val="both"/>
        <w:rPr>
          <w:spacing w:val="-1"/>
        </w:rPr>
      </w:pPr>
      <w:r w:rsidRPr="00F3299C">
        <w:rPr>
          <w:spacing w:val="-1"/>
        </w:rPr>
        <w:t xml:space="preserve">Con la reestructuración de la producción y la apuesta decidida por el mercado de bimotores, Airbus tiene una renovada oportunidad de competir por la demanda de aeronaves comerciales. Sus bazas son los modelos de largo alcance A-330 y A-350, además del modelo A-340 (en extinción ya que su producción cesó en 2011), y la familia A-320 para rangos de alcance menores. La competencia está servida en versión bimotor y el mercado determinará cómo se resuelve este juego de poderes entre </w:t>
      </w:r>
      <w:r>
        <w:rPr>
          <w:spacing w:val="-1"/>
        </w:rPr>
        <w:t>los dos gigantes de los cielos.</w:t>
      </w:r>
    </w:p>
    <w:p w:rsidR="00C347A9" w:rsidRDefault="00C347A9" w:rsidP="00C347A9">
      <w:pPr>
        <w:pStyle w:val="NormalWeb"/>
        <w:spacing w:after="180"/>
        <w:jc w:val="both"/>
        <w:rPr>
          <w:spacing w:val="-1"/>
        </w:rPr>
      </w:pPr>
      <w:r>
        <w:rPr>
          <w:spacing w:val="-1"/>
        </w:rPr>
        <w:t>(</w:t>
      </w:r>
      <w:r w:rsidRPr="00F3299C">
        <w:rPr>
          <w:spacing w:val="-1"/>
        </w:rPr>
        <w:t>Carlos Gutiérrez Hita es Investigador asociado de la Universidad Nebrija</w:t>
      </w:r>
      <w:r>
        <w:rPr>
          <w:spacing w:val="-1"/>
        </w:rPr>
        <w:t>)</w:t>
      </w:r>
    </w:p>
    <w:p w:rsidR="00C347A9" w:rsidRPr="00C00DB6" w:rsidRDefault="00C347A9" w:rsidP="00C347A9">
      <w:pPr>
        <w:pStyle w:val="NormalWeb"/>
        <w:spacing w:after="180"/>
        <w:jc w:val="both"/>
        <w:rPr>
          <w:spacing w:val="-1"/>
          <w:u w:val="single"/>
        </w:rPr>
      </w:pPr>
      <w:r w:rsidRPr="00C00DB6">
        <w:rPr>
          <w:spacing w:val="-1"/>
          <w:u w:val="single"/>
        </w:rPr>
        <w:t>Citius, altius, fortius… y “plaf”</w:t>
      </w:r>
    </w:p>
    <w:p w:rsidR="00C347A9" w:rsidRDefault="00C347A9" w:rsidP="00C347A9">
      <w:pPr>
        <w:pStyle w:val="NormalWeb"/>
        <w:spacing w:after="180"/>
        <w:jc w:val="both"/>
        <w:rPr>
          <w:spacing w:val="-1"/>
        </w:rPr>
      </w:pPr>
      <w:r>
        <w:rPr>
          <w:spacing w:val="-1"/>
        </w:rPr>
        <w:t>Los tecnócratas de la Comisión Europea (burócratas de Bruselas)… ¿no saben? ¿no pueden? o ¿no quieren?... analizar el mercado, definir estrategias competitivas, aunar intereses, concertar programas, planificar acciones a medio y largo plazo, centralizar compras… en fin, contestar al “America First” de Donal</w:t>
      </w:r>
      <w:r w:rsidR="00904158">
        <w:rPr>
          <w:spacing w:val="-1"/>
        </w:rPr>
        <w:t>d</w:t>
      </w:r>
      <w:r>
        <w:rPr>
          <w:spacing w:val="-1"/>
        </w:rPr>
        <w:t xml:space="preserve"> Trump, con un “European Union First”, simétrico y proporcional.</w:t>
      </w:r>
    </w:p>
    <w:p w:rsidR="00C347A9" w:rsidRDefault="00C347A9" w:rsidP="00C347A9">
      <w:pPr>
        <w:pStyle w:val="NormalWeb"/>
        <w:spacing w:after="180"/>
        <w:jc w:val="both"/>
        <w:rPr>
          <w:spacing w:val="-1"/>
        </w:rPr>
      </w:pPr>
      <w:r>
        <w:rPr>
          <w:spacing w:val="-1"/>
        </w:rPr>
        <w:t>¿Ya que hacen tanto “seguidismo” (banal) de los EEUU, por qué no imitan el proceder de la administración norteamericana con Boeing y lo aplican con Airbus?</w:t>
      </w:r>
    </w:p>
    <w:p w:rsidR="00C347A9" w:rsidRDefault="00C347A9" w:rsidP="00C347A9">
      <w:pPr>
        <w:pStyle w:val="NormalWeb"/>
        <w:spacing w:after="180"/>
        <w:jc w:val="both"/>
        <w:rPr>
          <w:spacing w:val="-1"/>
        </w:rPr>
      </w:pPr>
      <w:r>
        <w:rPr>
          <w:spacing w:val="-1"/>
        </w:rPr>
        <w:t xml:space="preserve">¿Tiene “lógica económica” fundamentar el desarrollo de un avión de gran tamaño sobre la base de los pedidos de compra, de clientes tan poco confiables como los “sátrapas” del Golfo?  </w:t>
      </w:r>
    </w:p>
    <w:p w:rsidR="00C347A9" w:rsidRDefault="00C347A9" w:rsidP="00C347A9">
      <w:pPr>
        <w:pStyle w:val="NormalWeb"/>
        <w:spacing w:after="180"/>
        <w:jc w:val="both"/>
        <w:rPr>
          <w:spacing w:val="-1"/>
        </w:rPr>
      </w:pPr>
      <w:r>
        <w:rPr>
          <w:spacing w:val="-1"/>
        </w:rPr>
        <w:t>¿Cómo se puede fabricar un nuevo modelo de avión europeo sin tener cubierto el punto de equilibrio con compras propias de los países miembro?</w:t>
      </w:r>
    </w:p>
    <w:p w:rsidR="00C347A9" w:rsidRDefault="00C347A9" w:rsidP="00C347A9">
      <w:pPr>
        <w:pStyle w:val="NormalWeb"/>
        <w:spacing w:after="180"/>
        <w:jc w:val="both"/>
        <w:rPr>
          <w:spacing w:val="-1"/>
        </w:rPr>
      </w:pPr>
      <w:r>
        <w:rPr>
          <w:spacing w:val="-1"/>
        </w:rPr>
        <w:t>¿Cómo se puede mantener el estado de bienestar y querer competir con China?</w:t>
      </w:r>
    </w:p>
    <w:p w:rsidR="00C347A9" w:rsidRDefault="00C347A9" w:rsidP="00C347A9">
      <w:pPr>
        <w:pStyle w:val="NormalWeb"/>
        <w:spacing w:after="180"/>
        <w:jc w:val="both"/>
        <w:rPr>
          <w:spacing w:val="-1"/>
        </w:rPr>
      </w:pPr>
      <w:r>
        <w:rPr>
          <w:spacing w:val="-1"/>
        </w:rPr>
        <w:t>¿Cómo se puede intentar ser soberano e independiente bajo el paraguas (fuerza de ocupación) de la OTAN?</w:t>
      </w:r>
    </w:p>
    <w:p w:rsidR="00C347A9" w:rsidRDefault="00C347A9" w:rsidP="00C347A9">
      <w:pPr>
        <w:pStyle w:val="NormalWeb"/>
        <w:spacing w:after="180"/>
        <w:jc w:val="both"/>
        <w:rPr>
          <w:spacing w:val="-1"/>
        </w:rPr>
      </w:pPr>
      <w:r>
        <w:rPr>
          <w:spacing w:val="-1"/>
        </w:rPr>
        <w:t>¿Cuándo se decidirá Alemania a liderar Europa, asumiendo todos los costas y costas, de ello?</w:t>
      </w:r>
    </w:p>
    <w:p w:rsidR="00C347A9" w:rsidRDefault="00C347A9" w:rsidP="00C347A9">
      <w:pPr>
        <w:pStyle w:val="NormalWeb"/>
        <w:spacing w:after="180"/>
        <w:jc w:val="both"/>
        <w:rPr>
          <w:spacing w:val="-1"/>
        </w:rPr>
      </w:pPr>
      <w:r>
        <w:rPr>
          <w:spacing w:val="-1"/>
        </w:rPr>
        <w:t>¿Cuándo se decidirá Francia a dejar de ser “estatista melancólico” (comunista de derecha)?</w:t>
      </w:r>
    </w:p>
    <w:p w:rsidR="00C347A9" w:rsidRDefault="00C347A9" w:rsidP="00C347A9">
      <w:pPr>
        <w:pStyle w:val="NormalWeb"/>
        <w:spacing w:after="180"/>
        <w:jc w:val="both"/>
        <w:rPr>
          <w:spacing w:val="-1"/>
        </w:rPr>
      </w:pPr>
      <w:r>
        <w:rPr>
          <w:spacing w:val="-1"/>
        </w:rPr>
        <w:t>¿Cuándo se decidirán los miembros del Club Med (los PIGS, más “pigs” que nunca) a dejar de ser tan “manirrotos”, demagógicos, deficitarios, y pedigüeños?</w:t>
      </w:r>
    </w:p>
    <w:p w:rsidR="00C347A9" w:rsidRDefault="00C347A9" w:rsidP="00C347A9">
      <w:pPr>
        <w:pStyle w:val="NormalWeb"/>
        <w:spacing w:after="180"/>
        <w:jc w:val="both"/>
        <w:rPr>
          <w:spacing w:val="-1"/>
        </w:rPr>
      </w:pPr>
      <w:r>
        <w:rPr>
          <w:spacing w:val="-1"/>
        </w:rPr>
        <w:t>¿Existe alguna opción idónea para vertebrar la Unión Europea ante los nuevos desafíos?</w:t>
      </w:r>
    </w:p>
    <w:p w:rsidR="00C347A9" w:rsidRDefault="00C347A9" w:rsidP="00C347A9">
      <w:pPr>
        <w:pStyle w:val="NormalWeb"/>
        <w:spacing w:after="180"/>
        <w:jc w:val="both"/>
        <w:rPr>
          <w:spacing w:val="-1"/>
        </w:rPr>
      </w:pPr>
      <w:r>
        <w:rPr>
          <w:spacing w:val="-1"/>
        </w:rPr>
        <w:t>¿Pueden los países miembro continuar beneficiándose del mercado común, sin asumir liderazgos, responsabilidades y compromisos de obligado cumplimiento?</w:t>
      </w:r>
    </w:p>
    <w:p w:rsidR="00C347A9" w:rsidRDefault="00C347A9" w:rsidP="00C347A9">
      <w:pPr>
        <w:pStyle w:val="NormalWeb"/>
        <w:spacing w:after="180"/>
        <w:jc w:val="both"/>
        <w:rPr>
          <w:spacing w:val="-1"/>
        </w:rPr>
      </w:pPr>
      <w:r>
        <w:rPr>
          <w:spacing w:val="-1"/>
        </w:rPr>
        <w:t xml:space="preserve">¿Hasta cuándo seguirán zozobrando entre la vergüenza de haber sido y el dolor de ya no ser? </w:t>
      </w:r>
    </w:p>
    <w:p w:rsidR="00C347A9" w:rsidRDefault="00C347A9" w:rsidP="00C347A9">
      <w:pPr>
        <w:pStyle w:val="NormalWeb"/>
        <w:spacing w:after="180"/>
        <w:jc w:val="both"/>
        <w:rPr>
          <w:spacing w:val="-1"/>
        </w:rPr>
      </w:pPr>
      <w:r>
        <w:rPr>
          <w:spacing w:val="-1"/>
        </w:rPr>
        <w:t>¿Por qué siguen creyendo (o intentado hacer creer, lo que es aún más grave) que se puede estar “medio embarazada”, sorber y soplar a la vez, o que existe el azúcar salado?</w:t>
      </w:r>
    </w:p>
    <w:p w:rsidR="00C347A9" w:rsidRDefault="00C347A9" w:rsidP="00C347A9">
      <w:pPr>
        <w:pStyle w:val="NormalWeb"/>
        <w:spacing w:after="180"/>
        <w:jc w:val="both"/>
        <w:rPr>
          <w:spacing w:val="-1"/>
        </w:rPr>
      </w:pPr>
      <w:r>
        <w:rPr>
          <w:spacing w:val="-1"/>
        </w:rPr>
        <w:lastRenderedPageBreak/>
        <w:t xml:space="preserve">Mientras los “cabeza de huevo” (grandes bonetes) deciden que hacer (o siguen de perfil) el ciudadano de a pie (ese que pagó la crisis y tiene un mal empleo, está en el desempleo, o es un nuevo pobre), se echa en manos de los políticos demagogos, populistas, utópicos, que les dicen que la culpa la tiene “Bruselas”, les prometen lo imposible, les dicen que los ricos van a pagar el ascenso social de las clases medias y bajas… y un montón de “chorradas” más. </w:t>
      </w:r>
    </w:p>
    <w:p w:rsidR="00C347A9" w:rsidRDefault="00C347A9" w:rsidP="00C347A9">
      <w:pPr>
        <w:pStyle w:val="NormalWeb"/>
        <w:spacing w:after="180"/>
        <w:jc w:val="both"/>
        <w:rPr>
          <w:spacing w:val="-1"/>
        </w:rPr>
      </w:pPr>
      <w:r>
        <w:rPr>
          <w:spacing w:val="-1"/>
        </w:rPr>
        <w:t xml:space="preserve">Mientras los trabajadores regresan a la edad media, los políticos populistas les prometen un falso “Euroland”, lleno de niños rubios, bien nutridos, con buena sanidad y educación. </w:t>
      </w:r>
    </w:p>
    <w:p w:rsidR="00C347A9" w:rsidRDefault="00C347A9" w:rsidP="00C347A9">
      <w:pPr>
        <w:pStyle w:val="NormalWeb"/>
        <w:spacing w:after="180"/>
        <w:jc w:val="both"/>
        <w:rPr>
          <w:spacing w:val="-1"/>
        </w:rPr>
      </w:pPr>
      <w:r>
        <w:rPr>
          <w:spacing w:val="-1"/>
        </w:rPr>
        <w:t>Estos son algunos de los “problemas cercanos” que pueden hacer retroceder a Europa un siglo, porque no supo, quiso o pudo, aprovechar mejor el pasado reciente y reaccionar con mayor racionalidad y pragmatismo, a un presente complejo.</w:t>
      </w:r>
    </w:p>
    <w:p w:rsidR="00C347A9" w:rsidRDefault="00C347A9" w:rsidP="00C347A9">
      <w:pPr>
        <w:pStyle w:val="NormalWeb"/>
        <w:spacing w:after="180"/>
        <w:jc w:val="both"/>
        <w:rPr>
          <w:spacing w:val="-1"/>
        </w:rPr>
      </w:pPr>
      <w:r>
        <w:rPr>
          <w:spacing w:val="-1"/>
        </w:rPr>
        <w:t xml:space="preserve">Ya no es suficiente con la “metafísica” de los alemanes, la “razón” de los franceses, la “inteligencia” de los italianos, la “mística” de los españoles, ni el “empirismo” de los ingleses (antes del Brexit), hace falta voluntad de pertenecer a una “comunidad”, voluntad de “ser europeo”, y para ello antes de reparar el (enorme) daño económico, hay que recuperar la (perdida) confianza de los ciudadanos en el proyecto de la Unión Europea. </w:t>
      </w:r>
    </w:p>
    <w:p w:rsidR="00C347A9" w:rsidRDefault="00C347A9" w:rsidP="00C347A9">
      <w:pPr>
        <w:pStyle w:val="NormalWeb"/>
        <w:spacing w:after="180"/>
        <w:jc w:val="both"/>
        <w:rPr>
          <w:spacing w:val="-1"/>
        </w:rPr>
      </w:pPr>
      <w:r>
        <w:rPr>
          <w:spacing w:val="-1"/>
        </w:rPr>
        <w:t xml:space="preserve">La confianza del ciudadano europeo no se puede restablecer (por ejemplo), con un Presidente de la Comunidad Europea como Jean-Claude Juncker, que quedó involucrado en el “affaire” de los “tax ruling” (acuerdos secretos para una tributación a la baja con grandes empresas multinacionales), cuando fue Primer Ministro de Luxemburgo. </w:t>
      </w:r>
    </w:p>
    <w:p w:rsidR="00C347A9" w:rsidRDefault="00C347A9" w:rsidP="00C347A9">
      <w:pPr>
        <w:pStyle w:val="NormalWeb"/>
        <w:spacing w:after="180"/>
        <w:jc w:val="both"/>
        <w:rPr>
          <w:spacing w:val="-1"/>
        </w:rPr>
      </w:pPr>
      <w:r>
        <w:rPr>
          <w:spacing w:val="-1"/>
        </w:rPr>
        <w:t>El más absurdo de los absurdos. Aun con una memoria de pez, amnesia colectiva, o exceso de resiliencia, por parte del contribuyente europeo, estos líderes de plastilina, no vencen, ni convencen.</w:t>
      </w:r>
    </w:p>
    <w:p w:rsidR="00C347A9" w:rsidRDefault="00C347A9" w:rsidP="00C347A9">
      <w:pPr>
        <w:pStyle w:val="NormalWeb"/>
        <w:spacing w:after="180"/>
        <w:jc w:val="both"/>
        <w:rPr>
          <w:spacing w:val="-1"/>
        </w:rPr>
      </w:pPr>
      <w:r>
        <w:rPr>
          <w:spacing w:val="-1"/>
        </w:rPr>
        <w:t>Nunca los europeos podrán superar a los americanos en picardía y falta de escrúpulos.</w:t>
      </w:r>
    </w:p>
    <w:p w:rsidR="00C347A9" w:rsidRDefault="00C347A9" w:rsidP="00C347A9">
      <w:pPr>
        <w:pStyle w:val="NormalWeb"/>
        <w:spacing w:after="180"/>
        <w:jc w:val="both"/>
        <w:rPr>
          <w:spacing w:val="-1"/>
        </w:rPr>
      </w:pPr>
      <w:r>
        <w:rPr>
          <w:spacing w:val="-1"/>
        </w:rPr>
        <w:t>Nunca los europeos podrán tener los costos laborales y capacidad de dumping de los chinos.</w:t>
      </w:r>
    </w:p>
    <w:p w:rsidR="00C347A9" w:rsidRDefault="00C347A9" w:rsidP="00C347A9">
      <w:pPr>
        <w:pStyle w:val="NormalWeb"/>
        <w:spacing w:after="180"/>
        <w:jc w:val="both"/>
        <w:rPr>
          <w:spacing w:val="-1"/>
        </w:rPr>
      </w:pPr>
      <w:r>
        <w:rPr>
          <w:spacing w:val="-1"/>
        </w:rPr>
        <w:t>Entonces, a qué seguir “empujando la soga”. Si no es para ahorcarse, insistir no tiene sentido.</w:t>
      </w:r>
    </w:p>
    <w:p w:rsidR="00C347A9" w:rsidRDefault="00C347A9" w:rsidP="00C347A9">
      <w:pPr>
        <w:pStyle w:val="NormalWeb"/>
        <w:spacing w:after="180"/>
        <w:jc w:val="both"/>
        <w:rPr>
          <w:spacing w:val="-1"/>
        </w:rPr>
      </w:pPr>
      <w:r>
        <w:rPr>
          <w:spacing w:val="-1"/>
        </w:rPr>
        <w:t>Si “estábamos mejor, cuando estábamos peor” ¿no habrá que revisar las últimas actuaciones?</w:t>
      </w:r>
    </w:p>
    <w:p w:rsidR="00C347A9" w:rsidRDefault="00C347A9" w:rsidP="00C347A9">
      <w:pPr>
        <w:pStyle w:val="NormalWeb"/>
        <w:spacing w:after="180"/>
        <w:jc w:val="both"/>
        <w:rPr>
          <w:spacing w:val="-1"/>
        </w:rPr>
      </w:pPr>
      <w:r>
        <w:rPr>
          <w:spacing w:val="-1"/>
        </w:rPr>
        <w:t>No será que al final, la tierra no es plana, que el fin de la historia no es cierto, que la globalización, el librecambio, el multilateralismo, y la financierización, han provocado un retroceso en el estándar de vida de los europeos, generado desempleo, aumentado la incertidumbre, incrementado la desigualdad de ingresos, y detenido el ascensor social.</w:t>
      </w:r>
    </w:p>
    <w:p w:rsidR="00C347A9" w:rsidRPr="00541BB2" w:rsidRDefault="00C347A9" w:rsidP="00C347A9">
      <w:pPr>
        <w:pStyle w:val="NormalWeb"/>
        <w:spacing w:after="180"/>
        <w:jc w:val="both"/>
        <w:rPr>
          <w:spacing w:val="-1"/>
          <w:u w:val="single"/>
        </w:rPr>
      </w:pPr>
      <w:r w:rsidRPr="00541BB2">
        <w:rPr>
          <w:spacing w:val="-1"/>
          <w:u w:val="single"/>
        </w:rPr>
        <w:t>De Oriente no solo vienen los Reyes Magos (a ver cuándo se enteran)</w:t>
      </w:r>
    </w:p>
    <w:p w:rsidR="00C347A9" w:rsidRDefault="00C347A9" w:rsidP="00C347A9">
      <w:pPr>
        <w:pStyle w:val="NormalWeb"/>
        <w:spacing w:after="180"/>
        <w:jc w:val="both"/>
        <w:rPr>
          <w:spacing w:val="-1"/>
        </w:rPr>
      </w:pPr>
      <w:r>
        <w:rPr>
          <w:spacing w:val="-1"/>
        </w:rPr>
        <w:t xml:space="preserve">- </w:t>
      </w:r>
      <w:r w:rsidRPr="00700569">
        <w:rPr>
          <w:spacing w:val="-1"/>
          <w:u w:val="single"/>
        </w:rPr>
        <w:t>La influencia de Qatar</w:t>
      </w:r>
      <w:r>
        <w:rPr>
          <w:spacing w:val="-1"/>
        </w:rPr>
        <w:t xml:space="preserve"> (Libertad Digital - </w:t>
      </w:r>
      <w:r w:rsidRPr="00700569">
        <w:rPr>
          <w:b/>
          <w:spacing w:val="-1"/>
        </w:rPr>
        <w:t>26/2/19</w:t>
      </w:r>
      <w:r>
        <w:rPr>
          <w:spacing w:val="-1"/>
        </w:rPr>
        <w:t>)</w:t>
      </w:r>
    </w:p>
    <w:p w:rsidR="00C347A9" w:rsidRDefault="00C347A9" w:rsidP="00C347A9">
      <w:pPr>
        <w:pStyle w:val="NormalWeb"/>
        <w:spacing w:after="180"/>
        <w:jc w:val="both"/>
        <w:rPr>
          <w:spacing w:val="-1"/>
        </w:rPr>
      </w:pPr>
      <w:r>
        <w:rPr>
          <w:spacing w:val="-1"/>
        </w:rPr>
        <w:t>(Por Daniel Pines)</w:t>
      </w:r>
    </w:p>
    <w:p w:rsidR="00C347A9" w:rsidRPr="00E40171" w:rsidRDefault="00C347A9" w:rsidP="00C347A9">
      <w:pPr>
        <w:pStyle w:val="NormalWeb"/>
        <w:spacing w:after="180"/>
        <w:jc w:val="both"/>
        <w:rPr>
          <w:spacing w:val="-1"/>
        </w:rPr>
      </w:pPr>
      <w:r>
        <w:rPr>
          <w:spacing w:val="-1"/>
        </w:rPr>
        <w:t>Y</w:t>
      </w:r>
      <w:r w:rsidRPr="00E40171">
        <w:rPr>
          <w:spacing w:val="-1"/>
        </w:rPr>
        <w:t xml:space="preserve">a a mediados de la década de 1990 circulaba un acertijo en los mentideros del mundo de la política exterior: tras el colapso soviético, ¿cuáles son las dos mayores potencias del mundo? La respuesta era: Estados Unidos y Qatar. Es decir, que las desaforadas ambiciones de un país </w:t>
      </w:r>
      <w:r w:rsidRPr="00E40171">
        <w:rPr>
          <w:spacing w:val="-1"/>
        </w:rPr>
        <w:lastRenderedPageBreak/>
        <w:t>con una población nativa que en ese momento era de unas 150.000 almas son evi</w:t>
      </w:r>
      <w:r>
        <w:rPr>
          <w:spacing w:val="-1"/>
        </w:rPr>
        <w:t>dentes desde hace mucho tiempo.</w:t>
      </w:r>
    </w:p>
    <w:p w:rsidR="00C347A9" w:rsidRPr="00E40171" w:rsidRDefault="00C347A9" w:rsidP="00C347A9">
      <w:pPr>
        <w:pStyle w:val="NormalWeb"/>
        <w:spacing w:after="180"/>
        <w:jc w:val="both"/>
        <w:rPr>
          <w:spacing w:val="-1"/>
        </w:rPr>
      </w:pPr>
      <w:r w:rsidRPr="00E40171">
        <w:rPr>
          <w:spacing w:val="-1"/>
        </w:rPr>
        <w:t>Hoy, esa influencia no es ningún misterio. Se siente en el Hotel Claridge’s y en el Quand te maries-tu de Paul Gauguin; en Al Yazira y en el mundial de fútbol de 2022; en el mundo de la piratería informática y en numerosos escándalos de corrupción. Doha contrapesa de manera llamativa sus conexiones externas, como queda perfectamente claro cuando uno repara en la gigantesca base aérea de Al Udeid, utilizada principalmente por EEUU, y en el Comando de la Fuerza Combi</w:t>
      </w:r>
      <w:r>
        <w:rPr>
          <w:spacing w:val="-1"/>
        </w:rPr>
        <w:t>nada Turco-Catarí.</w:t>
      </w:r>
    </w:p>
    <w:p w:rsidR="00C347A9" w:rsidRPr="00E40171" w:rsidRDefault="00C347A9" w:rsidP="00C347A9">
      <w:pPr>
        <w:pStyle w:val="NormalWeb"/>
        <w:spacing w:after="180"/>
        <w:jc w:val="both"/>
        <w:rPr>
          <w:spacing w:val="-1"/>
        </w:rPr>
      </w:pPr>
      <w:r w:rsidRPr="00E40171">
        <w:rPr>
          <w:spacing w:val="-1"/>
        </w:rPr>
        <w:t xml:space="preserve">En buena medida, todo esto es posible gracias a la extraordinaria riqueza que le ha caído encima a la escasa población del país (que ahora se sitúa en poco más de 300.000 habitantes, o alrededor del 1% de la población de Shanghái). El vasto campo de gas Domo Norte reditúa a los súbditos del emirato (no a los extranjeros, muchos más numerosos) un ingreso per cápita de aproximadamente 500.000 dólares, unas cinco veces más que el del segundo país </w:t>
      </w:r>
      <w:r>
        <w:rPr>
          <w:spacing w:val="-1"/>
        </w:rPr>
        <w:t>más rico del mundo, Luxemburgo.</w:t>
      </w:r>
    </w:p>
    <w:p w:rsidR="00C347A9" w:rsidRPr="00E40171" w:rsidRDefault="00C347A9" w:rsidP="00C347A9">
      <w:pPr>
        <w:pStyle w:val="NormalWeb"/>
        <w:spacing w:after="180"/>
        <w:jc w:val="both"/>
        <w:rPr>
          <w:spacing w:val="-1"/>
        </w:rPr>
      </w:pPr>
      <w:r w:rsidRPr="00E40171">
        <w:rPr>
          <w:spacing w:val="-1"/>
        </w:rPr>
        <w:t xml:space="preserve">El desproporcionado influjo de Qatar se refleja también en la propia geografía del emirato y en sus líderes. Al igual que en Arabia Saudita, en Qatar impera la ideología extremista del wahabismo, que confiere a la población local un propósito y una ambición bastante fuera de lugar para su </w:t>
      </w:r>
      <w:r>
        <w:rPr>
          <w:spacing w:val="-1"/>
        </w:rPr>
        <w:t>tamaño. Sus últimos dirigentes -</w:t>
      </w:r>
      <w:r w:rsidRPr="00E40171">
        <w:rPr>
          <w:spacing w:val="-1"/>
        </w:rPr>
        <w:t>el emir Hamad (que reinó entre 1995 y 2013) y aho</w:t>
      </w:r>
      <w:r>
        <w:rPr>
          <w:spacing w:val="-1"/>
        </w:rPr>
        <w:t>ra su hijo Tamim (2013…)-</w:t>
      </w:r>
      <w:r w:rsidRPr="00E40171">
        <w:rPr>
          <w:spacing w:val="-1"/>
        </w:rPr>
        <w:t xml:space="preserve">, así como sus familiares y ayudantes, se entregan a una majestuosidad evanescente perfectamente simbolizada por la palabra Hamad, trazada misteriosamente en una de las islas cataríes por el emir del mismo nombre… y que no menos misteriosamente </w:t>
      </w:r>
      <w:r>
        <w:rPr>
          <w:spacing w:val="-1"/>
        </w:rPr>
        <w:t>fue eliminada dos años después.</w:t>
      </w:r>
    </w:p>
    <w:p w:rsidR="00C347A9" w:rsidRPr="00E40171" w:rsidRDefault="00C347A9" w:rsidP="00C347A9">
      <w:pPr>
        <w:pStyle w:val="NormalWeb"/>
        <w:spacing w:after="180"/>
        <w:jc w:val="both"/>
        <w:rPr>
          <w:spacing w:val="-1"/>
        </w:rPr>
      </w:pPr>
      <w:r w:rsidRPr="00E40171">
        <w:rPr>
          <w:spacing w:val="-1"/>
        </w:rPr>
        <w:t>La influencia de Qatar es quizá más evidente en su reportado apoyo a grupos yihadistas en lugares tan variados como Irak (Al Qaeda), Siria (Ahrar al Sham, Frente al Nusra), Gaza (Hamás) y Libia (Brigadas de Defensa de Bengazi). Además, Doha da soporte a importantes redes islamistas</w:t>
      </w:r>
      <w:r w:rsidR="00904158">
        <w:rPr>
          <w:spacing w:val="-1"/>
        </w:rPr>
        <w:t xml:space="preserve"> </w:t>
      </w:r>
      <w:r w:rsidRPr="00E40171">
        <w:rPr>
          <w:spacing w:val="-1"/>
        </w:rPr>
        <w:t xml:space="preserve">en todo el mundo; redes de las que toman parte los Hermanos Musulmanes egipcios, el AKP turco y </w:t>
      </w:r>
      <w:r>
        <w:rPr>
          <w:spacing w:val="-1"/>
        </w:rPr>
        <w:t>el Yamat e Islami de Bangladés.</w:t>
      </w:r>
    </w:p>
    <w:p w:rsidR="00C347A9" w:rsidRPr="00E40171" w:rsidRDefault="00C347A9" w:rsidP="00C347A9">
      <w:pPr>
        <w:pStyle w:val="NormalWeb"/>
        <w:spacing w:after="180"/>
        <w:jc w:val="both"/>
        <w:rPr>
          <w:spacing w:val="-1"/>
        </w:rPr>
      </w:pPr>
      <w:r w:rsidRPr="00E40171">
        <w:rPr>
          <w:spacing w:val="-1"/>
        </w:rPr>
        <w:t xml:space="preserve">En Doha, el régimen proporciona a los talibanes espacio para oficinas. Luminarias islamistas como el líder espiritual de los Hermanos Musulmanes, Yusuf al Qaradawi, y el jefe de Hamás, Jaled Meshal, residen en el </w:t>
      </w:r>
      <w:r>
        <w:rPr>
          <w:spacing w:val="-1"/>
        </w:rPr>
        <w:t>emirato desde hace muchos años.</w:t>
      </w:r>
    </w:p>
    <w:p w:rsidR="00C347A9" w:rsidRPr="00E40171" w:rsidRDefault="00C347A9" w:rsidP="00C347A9">
      <w:pPr>
        <w:pStyle w:val="NormalWeb"/>
        <w:spacing w:after="180"/>
        <w:jc w:val="both"/>
        <w:rPr>
          <w:spacing w:val="-1"/>
        </w:rPr>
      </w:pPr>
      <w:r w:rsidRPr="00E40171">
        <w:rPr>
          <w:spacing w:val="-1"/>
        </w:rPr>
        <w:t>En Occidente, el poder de Qatar es más discreto y medra sin oposición. Por un lado, financia mezquitas y otras instituciones islámicas, que expresan su gratitud organizando protestas ante las embajadas de Arabia Saudita en Londres y Washington. Pero Doha no depende sólo de la diáspora islamista en Occidente para promover su agenda, también trabaja para influir directamente en los políticos y la opinión pública</w:t>
      </w:r>
      <w:r>
        <w:rPr>
          <w:spacing w:val="-1"/>
        </w:rPr>
        <w:t xml:space="preserve"> de los países que lo componen.</w:t>
      </w:r>
    </w:p>
    <w:p w:rsidR="00C347A9" w:rsidRPr="00E40171" w:rsidRDefault="00C347A9" w:rsidP="00C347A9">
      <w:pPr>
        <w:pStyle w:val="NormalWeb"/>
        <w:spacing w:after="180"/>
        <w:jc w:val="both"/>
        <w:rPr>
          <w:spacing w:val="-1"/>
        </w:rPr>
      </w:pPr>
      <w:r w:rsidRPr="00E40171">
        <w:rPr>
          <w:spacing w:val="-1"/>
        </w:rPr>
        <w:t>La descomunal Al Yazira se ha convertido en una de las mayores y más conocidas cadenas de TV del mundo. Sus estaciones en inglés produ</w:t>
      </w:r>
      <w:r>
        <w:rPr>
          <w:spacing w:val="-1"/>
        </w:rPr>
        <w:t>cen una hábil propaganda -</w:t>
      </w:r>
      <w:r w:rsidRPr="00E40171">
        <w:rPr>
          <w:spacing w:val="-1"/>
        </w:rPr>
        <w:t xml:space="preserve">que luce un </w:t>
      </w:r>
      <w:r>
        <w:rPr>
          <w:spacing w:val="-1"/>
        </w:rPr>
        <w:t>tono progresista muy occidental-</w:t>
      </w:r>
      <w:r w:rsidRPr="00E40171">
        <w:rPr>
          <w:spacing w:val="-1"/>
        </w:rPr>
        <w:t xml:space="preserve"> contra los enemigos del emirato. La última aventura de Al Yazira, su canal AJ+, está dirigida a los jóvenes progresistas estadounidenses. Los documentales sobre los males de Israel, Arabia Saudí y la Administración Trump se combinan con fulgurantes coberturas de campañas en pro de los derechos de los transexuales y emotivos lamentos por la difícil situación de los solicitantes de asilo en la frontera sur de Estados Unidos, temas aparentemente poco propicios para una emisora co</w:t>
      </w:r>
      <w:r>
        <w:rPr>
          <w:spacing w:val="-1"/>
        </w:rPr>
        <w:t>ntrolada por un régimen wahabí.</w:t>
      </w:r>
    </w:p>
    <w:p w:rsidR="00C347A9" w:rsidRPr="00E40171" w:rsidRDefault="00C347A9" w:rsidP="00C347A9">
      <w:pPr>
        <w:pStyle w:val="NormalWeb"/>
        <w:spacing w:after="180"/>
        <w:jc w:val="both"/>
        <w:rPr>
          <w:spacing w:val="-1"/>
        </w:rPr>
      </w:pPr>
      <w:r w:rsidRPr="00E40171">
        <w:rPr>
          <w:spacing w:val="-1"/>
        </w:rPr>
        <w:lastRenderedPageBreak/>
        <w:t>Doha también busca influir en las instituciones educativas occidentales. La Fundación Qatar, controlada por el régimen, entrega decenas de millones de dólares a escuelas, colegios y demás en toda Europa y Estados Unidos. De hecho, Qatar es en estos momentos el mayor donante extranjero en el mundo universitario norteamericano. Con esos fondos se fomenta la enseñanza del árabe y se financian lecciones de cultura de Oriente Medio en las que el sesgo ideológico es a veces desvergonzadamente evidente, como en el caso del programa educativo denominad</w:t>
      </w:r>
      <w:r>
        <w:rPr>
          <w:spacing w:val="-1"/>
        </w:rPr>
        <w:t>o “Expresa tu lealtad a Qatar”.</w:t>
      </w:r>
    </w:p>
    <w:p w:rsidR="00C347A9" w:rsidRPr="00E40171" w:rsidRDefault="00C347A9" w:rsidP="00C347A9">
      <w:pPr>
        <w:pStyle w:val="NormalWeb"/>
        <w:spacing w:after="180"/>
        <w:jc w:val="both"/>
        <w:rPr>
          <w:spacing w:val="-1"/>
        </w:rPr>
      </w:pPr>
      <w:r w:rsidRPr="00E40171">
        <w:rPr>
          <w:spacing w:val="-1"/>
        </w:rPr>
        <w:t>Ahora que los regímenes de Arabia Saudí, Emiratos, Egipto y otros países árabes se han dado cuenta de la amenaza que representa Qatar, ¿no es hora de que los occidentales también lo hagan?</w:t>
      </w:r>
    </w:p>
    <w:p w:rsidR="00C347A9" w:rsidRDefault="00C347A9" w:rsidP="00C347A9">
      <w:pPr>
        <w:pStyle w:val="NormalWeb"/>
        <w:spacing w:after="180"/>
        <w:jc w:val="both"/>
        <w:rPr>
          <w:spacing w:val="-1"/>
          <w:lang w:val="en-US"/>
        </w:rPr>
      </w:pPr>
      <w:r>
        <w:rPr>
          <w:spacing w:val="-1"/>
          <w:lang w:val="en-US"/>
        </w:rPr>
        <w:t>(</w:t>
      </w:r>
      <w:r w:rsidRPr="00E40171">
        <w:rPr>
          <w:spacing w:val="-1"/>
          <w:lang w:val="en-US"/>
        </w:rPr>
        <w:t xml:space="preserve">Daniel Pipes, director del Middle East </w:t>
      </w:r>
      <w:r>
        <w:rPr>
          <w:spacing w:val="-1"/>
          <w:lang w:val="en-US"/>
        </w:rPr>
        <w:t>Forum)</w:t>
      </w:r>
    </w:p>
    <w:p w:rsidR="00C347A9" w:rsidRPr="00664355" w:rsidRDefault="00C347A9" w:rsidP="00C347A9">
      <w:pPr>
        <w:pStyle w:val="NormalWeb"/>
        <w:spacing w:after="180"/>
        <w:jc w:val="both"/>
        <w:rPr>
          <w:spacing w:val="-1"/>
          <w:u w:val="single"/>
          <w:lang w:val="en-US"/>
        </w:rPr>
      </w:pPr>
      <w:r w:rsidRPr="00664355">
        <w:rPr>
          <w:spacing w:val="-1"/>
          <w:u w:val="single"/>
          <w:lang w:val="en-US"/>
        </w:rPr>
        <w:t>“As-Salaam-Alaikum” and “Wa-Alaikum-Salaam”</w:t>
      </w:r>
    </w:p>
    <w:p w:rsidR="00C347A9" w:rsidRDefault="00C347A9" w:rsidP="00C347A9">
      <w:pPr>
        <w:pStyle w:val="NormalWeb"/>
        <w:spacing w:after="180"/>
        <w:jc w:val="both"/>
        <w:rPr>
          <w:spacing w:val="-1"/>
        </w:rPr>
      </w:pPr>
      <w:r w:rsidRPr="00541BB2">
        <w:rPr>
          <w:bdr w:val="none" w:sz="0" w:space="0" w:color="auto" w:frame="1"/>
          <w:shd w:val="clear" w:color="auto" w:fill="FFFFFF"/>
        </w:rPr>
        <w:t xml:space="preserve">Para </w:t>
      </w:r>
      <w:r>
        <w:rPr>
          <w:bdr w:val="none" w:sz="0" w:space="0" w:color="auto" w:frame="1"/>
          <w:shd w:val="clear" w:color="auto" w:fill="FFFFFF"/>
        </w:rPr>
        <w:t>estos “sátrapas</w:t>
      </w:r>
      <w:r w:rsidRPr="00541BB2">
        <w:rPr>
          <w:bdr w:val="none" w:sz="0" w:space="0" w:color="auto" w:frame="1"/>
          <w:shd w:val="clear" w:color="auto" w:fill="FFFFFF"/>
        </w:rPr>
        <w:t>” se</w:t>
      </w:r>
      <w:r>
        <w:rPr>
          <w:spacing w:val="-1"/>
        </w:rPr>
        <w:t xml:space="preserve"> desarrolló el Airbus 380. El avión más grande del mundo para halagar el ego de los sátrapas de los emiratos. Toda la fábrica trabajando para “Emirates Airlines”. </w:t>
      </w:r>
    </w:p>
    <w:p w:rsidR="00C347A9" w:rsidRDefault="00C347A9" w:rsidP="00C347A9">
      <w:pPr>
        <w:spacing w:line="240" w:lineRule="auto"/>
        <w:jc w:val="both"/>
        <w:rPr>
          <w:rFonts w:ascii="Times New Roman" w:eastAsia="Times New Roman" w:hAnsi="Times New Roman" w:cs="Times New Roman"/>
          <w:spacing w:val="-1"/>
          <w:sz w:val="24"/>
          <w:szCs w:val="24"/>
          <w:lang w:eastAsia="es-ES"/>
        </w:rPr>
      </w:pPr>
      <w:r>
        <w:rPr>
          <w:rFonts w:ascii="Times New Roman" w:eastAsia="Times New Roman" w:hAnsi="Times New Roman" w:cs="Times New Roman"/>
          <w:spacing w:val="-1"/>
          <w:sz w:val="24"/>
          <w:szCs w:val="24"/>
          <w:lang w:eastAsia="es-ES"/>
        </w:rPr>
        <w:t>V</w:t>
      </w:r>
      <w:r w:rsidRPr="00541BB2">
        <w:rPr>
          <w:rFonts w:ascii="Times New Roman" w:eastAsia="Times New Roman" w:hAnsi="Times New Roman" w:cs="Times New Roman"/>
          <w:spacing w:val="-1"/>
          <w:sz w:val="24"/>
          <w:szCs w:val="24"/>
          <w:lang w:eastAsia="es-ES"/>
        </w:rPr>
        <w:t>einticinco mil millones de dólares (más de 20.000 millones de euros) de inversión en su desarrollo. Un coste por unidad próximo a los 450 millones de dólares. Capacidad para un total de 853 pasajeros repartidos en dos plantas. Una superficie de</w:t>
      </w:r>
      <w:r>
        <w:rPr>
          <w:rFonts w:ascii="Times New Roman" w:eastAsia="Times New Roman" w:hAnsi="Times New Roman" w:cs="Times New Roman"/>
          <w:spacing w:val="-1"/>
          <w:sz w:val="24"/>
          <w:szCs w:val="24"/>
          <w:lang w:eastAsia="es-ES"/>
        </w:rPr>
        <w:t xml:space="preserve"> cubierta de casi 500 metros. </w:t>
      </w:r>
      <w:r w:rsidRPr="00541BB2">
        <w:rPr>
          <w:rFonts w:ascii="Times New Roman" w:eastAsia="Times New Roman" w:hAnsi="Times New Roman" w:cs="Times New Roman"/>
          <w:spacing w:val="-1"/>
          <w:sz w:val="24"/>
          <w:szCs w:val="24"/>
          <w:lang w:eastAsia="es-ES"/>
        </w:rPr>
        <w:t>En torno al Airbus A380, el superjumbo, todo suena grande. Incluido su fracaso. Porque el avión que nació hace apenas diez años bajo la etiqueta de avión del s</w:t>
      </w:r>
      <w:r>
        <w:rPr>
          <w:rFonts w:ascii="Times New Roman" w:eastAsia="Times New Roman" w:hAnsi="Times New Roman" w:cs="Times New Roman"/>
          <w:spacing w:val="-1"/>
          <w:sz w:val="24"/>
          <w:szCs w:val="24"/>
          <w:lang w:eastAsia="es-ES"/>
        </w:rPr>
        <w:t>iglo XXI apura su fin</w:t>
      </w:r>
      <w:r w:rsidRPr="00541BB2">
        <w:rPr>
          <w:rFonts w:ascii="Times New Roman" w:eastAsia="Times New Roman" w:hAnsi="Times New Roman" w:cs="Times New Roman"/>
          <w:spacing w:val="-1"/>
          <w:sz w:val="24"/>
          <w:szCs w:val="24"/>
          <w:lang w:eastAsia="es-ES"/>
        </w:rPr>
        <w:t>.</w:t>
      </w:r>
    </w:p>
    <w:p w:rsidR="00C347A9" w:rsidRDefault="00C347A9" w:rsidP="00C347A9">
      <w:pPr>
        <w:spacing w:line="240" w:lineRule="auto"/>
        <w:jc w:val="both"/>
        <w:rPr>
          <w:rFonts w:ascii="Times New Roman" w:eastAsia="Times New Roman" w:hAnsi="Times New Roman" w:cs="Times New Roman"/>
          <w:spacing w:val="-1"/>
          <w:sz w:val="24"/>
          <w:szCs w:val="24"/>
          <w:lang w:eastAsia="es-ES"/>
        </w:rPr>
      </w:pPr>
      <w:r w:rsidRPr="00541BB2">
        <w:rPr>
          <w:rFonts w:ascii="Times New Roman" w:eastAsia="Times New Roman" w:hAnsi="Times New Roman" w:cs="Times New Roman"/>
          <w:spacing w:val="-1"/>
          <w:sz w:val="24"/>
          <w:szCs w:val="24"/>
          <w:lang w:eastAsia="es-ES"/>
        </w:rPr>
        <w:t>“Si no conseguimos cerrar el acuerdo con Emirates, tendremos que poner fin al programa”, señaló en conferencia de prensa el jefe comercial de Airbus, John Leahy. El mismo Leahy que hace apenas dos años afirmaba que el programa del A380 duraría entre 40 o 50 años. “No tengo dudas acerca de eso”.</w:t>
      </w:r>
    </w:p>
    <w:p w:rsidR="00C347A9" w:rsidRDefault="00C347A9" w:rsidP="00C347A9">
      <w:pPr>
        <w:spacing w:line="240" w:lineRule="auto"/>
        <w:jc w:val="both"/>
        <w:rPr>
          <w:rFonts w:ascii="Times New Roman" w:eastAsia="Times New Roman" w:hAnsi="Times New Roman" w:cs="Times New Roman"/>
          <w:spacing w:val="-1"/>
          <w:sz w:val="24"/>
          <w:szCs w:val="24"/>
          <w:lang w:eastAsia="es-ES"/>
        </w:rPr>
      </w:pPr>
      <w:r w:rsidRPr="00664355">
        <w:rPr>
          <w:rFonts w:ascii="Times New Roman" w:eastAsia="Times New Roman" w:hAnsi="Times New Roman" w:cs="Times New Roman"/>
          <w:spacing w:val="-1"/>
          <w:sz w:val="24"/>
          <w:szCs w:val="24"/>
          <w:lang w:eastAsia="es-ES"/>
        </w:rPr>
        <w:t>El superjumbo era el proyecto con el que Airbus pretendía acabar con el dominio de Boeing en el segmento de las aeronaves de gran tamaño, las que se usan preferente para operar grandes rutas. El programa se concibió en la década de 1990, aunque no fue hasta 2007 cuando Singapore Airlines lo estrenó en vuelo comercial.</w:t>
      </w:r>
    </w:p>
    <w:p w:rsidR="00C347A9" w:rsidRPr="00664355" w:rsidRDefault="00C347A9" w:rsidP="00C347A9">
      <w:pPr>
        <w:spacing w:line="240" w:lineRule="auto"/>
        <w:jc w:val="both"/>
        <w:rPr>
          <w:rFonts w:ascii="Times New Roman" w:eastAsia="Times New Roman" w:hAnsi="Times New Roman" w:cs="Times New Roman"/>
          <w:spacing w:val="-1"/>
          <w:sz w:val="24"/>
          <w:szCs w:val="24"/>
          <w:lang w:eastAsia="es-ES"/>
        </w:rPr>
      </w:pPr>
      <w:r w:rsidRPr="00664355">
        <w:rPr>
          <w:rFonts w:ascii="Times New Roman" w:eastAsia="Times New Roman" w:hAnsi="Times New Roman" w:cs="Times New Roman"/>
          <w:spacing w:val="-1"/>
          <w:sz w:val="24"/>
          <w:szCs w:val="24"/>
          <w:lang w:eastAsia="es-ES"/>
        </w:rPr>
        <w:t>Ese año, Airbus había estimado que la demanda de este gigante de los aires podría situarse entre los 1.300 y los 1.800 aparatos durante los siguientes veinte años, siempre que persistieran las condiciones de congestión de los aeropuertos internacionales. Pero esta premisa falló y esos cálculos, si</w:t>
      </w:r>
      <w:r>
        <w:rPr>
          <w:rFonts w:ascii="Times New Roman" w:eastAsia="Times New Roman" w:hAnsi="Times New Roman" w:cs="Times New Roman"/>
          <w:spacing w:val="-1"/>
          <w:sz w:val="24"/>
          <w:szCs w:val="24"/>
          <w:lang w:eastAsia="es-ES"/>
        </w:rPr>
        <w:t>mplemente, se fueron al traste.</w:t>
      </w:r>
    </w:p>
    <w:p w:rsidR="00C347A9" w:rsidRPr="00664355" w:rsidRDefault="00C347A9" w:rsidP="00C347A9">
      <w:pPr>
        <w:spacing w:line="240" w:lineRule="auto"/>
        <w:jc w:val="both"/>
        <w:rPr>
          <w:rFonts w:ascii="Times New Roman" w:eastAsia="Times New Roman" w:hAnsi="Times New Roman" w:cs="Times New Roman"/>
          <w:spacing w:val="-1"/>
          <w:sz w:val="24"/>
          <w:szCs w:val="24"/>
          <w:lang w:eastAsia="es-ES"/>
        </w:rPr>
      </w:pPr>
      <w:r w:rsidRPr="00664355">
        <w:rPr>
          <w:rFonts w:ascii="Times New Roman" w:eastAsia="Times New Roman" w:hAnsi="Times New Roman" w:cs="Times New Roman"/>
          <w:spacing w:val="-1"/>
          <w:sz w:val="24"/>
          <w:szCs w:val="24"/>
          <w:lang w:eastAsia="es-ES"/>
        </w:rPr>
        <w:t xml:space="preserve">Transcurridos más de diez años desde su lanzamiento, la compañía europea apenas ha logrado vender 317 aviones de su superjumbo, menos de una cuarta parte de aquellas previsiones. Y lo peor es la tendencia, ya que en los últimos dos años Airbus no ha logrado obtener nuevos clientes para este modelo e incluso ha visto </w:t>
      </w:r>
      <w:r>
        <w:rPr>
          <w:rFonts w:ascii="Times New Roman" w:eastAsia="Times New Roman" w:hAnsi="Times New Roman" w:cs="Times New Roman"/>
          <w:spacing w:val="-1"/>
          <w:sz w:val="24"/>
          <w:szCs w:val="24"/>
          <w:lang w:eastAsia="es-ES"/>
        </w:rPr>
        <w:t>la anulación de varios pedidos.</w:t>
      </w:r>
    </w:p>
    <w:p w:rsidR="00C347A9" w:rsidRDefault="00C347A9" w:rsidP="00C347A9">
      <w:pPr>
        <w:spacing w:line="240" w:lineRule="auto"/>
        <w:jc w:val="both"/>
        <w:rPr>
          <w:rFonts w:ascii="Times New Roman" w:eastAsia="Times New Roman" w:hAnsi="Times New Roman" w:cs="Times New Roman"/>
          <w:spacing w:val="-1"/>
          <w:sz w:val="24"/>
          <w:szCs w:val="24"/>
          <w:lang w:eastAsia="es-ES"/>
        </w:rPr>
      </w:pPr>
      <w:r w:rsidRPr="00664355">
        <w:rPr>
          <w:rFonts w:ascii="Times New Roman" w:eastAsia="Times New Roman" w:hAnsi="Times New Roman" w:cs="Times New Roman"/>
          <w:spacing w:val="-1"/>
          <w:sz w:val="24"/>
          <w:szCs w:val="24"/>
          <w:lang w:eastAsia="es-ES"/>
        </w:rPr>
        <w:t>Hace años que la compañía dio por perdida la inversión realizada en este proyecto y ahora se enfrenta al dilema de aceptar el golpe reputacional de su fracaso, para no seguir engordando las pérdidas provocadas por este coloso aéreo, a pesar de que sus promotores insisten de que dentro de unos años sus características serán imprescindibles para el sector.</w:t>
      </w:r>
    </w:p>
    <w:p w:rsidR="00C347A9" w:rsidRPr="00664355" w:rsidRDefault="00C347A9" w:rsidP="00C347A9">
      <w:pPr>
        <w:spacing w:line="240" w:lineRule="auto"/>
        <w:jc w:val="both"/>
        <w:rPr>
          <w:rFonts w:ascii="Times New Roman" w:eastAsia="Times New Roman" w:hAnsi="Times New Roman" w:cs="Times New Roman"/>
          <w:spacing w:val="-1"/>
          <w:sz w:val="24"/>
          <w:szCs w:val="24"/>
          <w:lang w:eastAsia="es-ES"/>
        </w:rPr>
      </w:pPr>
      <w:r>
        <w:rPr>
          <w:rFonts w:ascii="Times New Roman" w:eastAsia="Times New Roman" w:hAnsi="Times New Roman" w:cs="Times New Roman"/>
          <w:spacing w:val="-1"/>
          <w:sz w:val="24"/>
          <w:szCs w:val="24"/>
          <w:lang w:eastAsia="es-ES"/>
        </w:rPr>
        <w:t xml:space="preserve">(Fly News - </w:t>
      </w:r>
      <w:r w:rsidRPr="0083514D">
        <w:rPr>
          <w:rFonts w:ascii="Times New Roman" w:eastAsia="Times New Roman" w:hAnsi="Times New Roman" w:cs="Times New Roman"/>
          <w:b/>
          <w:spacing w:val="-1"/>
          <w:sz w:val="24"/>
          <w:szCs w:val="24"/>
          <w:lang w:eastAsia="es-ES"/>
        </w:rPr>
        <w:t>15/2/19</w:t>
      </w:r>
      <w:r>
        <w:rPr>
          <w:rFonts w:ascii="Times New Roman" w:eastAsia="Times New Roman" w:hAnsi="Times New Roman" w:cs="Times New Roman"/>
          <w:spacing w:val="-1"/>
          <w:sz w:val="24"/>
          <w:szCs w:val="24"/>
          <w:lang w:eastAsia="es-ES"/>
        </w:rPr>
        <w:t xml:space="preserve">) </w:t>
      </w:r>
      <w:r w:rsidRPr="00664355">
        <w:rPr>
          <w:rFonts w:ascii="Times New Roman" w:eastAsia="Times New Roman" w:hAnsi="Times New Roman" w:cs="Times New Roman"/>
          <w:spacing w:val="-1"/>
          <w:sz w:val="24"/>
          <w:szCs w:val="24"/>
          <w:lang w:eastAsia="es-ES"/>
        </w:rPr>
        <w:t>Airbus y Emirates han llegado a un acuerdo por el que la aerolínea cambia 39 pedidos de A380</w:t>
      </w:r>
      <w:r>
        <w:rPr>
          <w:rFonts w:ascii="Times New Roman" w:eastAsia="Times New Roman" w:hAnsi="Times New Roman" w:cs="Times New Roman"/>
          <w:spacing w:val="-1"/>
          <w:sz w:val="24"/>
          <w:szCs w:val="24"/>
          <w:lang w:eastAsia="es-ES"/>
        </w:rPr>
        <w:t xml:space="preserve"> por 40 A330-900 y 30 A350-900.</w:t>
      </w:r>
    </w:p>
    <w:p w:rsidR="00C347A9" w:rsidRPr="00664355" w:rsidRDefault="00C347A9" w:rsidP="00C347A9">
      <w:pPr>
        <w:spacing w:line="240" w:lineRule="auto"/>
        <w:jc w:val="both"/>
        <w:rPr>
          <w:rFonts w:ascii="Times New Roman" w:eastAsia="Times New Roman" w:hAnsi="Times New Roman" w:cs="Times New Roman"/>
          <w:spacing w:val="-1"/>
          <w:sz w:val="24"/>
          <w:szCs w:val="24"/>
          <w:lang w:eastAsia="es-ES"/>
        </w:rPr>
      </w:pPr>
      <w:r w:rsidRPr="00664355">
        <w:rPr>
          <w:rFonts w:ascii="Times New Roman" w:eastAsia="Times New Roman" w:hAnsi="Times New Roman" w:cs="Times New Roman"/>
          <w:spacing w:val="-1"/>
          <w:sz w:val="24"/>
          <w:szCs w:val="24"/>
          <w:lang w:eastAsia="es-ES"/>
        </w:rPr>
        <w:lastRenderedPageBreak/>
        <w:t>“Como resultado de esta decisión, no disponemos de una cartera de pedidos del A380 sustancial y, por tanto, no hay una base que sustente la producción del A380, a pesar de todos los esfuerzos de venta que hemos realizado con otras aerolíneas en los últimos años. Esto nos lleva a la finalización de las entregas del A380 en 2021”, ha declarado Tom Enders, consejero delegado de Airbus, que continuó: “Las consecuencias de esta decisión están ampliamente incorporadas en nuestros resultados anuales de 2018. El A380 no es solo un extraordinario logro industrial y de ingeniería. A los pasajeros de todo el mundo les encanta volar en este gran avión. Por ello, el anuncio de hoy es doloroso para nosotros y para las comunidades del A380 en todo el mundo. Pero no debemos olvidar que los A380 continuarán surcando los cielos durante muchos años más y, por supuesto, Airbus seguirá dando un soporte completo a los o</w:t>
      </w:r>
      <w:r>
        <w:rPr>
          <w:rFonts w:ascii="Times New Roman" w:eastAsia="Times New Roman" w:hAnsi="Times New Roman" w:cs="Times New Roman"/>
          <w:spacing w:val="-1"/>
          <w:sz w:val="24"/>
          <w:szCs w:val="24"/>
          <w:lang w:eastAsia="es-ES"/>
        </w:rPr>
        <w:t>peradores de A380”.</w:t>
      </w:r>
    </w:p>
    <w:p w:rsidR="00C347A9" w:rsidRDefault="00C347A9" w:rsidP="00C347A9">
      <w:pPr>
        <w:spacing w:line="240" w:lineRule="auto"/>
        <w:jc w:val="both"/>
        <w:rPr>
          <w:rFonts w:ascii="Times New Roman" w:eastAsia="Times New Roman" w:hAnsi="Times New Roman" w:cs="Times New Roman"/>
          <w:spacing w:val="-1"/>
          <w:sz w:val="24"/>
          <w:szCs w:val="24"/>
          <w:lang w:eastAsia="es-ES"/>
        </w:rPr>
      </w:pPr>
      <w:r w:rsidRPr="00664355">
        <w:rPr>
          <w:rFonts w:ascii="Times New Roman" w:eastAsia="Times New Roman" w:hAnsi="Times New Roman" w:cs="Times New Roman"/>
          <w:spacing w:val="-1"/>
          <w:sz w:val="24"/>
          <w:szCs w:val="24"/>
          <w:lang w:eastAsia="es-ES"/>
        </w:rPr>
        <w:t>Desde Airbus señalan que próximamente comenzará las conversaciones con los sindicatos para hablar de los entre 3.000 y 3.500 empleados destinados a este programa, pero que confía en recolocar a muchos de ellos en los programas A320, A330 y A350.</w:t>
      </w:r>
    </w:p>
    <w:p w:rsidR="00C347A9" w:rsidRDefault="00C347A9" w:rsidP="00C347A9">
      <w:pPr>
        <w:spacing w:line="240" w:lineRule="auto"/>
        <w:jc w:val="both"/>
        <w:rPr>
          <w:rFonts w:ascii="Times New Roman" w:eastAsia="Times New Roman" w:hAnsi="Times New Roman" w:cs="Times New Roman"/>
          <w:spacing w:val="-1"/>
          <w:sz w:val="24"/>
          <w:szCs w:val="24"/>
          <w:lang w:eastAsia="es-ES"/>
        </w:rPr>
      </w:pPr>
      <w:r>
        <w:rPr>
          <w:rFonts w:ascii="Times New Roman" w:eastAsia="Times New Roman" w:hAnsi="Times New Roman" w:cs="Times New Roman"/>
          <w:spacing w:val="-1"/>
          <w:sz w:val="24"/>
          <w:szCs w:val="24"/>
          <w:lang w:eastAsia="es-ES"/>
        </w:rPr>
        <w:t>Lo que hubiera dado Fellini por tener un A380 para filmar “E la nave va”… (</w:t>
      </w:r>
      <w:r w:rsidR="00581468">
        <w:rPr>
          <w:rFonts w:ascii="Times New Roman" w:eastAsia="Times New Roman" w:hAnsi="Times New Roman" w:cs="Times New Roman"/>
          <w:spacing w:val="-1"/>
          <w:sz w:val="24"/>
          <w:szCs w:val="24"/>
          <w:lang w:eastAsia="es-ES"/>
        </w:rPr>
        <w:t>¡</w:t>
      </w:r>
      <w:r>
        <w:rPr>
          <w:rFonts w:ascii="Times New Roman" w:eastAsia="Times New Roman" w:hAnsi="Times New Roman" w:cs="Times New Roman"/>
          <w:spacing w:val="-1"/>
          <w:sz w:val="24"/>
          <w:szCs w:val="24"/>
          <w:lang w:eastAsia="es-ES"/>
        </w:rPr>
        <w:t>“</w:t>
      </w:r>
      <w:r w:rsidRPr="00993403">
        <w:rPr>
          <w:rFonts w:ascii="Times New Roman" w:eastAsia="Times New Roman" w:hAnsi="Times New Roman" w:cs="Times New Roman"/>
          <w:spacing w:val="-1"/>
          <w:sz w:val="24"/>
          <w:szCs w:val="24"/>
          <w:lang w:eastAsia="es-ES"/>
        </w:rPr>
        <w:t>va fangulo</w:t>
      </w:r>
      <w:r>
        <w:rPr>
          <w:rFonts w:ascii="Times New Roman" w:eastAsia="Times New Roman" w:hAnsi="Times New Roman" w:cs="Times New Roman"/>
          <w:spacing w:val="-1"/>
          <w:sz w:val="24"/>
          <w:szCs w:val="24"/>
          <w:lang w:eastAsia="es-ES"/>
        </w:rPr>
        <w:t>”</w:t>
      </w:r>
      <w:r w:rsidR="00581468">
        <w:rPr>
          <w:rFonts w:ascii="Times New Roman" w:eastAsia="Times New Roman" w:hAnsi="Times New Roman" w:cs="Times New Roman"/>
          <w:spacing w:val="-1"/>
          <w:sz w:val="24"/>
          <w:szCs w:val="24"/>
          <w:lang w:eastAsia="es-ES"/>
        </w:rPr>
        <w:t>!</w:t>
      </w:r>
      <w:r>
        <w:rPr>
          <w:rFonts w:ascii="Times New Roman" w:eastAsia="Times New Roman" w:hAnsi="Times New Roman" w:cs="Times New Roman"/>
          <w:spacing w:val="-1"/>
          <w:sz w:val="24"/>
          <w:szCs w:val="24"/>
          <w:lang w:eastAsia="es-ES"/>
        </w:rPr>
        <w:t>).</w:t>
      </w:r>
    </w:p>
    <w:p w:rsidR="00C347A9" w:rsidRPr="00C347A9" w:rsidRDefault="00C347A9" w:rsidP="00C347A9">
      <w:pPr>
        <w:spacing w:line="240" w:lineRule="auto"/>
        <w:jc w:val="both"/>
        <w:rPr>
          <w:rFonts w:ascii="Times New Roman" w:eastAsia="Times New Roman" w:hAnsi="Times New Roman" w:cs="Times New Roman"/>
          <w:b/>
          <w:spacing w:val="-1"/>
          <w:sz w:val="24"/>
          <w:szCs w:val="24"/>
          <w:lang w:eastAsia="es-ES"/>
        </w:rPr>
      </w:pPr>
      <w:r w:rsidRPr="00C347A9">
        <w:rPr>
          <w:rFonts w:ascii="Times New Roman" w:eastAsia="Times New Roman" w:hAnsi="Times New Roman" w:cs="Times New Roman"/>
          <w:b/>
          <w:spacing w:val="-1"/>
          <w:sz w:val="24"/>
          <w:szCs w:val="24"/>
          <w:lang w:eastAsia="es-ES"/>
        </w:rPr>
        <w:t>Gran farsa/tragedia de la Unión Europea: del “sida” financiero, a la “lepra” populista</w:t>
      </w:r>
    </w:p>
    <w:p w:rsidR="00C347A9" w:rsidRDefault="00C347A9" w:rsidP="00C347A9">
      <w:pPr>
        <w:spacing w:line="240" w:lineRule="auto"/>
        <w:jc w:val="both"/>
        <w:rPr>
          <w:rFonts w:ascii="Times New Roman" w:eastAsia="Times New Roman" w:hAnsi="Times New Roman" w:cs="Times New Roman"/>
          <w:spacing w:val="-1"/>
          <w:sz w:val="24"/>
          <w:szCs w:val="24"/>
          <w:lang w:eastAsia="es-ES"/>
        </w:rPr>
      </w:pPr>
      <w:r w:rsidRPr="00AA115F">
        <w:rPr>
          <w:rFonts w:ascii="Times New Roman" w:eastAsia="Times New Roman" w:hAnsi="Times New Roman" w:cs="Times New Roman"/>
          <w:spacing w:val="-1"/>
          <w:sz w:val="24"/>
          <w:szCs w:val="24"/>
          <w:lang w:eastAsia="es-ES"/>
        </w:rPr>
        <w:t>En algún momento</w:t>
      </w:r>
      <w:r>
        <w:rPr>
          <w:rFonts w:ascii="Times New Roman" w:eastAsia="Times New Roman" w:hAnsi="Times New Roman" w:cs="Times New Roman"/>
          <w:spacing w:val="-1"/>
          <w:sz w:val="24"/>
          <w:szCs w:val="24"/>
          <w:lang w:eastAsia="es-ES"/>
        </w:rPr>
        <w:t>, alguien dijo que la Unión Europea era “un gigante económico, enano político y gusano militar”… pero ahora corre el peligro de volverse también un enano económico.</w:t>
      </w:r>
    </w:p>
    <w:p w:rsidR="00C347A9" w:rsidRDefault="00C347A9" w:rsidP="00C347A9">
      <w:pPr>
        <w:spacing w:line="240" w:lineRule="auto"/>
        <w:jc w:val="both"/>
        <w:rPr>
          <w:rFonts w:ascii="Times New Roman" w:eastAsia="Times New Roman" w:hAnsi="Times New Roman" w:cs="Times New Roman"/>
          <w:spacing w:val="-1"/>
          <w:sz w:val="24"/>
          <w:szCs w:val="24"/>
          <w:lang w:eastAsia="es-ES"/>
        </w:rPr>
      </w:pPr>
      <w:r>
        <w:rPr>
          <w:rFonts w:ascii="Times New Roman" w:eastAsia="Times New Roman" w:hAnsi="Times New Roman" w:cs="Times New Roman"/>
          <w:spacing w:val="-1"/>
          <w:sz w:val="24"/>
          <w:szCs w:val="24"/>
          <w:lang w:eastAsia="es-ES"/>
        </w:rPr>
        <w:t xml:space="preserve">“Una vasta empresa de demoliciones” (como diría Azaña): mientras continúan bailando en la oscuridad… el miedo escénico, el filibusterismo dialéctico, la permanente  procrastinación de la lógica (los pájaros disparan a las escopetas), crean un sudoku europeo de difícil solución. </w:t>
      </w:r>
    </w:p>
    <w:p w:rsidR="00C347A9" w:rsidRDefault="00C347A9" w:rsidP="00C347A9">
      <w:pPr>
        <w:spacing w:line="240" w:lineRule="auto"/>
        <w:jc w:val="both"/>
        <w:rPr>
          <w:rFonts w:ascii="Times New Roman" w:eastAsia="Times New Roman" w:hAnsi="Times New Roman" w:cs="Times New Roman"/>
          <w:spacing w:val="-1"/>
          <w:sz w:val="24"/>
          <w:szCs w:val="24"/>
          <w:lang w:eastAsia="es-ES"/>
        </w:rPr>
      </w:pPr>
      <w:r>
        <w:rPr>
          <w:rFonts w:ascii="Times New Roman" w:eastAsia="Times New Roman" w:hAnsi="Times New Roman" w:cs="Times New Roman"/>
          <w:spacing w:val="-1"/>
          <w:sz w:val="24"/>
          <w:szCs w:val="24"/>
          <w:lang w:eastAsia="es-ES"/>
        </w:rPr>
        <w:t>El desván de las pesadillas</w:t>
      </w:r>
    </w:p>
    <w:p w:rsidR="00C347A9" w:rsidRDefault="00C347A9" w:rsidP="00C347A9">
      <w:pPr>
        <w:spacing w:line="240" w:lineRule="auto"/>
        <w:jc w:val="both"/>
        <w:rPr>
          <w:rFonts w:ascii="Times New Roman" w:eastAsia="Times New Roman" w:hAnsi="Times New Roman" w:cs="Times New Roman"/>
          <w:spacing w:val="-1"/>
          <w:sz w:val="24"/>
          <w:szCs w:val="24"/>
          <w:lang w:eastAsia="es-ES"/>
        </w:rPr>
      </w:pPr>
      <w:r>
        <w:rPr>
          <w:rFonts w:ascii="Times New Roman" w:eastAsia="Times New Roman" w:hAnsi="Times New Roman" w:cs="Times New Roman"/>
          <w:spacing w:val="-1"/>
          <w:sz w:val="24"/>
          <w:szCs w:val="24"/>
          <w:lang w:eastAsia="es-ES"/>
        </w:rPr>
        <w:t>Mientras los “políticos” europeos juegan a las “esquinitas” (quítate tú, que me pongo yo), la gente sufre para conseguir un empleo, para salir del precariado, para recuperar el nivel de ingresos, para llegar a fin de mes, para ser atendido en el servicio de salud, para salir bien formado de la escuela pública, para ofrecer a sus hijos un futuro mejor que el propio, para poder continuar cobrando una pensión digna, para no ser un “nuevo pobre”…</w:t>
      </w:r>
    </w:p>
    <w:p w:rsidR="00C347A9" w:rsidRDefault="00C347A9" w:rsidP="00C347A9">
      <w:pPr>
        <w:spacing w:line="240" w:lineRule="auto"/>
        <w:jc w:val="both"/>
        <w:rPr>
          <w:rFonts w:ascii="Times New Roman" w:eastAsia="Times New Roman" w:hAnsi="Times New Roman" w:cs="Times New Roman"/>
          <w:spacing w:val="-1"/>
          <w:sz w:val="24"/>
          <w:szCs w:val="24"/>
          <w:lang w:eastAsia="es-ES"/>
        </w:rPr>
      </w:pPr>
      <w:r>
        <w:rPr>
          <w:rFonts w:ascii="Times New Roman" w:eastAsia="Times New Roman" w:hAnsi="Times New Roman" w:cs="Times New Roman"/>
          <w:spacing w:val="-1"/>
          <w:sz w:val="24"/>
          <w:szCs w:val="24"/>
          <w:lang w:eastAsia="es-ES"/>
        </w:rPr>
        <w:t>Esta es la materia prima con que se “amasa el populismo”. De la arrogancia (avaricia, fatuidad, indiferencia, ceguera voluntaria) de unos, a la desesperación (desilusión, frustración, abandono, desprotección, falta de alternativas) de los otros, deviene el populismo.</w:t>
      </w:r>
    </w:p>
    <w:p w:rsidR="00C347A9" w:rsidRPr="00D361AB" w:rsidRDefault="00C347A9" w:rsidP="00C347A9">
      <w:pPr>
        <w:pStyle w:val="NormalWeb"/>
        <w:spacing w:after="180"/>
        <w:jc w:val="both"/>
        <w:rPr>
          <w:spacing w:val="-1"/>
        </w:rPr>
      </w:pPr>
      <w:r w:rsidRPr="00D361AB">
        <w:rPr>
          <w:spacing w:val="-1"/>
        </w:rPr>
        <w:t xml:space="preserve">Son muchos los responsables de que </w:t>
      </w:r>
      <w:r>
        <w:rPr>
          <w:spacing w:val="-1"/>
        </w:rPr>
        <w:t>“esto” haya llegado hasta aquí: “Se puede h</w:t>
      </w:r>
      <w:r w:rsidRPr="00D361AB">
        <w:rPr>
          <w:spacing w:val="-1"/>
        </w:rPr>
        <w:t>abl</w:t>
      </w:r>
      <w:r>
        <w:rPr>
          <w:spacing w:val="-1"/>
        </w:rPr>
        <w:t>ar, con todo el mundo…</w:t>
      </w:r>
      <w:r w:rsidRPr="00D361AB">
        <w:rPr>
          <w:spacing w:val="-1"/>
        </w:rPr>
        <w:t xml:space="preserve"> pero g</w:t>
      </w:r>
      <w:r>
        <w:rPr>
          <w:spacing w:val="-1"/>
        </w:rPr>
        <w:t>obernar es muy difícil, y no vamos a meternos</w:t>
      </w:r>
      <w:r w:rsidRPr="00D361AB">
        <w:rPr>
          <w:spacing w:val="-1"/>
        </w:rPr>
        <w:t xml:space="preserve"> en lí</w:t>
      </w:r>
      <w:r>
        <w:rPr>
          <w:spacing w:val="-1"/>
        </w:rPr>
        <w:t xml:space="preserve">os ni tomar decisiones que no nos competen” (sic)… entonces actúan como </w:t>
      </w:r>
      <w:r w:rsidRPr="00D361AB">
        <w:rPr>
          <w:spacing w:val="-1"/>
        </w:rPr>
        <w:t>espectador</w:t>
      </w:r>
      <w:r>
        <w:rPr>
          <w:spacing w:val="-1"/>
        </w:rPr>
        <w:t>es</w:t>
      </w:r>
      <w:r w:rsidRPr="00D361AB">
        <w:rPr>
          <w:spacing w:val="-1"/>
        </w:rPr>
        <w:t xml:space="preserve"> distraído</w:t>
      </w:r>
      <w:r>
        <w:rPr>
          <w:spacing w:val="-1"/>
        </w:rPr>
        <w:t>s.</w:t>
      </w:r>
      <w:r w:rsidRPr="00D361AB">
        <w:rPr>
          <w:spacing w:val="-1"/>
        </w:rPr>
        <w:t xml:space="preserve"> </w:t>
      </w:r>
    </w:p>
    <w:p w:rsidR="00C347A9" w:rsidRPr="00D361AB" w:rsidRDefault="00C347A9" w:rsidP="00C347A9">
      <w:pPr>
        <w:pStyle w:val="NormalWeb"/>
        <w:spacing w:after="180"/>
        <w:jc w:val="both"/>
        <w:rPr>
          <w:spacing w:val="-1"/>
        </w:rPr>
      </w:pPr>
      <w:r>
        <w:rPr>
          <w:spacing w:val="-1"/>
        </w:rPr>
        <w:t>U</w:t>
      </w:r>
      <w:r w:rsidRPr="00D361AB">
        <w:rPr>
          <w:spacing w:val="-1"/>
        </w:rPr>
        <w:t xml:space="preserve">na buena siesta, la invernada del dejar hacer, y </w:t>
      </w:r>
      <w:r>
        <w:rPr>
          <w:spacing w:val="-1"/>
        </w:rPr>
        <w:t>“</w:t>
      </w:r>
      <w:r w:rsidRPr="00D361AB">
        <w:rPr>
          <w:spacing w:val="-1"/>
        </w:rPr>
        <w:t>vayan días y vengan ollas</w:t>
      </w:r>
      <w:r>
        <w:rPr>
          <w:spacing w:val="-1"/>
        </w:rPr>
        <w:t>”</w:t>
      </w:r>
      <w:r w:rsidRPr="00D361AB">
        <w:rPr>
          <w:spacing w:val="-1"/>
        </w:rPr>
        <w:t xml:space="preserve"> que decía el bueno de Sancho, y ya se arreglará, que el tiem</w:t>
      </w:r>
      <w:r>
        <w:rPr>
          <w:spacing w:val="-1"/>
        </w:rPr>
        <w:t>po lo cura todo, porque además “</w:t>
      </w:r>
      <w:r w:rsidRPr="00D361AB">
        <w:rPr>
          <w:spacing w:val="-1"/>
        </w:rPr>
        <w:t xml:space="preserve">nunca pensamos que fueran a </w:t>
      </w:r>
      <w:r>
        <w:rPr>
          <w:spacing w:val="-1"/>
        </w:rPr>
        <w:t xml:space="preserve">ser capaces de llegar tan lejos”, </w:t>
      </w:r>
      <w:r w:rsidRPr="00D361AB">
        <w:rPr>
          <w:spacing w:val="-1"/>
        </w:rPr>
        <w:t>y así, con esta corte de cobardes, en esa inacción criminal, en la más clamorosa dejación de responsabilidades, el problema llegó a engordar al punto de poner en riesgo l</w:t>
      </w:r>
      <w:r>
        <w:rPr>
          <w:spacing w:val="-1"/>
        </w:rPr>
        <w:t>a existencia misma de la Unión Europea.</w:t>
      </w:r>
    </w:p>
    <w:p w:rsidR="00C347A9" w:rsidRPr="00D361AB" w:rsidRDefault="00C347A9" w:rsidP="00C347A9">
      <w:pPr>
        <w:pStyle w:val="NormalWeb"/>
        <w:spacing w:after="180"/>
        <w:jc w:val="both"/>
        <w:rPr>
          <w:spacing w:val="-1"/>
        </w:rPr>
      </w:pPr>
      <w:r>
        <w:rPr>
          <w:spacing w:val="-1"/>
        </w:rPr>
        <w:t>Debería existir algún tribunal</w:t>
      </w:r>
      <w:r w:rsidRPr="00D361AB">
        <w:rPr>
          <w:spacing w:val="-1"/>
        </w:rPr>
        <w:t xml:space="preserve"> donde se sentaran los responsables d</w:t>
      </w:r>
      <w:r>
        <w:rPr>
          <w:spacing w:val="-1"/>
        </w:rPr>
        <w:t>e haber</w:t>
      </w:r>
      <w:r w:rsidRPr="00D361AB">
        <w:rPr>
          <w:spacing w:val="-1"/>
        </w:rPr>
        <w:t xml:space="preserve"> consentido</w:t>
      </w:r>
      <w:r>
        <w:rPr>
          <w:spacing w:val="-1"/>
        </w:rPr>
        <w:t xml:space="preserve"> que Europa se contagiara el “sida” financiero</w:t>
      </w:r>
      <w:r w:rsidRPr="00D361AB">
        <w:rPr>
          <w:spacing w:val="-1"/>
        </w:rPr>
        <w:t>,</w:t>
      </w:r>
      <w:r>
        <w:rPr>
          <w:spacing w:val="-1"/>
        </w:rPr>
        <w:t xml:space="preserve"> y contrajera la “lepra” populista, que </w:t>
      </w:r>
      <w:r w:rsidRPr="00D361AB">
        <w:rPr>
          <w:spacing w:val="-1"/>
        </w:rPr>
        <w:t xml:space="preserve">permitieron, </w:t>
      </w:r>
      <w:r w:rsidRPr="00D361AB">
        <w:rPr>
          <w:spacing w:val="-1"/>
        </w:rPr>
        <w:lastRenderedPageBreak/>
        <w:t>víctimas de su molicie, su ineptitud y sus miedos, que las cosas llegaran hasta el punto donde han llegado.</w:t>
      </w:r>
    </w:p>
    <w:p w:rsidR="00C347A9" w:rsidRDefault="00C347A9" w:rsidP="00C347A9">
      <w:pPr>
        <w:pStyle w:val="NormalWeb"/>
        <w:spacing w:after="180"/>
        <w:jc w:val="both"/>
        <w:rPr>
          <w:spacing w:val="-1"/>
        </w:rPr>
      </w:pPr>
      <w:r>
        <w:rPr>
          <w:spacing w:val="-1"/>
        </w:rPr>
        <w:t>Ante tamaña negación de la evidencia, frente a tan flagrante ausencia de sentido común, la verdad, es que resulta muy difícil ser un europeísta convencido.</w:t>
      </w:r>
    </w:p>
    <w:p w:rsidR="00C347A9" w:rsidRDefault="00C347A9" w:rsidP="00C347A9">
      <w:pPr>
        <w:pStyle w:val="NormalWeb"/>
        <w:spacing w:after="180"/>
        <w:jc w:val="both"/>
        <w:rPr>
          <w:spacing w:val="-1"/>
        </w:rPr>
      </w:pPr>
      <w:r>
        <w:rPr>
          <w:spacing w:val="-1"/>
        </w:rPr>
        <w:t>En medio de tanta hipocresía, cinismo, arrogancia, fatuidad, incompetencia, mediocridad, banalidad, avaricia, cohecho, nepotismo, endogamia, ocultismo, intoxicación, manipulación, la verdad, es que resulta muy difícil ser un europeísta convencido.</w:t>
      </w:r>
    </w:p>
    <w:p w:rsidR="00C347A9" w:rsidRPr="00730257" w:rsidRDefault="00C347A9" w:rsidP="00C347A9">
      <w:pPr>
        <w:spacing w:line="240" w:lineRule="auto"/>
        <w:jc w:val="both"/>
        <w:rPr>
          <w:rFonts w:ascii="Times New Roman" w:hAnsi="Times New Roman" w:cs="Times New Roman"/>
          <w:b/>
          <w:sz w:val="24"/>
          <w:szCs w:val="24"/>
        </w:rPr>
      </w:pPr>
      <w:r w:rsidRPr="00730257">
        <w:rPr>
          <w:rFonts w:ascii="Times New Roman" w:hAnsi="Times New Roman" w:cs="Times New Roman"/>
          <w:b/>
          <w:sz w:val="24"/>
          <w:szCs w:val="24"/>
        </w:rPr>
        <w:t>¿</w:t>
      </w:r>
      <w:r w:rsidR="00581468" w:rsidRPr="00581468">
        <w:rPr>
          <w:rFonts w:ascii="Times New Roman" w:hAnsi="Times New Roman" w:cs="Times New Roman"/>
          <w:b/>
          <w:sz w:val="24"/>
          <w:szCs w:val="24"/>
        </w:rPr>
        <w:t>Monsieur</w:t>
      </w:r>
      <w:r w:rsidR="00581468">
        <w:rPr>
          <w:rFonts w:ascii="Times New Roman" w:hAnsi="Times New Roman" w:cs="Times New Roman"/>
          <w:b/>
          <w:sz w:val="24"/>
          <w:szCs w:val="24"/>
        </w:rPr>
        <w:t xml:space="preserve"> Juncker, qué hora es? </w:t>
      </w:r>
      <w:r w:rsidR="00904158">
        <w:rPr>
          <w:rFonts w:ascii="Times New Roman" w:hAnsi="Times New Roman" w:cs="Times New Roman"/>
          <w:b/>
          <w:sz w:val="24"/>
          <w:szCs w:val="24"/>
        </w:rPr>
        <w:t>¿</w:t>
      </w:r>
      <w:r w:rsidRPr="00730257">
        <w:rPr>
          <w:rFonts w:ascii="Times New Roman" w:hAnsi="Times New Roman" w:cs="Times New Roman"/>
          <w:b/>
          <w:sz w:val="24"/>
          <w:szCs w:val="24"/>
        </w:rPr>
        <w:t xml:space="preserve">Si no pueden ponerse de acuerdo, ni </w:t>
      </w:r>
      <w:r w:rsidR="00581468">
        <w:rPr>
          <w:rFonts w:ascii="Times New Roman" w:hAnsi="Times New Roman" w:cs="Times New Roman"/>
          <w:b/>
          <w:sz w:val="24"/>
          <w:szCs w:val="24"/>
        </w:rPr>
        <w:t>siquiera para dar la hora, a</w:t>
      </w:r>
      <w:r w:rsidRPr="00730257">
        <w:rPr>
          <w:rFonts w:ascii="Times New Roman" w:hAnsi="Times New Roman" w:cs="Times New Roman"/>
          <w:b/>
          <w:sz w:val="24"/>
          <w:szCs w:val="24"/>
        </w:rPr>
        <w:t>lguien puede confiar en el futuro desarrollo (armónico, sostenido y sostenible) d</w:t>
      </w:r>
      <w:r>
        <w:rPr>
          <w:rFonts w:ascii="Times New Roman" w:hAnsi="Times New Roman" w:cs="Times New Roman"/>
          <w:b/>
          <w:sz w:val="24"/>
          <w:szCs w:val="24"/>
        </w:rPr>
        <w:t>e la Unión Europea? ¡That is the question!</w:t>
      </w:r>
    </w:p>
    <w:p w:rsidR="00C347A9" w:rsidRPr="00885CBE" w:rsidRDefault="00C347A9" w:rsidP="00C347A9">
      <w:pPr>
        <w:spacing w:line="240" w:lineRule="auto"/>
        <w:jc w:val="both"/>
        <w:rPr>
          <w:rFonts w:ascii="Times New Roman" w:hAnsi="Times New Roman" w:cs="Times New Roman"/>
          <w:sz w:val="24"/>
          <w:szCs w:val="24"/>
        </w:rPr>
      </w:pPr>
      <w:r w:rsidRPr="00885CBE">
        <w:rPr>
          <w:rFonts w:ascii="Times New Roman" w:hAnsi="Times New Roman" w:cs="Times New Roman"/>
          <w:sz w:val="24"/>
          <w:szCs w:val="24"/>
        </w:rPr>
        <w:t xml:space="preserve">- </w:t>
      </w:r>
      <w:r w:rsidRPr="00885CBE">
        <w:rPr>
          <w:rFonts w:ascii="Times New Roman" w:hAnsi="Times New Roman" w:cs="Times New Roman"/>
          <w:sz w:val="24"/>
          <w:szCs w:val="24"/>
          <w:u w:val="single"/>
        </w:rPr>
        <w:t>La Eurocámara pide más tiempo: la abolición del cambio de hora se retrasa a 2021</w:t>
      </w:r>
      <w:r w:rsidRPr="00885CBE">
        <w:rPr>
          <w:rFonts w:ascii="Times New Roman" w:hAnsi="Times New Roman" w:cs="Times New Roman"/>
          <w:sz w:val="24"/>
          <w:szCs w:val="24"/>
        </w:rPr>
        <w:t xml:space="preserve"> (El </w:t>
      </w:r>
      <w:r>
        <w:rPr>
          <w:rFonts w:ascii="Times New Roman" w:hAnsi="Times New Roman" w:cs="Times New Roman"/>
          <w:sz w:val="24"/>
          <w:szCs w:val="24"/>
        </w:rPr>
        <w:t xml:space="preserve">Español - </w:t>
      </w:r>
      <w:r w:rsidRPr="00885CBE">
        <w:rPr>
          <w:rFonts w:ascii="Times New Roman" w:hAnsi="Times New Roman" w:cs="Times New Roman"/>
          <w:b/>
          <w:sz w:val="24"/>
          <w:szCs w:val="24"/>
        </w:rPr>
        <w:t>4/3/19</w:t>
      </w:r>
      <w:r>
        <w:rPr>
          <w:rFonts w:ascii="Times New Roman" w:hAnsi="Times New Roman" w:cs="Times New Roman"/>
          <w:sz w:val="24"/>
          <w:szCs w:val="24"/>
        </w:rPr>
        <w:t>)</w:t>
      </w:r>
    </w:p>
    <w:p w:rsidR="00C347A9" w:rsidRPr="00885CBE" w:rsidRDefault="00C347A9" w:rsidP="00C347A9">
      <w:pPr>
        <w:spacing w:line="240" w:lineRule="auto"/>
        <w:jc w:val="both"/>
        <w:rPr>
          <w:rFonts w:ascii="Times New Roman" w:hAnsi="Times New Roman" w:cs="Times New Roman"/>
          <w:sz w:val="24"/>
          <w:szCs w:val="24"/>
        </w:rPr>
      </w:pPr>
      <w:r w:rsidRPr="00885CBE">
        <w:rPr>
          <w:rFonts w:ascii="Times New Roman" w:hAnsi="Times New Roman" w:cs="Times New Roman"/>
          <w:sz w:val="24"/>
          <w:szCs w:val="24"/>
        </w:rPr>
        <w:t>Los eurodiputados rechazan la propuesta original de Bruselas, que pretendía acabar  este mismo año con el ritual de adelanta</w:t>
      </w:r>
      <w:r>
        <w:rPr>
          <w:rFonts w:ascii="Times New Roman" w:hAnsi="Times New Roman" w:cs="Times New Roman"/>
          <w:sz w:val="24"/>
          <w:szCs w:val="24"/>
        </w:rPr>
        <w:t>r y atrasar el reloj.</w:t>
      </w:r>
    </w:p>
    <w:p w:rsidR="00C347A9" w:rsidRDefault="00C347A9" w:rsidP="00C347A9">
      <w:pPr>
        <w:spacing w:line="240" w:lineRule="auto"/>
        <w:jc w:val="both"/>
        <w:rPr>
          <w:rFonts w:ascii="Times New Roman" w:hAnsi="Times New Roman" w:cs="Times New Roman"/>
          <w:color w:val="FF0000"/>
          <w:sz w:val="24"/>
          <w:szCs w:val="24"/>
        </w:rPr>
      </w:pPr>
      <w:r>
        <w:rPr>
          <w:noProof/>
          <w:lang w:eastAsia="es-ES"/>
        </w:rPr>
        <w:drawing>
          <wp:inline distT="0" distB="0" distL="0" distR="0" wp14:anchorId="0F2E13DB" wp14:editId="75BC6583">
            <wp:extent cx="5731510" cy="3223974"/>
            <wp:effectExtent l="0" t="0" r="2540" b="0"/>
            <wp:docPr id="28" name="Imagen 28" descr="El domingo 31 de marzo, nuevo cambio al horario de ver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domingo 31 de marzo, nuevo cambio al horario de veran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p>
    <w:p w:rsidR="00C347A9" w:rsidRDefault="00C347A9" w:rsidP="00C347A9">
      <w:pPr>
        <w:spacing w:line="240" w:lineRule="auto"/>
        <w:jc w:val="both"/>
        <w:rPr>
          <w:rFonts w:ascii="Times New Roman" w:hAnsi="Times New Roman" w:cs="Times New Roman"/>
          <w:sz w:val="24"/>
          <w:szCs w:val="24"/>
        </w:rPr>
      </w:pPr>
      <w:r w:rsidRPr="00885CBE">
        <w:rPr>
          <w:rFonts w:ascii="Times New Roman" w:hAnsi="Times New Roman" w:cs="Times New Roman"/>
          <w:sz w:val="24"/>
          <w:szCs w:val="24"/>
        </w:rPr>
        <w:t>(Por Juan Sanhermelando)</w:t>
      </w:r>
    </w:p>
    <w:p w:rsidR="00C347A9" w:rsidRPr="00885CBE" w:rsidRDefault="00C347A9" w:rsidP="00C347A9">
      <w:pPr>
        <w:spacing w:line="240" w:lineRule="auto"/>
        <w:jc w:val="both"/>
        <w:rPr>
          <w:rFonts w:ascii="Times New Roman" w:hAnsi="Times New Roman" w:cs="Times New Roman"/>
          <w:sz w:val="24"/>
          <w:szCs w:val="24"/>
        </w:rPr>
      </w:pPr>
      <w:r w:rsidRPr="007E3A6B">
        <w:rPr>
          <w:rFonts w:ascii="Times New Roman" w:hAnsi="Times New Roman" w:cs="Times New Roman"/>
          <w:sz w:val="24"/>
          <w:szCs w:val="24"/>
          <w:u w:val="single"/>
        </w:rPr>
        <w:t>La abolición del cambio estacional de hora en la Unión Europea, que Bruselas quería que se materializara ya este mismo año, se retrasa al menos hasta 2021</w:t>
      </w:r>
      <w:r w:rsidRPr="00885CBE">
        <w:rPr>
          <w:rFonts w:ascii="Times New Roman" w:hAnsi="Times New Roman" w:cs="Times New Roman"/>
          <w:sz w:val="24"/>
          <w:szCs w:val="24"/>
        </w:rPr>
        <w:t>. La comisión de Transportes de la Eurocámara ha votado este lunes un aplazamiento de dos años con el fin de dar más tiempo a los Estados miembros para hacer análisis de impacto, escoger si se quedan de forma permanente en el horario de invierno o el de verano y coordinarse con sus vecinos. Los eurodiputados se quejan de que el presidente de la Comisión, Jean-Claude Juncker, ha planteado esta iniciativa de forma precipitada y sin evaluar de</w:t>
      </w:r>
      <w:r>
        <w:rPr>
          <w:rFonts w:ascii="Times New Roman" w:hAnsi="Times New Roman" w:cs="Times New Roman"/>
          <w:sz w:val="24"/>
          <w:szCs w:val="24"/>
        </w:rPr>
        <w:t>talladamente sus consecuencias.</w:t>
      </w:r>
    </w:p>
    <w:p w:rsidR="00C347A9" w:rsidRPr="007E3A6B" w:rsidRDefault="00C347A9" w:rsidP="00C347A9">
      <w:pPr>
        <w:spacing w:line="240" w:lineRule="auto"/>
        <w:jc w:val="both"/>
        <w:rPr>
          <w:rFonts w:ascii="Times New Roman" w:hAnsi="Times New Roman" w:cs="Times New Roman"/>
          <w:sz w:val="24"/>
          <w:szCs w:val="24"/>
          <w:u w:val="single"/>
        </w:rPr>
      </w:pPr>
      <w:r w:rsidRPr="007E3A6B">
        <w:rPr>
          <w:rFonts w:ascii="Times New Roman" w:hAnsi="Times New Roman" w:cs="Times New Roman"/>
          <w:sz w:val="24"/>
          <w:szCs w:val="24"/>
          <w:u w:val="single"/>
        </w:rPr>
        <w:t xml:space="preserve">Juncker anunció el pasado agosto el fin del cambio de hora como una de sus medidas estrella de cara a las elecciones europeas del próximo 26 de mayo. Se trataba de demostrar que </w:t>
      </w:r>
      <w:r w:rsidRPr="007E3A6B">
        <w:rPr>
          <w:rFonts w:ascii="Times New Roman" w:hAnsi="Times New Roman" w:cs="Times New Roman"/>
          <w:sz w:val="24"/>
          <w:szCs w:val="24"/>
          <w:u w:val="single"/>
        </w:rPr>
        <w:lastRenderedPageBreak/>
        <w:t>Bruselas tiene en cuenta las preocupaciones reales de los ciudadanos, dado que un 84% de los participantes en una consulta pública realizada el pasado verano (93% en el caso de los españoles) exigieron acabar con el ritual de adelantar o retrasar los relojes cada seis meses. Su principal argumento era su impacto negativo en la salud y que tampoco sirve para ahorrar energía, su propósito original.</w:t>
      </w:r>
    </w:p>
    <w:p w:rsidR="00C347A9" w:rsidRPr="007E3A6B" w:rsidRDefault="00C347A9" w:rsidP="00C347A9">
      <w:pPr>
        <w:spacing w:line="240" w:lineRule="auto"/>
        <w:jc w:val="both"/>
        <w:rPr>
          <w:rFonts w:ascii="Times New Roman" w:hAnsi="Times New Roman" w:cs="Times New Roman"/>
          <w:sz w:val="24"/>
          <w:szCs w:val="24"/>
          <w:u w:val="single"/>
        </w:rPr>
      </w:pPr>
      <w:r w:rsidRPr="007E3A6B">
        <w:rPr>
          <w:rFonts w:ascii="Times New Roman" w:hAnsi="Times New Roman" w:cs="Times New Roman"/>
          <w:sz w:val="24"/>
          <w:szCs w:val="24"/>
          <w:u w:val="single"/>
        </w:rPr>
        <w:t xml:space="preserve">Según la propuesta original de la Comisión, el próximo domingo 31 de marzo iba a ser el último cambio al horario de verano. Cada país debía decidir entonces si se quedaba definitivamente en el horario del verano o en el de invierno, puesto que la elección del huso horario es una competencia nacional. </w:t>
      </w:r>
    </w:p>
    <w:p w:rsidR="00C347A9" w:rsidRPr="00885CBE" w:rsidRDefault="00C347A9" w:rsidP="00C347A9">
      <w:pPr>
        <w:spacing w:line="240" w:lineRule="auto"/>
        <w:jc w:val="both"/>
        <w:rPr>
          <w:rFonts w:ascii="Times New Roman" w:hAnsi="Times New Roman" w:cs="Times New Roman"/>
          <w:sz w:val="24"/>
          <w:szCs w:val="24"/>
        </w:rPr>
      </w:pPr>
      <w:r w:rsidRPr="00885CBE">
        <w:rPr>
          <w:rFonts w:ascii="Times New Roman" w:hAnsi="Times New Roman" w:cs="Times New Roman"/>
          <w:sz w:val="24"/>
          <w:szCs w:val="24"/>
        </w:rPr>
        <w:t>Pero las prisas del Ejecutivo comunitario para apuntarse lo que parecía una victoria fácil en la campaña de los europeos han chocado con las dudas no sólo de la Eurocámara, sino también de los Gobiernos. El debate sobre el cambio de hora se ha atascado en las reuniones de ministros de Transportes de los 28, que ni siquiera han conseguido todavía pactar una posición común para negociar con el Parlamento Europeo.</w:t>
      </w:r>
    </w:p>
    <w:p w:rsidR="00C347A9" w:rsidRPr="007E3A6B" w:rsidRDefault="00C347A9" w:rsidP="00C347A9">
      <w:pPr>
        <w:spacing w:line="240" w:lineRule="auto"/>
        <w:jc w:val="both"/>
        <w:rPr>
          <w:rFonts w:ascii="Times New Roman" w:hAnsi="Times New Roman" w:cs="Times New Roman"/>
          <w:sz w:val="24"/>
          <w:szCs w:val="24"/>
          <w:u w:val="single"/>
        </w:rPr>
      </w:pPr>
      <w:r w:rsidRPr="007E3A6B">
        <w:rPr>
          <w:rFonts w:ascii="Times New Roman" w:hAnsi="Times New Roman" w:cs="Times New Roman"/>
          <w:sz w:val="24"/>
          <w:szCs w:val="24"/>
          <w:u w:val="single"/>
        </w:rPr>
        <w:t>Incluso los países más entusiastas de abolir el cambio de hora (Alemania, Lituania, Finlandia, Estonia, Letonia y Croacia) piden más tiempo para decidir sobre el huso horario y coordinarse con sus vecinos. Otro grupo de países aún no tiene una posición oficial y sí muchas dudas: Irlanda, Holanda, República Checa, Eslovaquia, Suecia, Francia y también España. El Gobierno de Pedro Sánchez está a la espera del informe que ha encargado a un grupo de expertos.</w:t>
      </w:r>
    </w:p>
    <w:p w:rsidR="00C347A9" w:rsidRPr="00885CBE" w:rsidRDefault="00C347A9" w:rsidP="00C347A9">
      <w:pPr>
        <w:spacing w:line="240" w:lineRule="auto"/>
        <w:jc w:val="both"/>
        <w:rPr>
          <w:rFonts w:ascii="Times New Roman" w:hAnsi="Times New Roman" w:cs="Times New Roman"/>
          <w:sz w:val="24"/>
          <w:szCs w:val="24"/>
        </w:rPr>
      </w:pPr>
      <w:r w:rsidRPr="00885CBE">
        <w:rPr>
          <w:rFonts w:ascii="Times New Roman" w:hAnsi="Times New Roman" w:cs="Times New Roman"/>
          <w:sz w:val="24"/>
          <w:szCs w:val="24"/>
        </w:rPr>
        <w:t>La aprobación se retrasa a la próxima legislatura</w:t>
      </w:r>
    </w:p>
    <w:p w:rsidR="00C347A9" w:rsidRPr="00885CBE" w:rsidRDefault="00C347A9" w:rsidP="00C347A9">
      <w:pPr>
        <w:spacing w:line="240" w:lineRule="auto"/>
        <w:jc w:val="both"/>
        <w:rPr>
          <w:rFonts w:ascii="Times New Roman" w:hAnsi="Times New Roman" w:cs="Times New Roman"/>
          <w:sz w:val="24"/>
          <w:szCs w:val="24"/>
        </w:rPr>
      </w:pPr>
      <w:r w:rsidRPr="007E3A6B">
        <w:rPr>
          <w:rFonts w:ascii="Times New Roman" w:hAnsi="Times New Roman" w:cs="Times New Roman"/>
          <w:sz w:val="24"/>
          <w:szCs w:val="24"/>
          <w:u w:val="single"/>
        </w:rPr>
        <w:t>Por su parte, Reino Unido, Grecia y sobre todo Portugal se oponen a acabar con el cambio de hora</w:t>
      </w:r>
      <w:r w:rsidRPr="00885CBE">
        <w:rPr>
          <w:rFonts w:ascii="Times New Roman" w:hAnsi="Times New Roman" w:cs="Times New Roman"/>
          <w:sz w:val="24"/>
          <w:szCs w:val="24"/>
        </w:rPr>
        <w:t xml:space="preserve">. Portugal ya ha suspendido el cambio de hora dos veces: en los años 20, cuando se quedó de forma permanente en el horario de verano; y entre 1967 y 1975, cuando </w:t>
      </w:r>
      <w:r>
        <w:rPr>
          <w:rFonts w:ascii="Times New Roman" w:hAnsi="Times New Roman" w:cs="Times New Roman"/>
          <w:sz w:val="24"/>
          <w:szCs w:val="24"/>
        </w:rPr>
        <w:t>optó por el horario de verano. “</w:t>
      </w:r>
      <w:r w:rsidRPr="00885CBE">
        <w:rPr>
          <w:rFonts w:ascii="Times New Roman" w:hAnsi="Times New Roman" w:cs="Times New Roman"/>
          <w:sz w:val="24"/>
          <w:szCs w:val="24"/>
        </w:rPr>
        <w:t>En ambos casos se abandonó por la incomodidad q</w:t>
      </w:r>
      <w:r>
        <w:rPr>
          <w:rFonts w:ascii="Times New Roman" w:hAnsi="Times New Roman" w:cs="Times New Roman"/>
          <w:sz w:val="24"/>
          <w:szCs w:val="24"/>
        </w:rPr>
        <w:t>ue provocaba entre la población”</w:t>
      </w:r>
      <w:r w:rsidRPr="00885CBE">
        <w:rPr>
          <w:rFonts w:ascii="Times New Roman" w:hAnsi="Times New Roman" w:cs="Times New Roman"/>
          <w:sz w:val="24"/>
          <w:szCs w:val="24"/>
        </w:rPr>
        <w:t xml:space="preserve">, dijo el ministro portugués durante un debate en diciembre. </w:t>
      </w:r>
      <w:r>
        <w:rPr>
          <w:rFonts w:ascii="Times New Roman" w:hAnsi="Times New Roman" w:cs="Times New Roman"/>
          <w:sz w:val="24"/>
          <w:szCs w:val="24"/>
        </w:rPr>
        <w:t>“</w:t>
      </w:r>
      <w:r w:rsidRPr="00885CBE">
        <w:rPr>
          <w:rFonts w:ascii="Times New Roman" w:hAnsi="Times New Roman" w:cs="Times New Roman"/>
          <w:sz w:val="24"/>
          <w:szCs w:val="24"/>
        </w:rPr>
        <w:t>El actual sistema ha funcionado y es el más apropia</w:t>
      </w:r>
      <w:r>
        <w:rPr>
          <w:rFonts w:ascii="Times New Roman" w:hAnsi="Times New Roman" w:cs="Times New Roman"/>
          <w:sz w:val="24"/>
          <w:szCs w:val="24"/>
        </w:rPr>
        <w:t>do para nuestro país”, aseguró.</w:t>
      </w:r>
    </w:p>
    <w:p w:rsidR="00C347A9" w:rsidRPr="007E3A6B" w:rsidRDefault="00C347A9" w:rsidP="00C347A9">
      <w:pPr>
        <w:spacing w:line="240" w:lineRule="auto"/>
        <w:jc w:val="both"/>
        <w:rPr>
          <w:rFonts w:ascii="Times New Roman" w:hAnsi="Times New Roman" w:cs="Times New Roman"/>
          <w:sz w:val="24"/>
          <w:szCs w:val="24"/>
          <w:u w:val="single"/>
        </w:rPr>
      </w:pPr>
      <w:r w:rsidRPr="007E3A6B">
        <w:rPr>
          <w:rFonts w:ascii="Times New Roman" w:hAnsi="Times New Roman" w:cs="Times New Roman"/>
          <w:sz w:val="24"/>
          <w:szCs w:val="24"/>
          <w:u w:val="single"/>
        </w:rPr>
        <w:t>El principal temor entre los Estados miembros y también en la Eurocámara es que la iniciativa electoralista de Juncker acabe degenerando en un caos de husos horarios en Europa, en el que países vecinos tengan horas distintas.</w:t>
      </w:r>
    </w:p>
    <w:p w:rsidR="00C347A9" w:rsidRPr="007E3A6B" w:rsidRDefault="00C347A9" w:rsidP="00C347A9">
      <w:pPr>
        <w:spacing w:line="240" w:lineRule="auto"/>
        <w:jc w:val="both"/>
        <w:rPr>
          <w:rFonts w:ascii="Times New Roman" w:hAnsi="Times New Roman" w:cs="Times New Roman"/>
          <w:sz w:val="24"/>
          <w:szCs w:val="24"/>
          <w:u w:val="single"/>
        </w:rPr>
      </w:pPr>
      <w:r w:rsidRPr="007E3A6B">
        <w:rPr>
          <w:rFonts w:ascii="Times New Roman" w:hAnsi="Times New Roman" w:cs="Times New Roman"/>
          <w:sz w:val="24"/>
          <w:szCs w:val="24"/>
          <w:u w:val="single"/>
        </w:rPr>
        <w:t>La anterior presidencia austriaca de la UE ya propuso aplazar la abolición del cambio de hora a 2021. Pero algunos Estados miembros consideraron insuficiente una prórroga de dos años. La actual presidencia rumana ha programado un nuevo debate sobre el cambio de hora para junio con el fin de intentar llegar a un acuerdo. Es decir, que la aprobación final, si es que llega, se retrasará ya la próxima legislatura.</w:t>
      </w:r>
    </w:p>
    <w:p w:rsidR="00C347A9" w:rsidRDefault="00C347A9" w:rsidP="00C347A9">
      <w:pPr>
        <w:spacing w:line="240" w:lineRule="auto"/>
        <w:jc w:val="both"/>
        <w:rPr>
          <w:rFonts w:ascii="Times New Roman" w:hAnsi="Times New Roman" w:cs="Times New Roman"/>
          <w:sz w:val="24"/>
          <w:szCs w:val="24"/>
          <w:u w:val="single"/>
        </w:rPr>
      </w:pPr>
      <w:r w:rsidRPr="00885CBE">
        <w:rPr>
          <w:rFonts w:ascii="Times New Roman" w:hAnsi="Times New Roman" w:cs="Times New Roman"/>
          <w:sz w:val="24"/>
          <w:szCs w:val="24"/>
        </w:rPr>
        <w:t xml:space="preserve">Si los Veintiocho secundan la posición de la Eurocámara, los Gobiernos tendrán de plazo hasta abril de 2020 para notificar a Bruselas si eligen quedarse en el horario de verano o en el de invierno. La norma crea un mecanismo de coordinación para buscar soluciones acordadas entre los países vecinos. E incluye además </w:t>
      </w:r>
      <w:r w:rsidRPr="007E3A6B">
        <w:rPr>
          <w:rFonts w:ascii="Times New Roman" w:hAnsi="Times New Roman" w:cs="Times New Roman"/>
          <w:sz w:val="24"/>
          <w:szCs w:val="24"/>
          <w:u w:val="single"/>
        </w:rPr>
        <w:t>una cláusula de salvaguarda: si surgen problemas irresolubles en el mercado interior, por ejemplo con los horarios en el sector del transporte o en los vuelos, Bruselas podrá retrasar otros doce meses, hasta 2022, el fin del cambio de hora.</w:t>
      </w:r>
    </w:p>
    <w:p w:rsidR="00C347A9" w:rsidRDefault="00C347A9" w:rsidP="00C347A9">
      <w:pPr>
        <w:spacing w:line="240" w:lineRule="auto"/>
        <w:jc w:val="both"/>
        <w:rPr>
          <w:rFonts w:ascii="Times New Roman" w:hAnsi="Times New Roman" w:cs="Times New Roman"/>
          <w:sz w:val="24"/>
          <w:szCs w:val="24"/>
          <w:u w:val="single"/>
        </w:rPr>
      </w:pPr>
    </w:p>
    <w:p w:rsidR="00C347A9" w:rsidRPr="007E3A6B" w:rsidRDefault="00C347A9" w:rsidP="00C347A9">
      <w:pPr>
        <w:spacing w:line="240" w:lineRule="auto"/>
        <w:jc w:val="both"/>
        <w:rPr>
          <w:rFonts w:ascii="Times New Roman" w:hAnsi="Times New Roman" w:cs="Times New Roman"/>
          <w:sz w:val="24"/>
          <w:szCs w:val="24"/>
          <w:u w:val="single"/>
        </w:rPr>
      </w:pPr>
    </w:p>
    <w:p w:rsidR="00C347A9" w:rsidRPr="00885CBE" w:rsidRDefault="00C347A9" w:rsidP="00C347A9">
      <w:pPr>
        <w:spacing w:line="240" w:lineRule="auto"/>
        <w:jc w:val="both"/>
        <w:rPr>
          <w:rFonts w:ascii="Times New Roman" w:hAnsi="Times New Roman" w:cs="Times New Roman"/>
          <w:sz w:val="24"/>
          <w:szCs w:val="24"/>
        </w:rPr>
      </w:pPr>
      <w:r w:rsidRPr="00885CBE">
        <w:rPr>
          <w:rFonts w:ascii="Times New Roman" w:hAnsi="Times New Roman" w:cs="Times New Roman"/>
          <w:sz w:val="24"/>
          <w:szCs w:val="24"/>
        </w:rPr>
        <w:lastRenderedPageBreak/>
        <w:t>El impacto sobre la salud del cambio de hora</w:t>
      </w:r>
    </w:p>
    <w:p w:rsidR="00C347A9" w:rsidRPr="00885CBE" w:rsidRDefault="00C347A9" w:rsidP="00C347A9">
      <w:pPr>
        <w:spacing w:line="240" w:lineRule="auto"/>
        <w:jc w:val="both"/>
        <w:rPr>
          <w:rFonts w:ascii="Times New Roman" w:hAnsi="Times New Roman" w:cs="Times New Roman"/>
          <w:sz w:val="24"/>
          <w:szCs w:val="24"/>
        </w:rPr>
      </w:pPr>
      <w:r>
        <w:rPr>
          <w:rFonts w:ascii="Times New Roman" w:hAnsi="Times New Roman" w:cs="Times New Roman"/>
          <w:sz w:val="24"/>
          <w:szCs w:val="24"/>
        </w:rPr>
        <w:t>“Un viejo refrán dice que “</w:t>
      </w:r>
      <w:r w:rsidRPr="00885CBE">
        <w:rPr>
          <w:rFonts w:ascii="Times New Roman" w:hAnsi="Times New Roman" w:cs="Times New Roman"/>
          <w:sz w:val="24"/>
          <w:szCs w:val="24"/>
        </w:rPr>
        <w:t>no por much</w:t>
      </w:r>
      <w:r>
        <w:rPr>
          <w:rFonts w:ascii="Times New Roman" w:hAnsi="Times New Roman" w:cs="Times New Roman"/>
          <w:sz w:val="24"/>
          <w:szCs w:val="24"/>
        </w:rPr>
        <w:t>o madrugar amanece más temprano”</w:t>
      </w:r>
      <w:r w:rsidRPr="00885CBE">
        <w:rPr>
          <w:rFonts w:ascii="Times New Roman" w:hAnsi="Times New Roman" w:cs="Times New Roman"/>
          <w:sz w:val="24"/>
          <w:szCs w:val="24"/>
        </w:rPr>
        <w:t>. La frase describe muy bien las razones por las que hemos decidido dar dos años más a los Estados de la Unión para fijar su horario defini</w:t>
      </w:r>
      <w:r>
        <w:rPr>
          <w:rFonts w:ascii="Times New Roman" w:hAnsi="Times New Roman" w:cs="Times New Roman"/>
          <w:sz w:val="24"/>
          <w:szCs w:val="24"/>
        </w:rPr>
        <w:t>tivo”</w:t>
      </w:r>
      <w:r w:rsidRPr="00885CBE">
        <w:rPr>
          <w:rFonts w:ascii="Times New Roman" w:hAnsi="Times New Roman" w:cs="Times New Roman"/>
          <w:sz w:val="24"/>
          <w:szCs w:val="24"/>
        </w:rPr>
        <w:t xml:space="preserve">, ha dicho la eurodiputada del PNV, Izaskun Bilbao, portavoz de los </w:t>
      </w:r>
      <w:r>
        <w:rPr>
          <w:rFonts w:ascii="Times New Roman" w:hAnsi="Times New Roman" w:cs="Times New Roman"/>
          <w:sz w:val="24"/>
          <w:szCs w:val="24"/>
        </w:rPr>
        <w:t>liberales en las negociaciones.</w:t>
      </w:r>
    </w:p>
    <w:p w:rsidR="00C347A9" w:rsidRPr="00885CBE" w:rsidRDefault="00C347A9" w:rsidP="00C347A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85CBE">
        <w:rPr>
          <w:rFonts w:ascii="Times New Roman" w:hAnsi="Times New Roman" w:cs="Times New Roman"/>
          <w:sz w:val="24"/>
          <w:szCs w:val="24"/>
        </w:rPr>
        <w:t xml:space="preserve">Pero con la misma claridad que aplaudo este aplazamiento, creo irrenunciable acabar con estos cambios de hora estacionales porque no se justifican por razones económicas o medioambientales y por la aparición de evidencias cada vez más sólidas del impacto que tiene esta práctica sobre la </w:t>
      </w:r>
      <w:r>
        <w:rPr>
          <w:rFonts w:ascii="Times New Roman" w:hAnsi="Times New Roman" w:cs="Times New Roman"/>
          <w:sz w:val="24"/>
          <w:szCs w:val="24"/>
        </w:rPr>
        <w:t>salud humana”, sostiene Bilbao.</w:t>
      </w:r>
    </w:p>
    <w:p w:rsidR="00C347A9" w:rsidRPr="007E3A6B" w:rsidRDefault="00C347A9" w:rsidP="00C347A9">
      <w:pPr>
        <w:spacing w:line="240" w:lineRule="auto"/>
        <w:jc w:val="both"/>
        <w:rPr>
          <w:rFonts w:ascii="Times New Roman" w:hAnsi="Times New Roman" w:cs="Times New Roman"/>
          <w:sz w:val="24"/>
          <w:szCs w:val="24"/>
          <w:u w:val="single"/>
        </w:rPr>
      </w:pPr>
      <w:r w:rsidRPr="007E3A6B">
        <w:rPr>
          <w:rFonts w:ascii="Times New Roman" w:hAnsi="Times New Roman" w:cs="Times New Roman"/>
          <w:sz w:val="24"/>
          <w:szCs w:val="24"/>
          <w:u w:val="single"/>
        </w:rPr>
        <w:t>La mayoría de los Estados miembros tienen una larga tradición de cambio de hora, que en algunos casos se remonta hasta la Primera y Segunda Guerras Mundiales y en otros a la crisis del petróleo de los años 70. En origen, su objetivo principal era ahorrar energía. No obstante, había también otras motivaciones como la seguridad vial, el aumento de las oportunidades de ocio durante la tarde o simplemente alinearse con los horarios de los países vecinos.</w:t>
      </w:r>
    </w:p>
    <w:p w:rsidR="00C347A9" w:rsidRPr="00885CBE" w:rsidRDefault="00C347A9" w:rsidP="00C347A9">
      <w:pPr>
        <w:spacing w:line="240" w:lineRule="auto"/>
        <w:jc w:val="both"/>
        <w:rPr>
          <w:rFonts w:ascii="Times New Roman" w:hAnsi="Times New Roman" w:cs="Times New Roman"/>
          <w:sz w:val="24"/>
          <w:szCs w:val="24"/>
        </w:rPr>
      </w:pPr>
      <w:r w:rsidRPr="007E3A6B">
        <w:rPr>
          <w:rFonts w:ascii="Times New Roman" w:hAnsi="Times New Roman" w:cs="Times New Roman"/>
          <w:sz w:val="24"/>
          <w:szCs w:val="24"/>
          <w:u w:val="single"/>
        </w:rPr>
        <w:t>La UE aprobó su primera directiva sobre el cambio de hora en los años ochenta. La norma vigente obliga a los Estados miembros a cambiar al horario de verano el último domingo de marzo y volver al de invierno el último domingo de octubre</w:t>
      </w:r>
      <w:r w:rsidRPr="00885CBE">
        <w:rPr>
          <w:rFonts w:ascii="Times New Roman" w:hAnsi="Times New Roman" w:cs="Times New Roman"/>
          <w:sz w:val="24"/>
          <w:szCs w:val="24"/>
        </w:rPr>
        <w:t>. El objetivo de la legislación era unificar las prácticas de los diferentes países, que estaban alejándose, lo que ponía en riesgo el mercado único.</w:t>
      </w:r>
    </w:p>
    <w:p w:rsidR="00C347A9" w:rsidRDefault="00C347A9" w:rsidP="00C347A9">
      <w:pPr>
        <w:spacing w:line="240" w:lineRule="auto"/>
        <w:jc w:val="both"/>
        <w:rPr>
          <w:rFonts w:ascii="Times New Roman" w:hAnsi="Times New Roman" w:cs="Times New Roman"/>
          <w:sz w:val="24"/>
          <w:szCs w:val="24"/>
          <w:u w:val="single"/>
        </w:rPr>
      </w:pPr>
      <w:r w:rsidRPr="007E3A6B">
        <w:rPr>
          <w:rFonts w:ascii="Times New Roman" w:hAnsi="Times New Roman" w:cs="Times New Roman"/>
          <w:sz w:val="24"/>
          <w:szCs w:val="24"/>
          <w:u w:val="single"/>
        </w:rPr>
        <w:t>Según los últimos estudios que maneja la UE, el ahorro energético que se consigue con el cambio de hora es “marginal”, entre el 0,5% y el 2,5% del total del consumo dependiendo del país. En cambio, los efectos sobre la salud y los biorritmos humanos “podrían ser más graves de lo que se pensaba previamente”.</w:t>
      </w:r>
    </w:p>
    <w:p w:rsidR="00C347A9" w:rsidRPr="00EB1501" w:rsidRDefault="00C347A9" w:rsidP="00C347A9">
      <w:pPr>
        <w:spacing w:line="240" w:lineRule="auto"/>
        <w:jc w:val="both"/>
        <w:rPr>
          <w:rFonts w:ascii="Times New Roman" w:hAnsi="Times New Roman" w:cs="Times New Roman"/>
          <w:b/>
          <w:sz w:val="24"/>
          <w:szCs w:val="24"/>
        </w:rPr>
      </w:pPr>
      <w:r w:rsidRPr="00EB1501">
        <w:rPr>
          <w:rFonts w:ascii="Times New Roman" w:hAnsi="Times New Roman" w:cs="Times New Roman"/>
          <w:b/>
          <w:sz w:val="24"/>
          <w:szCs w:val="24"/>
        </w:rPr>
        <w:t>El dilema del euro, 20 años después: ganadores y perdedores</w:t>
      </w:r>
    </w:p>
    <w:p w:rsidR="00C347A9" w:rsidRPr="00E02CD1" w:rsidRDefault="00C347A9" w:rsidP="00C347A9">
      <w:pPr>
        <w:spacing w:line="240" w:lineRule="auto"/>
        <w:jc w:val="both"/>
        <w:rPr>
          <w:rFonts w:ascii="Times New Roman" w:hAnsi="Times New Roman" w:cs="Times New Roman"/>
          <w:sz w:val="24"/>
          <w:szCs w:val="24"/>
        </w:rPr>
      </w:pPr>
      <w:r w:rsidRPr="00E02CD1">
        <w:rPr>
          <w:rFonts w:ascii="Times New Roman" w:hAnsi="Times New Roman" w:cs="Times New Roman"/>
          <w:sz w:val="24"/>
          <w:szCs w:val="24"/>
        </w:rPr>
        <w:t>Un reciente estudio realizado por economistas adscritos a un think tank alemán, sobre lo que ha supuesto el euro para distintos países europeos que forman parte del mismo, ha tratado de cuantificar cuáles son ganadores y quienes perdedores. Los países analizados son Bélgica, Alemania, Francia, Grecia, Italia, Holanda, Portugal y España. Bajo el sugerente título 20 years of the Euro: Winners and losers los economistas Alessandro Gasparotti y Mathias Kullas, del instituto alemán Centre for European Policy, proponen como método de análisis un original procedimiento cuantitativo destinado a la evaluación del impacto de políticas públicas. Concretamente, la pregunta que se hicieron los autores fue la siguiente: ¿Cuál sería el PIB per cápita de un país específico de la zona Euro si ese país no hubiera introducido el euro? Para responder esta pregunta utilizaron el método de control sintético, procedimiento estadístico que permite cuantificar los efectos de una medida política -en este caso, la introducción del euro- sobre la base de una medida específica -en este caso, el producto interior bruto per cápita. Utilizando el método de control sintético, la tendencia real del PIB per cápita de un país de la zona del euro puede compararse con la tendencia hipotética suponiendo que dicho país no hubiera introducido el euro (denominado escenario contrafactual). El escenario contrafactual se genera extrapolando la evolución del PIB per cápita de otros países que no introdujeron el euro y que en años anteriores presentaban una evolución económica muy similar a la del país de la zona euro considerado (grupo de control).</w:t>
      </w:r>
    </w:p>
    <w:p w:rsidR="00C347A9" w:rsidRPr="00E02CD1" w:rsidRDefault="00C347A9" w:rsidP="00C347A9">
      <w:pPr>
        <w:spacing w:line="240" w:lineRule="auto"/>
        <w:jc w:val="both"/>
        <w:rPr>
          <w:rFonts w:ascii="Times New Roman" w:hAnsi="Times New Roman" w:cs="Times New Roman"/>
          <w:sz w:val="24"/>
          <w:szCs w:val="24"/>
        </w:rPr>
      </w:pPr>
      <w:r w:rsidRPr="00E02CD1">
        <w:rPr>
          <w:rFonts w:ascii="Times New Roman" w:hAnsi="Times New Roman" w:cs="Times New Roman"/>
          <w:sz w:val="24"/>
          <w:szCs w:val="24"/>
        </w:rPr>
        <w:lastRenderedPageBreak/>
        <w:t>Los resultados obtenidos muestran que Alemania es, con mucho, el país que más ha ganado con la introducción del euro: casi 1,9 billones de euros entre 1999 y 2017. Esto equivale a unos 23.000 euros por habitante. Por lo demás, sólo los Países Bajos han obtenido beneficios sustanciales de la introducción del euro. Por el contrario, ha desangrado a los países del sur de Europa, especialmente a Italia, Francia, y Portugal, y, en menor medida, a Bélgica y España.</w:t>
      </w:r>
    </w:p>
    <w:p w:rsidR="00C347A9" w:rsidRPr="00E02CD1" w:rsidRDefault="00C347A9" w:rsidP="00C347A9">
      <w:pPr>
        <w:spacing w:line="240" w:lineRule="auto"/>
        <w:jc w:val="both"/>
        <w:rPr>
          <w:rFonts w:ascii="Times New Roman" w:hAnsi="Times New Roman" w:cs="Times New Roman"/>
          <w:sz w:val="24"/>
          <w:szCs w:val="24"/>
        </w:rPr>
      </w:pPr>
      <w:r w:rsidRPr="00E02CD1">
        <w:rPr>
          <w:rFonts w:ascii="Times New Roman" w:hAnsi="Times New Roman" w:cs="Times New Roman"/>
          <w:sz w:val="24"/>
          <w:szCs w:val="24"/>
        </w:rPr>
        <w:t>En los primeros años después de su introducción, Grecia se benefició enormemente del euro, pero desde 2011 ha sufrido enormes pérdidas. En todos los demás países analizados, el euro ha provocado un descenso de la prosperidad: 3,6 billones de euros en Francia y hasta 4,3 billones de euros en Italia. En Francia, esta cantidad asciende a 56.000 euros per cápita y en Italia a 74.000 euros. España, de 1999 a 2010, se benefició de la introducción del euro. Pero, desde 2011, la adhesión al euro ha dado lugar a una reducción de la prosperidad. Las pérdidas alcanzaron su punto máximo en 2014. Dado que las reducciones anuales de la prosperidad entre 2011 y 2017 fueron superiores a las ganancias anteriores, el saldo global sigue siendo negativo, de 224.000 millones de euros o 5.031 euros per cápita. Estos son los datos, pero habrá que buscar un por qué.</w:t>
      </w:r>
    </w:p>
    <w:p w:rsidR="00C347A9" w:rsidRPr="00E02CD1" w:rsidRDefault="00C347A9" w:rsidP="00C347A9">
      <w:pPr>
        <w:spacing w:line="240" w:lineRule="auto"/>
        <w:jc w:val="both"/>
        <w:rPr>
          <w:rFonts w:ascii="Times New Roman" w:hAnsi="Times New Roman" w:cs="Times New Roman"/>
          <w:i/>
          <w:sz w:val="24"/>
          <w:szCs w:val="24"/>
        </w:rPr>
      </w:pPr>
      <w:r>
        <w:rPr>
          <w:rFonts w:ascii="Times New Roman" w:hAnsi="Times New Roman" w:cs="Times New Roman"/>
          <w:sz w:val="24"/>
          <w:szCs w:val="24"/>
        </w:rPr>
        <w:t xml:space="preserve">A </w:t>
      </w:r>
      <w:r w:rsidRPr="00E02CD1">
        <w:rPr>
          <w:rFonts w:ascii="Times New Roman" w:hAnsi="Times New Roman" w:cs="Times New Roman"/>
          <w:sz w:val="24"/>
          <w:szCs w:val="24"/>
        </w:rPr>
        <w:t>ello, Juan Laborda  (responsable</w:t>
      </w:r>
      <w:r w:rsidR="00E74B93">
        <w:rPr>
          <w:rFonts w:ascii="Times New Roman" w:hAnsi="Times New Roman" w:cs="Times New Roman"/>
          <w:sz w:val="24"/>
          <w:szCs w:val="24"/>
        </w:rPr>
        <w:t xml:space="preserve"> de la</w:t>
      </w:r>
      <w:r w:rsidRPr="00E02CD1">
        <w:rPr>
          <w:rFonts w:ascii="Times New Roman" w:hAnsi="Times New Roman" w:cs="Times New Roman"/>
          <w:sz w:val="24"/>
          <w:szCs w:val="24"/>
        </w:rPr>
        <w:t xml:space="preserve"> sociedad Razona Estudio de Economía y Finanzas, profesor Asociado Economía Financie</w:t>
      </w:r>
      <w:r w:rsidR="00EB1501">
        <w:rPr>
          <w:rFonts w:ascii="Times New Roman" w:hAnsi="Times New Roman" w:cs="Times New Roman"/>
          <w:sz w:val="24"/>
          <w:szCs w:val="24"/>
        </w:rPr>
        <w:t>ra de la Universidad Carlos III</w:t>
      </w:r>
      <w:r w:rsidRPr="00E02CD1">
        <w:rPr>
          <w:rFonts w:ascii="Times New Roman" w:hAnsi="Times New Roman" w:cs="Times New Roman"/>
          <w:sz w:val="24"/>
          <w:szCs w:val="24"/>
        </w:rPr>
        <w:t xml:space="preserve">, profesor de Advanced Portfolio Management, e International Finance en el Master in Finance de la Universidad Carlos III, profesor de Financial Econometrics en el Master International Finance del Instituto de Estudios Bursátiles (IEB)), contesta: </w:t>
      </w:r>
      <w:r w:rsidRPr="00E02CD1">
        <w:rPr>
          <w:rFonts w:ascii="Times New Roman" w:hAnsi="Times New Roman" w:cs="Times New Roman"/>
          <w:i/>
          <w:sz w:val="24"/>
          <w:szCs w:val="24"/>
        </w:rPr>
        <w:t>“Los nuevos datos de análisis ratifican que se ha producido un trasvase de renta del sur hacia el centro, especialmente en épocas de crisis. En primer lugar, a través de un tipo de cambio que ni por casualidad tendrían Holanda, y, mucho menos Alemania, si no existiera la Unión Monetaria. Sus monedas se revalorizarían alrededor de un 30% respecto al nivel actual del euro. Pero Alemania a fecha de hoy sigue sin querer reducir/reciclar sus superávits por cuenta corriente mediante políticas que faciliten un mayor consumo de sus familias. No contentos con ello, nuestros estimados amigos teutones tampoco quisieron asumir las consecuencias del riesgo precio de las inversiones de sus bancos. Éstos canalizaron el ahorro de los alemanes hacia actividades y activos sin llevar a cabo el correspondiente análisis de riesgos, obligando a españoles e irlandeses, por ejemplo, a rescatarles mediante la socialización de pérdidas bancarias privadas. Los muy trabajadores y honrados acreedores alemanes obligaron a sus deudores a tratar sus deudas bancarias privadas como si fueran deuda soberana. Para rematar el coctel, impusieron una devaluación salarial y restricción fiscal. Solo cuando se relajó la política fiscal y el BCE empezó a financiar a los Tesoros y al sector privado europeo, en el mercado secundario, España empezó a respirar.</w:t>
      </w:r>
    </w:p>
    <w:p w:rsidR="00C347A9" w:rsidRDefault="00C347A9" w:rsidP="00C347A9">
      <w:pPr>
        <w:spacing w:line="240" w:lineRule="auto"/>
        <w:jc w:val="both"/>
        <w:rPr>
          <w:rFonts w:ascii="Times New Roman" w:hAnsi="Times New Roman" w:cs="Times New Roman"/>
          <w:sz w:val="24"/>
          <w:szCs w:val="24"/>
        </w:rPr>
      </w:pPr>
      <w:r w:rsidRPr="00E02CD1">
        <w:rPr>
          <w:rFonts w:ascii="Times New Roman" w:hAnsi="Times New Roman" w:cs="Times New Roman"/>
          <w:i/>
          <w:sz w:val="24"/>
          <w:szCs w:val="24"/>
        </w:rPr>
        <w:t>A fecha de hoy Alemania sigue aún sin asumir una unión fiscal, una unión bancaria, y/o un mercado de eurobonos, que implicaría un proceso de mutualización de las deudas dentro de Europa y la imposición en los mecanismos de resolución en los rescates bancarios a costa de acreedores y no de contribuyentes. Pero el escenario y el tablero global se mueven, y Alemania está empezando a sufrir en sus carnes el cambio del paradigma que rige la geopolítica mundial. Por un lado, la desaceleración del comercio global le afecta de lleno. Por otro, la banca teutona sistémica que canalizó los ahorros de sus compatriotas apostó mal en el casino global y está siendo carne de cañón para los especuladores. Por eso, ahora sí querrán los países del centro de Europa todo aquello que negaron a sus vecinos del sur. La respuesta nuestra debería ser clara, antes se debe cambiar radicalmente el euro respecto a lo que es hoy”</w:t>
      </w:r>
      <w:r w:rsidRPr="00E02CD1">
        <w:rPr>
          <w:rFonts w:ascii="Times New Roman" w:hAnsi="Times New Roman" w:cs="Times New Roman"/>
          <w:sz w:val="24"/>
          <w:szCs w:val="24"/>
        </w:rPr>
        <w:t>.</w:t>
      </w:r>
      <w:r>
        <w:rPr>
          <w:rFonts w:ascii="Times New Roman" w:hAnsi="Times New Roman" w:cs="Times New Roman"/>
          <w:color w:val="FF0000"/>
          <w:sz w:val="24"/>
          <w:szCs w:val="24"/>
        </w:rPr>
        <w:t xml:space="preserve"> </w:t>
      </w:r>
      <w:r w:rsidRPr="00DD2C06">
        <w:rPr>
          <w:rFonts w:ascii="Times New Roman" w:hAnsi="Times New Roman" w:cs="Times New Roman"/>
          <w:sz w:val="24"/>
          <w:szCs w:val="24"/>
          <w:u w:val="single"/>
        </w:rPr>
        <w:t>Las evidencias se acumulan: el euro es perjudicial para la salud</w:t>
      </w:r>
      <w:r w:rsidR="002C5064">
        <w:rPr>
          <w:rFonts w:ascii="Times New Roman" w:hAnsi="Times New Roman" w:cs="Times New Roman"/>
          <w:sz w:val="24"/>
          <w:szCs w:val="24"/>
        </w:rPr>
        <w:t xml:space="preserve"> (Voz</w:t>
      </w:r>
      <w:r w:rsidR="00FC7A8B">
        <w:rPr>
          <w:rFonts w:ascii="Times New Roman" w:hAnsi="Times New Roman" w:cs="Times New Roman"/>
          <w:sz w:val="24"/>
          <w:szCs w:val="24"/>
        </w:rPr>
        <w:t>pó</w:t>
      </w:r>
      <w:r>
        <w:rPr>
          <w:rFonts w:ascii="Times New Roman" w:hAnsi="Times New Roman" w:cs="Times New Roman"/>
          <w:sz w:val="24"/>
          <w:szCs w:val="24"/>
        </w:rPr>
        <w:t xml:space="preserve">puli - </w:t>
      </w:r>
      <w:r w:rsidRPr="00DD2C06">
        <w:rPr>
          <w:rFonts w:ascii="Times New Roman" w:hAnsi="Times New Roman" w:cs="Times New Roman"/>
          <w:b/>
          <w:sz w:val="24"/>
          <w:szCs w:val="24"/>
        </w:rPr>
        <w:t>4/3/19</w:t>
      </w:r>
      <w:r>
        <w:rPr>
          <w:rFonts w:ascii="Times New Roman" w:hAnsi="Times New Roman" w:cs="Times New Roman"/>
          <w:sz w:val="24"/>
          <w:szCs w:val="24"/>
        </w:rPr>
        <w:t>)</w:t>
      </w:r>
    </w:p>
    <w:p w:rsidR="00B049C6" w:rsidRDefault="00B049C6" w:rsidP="00B049C6">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Hemeroteca</w:t>
      </w:r>
      <w:r w:rsidR="00581468">
        <w:rPr>
          <w:rFonts w:ascii="Times New Roman" w:hAnsi="Times New Roman" w:cs="Times New Roman"/>
          <w:b/>
          <w:sz w:val="24"/>
          <w:szCs w:val="24"/>
        </w:rPr>
        <w:t xml:space="preserve"> reciente</w:t>
      </w:r>
      <w:r>
        <w:rPr>
          <w:rFonts w:ascii="Times New Roman" w:hAnsi="Times New Roman" w:cs="Times New Roman"/>
          <w:b/>
          <w:sz w:val="24"/>
          <w:szCs w:val="24"/>
        </w:rPr>
        <w:t xml:space="preserve"> sobre la Unión Europea </w:t>
      </w:r>
      <w:r w:rsidRPr="006E5CE3">
        <w:rPr>
          <w:rFonts w:ascii="Times New Roman" w:hAnsi="Times New Roman" w:cs="Times New Roman"/>
          <w:b/>
          <w:sz w:val="24"/>
          <w:szCs w:val="24"/>
        </w:rPr>
        <w:t>(febrero 2018 a febrero 2019)</w:t>
      </w:r>
    </w:p>
    <w:p w:rsidR="00B049C6" w:rsidRPr="000048E7"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0048E7">
        <w:rPr>
          <w:rFonts w:ascii="Times New Roman" w:hAnsi="Times New Roman"/>
          <w:sz w:val="24"/>
          <w:szCs w:val="24"/>
          <w:u w:val="single"/>
        </w:rPr>
        <w:t>La UE y su comezón del séptimo año</w:t>
      </w:r>
      <w:r>
        <w:rPr>
          <w:rFonts w:ascii="Times New Roman" w:hAnsi="Times New Roman"/>
          <w:sz w:val="24"/>
          <w:szCs w:val="24"/>
        </w:rPr>
        <w:t xml:space="preserve"> (Project Syndicate - </w:t>
      </w:r>
      <w:r w:rsidRPr="000048E7">
        <w:rPr>
          <w:rFonts w:ascii="Times New Roman" w:hAnsi="Times New Roman"/>
          <w:b/>
          <w:sz w:val="24"/>
          <w:szCs w:val="24"/>
        </w:rPr>
        <w:t>28/2/18</w:t>
      </w:r>
      <w:r>
        <w:rPr>
          <w:rFonts w:ascii="Times New Roman" w:hAnsi="Times New Roman"/>
          <w:sz w:val="24"/>
          <w:szCs w:val="24"/>
        </w:rPr>
        <w:t>)</w:t>
      </w:r>
    </w:p>
    <w:p w:rsidR="00B049C6" w:rsidRPr="00E44DDF" w:rsidRDefault="00B049C6" w:rsidP="00B049C6">
      <w:pPr>
        <w:spacing w:line="240" w:lineRule="auto"/>
        <w:jc w:val="both"/>
        <w:rPr>
          <w:rFonts w:ascii="Times New Roman" w:hAnsi="Times New Roman"/>
          <w:color w:val="FF0000"/>
          <w:sz w:val="24"/>
          <w:szCs w:val="24"/>
          <w:u w:val="single"/>
        </w:rPr>
      </w:pPr>
      <w:r>
        <w:rPr>
          <w:rFonts w:ascii="Times New Roman" w:hAnsi="Times New Roman"/>
          <w:sz w:val="24"/>
          <w:szCs w:val="24"/>
        </w:rPr>
        <w:t>París.-</w:t>
      </w:r>
      <w:r w:rsidRPr="000048E7">
        <w:rPr>
          <w:rFonts w:ascii="Times New Roman" w:hAnsi="Times New Roman"/>
          <w:sz w:val="24"/>
          <w:szCs w:val="24"/>
        </w:rPr>
        <w:t xml:space="preserve"> </w:t>
      </w:r>
      <w:r w:rsidRPr="00E44DDF">
        <w:rPr>
          <w:rFonts w:ascii="Times New Roman" w:hAnsi="Times New Roman"/>
          <w:color w:val="FF0000"/>
          <w:sz w:val="24"/>
          <w:szCs w:val="24"/>
          <w:u w:val="single"/>
        </w:rPr>
        <w:t>En la Unión Europea es temporada teatral otra vez. La obra se llama “negociaciones para el presupuesto” y se representa cada siete años. Divide a la UE entre gastadores y ahorradores, donantes y receptores, reformistas y conservadores. Cuando los actores se cansan de amagues, amenazas, chantajes y traiciones, todos se ponen de acuerdo y se hacen cambios mínimos. Cada gobierno se declara triunfador, y el gasto público de la UE queda grabado en piedra, hasta la próxima vez que suba el telón.</w:t>
      </w:r>
    </w:p>
    <w:p w:rsidR="00B049C6" w:rsidRPr="000048E7" w:rsidRDefault="00B049C6" w:rsidP="00B049C6">
      <w:pPr>
        <w:spacing w:line="240" w:lineRule="auto"/>
        <w:jc w:val="both"/>
        <w:rPr>
          <w:rFonts w:ascii="Times New Roman" w:hAnsi="Times New Roman"/>
          <w:sz w:val="24"/>
          <w:szCs w:val="24"/>
        </w:rPr>
      </w:pPr>
      <w:r w:rsidRPr="000048E7">
        <w:rPr>
          <w:rFonts w:ascii="Times New Roman" w:hAnsi="Times New Roman"/>
          <w:sz w:val="24"/>
          <w:szCs w:val="24"/>
        </w:rPr>
        <w:t xml:space="preserve">Pero quitando el dramatismo, mirar la negociación del marco financiero plurianual (así se lo llama) </w:t>
      </w:r>
      <w:r w:rsidRPr="00E44DDF">
        <w:rPr>
          <w:rFonts w:ascii="Times New Roman" w:hAnsi="Times New Roman"/>
          <w:sz w:val="24"/>
          <w:szCs w:val="24"/>
          <w:u w:val="single"/>
        </w:rPr>
        <w:t>es una experiencia profundamente deprimente</w:t>
      </w:r>
      <w:r w:rsidRPr="000048E7">
        <w:rPr>
          <w:rFonts w:ascii="Times New Roman" w:hAnsi="Times New Roman"/>
          <w:sz w:val="24"/>
          <w:szCs w:val="24"/>
        </w:rPr>
        <w:t xml:space="preserve">. </w:t>
      </w:r>
      <w:r w:rsidRPr="00E44DDF">
        <w:rPr>
          <w:rFonts w:ascii="Times New Roman" w:hAnsi="Times New Roman"/>
          <w:sz w:val="24"/>
          <w:szCs w:val="24"/>
          <w:u w:val="single"/>
        </w:rPr>
        <w:t>Todos los países lo ven como una cuestión de saldos netos (cuánto reciben menos cuánto pagan), sin prestar atención al valor intrínseco del gasto.</w:t>
      </w:r>
      <w:r w:rsidRPr="000048E7">
        <w:rPr>
          <w:rFonts w:ascii="Times New Roman" w:hAnsi="Times New Roman"/>
          <w:sz w:val="24"/>
          <w:szCs w:val="24"/>
        </w:rPr>
        <w:t xml:space="preserve"> Y como se piensa que es mejor malgastar dinero en casa que usarlo para algo útil en otra parte, </w:t>
      </w:r>
      <w:r w:rsidRPr="00E44DDF">
        <w:rPr>
          <w:rFonts w:ascii="Times New Roman" w:hAnsi="Times New Roman"/>
          <w:sz w:val="24"/>
          <w:szCs w:val="24"/>
          <w:u w:val="single"/>
        </w:rPr>
        <w:t>la composición de las partidas no guarda relación con las prioridades declaradas de la UE</w:t>
      </w:r>
      <w:r w:rsidRPr="000048E7">
        <w:rPr>
          <w:rFonts w:ascii="Times New Roman" w:hAnsi="Times New Roman"/>
          <w:sz w:val="24"/>
          <w:szCs w:val="24"/>
        </w:rPr>
        <w:t>. En el informe Sapir de 2003 sobre el sistema económico europeo se dice que el presupuesto de la UE es una “reliquia histórica”. Y desde entonces, las cosas no han mejorado mucho.</w:t>
      </w:r>
    </w:p>
    <w:p w:rsidR="00B049C6" w:rsidRPr="00E44DDF" w:rsidRDefault="00B049C6" w:rsidP="00B049C6">
      <w:pPr>
        <w:spacing w:line="240" w:lineRule="auto"/>
        <w:jc w:val="both"/>
        <w:rPr>
          <w:rFonts w:ascii="Times New Roman" w:hAnsi="Times New Roman"/>
          <w:sz w:val="24"/>
          <w:szCs w:val="24"/>
          <w:u w:val="single"/>
        </w:rPr>
      </w:pPr>
      <w:r w:rsidRPr="00E44DDF">
        <w:rPr>
          <w:rFonts w:ascii="Times New Roman" w:hAnsi="Times New Roman"/>
          <w:sz w:val="24"/>
          <w:szCs w:val="24"/>
          <w:u w:val="single"/>
        </w:rPr>
        <w:t>La temporada teatral se inauguró el 23 de febrero, cuando la dirigencia de la UE mantuvo las primeras conversaciones sobre el marco presupuestario para 2021-2027</w:t>
      </w:r>
      <w:r w:rsidRPr="000048E7">
        <w:rPr>
          <w:rFonts w:ascii="Times New Roman" w:hAnsi="Times New Roman"/>
          <w:sz w:val="24"/>
          <w:szCs w:val="24"/>
        </w:rPr>
        <w:t xml:space="preserve">. </w:t>
      </w:r>
      <w:r w:rsidRPr="00E44DDF">
        <w:rPr>
          <w:rFonts w:ascii="Times New Roman" w:hAnsi="Times New Roman"/>
          <w:sz w:val="24"/>
          <w:szCs w:val="24"/>
          <w:u w:val="single"/>
        </w:rPr>
        <w:t>Los optimistas esperan que terminen antes de la elección de junio de 2019 para el Parlamento Europeo. Los realistas prevén que durará hasta que a los actores se les acabe el tiempo, es decir, fines de 2020.</w:t>
      </w:r>
    </w:p>
    <w:p w:rsidR="00B049C6" w:rsidRPr="00E44DDF" w:rsidRDefault="00B049C6" w:rsidP="00B049C6">
      <w:pPr>
        <w:spacing w:line="240" w:lineRule="auto"/>
        <w:jc w:val="both"/>
        <w:rPr>
          <w:rFonts w:ascii="Times New Roman" w:hAnsi="Times New Roman"/>
          <w:sz w:val="24"/>
          <w:szCs w:val="24"/>
          <w:u w:val="single"/>
        </w:rPr>
      </w:pPr>
      <w:r w:rsidRPr="00E44DDF">
        <w:rPr>
          <w:rFonts w:ascii="Times New Roman" w:hAnsi="Times New Roman"/>
          <w:color w:val="FF0000"/>
          <w:sz w:val="24"/>
          <w:szCs w:val="24"/>
          <w:u w:val="single"/>
        </w:rPr>
        <w:t>Los observadores europeos experimentados minimizan la importancia del espectáculo, y señalan que no es el dinero, sino las políticas regulatorias (sobre competencia, subsidios, protección de los consumidores, seguridad financiera y comercio internacional) lo que más define a la UE</w:t>
      </w:r>
      <w:r w:rsidRPr="000048E7">
        <w:rPr>
          <w:rFonts w:ascii="Times New Roman" w:hAnsi="Times New Roman"/>
          <w:sz w:val="24"/>
          <w:szCs w:val="24"/>
        </w:rPr>
        <w:t xml:space="preserve">. </w:t>
      </w:r>
      <w:r w:rsidRPr="00E44DDF">
        <w:rPr>
          <w:rFonts w:ascii="Times New Roman" w:hAnsi="Times New Roman"/>
          <w:sz w:val="24"/>
          <w:szCs w:val="24"/>
          <w:u w:val="single"/>
        </w:rPr>
        <w:t>Su presupuesto representa cerca del 2% del gasto público total en la UE, y de hecho ha ido disminuyendo, desde 1,25% del PIB en los noventa hasta cerca del 1% en el período actual. En comparación, el presupuesto federal de los Estados Unidos asciende a un 20% del PIB. ¿Por qué preocuparse entonces por un presupuesto que sigue siendo pequeño y mal utilizado? La UE, dicen los críticos, tiene problemas más grandes que resolver.</w:t>
      </w:r>
    </w:p>
    <w:p w:rsidR="00B049C6" w:rsidRPr="00E44DDF" w:rsidRDefault="00B049C6" w:rsidP="00B049C6">
      <w:pPr>
        <w:spacing w:line="240" w:lineRule="auto"/>
        <w:jc w:val="both"/>
        <w:rPr>
          <w:rFonts w:ascii="Times New Roman" w:hAnsi="Times New Roman"/>
          <w:sz w:val="24"/>
          <w:szCs w:val="24"/>
          <w:u w:val="single"/>
        </w:rPr>
      </w:pPr>
      <w:r w:rsidRPr="00E44DDF">
        <w:rPr>
          <w:rFonts w:ascii="Times New Roman" w:hAnsi="Times New Roman"/>
          <w:sz w:val="24"/>
          <w:szCs w:val="24"/>
          <w:u w:val="single"/>
        </w:rPr>
        <w:t>Pero esta vez las negociaciones importan, y desestimarlas sería un error, por cuatro razones.</w:t>
      </w:r>
    </w:p>
    <w:p w:rsidR="00B049C6" w:rsidRPr="000048E7" w:rsidRDefault="00B049C6" w:rsidP="00B049C6">
      <w:pPr>
        <w:spacing w:line="240" w:lineRule="auto"/>
        <w:jc w:val="both"/>
        <w:rPr>
          <w:rFonts w:ascii="Times New Roman" w:hAnsi="Times New Roman"/>
          <w:sz w:val="24"/>
          <w:szCs w:val="24"/>
        </w:rPr>
      </w:pPr>
      <w:r w:rsidRPr="00E44DDF">
        <w:rPr>
          <w:rFonts w:ascii="Times New Roman" w:hAnsi="Times New Roman"/>
          <w:color w:val="FF0000"/>
          <w:sz w:val="24"/>
          <w:szCs w:val="24"/>
          <w:u w:val="single"/>
        </w:rPr>
        <w:t>La primera es el Brexit</w:t>
      </w:r>
      <w:r w:rsidRPr="000048E7">
        <w:rPr>
          <w:rFonts w:ascii="Times New Roman" w:hAnsi="Times New Roman"/>
          <w:sz w:val="24"/>
          <w:szCs w:val="24"/>
        </w:rPr>
        <w:t>. Como el Reino Unido era un aportante neto, su partida dejará un agujero financiero de 15 000 millones de euros (18 500 millones de dólares) y obligará a la UE a decidir entre sustituir el ingreso faltante o recortar el gasto. Para más dramatismo, el bloque de los avaros al que pertenecía Gran Bretaña se fracturó: ahora Alemania muestra disposición a la generosidad, mientras que los Países Bajos y Suecia insisten en que no pondrán un solo centavo más.</w:t>
      </w:r>
    </w:p>
    <w:p w:rsidR="00B049C6" w:rsidRPr="000048E7" w:rsidRDefault="00B049C6" w:rsidP="00B049C6">
      <w:pPr>
        <w:spacing w:line="240" w:lineRule="auto"/>
        <w:jc w:val="both"/>
        <w:rPr>
          <w:rFonts w:ascii="Times New Roman" w:hAnsi="Times New Roman"/>
          <w:sz w:val="24"/>
          <w:szCs w:val="24"/>
        </w:rPr>
      </w:pPr>
      <w:r w:rsidRPr="00E44DDF">
        <w:rPr>
          <w:rFonts w:ascii="Times New Roman" w:hAnsi="Times New Roman"/>
          <w:color w:val="FF0000"/>
          <w:sz w:val="24"/>
          <w:szCs w:val="24"/>
          <w:u w:val="single"/>
        </w:rPr>
        <w:t>En segundo lugar, entre el dinero y la política hay un abismo cada vez mayor</w:t>
      </w:r>
      <w:r w:rsidRPr="000048E7">
        <w:rPr>
          <w:rFonts w:ascii="Times New Roman" w:hAnsi="Times New Roman"/>
          <w:sz w:val="24"/>
          <w:szCs w:val="24"/>
        </w:rPr>
        <w:t>. Polonia recibe de la UE un saldo neto de 10 000 millones de euros al año, lo que la convierte en el principal beneficiario del presupuesto común. Pero las prioridades, y hasta los valores, del gobierno polaco son cada vez más incompatibles con los de la UE. Se opone a recibir solicitantes de asilo, enfrenta una demanda de la Comisión Europea por atentar contra la independencia del sistema judicial, y sorprendió a Europa con una ley que penaliza afirmar que hubo complicidad de polacos en el Holocausto.</w:t>
      </w:r>
    </w:p>
    <w:p w:rsidR="00B049C6" w:rsidRPr="000048E7" w:rsidRDefault="00B049C6" w:rsidP="00B049C6">
      <w:pPr>
        <w:spacing w:line="240" w:lineRule="auto"/>
        <w:jc w:val="both"/>
        <w:rPr>
          <w:rFonts w:ascii="Times New Roman" w:hAnsi="Times New Roman"/>
          <w:sz w:val="24"/>
          <w:szCs w:val="24"/>
        </w:rPr>
      </w:pPr>
      <w:r w:rsidRPr="000048E7">
        <w:rPr>
          <w:rFonts w:ascii="Times New Roman" w:hAnsi="Times New Roman"/>
          <w:sz w:val="24"/>
          <w:szCs w:val="24"/>
        </w:rPr>
        <w:lastRenderedPageBreak/>
        <w:t>Estos actos llevaron a la canciller alemana Angela Merkel a sugerir que el acceso a fondos de la UE se sujete a condiciones. El único modo de evitar esta discusión potencialmente explosiva es que la UE siga pagando sin chistar, como demandan algunos en Polonia (y también en Hungría). Pero en ese caso la UE correrá riesgo de otro tipo de explosión. ¿Cuánto tiempo más estarán los ciudadanos del resto de Europa dispuestos a poner dinero de sus bolsillos y recibir una bofetada a cambio?</w:t>
      </w:r>
    </w:p>
    <w:p w:rsidR="00B049C6" w:rsidRPr="00E44DDF" w:rsidRDefault="00B049C6" w:rsidP="00B049C6">
      <w:pPr>
        <w:spacing w:line="240" w:lineRule="auto"/>
        <w:jc w:val="both"/>
        <w:rPr>
          <w:rFonts w:ascii="Times New Roman" w:hAnsi="Times New Roman"/>
          <w:sz w:val="24"/>
          <w:szCs w:val="24"/>
          <w:u w:val="single"/>
        </w:rPr>
      </w:pPr>
      <w:r w:rsidRPr="00E44DDF">
        <w:rPr>
          <w:rFonts w:ascii="Times New Roman" w:hAnsi="Times New Roman"/>
          <w:color w:val="FF0000"/>
          <w:sz w:val="24"/>
          <w:szCs w:val="24"/>
          <w:u w:val="single"/>
        </w:rPr>
        <w:t>La tercera razón de la importancia de esta temporada teatral es que el entorno estratégico de Europa exige nuevas prioridades</w:t>
      </w:r>
      <w:r w:rsidRPr="000048E7">
        <w:rPr>
          <w:rFonts w:ascii="Times New Roman" w:hAnsi="Times New Roman"/>
          <w:sz w:val="24"/>
          <w:szCs w:val="24"/>
        </w:rPr>
        <w:t xml:space="preserve">. De Ucrania a Medio Oriente, Libia y el Sahel, el vecindario inmediato de la UE oscila entre la inestabilidad y el caos. En tanto, Estados Unidos ya no ofrece la protección confiable a la que los europeos estaban acostumbrados. </w:t>
      </w:r>
      <w:r w:rsidRPr="00E44DDF">
        <w:rPr>
          <w:rFonts w:ascii="Times New Roman" w:hAnsi="Times New Roman"/>
          <w:sz w:val="24"/>
          <w:szCs w:val="24"/>
          <w:u w:val="single"/>
        </w:rPr>
        <w:t>La UE creció en un mundo en el que podía concentrarse en su propia prosperidad sin temer por su seguridad. Ese mundo ya no existe.</w:t>
      </w:r>
    </w:p>
    <w:p w:rsidR="00B049C6" w:rsidRPr="000048E7" w:rsidRDefault="00B049C6" w:rsidP="00B049C6">
      <w:pPr>
        <w:spacing w:line="240" w:lineRule="auto"/>
        <w:jc w:val="both"/>
        <w:rPr>
          <w:rFonts w:ascii="Times New Roman" w:hAnsi="Times New Roman"/>
          <w:sz w:val="24"/>
          <w:szCs w:val="24"/>
        </w:rPr>
      </w:pPr>
      <w:r w:rsidRPr="000048E7">
        <w:rPr>
          <w:rFonts w:ascii="Times New Roman" w:hAnsi="Times New Roman"/>
          <w:sz w:val="24"/>
          <w:szCs w:val="24"/>
        </w:rPr>
        <w:t>Nos aguarda pues una redefinición de los bienes públicos de la UE, lo que implica necesariamente profundas consecuencias presupuestarias. La Comisión Europea tuvo el valor de poner algunos números sobre la mesa. Propone aumentar entre tres y cuatro mil millones de euros al año el gasto en protección de las fronteras, con un presupuesto de defensa (todavía modesto) de cinco mil millones de euros al año, además de aumentos para investigación, innovación y el programa Erasmus. También prevé recortes a los programas de asistencia regional y agricultura, por hasta 30 000 millones de euros al año.</w:t>
      </w:r>
    </w:p>
    <w:p w:rsidR="00B049C6" w:rsidRPr="000048E7" w:rsidRDefault="00B049C6" w:rsidP="00B049C6">
      <w:pPr>
        <w:spacing w:line="240" w:lineRule="auto"/>
        <w:jc w:val="both"/>
        <w:rPr>
          <w:rFonts w:ascii="Times New Roman" w:hAnsi="Times New Roman"/>
          <w:sz w:val="24"/>
          <w:szCs w:val="24"/>
        </w:rPr>
      </w:pPr>
      <w:r w:rsidRPr="000048E7">
        <w:rPr>
          <w:rFonts w:ascii="Times New Roman" w:hAnsi="Times New Roman"/>
          <w:sz w:val="24"/>
          <w:szCs w:val="24"/>
        </w:rPr>
        <w:t>Por ahora los números sólo son indicativos de las cuestiones. Pero la audacia de la Comisión Europea está justificada. Casi tres cuartas partes del presupuesto de la UE se asignan a programas de asistencia regional y agricultura, y ambas partidas son cuestionables. La política regional dio un impulso a la eurozona en los años previos a la crisis, pero después dio poca ayuda a los países en problemas. Y no es suficientemente granular para resolver las consecuencias de la apertura comercial para las comunidades locales. En cuanto a la Política Agrícola Común, cada vez es menos apta para guiar la transformación del ahora mucho más diversificado sector agrícola europeo. De modo que recalibrar estas políticas y financiar otras prioridades se justifica totalmente.</w:t>
      </w:r>
    </w:p>
    <w:p w:rsidR="00B049C6" w:rsidRPr="002B39A5" w:rsidRDefault="00B049C6" w:rsidP="00B049C6">
      <w:pPr>
        <w:spacing w:line="240" w:lineRule="auto"/>
        <w:jc w:val="both"/>
        <w:rPr>
          <w:rFonts w:ascii="Times New Roman" w:hAnsi="Times New Roman"/>
          <w:sz w:val="24"/>
          <w:szCs w:val="24"/>
          <w:u w:val="single"/>
        </w:rPr>
      </w:pPr>
      <w:r w:rsidRPr="002B39A5">
        <w:rPr>
          <w:rFonts w:ascii="Times New Roman" w:hAnsi="Times New Roman"/>
          <w:color w:val="FF0000"/>
          <w:sz w:val="24"/>
          <w:szCs w:val="24"/>
          <w:u w:val="single"/>
        </w:rPr>
        <w:t>La última razón de la importancia que tiene esta vez el tema presupuestario es que el presidente francés Emmanuel Macron abrió un nuevo debate acerca de instituir un presupuesto específico para la eurozona</w:t>
      </w:r>
      <w:r w:rsidRPr="000048E7">
        <w:rPr>
          <w:rFonts w:ascii="Times New Roman" w:hAnsi="Times New Roman"/>
          <w:sz w:val="24"/>
          <w:szCs w:val="24"/>
        </w:rPr>
        <w:t xml:space="preserve">. La principal justificación no es que haya que reservar ciertos bienes públicos para los miembros de la UE que usan el euro, sino que un instrumento fiscal compartido serviría de protección contra shocks que sólo afecten a algunos países, y de complemento a la política monetaria del Banco Central Europeo para los que afecten a todos. </w:t>
      </w:r>
      <w:r w:rsidRPr="002B39A5">
        <w:rPr>
          <w:rFonts w:ascii="Times New Roman" w:hAnsi="Times New Roman"/>
          <w:sz w:val="24"/>
          <w:szCs w:val="24"/>
          <w:u w:val="single"/>
        </w:rPr>
        <w:t>El presupuesto de la UE, que no registra superávit ni déficit, no cumple una función macroeconómica importante como estabilizador supranacional o en términos agregados, pero de un presupuesto de la eurozona se esperaría lo contrario.</w:t>
      </w:r>
    </w:p>
    <w:p w:rsidR="00B049C6" w:rsidRPr="002B39A5" w:rsidRDefault="00B049C6" w:rsidP="00B049C6">
      <w:pPr>
        <w:spacing w:line="240" w:lineRule="auto"/>
        <w:jc w:val="both"/>
        <w:rPr>
          <w:rFonts w:ascii="Times New Roman" w:hAnsi="Times New Roman"/>
          <w:color w:val="FF0000"/>
          <w:sz w:val="24"/>
          <w:szCs w:val="24"/>
          <w:u w:val="single"/>
        </w:rPr>
      </w:pPr>
      <w:r w:rsidRPr="002B39A5">
        <w:rPr>
          <w:rFonts w:ascii="Times New Roman" w:hAnsi="Times New Roman"/>
          <w:color w:val="FF0000"/>
          <w:sz w:val="24"/>
          <w:szCs w:val="24"/>
          <w:u w:val="single"/>
        </w:rPr>
        <w:t>Los delineamientos de ese presupuesto aún no han sido acordados, especialmente porque Alemania recela de crear un instrumento de transferencia entre países y endeudamiento conjunto. Pero esto no implica que la discusión no tenga futuro. Si los 27 miembros de la UE no consiguen acordar reformas razonables de su presupuesto, los 19 de la eurozona (que no incluye ni a Polonia ni a Hungría) podrían ir dando pasos hacia la creación de un presupuesto propio. Con el tiempo, el presupuesto de la UE se transformaría en el otro o se convertiría en una pequeña reliquia.</w:t>
      </w:r>
    </w:p>
    <w:p w:rsidR="00B049C6" w:rsidRPr="000048E7" w:rsidRDefault="00B049C6" w:rsidP="00B049C6">
      <w:pPr>
        <w:spacing w:line="240" w:lineRule="auto"/>
        <w:jc w:val="both"/>
        <w:rPr>
          <w:rFonts w:ascii="Times New Roman" w:hAnsi="Times New Roman"/>
          <w:sz w:val="24"/>
          <w:szCs w:val="24"/>
        </w:rPr>
      </w:pPr>
      <w:r w:rsidRPr="000048E7">
        <w:rPr>
          <w:rFonts w:ascii="Times New Roman" w:hAnsi="Times New Roman"/>
          <w:sz w:val="24"/>
          <w:szCs w:val="24"/>
        </w:rPr>
        <w:t xml:space="preserve">Es lógico que a los ciudadanos no les preocupe demasiado el presupuesto de la UE, sobre todo si no les reporta beneficios directos. Pero sí les preocupan los nuevos desafíos a los que </w:t>
      </w:r>
      <w:r w:rsidRPr="000048E7">
        <w:rPr>
          <w:rFonts w:ascii="Times New Roman" w:hAnsi="Times New Roman"/>
          <w:sz w:val="24"/>
          <w:szCs w:val="24"/>
        </w:rPr>
        <w:lastRenderedPageBreak/>
        <w:t xml:space="preserve">se enfrenta Europa, su capacidad para manejarlos y su disposición para dedicar recursos a financiar sus prioridades. </w:t>
      </w:r>
      <w:r w:rsidRPr="002B39A5">
        <w:rPr>
          <w:rFonts w:ascii="Times New Roman" w:hAnsi="Times New Roman"/>
          <w:sz w:val="24"/>
          <w:szCs w:val="24"/>
          <w:u w:val="single"/>
        </w:rPr>
        <w:t>El resultado de la discusión presupuestaria dirá a los europeos de qué es capaz realmente la UE. Por eso nadie debe perderse la temporada teatral de este año</w:t>
      </w:r>
      <w:r w:rsidRPr="000048E7">
        <w:rPr>
          <w:rFonts w:ascii="Times New Roman" w:hAnsi="Times New Roman"/>
          <w:sz w:val="24"/>
          <w:szCs w:val="24"/>
        </w:rPr>
        <w:t>.</w:t>
      </w:r>
    </w:p>
    <w:p w:rsidR="00B049C6" w:rsidRDefault="00B049C6" w:rsidP="00B049C6">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0048E7">
        <w:rPr>
          <w:rFonts w:ascii="Times New Roman" w:hAnsi="Times New Roman"/>
          <w:sz w:val="24"/>
          <w:szCs w:val="24"/>
          <w:lang w:val="en-US"/>
        </w:rPr>
        <w:t>Jean Pisani-Ferry, a professor at the Hertie School of Governance (Berlin) and Sciences Po (Paris), holds the Tommaso Padoa-Schioppa chair at the European University Institute and is a Mercator senior fellow at Brueg</w:t>
      </w:r>
      <w:r>
        <w:rPr>
          <w:rFonts w:ascii="Times New Roman" w:hAnsi="Times New Roman"/>
          <w:sz w:val="24"/>
          <w:szCs w:val="24"/>
          <w:lang w:val="en-US"/>
        </w:rPr>
        <w:t>el, a Brussels-based think tank)</w:t>
      </w:r>
    </w:p>
    <w:p w:rsidR="00B049C6" w:rsidRPr="00F53E8E"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F53E8E">
        <w:rPr>
          <w:rFonts w:ascii="Times New Roman" w:hAnsi="Times New Roman"/>
          <w:sz w:val="24"/>
          <w:szCs w:val="24"/>
          <w:u w:val="single"/>
        </w:rPr>
        <w:t>Ni permisos, ni paro ni crisis: ¿por qué los europeos no quieren tener hijos</w:t>
      </w:r>
      <w:r w:rsidRPr="00F53E8E">
        <w:rPr>
          <w:rFonts w:ascii="Times New Roman" w:hAnsi="Times New Roman"/>
          <w:sz w:val="24"/>
          <w:szCs w:val="24"/>
        </w:rPr>
        <w:t>?</w:t>
      </w:r>
      <w:r>
        <w:rPr>
          <w:rFonts w:ascii="Times New Roman" w:hAnsi="Times New Roman"/>
          <w:sz w:val="24"/>
          <w:szCs w:val="24"/>
        </w:rPr>
        <w:t xml:space="preserve"> (Libertad Digital - </w:t>
      </w:r>
      <w:r w:rsidRPr="00F53E8E">
        <w:rPr>
          <w:rFonts w:ascii="Times New Roman" w:hAnsi="Times New Roman"/>
          <w:b/>
          <w:sz w:val="24"/>
          <w:szCs w:val="24"/>
        </w:rPr>
        <w:t>24/3/18</w:t>
      </w:r>
      <w:r>
        <w:rPr>
          <w:rFonts w:ascii="Times New Roman" w:hAnsi="Times New Roman"/>
          <w:sz w:val="24"/>
          <w:szCs w:val="24"/>
        </w:rPr>
        <w:t>)</w:t>
      </w:r>
    </w:p>
    <w:p w:rsidR="00B049C6" w:rsidRPr="001B294C" w:rsidRDefault="00B049C6" w:rsidP="00B049C6">
      <w:pPr>
        <w:spacing w:line="240" w:lineRule="auto"/>
        <w:jc w:val="both"/>
        <w:rPr>
          <w:rFonts w:ascii="Times New Roman" w:hAnsi="Times New Roman"/>
          <w:color w:val="FF0000"/>
          <w:sz w:val="24"/>
          <w:szCs w:val="24"/>
        </w:rPr>
      </w:pPr>
      <w:r w:rsidRPr="001B294C">
        <w:rPr>
          <w:rFonts w:ascii="Times New Roman" w:hAnsi="Times New Roman"/>
          <w:color w:val="FF0000"/>
          <w:sz w:val="24"/>
          <w:szCs w:val="24"/>
        </w:rPr>
        <w:t>El Viejo Continente cada día lo es más. La última década ha visto un desplome de las tasas de natalidad en casi todos los países ricos.</w:t>
      </w:r>
    </w:p>
    <w:p w:rsidR="00B049C6"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(Por Domingo Soriano)                   </w:t>
      </w:r>
    </w:p>
    <w:p w:rsidR="00B049C6" w:rsidRPr="001B294C" w:rsidRDefault="00B049C6" w:rsidP="00B049C6">
      <w:pPr>
        <w:pStyle w:val="NormalWeb"/>
        <w:shd w:val="clear" w:color="auto" w:fill="FFFFFF"/>
        <w:spacing w:before="0" w:beforeAutospacing="0" w:after="0" w:afterAutospacing="0"/>
        <w:jc w:val="both"/>
        <w:textAlignment w:val="baseline"/>
      </w:pPr>
      <w:r w:rsidRPr="00B049C6">
        <w:rPr>
          <w:u w:val="single"/>
        </w:rPr>
        <w:t>¿Por qué las españolas no quieren tener hijos? Hace un par de semanas, </w:t>
      </w:r>
      <w:hyperlink r:id="rId10" w:history="1">
        <w:r w:rsidRPr="00B049C6">
          <w:rPr>
            <w:rStyle w:val="Hipervnculo"/>
            <w:rFonts w:eastAsiaTheme="majorEastAsia"/>
            <w:color w:val="auto"/>
            <w:bdr w:val="none" w:sz="0" w:space="0" w:color="auto" w:frame="1"/>
          </w:rPr>
          <w:t>en Libre Mercado analizábamos las últimas cifras de natalidad</w:t>
        </w:r>
      </w:hyperlink>
      <w:r w:rsidRPr="00B049C6">
        <w:rPr>
          <w:u w:val="single"/>
        </w:rPr>
        <w:t> en nuestro país. Son llamativas: en 2016, las </w:t>
      </w:r>
      <w:r w:rsidRPr="00581468">
        <w:rPr>
          <w:rStyle w:val="Textoennegrita"/>
          <w:rFonts w:eastAsiaTheme="majorEastAsia"/>
          <w:b w:val="0"/>
          <w:u w:val="single"/>
          <w:bdr w:val="none" w:sz="0" w:space="0" w:color="auto" w:frame="1"/>
        </w:rPr>
        <w:t>mujeres nacidas en España</w:t>
      </w:r>
      <w:r w:rsidRPr="00B049C6">
        <w:rPr>
          <w:u w:val="single"/>
        </w:rPr>
        <w:t xml:space="preserve"> tuvieron 100.000 hijos menos </w:t>
      </w:r>
      <w:r w:rsidRPr="001B294C">
        <w:rPr>
          <w:u w:val="single"/>
        </w:rPr>
        <w:t>que en 1939, el peor año en términos demográficos de la Guerra Civil</w:t>
      </w:r>
      <w:r w:rsidRPr="001B294C">
        <w:t>. Y no es un dato aislado. Es la consecuencia lógica de una tendencia que comenzó hace ya más de tres décadas.</w:t>
      </w:r>
    </w:p>
    <w:p w:rsidR="00B049C6" w:rsidRPr="001B294C" w:rsidRDefault="00B049C6" w:rsidP="00B049C6">
      <w:pPr>
        <w:pStyle w:val="NormalWeb"/>
        <w:shd w:val="clear" w:color="auto" w:fill="FFFFFF"/>
        <w:spacing w:before="0" w:beforeAutospacing="0" w:after="0" w:afterAutospacing="0"/>
        <w:jc w:val="both"/>
        <w:textAlignment w:val="baseline"/>
      </w:pPr>
    </w:p>
    <w:p w:rsidR="00B049C6" w:rsidRPr="001B294C" w:rsidRDefault="00B049C6" w:rsidP="00B049C6">
      <w:pPr>
        <w:pStyle w:val="NormalWeb"/>
        <w:shd w:val="clear" w:color="auto" w:fill="FFFFFF"/>
        <w:spacing w:before="0" w:beforeAutospacing="0" w:after="0" w:afterAutospacing="0"/>
        <w:jc w:val="both"/>
        <w:textAlignment w:val="baseline"/>
      </w:pPr>
      <w:r w:rsidRPr="001B294C">
        <w:rPr>
          <w:u w:val="single"/>
        </w:rPr>
        <w:t xml:space="preserve">Cuando este tema y la pregunta con la que comenzamos este artículo se pone sobre la mesa, casi siempre </w:t>
      </w:r>
      <w:r w:rsidRPr="00581468">
        <w:rPr>
          <w:u w:val="single"/>
        </w:rPr>
        <w:t>aparecen</w:t>
      </w:r>
      <w:r w:rsidRPr="00581468">
        <w:rPr>
          <w:rStyle w:val="Textoennegrita"/>
          <w:rFonts w:eastAsiaTheme="majorEastAsia"/>
          <w:b w:val="0"/>
          <w:u w:val="single"/>
          <w:bdr w:val="none" w:sz="0" w:space="0" w:color="auto" w:frame="1"/>
        </w:rPr>
        <w:t> las mismas explicaciones</w:t>
      </w:r>
      <w:r w:rsidRPr="001B294C">
        <w:rPr>
          <w:u w:val="single"/>
        </w:rPr>
        <w:t>: unos apuntan a la falta de guarderías, otros a las reducidas ayudas a la familia en relación con las que se otorgan en otros países de la UE, hay quien se fija en la tasa de paro (sobre todo femenino) o incluso en las diferencias en renta y riqueza con respecto a los países del norte de Europa. Pero hay algo que no cuadra</w:t>
      </w:r>
      <w:r w:rsidRPr="001B294C">
        <w:t xml:space="preserve">: sí, en España este problema es más acusado y las cifras son más bajas que en casi cualquier otro país europeo… pero </w:t>
      </w:r>
      <w:r w:rsidRPr="001B294C">
        <w:rPr>
          <w:u w:val="single"/>
        </w:rPr>
        <w:t>no hay que confundirse: incluso en aquellos más ricos, con políticas de natalidad más generosas o con más empleo femenino, la natalidad está desplomándose</w:t>
      </w:r>
      <w:r w:rsidRPr="001B294C">
        <w:t>. Es cierto que en este país de los tuertos, España es el ciego. Pero no es menos cierto que el Viejo Continente nunca fue tan merecedor a ese sobrenombre.</w:t>
      </w:r>
    </w:p>
    <w:p w:rsidR="00B049C6" w:rsidRPr="001B294C" w:rsidRDefault="00B049C6" w:rsidP="00B049C6">
      <w:pPr>
        <w:pStyle w:val="NormalWeb"/>
        <w:shd w:val="clear" w:color="auto" w:fill="FFFFFF"/>
        <w:spacing w:before="0" w:beforeAutospacing="0" w:after="0" w:afterAutospacing="0"/>
        <w:jc w:val="both"/>
        <w:textAlignment w:val="baseline"/>
      </w:pPr>
    </w:p>
    <w:p w:rsidR="00B049C6" w:rsidRPr="00710100" w:rsidRDefault="00B049C6" w:rsidP="00B049C6">
      <w:pPr>
        <w:pStyle w:val="NormalWeb"/>
        <w:shd w:val="clear" w:color="auto" w:fill="FFFFFF"/>
        <w:spacing w:before="0" w:beforeAutospacing="0" w:after="0" w:afterAutospacing="0"/>
        <w:jc w:val="both"/>
        <w:textAlignment w:val="baseline"/>
        <w:rPr>
          <w:color w:val="FF0000"/>
          <w:u w:val="single"/>
        </w:rPr>
      </w:pPr>
      <w:r w:rsidRPr="00710100">
        <w:rPr>
          <w:color w:val="FF0000"/>
          <w:u w:val="single"/>
        </w:rPr>
        <w:t>De hecho, si alguien pensaba que el desplome de los últimos años podía estar relacionado con la crisis, un vistazo a los datos de Eurostat deja pocas dudas al respecto. Las </w:t>
      </w:r>
      <w:r w:rsidRPr="00581468">
        <w:rPr>
          <w:rStyle w:val="Textoennegrita"/>
          <w:rFonts w:eastAsiaTheme="majorEastAsia"/>
          <w:b w:val="0"/>
          <w:color w:val="FF0000"/>
          <w:u w:val="single"/>
          <w:bdr w:val="none" w:sz="0" w:space="0" w:color="auto" w:frame="1"/>
        </w:rPr>
        <w:t>cifras de natalidad siguen cayendo </w:t>
      </w:r>
      <w:r w:rsidRPr="00710100">
        <w:rPr>
          <w:color w:val="FF0000"/>
          <w:u w:val="single"/>
        </w:rPr>
        <w:t>en la gran mayoría de los países. Y en los que se observa un repunte (como Alemania), éste parece más asociado a la llegada de inmigrantes que a un cambio de actitud de la población nativa.</w:t>
      </w:r>
    </w:p>
    <w:p w:rsidR="00B049C6" w:rsidRDefault="00B049C6" w:rsidP="00B049C6">
      <w:pPr>
        <w:pStyle w:val="NormalWeb"/>
        <w:shd w:val="clear" w:color="auto" w:fill="FFFFFF"/>
        <w:spacing w:before="0" w:beforeAutospacing="0" w:after="0" w:afterAutospacing="0"/>
        <w:jc w:val="both"/>
        <w:textAlignment w:val="baseline"/>
      </w:pPr>
    </w:p>
    <w:p w:rsidR="00B049C6" w:rsidRPr="00710100" w:rsidRDefault="00B049C6" w:rsidP="00B049C6">
      <w:pPr>
        <w:pStyle w:val="NormalWeb"/>
        <w:shd w:val="clear" w:color="auto" w:fill="FFFFFF"/>
        <w:spacing w:before="0" w:beforeAutospacing="0" w:after="0" w:afterAutospacing="0"/>
        <w:jc w:val="both"/>
        <w:textAlignment w:val="baseline"/>
        <w:rPr>
          <w:u w:val="single"/>
        </w:rPr>
      </w:pPr>
      <w:r w:rsidRPr="001B294C">
        <w:t>En el c</w:t>
      </w:r>
      <w:r>
        <w:t>uadro siguiente están</w:t>
      </w:r>
      <w:r w:rsidRPr="001B294C">
        <w:t xml:space="preserve"> las cifras de fecundidad en toda Europa entre 1960 y 2015, con más detalle para lo ocurri</w:t>
      </w:r>
      <w:r>
        <w:t>do a partir de 2010). Como puede</w:t>
      </w:r>
      <w:r w:rsidRPr="001B294C">
        <w:t xml:space="preserve"> verse, tras un descenso muy pronunciada entre 1960 y 1990, hubo algunos países que se recuperaron algo en lo que hace referencia al número de nacimientos entre 1990 y 2010. Pero aquello ya terminó. </w:t>
      </w:r>
      <w:r w:rsidRPr="00710100">
        <w:rPr>
          <w:u w:val="single"/>
        </w:rPr>
        <w:t>En la última década</w:t>
      </w:r>
      <w:r w:rsidRPr="00581468">
        <w:rPr>
          <w:b/>
          <w:u w:val="single"/>
        </w:rPr>
        <w:t>, </w:t>
      </w:r>
      <w:r w:rsidRPr="00581468">
        <w:rPr>
          <w:rStyle w:val="Textoennegrita"/>
          <w:rFonts w:eastAsiaTheme="majorEastAsia"/>
          <w:b w:val="0"/>
          <w:u w:val="single"/>
          <w:bdr w:val="none" w:sz="0" w:space="0" w:color="auto" w:frame="1"/>
        </w:rPr>
        <w:t>sólo Alemania, Austria</w:t>
      </w:r>
      <w:r w:rsidRPr="00710100">
        <w:rPr>
          <w:rStyle w:val="Textoennegrita"/>
          <w:rFonts w:eastAsiaTheme="majorEastAsia"/>
          <w:u w:val="single"/>
          <w:bdr w:val="none" w:sz="0" w:space="0" w:color="auto" w:frame="1"/>
        </w:rPr>
        <w:t> </w:t>
      </w:r>
      <w:r w:rsidRPr="00710100">
        <w:rPr>
          <w:u w:val="single"/>
        </w:rPr>
        <w:t>y algunos países de la Europa del Este (en los que la natalidad se había desplomado con anterioridad) han incrementado un poco sus cifras. El resto ha visto una caída constante en los datos. Y nada apunta a que pueda haber un cambio de tendencia.</w:t>
      </w:r>
    </w:p>
    <w:p w:rsidR="00B049C6" w:rsidRPr="001B294C" w:rsidRDefault="00B049C6" w:rsidP="00B049C6">
      <w:pPr>
        <w:pStyle w:val="NormalWeb"/>
        <w:shd w:val="clear" w:color="auto" w:fill="FFFFFF"/>
        <w:spacing w:before="0" w:beforeAutospacing="0" w:after="0" w:afterAutospacing="0"/>
        <w:jc w:val="both"/>
        <w:textAlignment w:val="baseline"/>
      </w:pPr>
    </w:p>
    <w:p w:rsidR="00B049C6" w:rsidRPr="001B294C" w:rsidRDefault="00B049C6" w:rsidP="00B049C6">
      <w:pPr>
        <w:spacing w:line="240" w:lineRule="auto"/>
        <w:jc w:val="both"/>
        <w:rPr>
          <w:rFonts w:ascii="Times New Roman" w:hAnsi="Times New Roman"/>
          <w:sz w:val="24"/>
          <w:szCs w:val="24"/>
        </w:rPr>
      </w:pPr>
      <w:r w:rsidRPr="001B294C">
        <w:rPr>
          <w:rFonts w:ascii="Times New Roman" w:hAnsi="Times New Roman"/>
          <w:noProof/>
          <w:sz w:val="24"/>
          <w:szCs w:val="24"/>
          <w:bdr w:val="none" w:sz="0" w:space="0" w:color="auto" w:frame="1"/>
          <w:lang w:eastAsia="es-ES"/>
        </w:rPr>
        <w:lastRenderedPageBreak/>
        <w:drawing>
          <wp:inline distT="0" distB="0" distL="0" distR="0" wp14:anchorId="57FCA272" wp14:editId="11F0CF66">
            <wp:extent cx="5689600" cy="4102100"/>
            <wp:effectExtent l="0" t="0" r="6350" b="0"/>
            <wp:docPr id="50" name="Imagen 50" descr="eurostat-fertilidad-1960-2015.JPG">
              <a:hlinkClick xmlns:a="http://schemas.openxmlformats.org/drawingml/2006/main" r:id="rId1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urostat-fertilidad-1960-2015.JPG">
                      <a:hlinkClick r:id="rId11" tooltip="&quot;&quo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9600" cy="4102100"/>
                    </a:xfrm>
                    <a:prstGeom prst="rect">
                      <a:avLst/>
                    </a:prstGeom>
                    <a:noFill/>
                    <a:ln>
                      <a:noFill/>
                    </a:ln>
                  </pic:spPr>
                </pic:pic>
              </a:graphicData>
            </a:graphic>
          </wp:inline>
        </w:drawing>
      </w:r>
      <w:r w:rsidRPr="001B294C">
        <w:rPr>
          <w:rFonts w:ascii="Times New Roman" w:hAnsi="Times New Roman"/>
          <w:sz w:val="24"/>
          <w:szCs w:val="24"/>
        </w:rPr>
        <w:t>Eurostat. Tasa de fecundidad por países (en inglés)</w:t>
      </w:r>
    </w:p>
    <w:p w:rsidR="00B049C6" w:rsidRPr="00E74B93" w:rsidRDefault="00B049C6" w:rsidP="00B049C6">
      <w:pPr>
        <w:pStyle w:val="NormalWeb"/>
        <w:shd w:val="clear" w:color="auto" w:fill="FFFFFF"/>
        <w:spacing w:before="0" w:beforeAutospacing="0" w:after="0" w:afterAutospacing="0"/>
        <w:jc w:val="both"/>
        <w:textAlignment w:val="baseline"/>
      </w:pPr>
      <w:r w:rsidRPr="00FE205B">
        <w:rPr>
          <w:rStyle w:val="Textoennegrita"/>
          <w:rFonts w:eastAsiaTheme="majorEastAsia"/>
          <w:b w:val="0"/>
          <w:bdr w:val="none" w:sz="0" w:space="0" w:color="auto" w:frame="1"/>
        </w:rPr>
        <w:t>Alejandro Macarrón</w:t>
      </w:r>
      <w:r w:rsidRPr="00B049C6">
        <w:t>, </w:t>
      </w:r>
      <w:hyperlink r:id="rId13" w:history="1">
        <w:r w:rsidRPr="00E74B93">
          <w:rPr>
            <w:rStyle w:val="Hipervnculo"/>
            <w:rFonts w:eastAsiaTheme="majorEastAsia"/>
            <w:color w:val="auto"/>
            <w:u w:val="none"/>
            <w:bdr w:val="none" w:sz="0" w:space="0" w:color="auto" w:frame="1"/>
          </w:rPr>
          <w:t>uno de los principales expertos en la materia</w:t>
        </w:r>
      </w:hyperlink>
      <w:r w:rsidRPr="00E74B93">
        <w:t> y autor del libro “Suicidio demográfico en Occidente y medio mundo. ¿A la catástrofe por la baja natalidad?”, cree que no estamos ante un fenómeno aislado:</w:t>
      </w:r>
    </w:p>
    <w:p w:rsidR="00B049C6" w:rsidRPr="00E74B93" w:rsidRDefault="00B049C6" w:rsidP="00B049C6">
      <w:pPr>
        <w:pStyle w:val="NormalWeb"/>
        <w:shd w:val="clear" w:color="auto" w:fill="FFFFFF"/>
        <w:spacing w:before="0" w:beforeAutospacing="0" w:after="0" w:afterAutospacing="0"/>
        <w:jc w:val="both"/>
        <w:textAlignment w:val="baseline"/>
      </w:pPr>
    </w:p>
    <w:p w:rsidR="00B049C6" w:rsidRPr="00E74B93" w:rsidRDefault="00B049C6" w:rsidP="00B049C6">
      <w:pPr>
        <w:pStyle w:val="NormalWeb"/>
        <w:shd w:val="clear" w:color="auto" w:fill="FFFFFF"/>
        <w:spacing w:before="0" w:beforeAutospacing="0" w:after="0" w:afterAutospacing="0"/>
        <w:jc w:val="both"/>
        <w:textAlignment w:val="baseline"/>
        <w:rPr>
          <w:i/>
          <w:iCs/>
        </w:rPr>
      </w:pPr>
      <w:r w:rsidRPr="00E74B93">
        <w:rPr>
          <w:i/>
          <w:iCs/>
        </w:rPr>
        <w:t>La fecundidad en Noruega en 2017 está en sus mínimos históricos tras caer por octavo año consecutivo. Noruega es un país teóricamente </w:t>
      </w:r>
      <w:r w:rsidRPr="00E74B93">
        <w:rPr>
          <w:rStyle w:val="nfasis"/>
          <w:rFonts w:eastAsiaTheme="majorEastAsia"/>
          <w:bdr w:val="none" w:sz="0" w:space="0" w:color="auto" w:frame="1"/>
        </w:rPr>
        <w:t>perfecto</w:t>
      </w:r>
      <w:r w:rsidRPr="00E74B93">
        <w:rPr>
          <w:i/>
          <w:iCs/>
        </w:rPr>
        <w:t>: altísima renta per cápita, sin paro, con altos salarios, grandes ayudas económicas a la natalidad y permisos de maternidad y paternidad, gran igualdad hombre-mujer, muy bien en conciliación (horarios racionales, tercer país con menos horas de trabajo al año del mundo, 31 horas de jornada semanal femenina media), emancipación del hogar paterno mucho antes que en España (95% de noruegas de 25 a 29 años ya no viven con los padres, por 52% de las españolas). Y sin embargo, la natalidad sigue por los suelos. ¡Da que pensar! Lo fundamental en natalidad son los valores y la estructuración familiar (por cierto, un 12% de los bebés en Noruega están sin padre legal al nacer). Y el dinero y las facilidades materiales, siendo importantes y deseables, son lo secundario.</w:t>
      </w:r>
    </w:p>
    <w:p w:rsidR="00B049C6" w:rsidRPr="00581468" w:rsidRDefault="00B049C6" w:rsidP="00B049C6">
      <w:pPr>
        <w:pStyle w:val="NormalWeb"/>
        <w:shd w:val="clear" w:color="auto" w:fill="FFFFFF"/>
        <w:spacing w:before="0" w:beforeAutospacing="0" w:after="0" w:afterAutospacing="0"/>
        <w:jc w:val="both"/>
        <w:textAlignment w:val="baseline"/>
        <w:rPr>
          <w:i/>
          <w:iCs/>
        </w:rPr>
      </w:pPr>
    </w:p>
    <w:p w:rsidR="00B049C6" w:rsidRPr="00581468" w:rsidRDefault="00B049C6" w:rsidP="00B049C6">
      <w:pPr>
        <w:pStyle w:val="NormalWeb"/>
        <w:shd w:val="clear" w:color="auto" w:fill="FFFFFF"/>
        <w:spacing w:before="0" w:beforeAutospacing="0" w:after="360" w:afterAutospacing="0"/>
        <w:jc w:val="both"/>
        <w:textAlignment w:val="baseline"/>
        <w:rPr>
          <w:i/>
          <w:iCs/>
        </w:rPr>
      </w:pPr>
      <w:r w:rsidRPr="00581468">
        <w:rPr>
          <w:i/>
          <w:iCs/>
        </w:rPr>
        <w:t>También la fecundidad en Finlandia está en mínimos históricos, en 1,485 hijos por mujer en 2017, tras caer un 21% en los últimos siete años, según acaba de publicar el Tilastokeskus (el INE finlandés). Otro país nórdico cuyo modelo de apoyo a la natalidad, vistos estos datos, no está funcionando.</w:t>
      </w:r>
    </w:p>
    <w:p w:rsidR="00B049C6" w:rsidRPr="00581468" w:rsidRDefault="00B049C6" w:rsidP="00B049C6">
      <w:pPr>
        <w:pStyle w:val="NormalWeb"/>
        <w:shd w:val="clear" w:color="auto" w:fill="FFFFFF"/>
        <w:spacing w:before="0" w:beforeAutospacing="0" w:after="360" w:afterAutospacing="0"/>
        <w:jc w:val="both"/>
        <w:textAlignment w:val="baseline"/>
        <w:rPr>
          <w:i/>
          <w:iCs/>
        </w:rPr>
      </w:pPr>
      <w:r w:rsidRPr="00581468">
        <w:rPr>
          <w:i/>
          <w:iCs/>
        </w:rPr>
        <w:t>En 2017 cayó casi un 5% la fecundidad en Suiza, hasta 1,48 hijos por mujer, según su Oficina Federal Estadística. Y entre las mujeres de nacionalidad Suiza, la tasa es de menos de 1,40 hijos por mujer. Suiza es una referencia mundial por su prosperidad, civismo, las cosas bien hechas... Pero tampoco tienen apenas niños.</w:t>
      </w:r>
    </w:p>
    <w:p w:rsidR="00B049C6" w:rsidRPr="00581468" w:rsidRDefault="00B049C6" w:rsidP="00B049C6">
      <w:pPr>
        <w:pStyle w:val="NormalWeb"/>
        <w:shd w:val="clear" w:color="auto" w:fill="FFFFFF"/>
        <w:spacing w:before="0" w:beforeAutospacing="0" w:after="0" w:afterAutospacing="0"/>
        <w:jc w:val="both"/>
        <w:textAlignment w:val="baseline"/>
        <w:rPr>
          <w:i/>
          <w:iCs/>
        </w:rPr>
      </w:pPr>
      <w:r w:rsidRPr="00581468">
        <w:rPr>
          <w:i/>
          <w:iCs/>
        </w:rPr>
        <w:lastRenderedPageBreak/>
        <w:t>En Holanda cayó la fecundidad en 2017 por séptimo año consecutivo, hasta 1,607 hijos por mujer. Holanda es un país muy rico, sin paro y con buenos sueldos. Además, es </w:t>
      </w:r>
      <w:r w:rsidRPr="00581468">
        <w:rPr>
          <w:rStyle w:val="nfasis"/>
          <w:rFonts w:eastAsiaTheme="majorEastAsia"/>
          <w:bdr w:val="none" w:sz="0" w:space="0" w:color="auto" w:frame="1"/>
        </w:rPr>
        <w:t>campeón mundial en conciliación</w:t>
      </w:r>
      <w:r w:rsidRPr="00581468">
        <w:rPr>
          <w:i/>
          <w:iCs/>
        </w:rPr>
        <w:t>: es el país donde menos horas trabajan las mujeres con empleo en todo el mundo (25 de media por semana), más del 70% de las cuales lo hacen a tiempo parcial (y muchos varones también). Es un país muy cívico e igualitario. Y pese a ello, una natalidad mediocre… y cayendo.</w:t>
      </w:r>
    </w:p>
    <w:p w:rsidR="00B049C6" w:rsidRPr="001B294C" w:rsidRDefault="00B049C6" w:rsidP="00B049C6">
      <w:pPr>
        <w:pStyle w:val="NormalWeb"/>
        <w:shd w:val="clear" w:color="auto" w:fill="FFFFFF"/>
        <w:spacing w:before="0" w:beforeAutospacing="0" w:after="0" w:afterAutospacing="0"/>
        <w:jc w:val="both"/>
        <w:textAlignment w:val="baseline"/>
        <w:rPr>
          <w:i/>
          <w:iCs/>
        </w:rPr>
      </w:pPr>
    </w:p>
    <w:p w:rsidR="00B049C6" w:rsidRDefault="00B049C6" w:rsidP="00B049C6">
      <w:pPr>
        <w:pStyle w:val="NormalWeb"/>
        <w:shd w:val="clear" w:color="auto" w:fill="FFFFFF"/>
        <w:spacing w:before="0" w:beforeAutospacing="0" w:after="0" w:afterAutospacing="0"/>
        <w:jc w:val="both"/>
        <w:textAlignment w:val="baseline"/>
        <w:rPr>
          <w:u w:val="single"/>
        </w:rPr>
      </w:pPr>
      <w:r w:rsidRPr="001B294C">
        <w:t>Podríamos seguir con más países y ejemplos. Pero la imagen general no cambiaría. En el siguiente cuadro tenemos las </w:t>
      </w:r>
      <w:r w:rsidRPr="00581468">
        <w:rPr>
          <w:rStyle w:val="Textoennegrita"/>
          <w:rFonts w:eastAsiaTheme="majorEastAsia"/>
          <w:b w:val="0"/>
          <w:bdr w:val="none" w:sz="0" w:space="0" w:color="auto" w:frame="1"/>
        </w:rPr>
        <w:t>tasas de fecundidad de los países ricos de la UE</w:t>
      </w:r>
      <w:r w:rsidRPr="001B294C">
        <w:t xml:space="preserve"> y de algunos otros (Suiza, Noruega, Islandia) que sin ser del club comunitario también se suelen poner como ejemplo. Los datos nos dicen que, </w:t>
      </w:r>
      <w:r w:rsidRPr="00710100">
        <w:rPr>
          <w:u w:val="single"/>
        </w:rPr>
        <w:t>efectivamente, el problema es muy grave en el sur de Europa: Grecia, Italia, España y Portugal, tienen unas cifras paupérrimas. Pero no nos engañemos, en ningún país se llega a los 2,1 hijos por mujer que se considera como tasa de reemplazo y salvo algunas excepciones (Francia, Irlanda, Suecia) casi todos se mueven en la horquilla 1,4-1,7 hijos por mujer, muy lejos de aquel nivel.</w:t>
      </w:r>
    </w:p>
    <w:p w:rsidR="00B049C6" w:rsidRPr="00710100" w:rsidRDefault="00B049C6" w:rsidP="00B049C6">
      <w:pPr>
        <w:pStyle w:val="NormalWeb"/>
        <w:shd w:val="clear" w:color="auto" w:fill="FFFFFF"/>
        <w:spacing w:before="0" w:beforeAutospacing="0" w:after="0" w:afterAutospacing="0"/>
        <w:jc w:val="both"/>
        <w:textAlignment w:val="baseline"/>
        <w:rPr>
          <w:u w:val="single"/>
        </w:rPr>
      </w:pPr>
    </w:p>
    <w:p w:rsidR="00B049C6" w:rsidRPr="001B294C" w:rsidRDefault="00B049C6" w:rsidP="00B049C6">
      <w:pPr>
        <w:spacing w:line="240" w:lineRule="auto"/>
        <w:jc w:val="both"/>
        <w:rPr>
          <w:rFonts w:ascii="Times New Roman" w:hAnsi="Times New Roman"/>
          <w:sz w:val="24"/>
          <w:szCs w:val="24"/>
        </w:rPr>
      </w:pPr>
      <w:r w:rsidRPr="001B294C">
        <w:rPr>
          <w:rFonts w:ascii="Times New Roman" w:hAnsi="Times New Roman"/>
          <w:noProof/>
          <w:sz w:val="24"/>
          <w:szCs w:val="24"/>
          <w:bdr w:val="none" w:sz="0" w:space="0" w:color="auto" w:frame="1"/>
          <w:lang w:eastAsia="es-ES"/>
        </w:rPr>
        <w:drawing>
          <wp:inline distT="0" distB="0" distL="0" distR="0" wp14:anchorId="1C1E3155" wp14:editId="4D57485E">
            <wp:extent cx="5645150" cy="3670300"/>
            <wp:effectExtent l="0" t="0" r="0" b="6350"/>
            <wp:docPr id="49" name="Imagen 49" descr="eurostat-fecundidad-renta.JPG">
              <a:hlinkClick xmlns:a="http://schemas.openxmlformats.org/drawingml/2006/main" r:id="rId1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urostat-fecundidad-renta.JPG">
                      <a:hlinkClick r:id="rId14" tooltip="&quot;&quo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45150" cy="3670300"/>
                    </a:xfrm>
                    <a:prstGeom prst="rect">
                      <a:avLst/>
                    </a:prstGeom>
                    <a:noFill/>
                    <a:ln>
                      <a:noFill/>
                    </a:ln>
                  </pic:spPr>
                </pic:pic>
              </a:graphicData>
            </a:graphic>
          </wp:inline>
        </w:drawing>
      </w:r>
    </w:p>
    <w:p w:rsidR="00B049C6" w:rsidRPr="00710100" w:rsidRDefault="00B049C6" w:rsidP="00B049C6">
      <w:pPr>
        <w:pStyle w:val="NormalWeb"/>
        <w:shd w:val="clear" w:color="auto" w:fill="FFFFFF"/>
        <w:spacing w:before="0" w:beforeAutospacing="0" w:after="0" w:afterAutospacing="0"/>
        <w:jc w:val="both"/>
        <w:textAlignment w:val="baseline"/>
        <w:rPr>
          <w:color w:val="FF0000"/>
          <w:u w:val="single"/>
        </w:rPr>
      </w:pPr>
      <w:r w:rsidRPr="00E74B93">
        <w:rPr>
          <w:rStyle w:val="Textoennegrita"/>
          <w:rFonts w:eastAsiaTheme="majorEastAsia"/>
          <w:b w:val="0"/>
          <w:color w:val="FF0000"/>
          <w:u w:val="single"/>
          <w:bdr w:val="none" w:sz="0" w:space="0" w:color="auto" w:frame="1"/>
        </w:rPr>
        <w:t>Ni el paro ni la renta</w:t>
      </w:r>
      <w:r w:rsidRPr="00710100">
        <w:rPr>
          <w:color w:val="FF0000"/>
          <w:u w:val="single"/>
        </w:rPr>
        <w:t> pueden explicar estos datos. Hablamos de países muy ricos: mucho más, desde luego de lo que eran estos mismos países cuando los padres y abuelos de sus actuales habitantes tenían 3 y 4 hijos por familia.</w:t>
      </w:r>
    </w:p>
    <w:p w:rsidR="00B049C6" w:rsidRPr="00710100" w:rsidRDefault="00B049C6" w:rsidP="00B049C6">
      <w:pPr>
        <w:pStyle w:val="NormalWeb"/>
        <w:shd w:val="clear" w:color="auto" w:fill="FFFFFF"/>
        <w:spacing w:before="0" w:beforeAutospacing="0" w:after="0" w:afterAutospacing="0"/>
        <w:jc w:val="both"/>
        <w:textAlignment w:val="baseline"/>
        <w:rPr>
          <w:color w:val="FF0000"/>
          <w:u w:val="single"/>
        </w:rPr>
      </w:pPr>
    </w:p>
    <w:p w:rsidR="00B049C6" w:rsidRPr="001B294C" w:rsidRDefault="00B049C6" w:rsidP="00B049C6">
      <w:pPr>
        <w:pStyle w:val="NormalWeb"/>
        <w:shd w:val="clear" w:color="auto" w:fill="FFFFFF"/>
        <w:spacing w:before="0" w:beforeAutospacing="0" w:after="0" w:afterAutospacing="0"/>
        <w:jc w:val="both"/>
        <w:textAlignment w:val="baseline"/>
      </w:pPr>
      <w:r w:rsidRPr="001B294C">
        <w:t>En este punto, la corrección política suele mirar a las ayudas a la maternidad-paternidad. Y tampoco. El </w:t>
      </w:r>
      <w:r w:rsidRPr="00581468">
        <w:rPr>
          <w:rStyle w:val="Textoennegrita"/>
          <w:rFonts w:eastAsiaTheme="majorEastAsia"/>
          <w:b w:val="0"/>
          <w:bdr w:val="none" w:sz="0" w:space="0" w:color="auto" w:frame="1"/>
        </w:rPr>
        <w:t>caso de Holanda</w:t>
      </w:r>
      <w:r w:rsidRPr="001B294C">
        <w:t xml:space="preserve">, por ejemplo, es paradigmático. Como nos explicaba Macarrón, hablamos de un país con pleno empleo técnico (o casi) y en el que se trabaja poco, en comparación con otros países ricos o con las horas trabajadas hace 30-40 años. El empleo a tiempo parcial es casi lo normal (entre las mujeres es mayoritario). Y no hablamos de trabajo a tiempo parcial como el que entendemos en España (en nuestro país lo asociamos con precariedad y falta de alternativas): la gran mayoría de los trabajadores que en Holanda tienen estas jornadas reducidas lo han escogido así de forma voluntaria. En todos los sectores y </w:t>
      </w:r>
      <w:r w:rsidRPr="001B294C">
        <w:lastRenderedPageBreak/>
        <w:t>categorías profesionales es habitual y no está mal visto tener una jornada reducida por las razones que sean. Pues bien, la tasa de fecundidad no llega al 1,7.</w:t>
      </w:r>
    </w:p>
    <w:p w:rsidR="00B049C6" w:rsidRPr="001B294C" w:rsidRDefault="00B049C6" w:rsidP="00B049C6">
      <w:pPr>
        <w:pStyle w:val="NormalWeb"/>
        <w:shd w:val="clear" w:color="auto" w:fill="FFFFFF"/>
        <w:spacing w:before="0" w:beforeAutospacing="0" w:after="0" w:afterAutospacing="0"/>
        <w:jc w:val="both"/>
        <w:textAlignment w:val="baseline"/>
      </w:pPr>
    </w:p>
    <w:p w:rsidR="00B049C6" w:rsidRPr="001B294C" w:rsidRDefault="00B049C6" w:rsidP="00B049C6">
      <w:pPr>
        <w:pStyle w:val="NormalWeb"/>
        <w:shd w:val="clear" w:color="auto" w:fill="FFFFFF"/>
        <w:spacing w:before="0" w:beforeAutospacing="0" w:after="0" w:afterAutospacing="0"/>
        <w:jc w:val="both"/>
        <w:textAlignment w:val="baseline"/>
      </w:pPr>
      <w:r w:rsidRPr="001B294C">
        <w:t>También podemos mirar a </w:t>
      </w:r>
      <w:r w:rsidRPr="00581468">
        <w:rPr>
          <w:rStyle w:val="Textoennegrita"/>
          <w:rFonts w:eastAsiaTheme="majorEastAsia"/>
          <w:b w:val="0"/>
          <w:bdr w:val="none" w:sz="0" w:space="0" w:color="auto" w:frame="1"/>
        </w:rPr>
        <w:t>Suecia, el país que se pone como ejemplo</w:t>
      </w:r>
      <w:r w:rsidRPr="001B294C">
        <w:t xml:space="preserve"> en estas cuestiones. </w:t>
      </w:r>
      <w:r w:rsidRPr="00A15B86">
        <w:rPr>
          <w:u w:val="single"/>
        </w:rPr>
        <w:t>En </w:t>
      </w:r>
      <w:hyperlink r:id="rId16" w:history="1">
        <w:r w:rsidR="00A15B86" w:rsidRPr="00A15B86">
          <w:rPr>
            <w:rStyle w:val="Hipervnculo"/>
            <w:rFonts w:eastAsiaTheme="majorEastAsia"/>
            <w:color w:val="auto"/>
            <w:bdr w:val="none" w:sz="0" w:space="0" w:color="auto" w:frame="1"/>
          </w:rPr>
          <w:t xml:space="preserve">un reciente informe </w:t>
        </w:r>
        <w:r w:rsidRPr="00A15B86">
          <w:rPr>
            <w:rStyle w:val="Hipervnculo"/>
            <w:rFonts w:eastAsiaTheme="majorEastAsia"/>
            <w:color w:val="auto"/>
            <w:bdr w:val="none" w:sz="0" w:space="0" w:color="auto" w:frame="1"/>
          </w:rPr>
          <w:t>Eurostat</w:t>
        </w:r>
      </w:hyperlink>
      <w:r w:rsidRPr="00A15B86">
        <w:rPr>
          <w:u w:val="single"/>
        </w:rPr>
        <w:t xml:space="preserve"> plantea </w:t>
      </w:r>
      <w:r w:rsidRPr="00710100">
        <w:rPr>
          <w:u w:val="single"/>
        </w:rPr>
        <w:t>una panorámica de cómo viven hombres y mujeres en la UE</w:t>
      </w:r>
      <w:r w:rsidRPr="001B294C">
        <w:t>. El país nórdico tiene los mejores datos en tasa de empleo femenino entre los 15 y los 64 años (74,8%), algo que se repite cuando se tienen en cuenta circunstancias como el número de hijos. La tasa de paro femenina está en el 7,3%, muy cerca del 6,5% para los hombres y entre las más bajas de Europa. Y más del 33% de las suecas trabajan a tiempo parcial: la gran mayoría, como en el caso de Holanda, de forma voluntaria.</w:t>
      </w:r>
      <w:r w:rsidR="00A15B86">
        <w:t xml:space="preserve"> (Ver más abajo).</w:t>
      </w:r>
    </w:p>
    <w:p w:rsidR="00B049C6" w:rsidRPr="001B294C" w:rsidRDefault="00B049C6" w:rsidP="00B049C6">
      <w:pPr>
        <w:pStyle w:val="NormalWeb"/>
        <w:shd w:val="clear" w:color="auto" w:fill="FFFFFF"/>
        <w:spacing w:before="0" w:beforeAutospacing="0" w:after="0" w:afterAutospacing="0"/>
        <w:jc w:val="both"/>
        <w:textAlignment w:val="baseline"/>
      </w:pPr>
    </w:p>
    <w:p w:rsidR="00B049C6" w:rsidRPr="001B294C" w:rsidRDefault="00B049C6" w:rsidP="00B049C6">
      <w:pPr>
        <w:pStyle w:val="NormalWeb"/>
        <w:shd w:val="clear" w:color="auto" w:fill="FFFFFF"/>
        <w:spacing w:before="0" w:beforeAutospacing="0" w:after="0" w:afterAutospacing="0"/>
        <w:jc w:val="both"/>
        <w:textAlignment w:val="baseline"/>
      </w:pPr>
      <w:r w:rsidRPr="001B294C">
        <w:t>Si analizamos las ventajas legales que se otorgan a las familias, el panorama también parece inmejorable. En esta web, el pro</w:t>
      </w:r>
      <w:r>
        <w:t>pio Gobierno sueco lo explica: “</w:t>
      </w:r>
      <w:r w:rsidRPr="001B294C">
        <w:t>En Suecia, los padres y madres tienen derecho a hasta 480 días de permiso de paternidad-maternidad. Durante 390 de esos 480 días, los padres percibirán el 80% de su paga (en los otros 90 días, reciben una </w:t>
      </w:r>
      <w:r w:rsidRPr="001B294C">
        <w:rPr>
          <w:rStyle w:val="nfasis"/>
          <w:rFonts w:eastAsiaTheme="majorEastAsia"/>
          <w:bdr w:val="none" w:sz="0" w:space="0" w:color="auto" w:frame="1"/>
        </w:rPr>
        <w:t>tarifa plana</w:t>
      </w:r>
      <w:r w:rsidRPr="001B294C">
        <w:t>). El permiso de maternidad-paternidad se puede coger en cualquier momento hasta que el niño cumple ocho años. Y si una familia tiene más de un hijo puede acumular los permisos. Además, los dos padres tienen derecho a reducciones de jornada de hasta el 25% de su horario hasta que el niño cumple ocho años. De los 480 días por hijo, 240 pertenecen a cada padre. Y de esos 240, 90 son no transferibles: es decir, si el padre no los coge, se pierden, no se los puede </w:t>
      </w:r>
      <w:r w:rsidRPr="001B294C">
        <w:rPr>
          <w:rStyle w:val="nfasis"/>
          <w:rFonts w:eastAsiaTheme="majorEastAsia"/>
          <w:bdr w:val="none" w:sz="0" w:space="0" w:color="auto" w:frame="1"/>
        </w:rPr>
        <w:t>pasar</w:t>
      </w:r>
      <w:r w:rsidRPr="001B294C">
        <w:t> a la madre. En Suecia, el 25% de los días de permiso de maternidad-paternidad los cogen los hombres, una cifra</w:t>
      </w:r>
      <w:r>
        <w:t xml:space="preserve"> que el Gobierno quiere mejorar”</w:t>
      </w:r>
      <w:r w:rsidRPr="001B294C">
        <w:t>.</w:t>
      </w:r>
    </w:p>
    <w:p w:rsidR="00B049C6" w:rsidRPr="001B294C" w:rsidRDefault="00B049C6" w:rsidP="00B049C6">
      <w:pPr>
        <w:pStyle w:val="NormalWeb"/>
        <w:shd w:val="clear" w:color="auto" w:fill="FFFFFF"/>
        <w:spacing w:before="0" w:beforeAutospacing="0" w:after="0" w:afterAutospacing="0"/>
        <w:jc w:val="both"/>
        <w:textAlignment w:val="baseline"/>
      </w:pPr>
    </w:p>
    <w:p w:rsidR="00B049C6" w:rsidRPr="001B294C" w:rsidRDefault="00B049C6" w:rsidP="00B049C6">
      <w:pPr>
        <w:pStyle w:val="NormalWeb"/>
        <w:shd w:val="clear" w:color="auto" w:fill="FFFFFF"/>
        <w:spacing w:before="0" w:beforeAutospacing="0" w:after="0" w:afterAutospacing="0"/>
        <w:jc w:val="both"/>
        <w:textAlignment w:val="baseline"/>
      </w:pPr>
      <w:r w:rsidRPr="001B294C">
        <w:t>Pues bien, con todo y con eso, la tasa de fecundidad está en el 1,8 y cayendo desde hace una década. Sí, es cierto que, puestos a comparar con el resto de Europa, no es una mala cifra. Pero tampoco es buena y esconde, además, una</w:t>
      </w:r>
      <w:r w:rsidRPr="001B294C">
        <w:rPr>
          <w:rStyle w:val="nfasis"/>
          <w:rFonts w:eastAsiaTheme="majorEastAsia"/>
          <w:bdr w:val="none" w:sz="0" w:space="0" w:color="auto" w:frame="1"/>
        </w:rPr>
        <w:t> trampa</w:t>
      </w:r>
      <w:r w:rsidRPr="001B294C">
        <w:t> estadística que se repite en todo el Viejo Continente. Un porcentaje creciente de los niños nacidos en los países más ricos tiene una </w:t>
      </w:r>
      <w:r w:rsidRPr="00A15B86">
        <w:rPr>
          <w:rStyle w:val="Textoennegrita"/>
          <w:rFonts w:eastAsiaTheme="majorEastAsia"/>
          <w:b w:val="0"/>
          <w:bdr w:val="none" w:sz="0" w:space="0" w:color="auto" w:frame="1"/>
        </w:rPr>
        <w:t>madre nacida fuera de la UE</w:t>
      </w:r>
      <w:r w:rsidRPr="001B294C">
        <w:t> (en Suecia es un 24%, uno de cada cuatro recién nacidos). En este punto puede iniciarse un debate interesante sobre las consecuencias, los retos y las oportunidades que plantea para la sociedad europea que un creciente número de sus jóvenes tengan orígenes inmigrantes.</w:t>
      </w:r>
    </w:p>
    <w:p w:rsidR="00B049C6" w:rsidRPr="001B294C" w:rsidRDefault="00B049C6" w:rsidP="00B049C6">
      <w:pPr>
        <w:pStyle w:val="NormalWeb"/>
        <w:shd w:val="clear" w:color="auto" w:fill="FFFFFF"/>
        <w:spacing w:before="0" w:beforeAutospacing="0" w:after="0" w:afterAutospacing="0"/>
        <w:jc w:val="both"/>
        <w:textAlignment w:val="baseline"/>
      </w:pPr>
    </w:p>
    <w:p w:rsidR="00B049C6" w:rsidRDefault="00B049C6" w:rsidP="00B049C6">
      <w:pPr>
        <w:pStyle w:val="NormalWeb"/>
        <w:shd w:val="clear" w:color="auto" w:fill="FFFFFF"/>
        <w:spacing w:before="0" w:beforeAutospacing="0" w:after="0" w:afterAutospacing="0"/>
        <w:jc w:val="both"/>
        <w:textAlignment w:val="baseline"/>
        <w:rPr>
          <w:color w:val="FF0000"/>
          <w:u w:val="single"/>
        </w:rPr>
      </w:pPr>
      <w:r w:rsidRPr="001B294C">
        <w:t xml:space="preserve">Ese es otro tema. Lo relevante aquí es que, cuando vemos las cifras de natalidad y observamos que son ligeramente mejores que en los años 70-80-90, tendemos a pensar que está cambiando la situación-valores-realidad social-etc. que hizo que los jóvenes europeos de aquellos años dejasen de tener hijos. Pero pensar así es engañarse un poco. </w:t>
      </w:r>
      <w:r w:rsidRPr="00710100">
        <w:rPr>
          <w:color w:val="FF0000"/>
          <w:u w:val="single"/>
        </w:rPr>
        <w:t xml:space="preserve">El mínimo repunte en las cifras visto alrededor del año 2000 ya se ha evaporado. Los </w:t>
      </w:r>
      <w:r w:rsidRPr="00710100">
        <w:rPr>
          <w:rStyle w:val="nfasis"/>
          <w:rFonts w:eastAsiaTheme="majorEastAsia"/>
          <w:color w:val="FF0000"/>
          <w:u w:val="single"/>
          <w:bdr w:val="none" w:sz="0" w:space="0" w:color="auto" w:frame="1"/>
        </w:rPr>
        <w:t>millennials</w:t>
      </w:r>
      <w:r w:rsidRPr="00710100">
        <w:rPr>
          <w:rStyle w:val="Textoennegrita"/>
          <w:rFonts w:eastAsiaTheme="majorEastAsia"/>
          <w:color w:val="FF0000"/>
          <w:u w:val="single"/>
          <w:bdr w:val="none" w:sz="0" w:space="0" w:color="auto" w:frame="1"/>
        </w:rPr>
        <w:t> </w:t>
      </w:r>
      <w:r w:rsidRPr="00A15B86">
        <w:rPr>
          <w:rStyle w:val="Textoennegrita"/>
          <w:rFonts w:eastAsiaTheme="majorEastAsia"/>
          <w:b w:val="0"/>
          <w:color w:val="FF0000"/>
          <w:u w:val="single"/>
          <w:bdr w:val="none" w:sz="0" w:space="0" w:color="auto" w:frame="1"/>
        </w:rPr>
        <w:t>europeos siguen sin querer tener hijos</w:t>
      </w:r>
      <w:r w:rsidRPr="00710100">
        <w:rPr>
          <w:color w:val="FF0000"/>
          <w:u w:val="single"/>
        </w:rPr>
        <w:t>. Incluso, quieren tener menos que sus padres.</w:t>
      </w:r>
    </w:p>
    <w:p w:rsidR="00B049C6" w:rsidRDefault="00B049C6" w:rsidP="00B049C6">
      <w:pPr>
        <w:pStyle w:val="NormalWeb"/>
        <w:shd w:val="clear" w:color="auto" w:fill="FFFFFF"/>
        <w:spacing w:before="0" w:beforeAutospacing="0" w:after="0" w:afterAutospacing="0"/>
        <w:jc w:val="both"/>
        <w:textAlignment w:val="baseline"/>
        <w:rPr>
          <w:color w:val="FF0000"/>
          <w:u w:val="single"/>
        </w:rPr>
      </w:pPr>
    </w:p>
    <w:p w:rsidR="00B049C6" w:rsidRPr="001B294C" w:rsidRDefault="00B049C6" w:rsidP="00B049C6">
      <w:pPr>
        <w:pStyle w:val="NormalWeb"/>
        <w:shd w:val="clear" w:color="auto" w:fill="FFFFFF"/>
        <w:spacing w:before="0" w:beforeAutospacing="0" w:after="0" w:afterAutospacing="0"/>
        <w:jc w:val="both"/>
        <w:textAlignment w:val="baseline"/>
      </w:pPr>
      <w:r w:rsidRPr="001B294C">
        <w:t>En este punto, puede surgir otro debate. Sobre si es tan malo que no tengamos hijos. Cuáles son las razones. O qué implicaciones tendrá: económicas, sociales, políticas… Por ahí hay mucho margen para la discusión. Pero </w:t>
      </w:r>
      <w:r w:rsidRPr="00581468">
        <w:rPr>
          <w:rStyle w:val="Textoennegrita"/>
          <w:rFonts w:eastAsiaTheme="majorEastAsia"/>
          <w:b w:val="0"/>
          <w:bdr w:val="none" w:sz="0" w:space="0" w:color="auto" w:frame="1"/>
        </w:rPr>
        <w:t>no nos hagamos trampas al solitario</w:t>
      </w:r>
      <w:r w:rsidRPr="001B294C">
        <w:t>. Por una parte es verdad que las cifras en nuestro país son peores que en casi ningún otro. Pero viendo los datos de los países ricos, parece claro que los argumentos facilones con los que nos hemos conformado en los últimos años, cuando veíamos hundirse las cifras de nacimientos en España (paro, crisis, guarderías), tampoco nos explican demasiado.</w:t>
      </w:r>
    </w:p>
    <w:p w:rsidR="00B049C6" w:rsidRPr="00710100" w:rsidRDefault="00B049C6" w:rsidP="00B049C6">
      <w:pPr>
        <w:pStyle w:val="NormalWeb"/>
        <w:shd w:val="clear" w:color="auto" w:fill="FFFFFF"/>
        <w:spacing w:before="0" w:beforeAutospacing="0" w:after="0" w:afterAutospacing="0"/>
        <w:jc w:val="both"/>
        <w:textAlignment w:val="baseline"/>
        <w:rPr>
          <w:color w:val="FF0000"/>
          <w:u w:val="single"/>
        </w:rPr>
      </w:pPr>
    </w:p>
    <w:p w:rsidR="00B049C6" w:rsidRPr="001B294C" w:rsidRDefault="00B049C6" w:rsidP="00B049C6">
      <w:pPr>
        <w:spacing w:line="240" w:lineRule="auto"/>
        <w:jc w:val="both"/>
        <w:rPr>
          <w:rFonts w:ascii="Times New Roman" w:hAnsi="Times New Roman"/>
          <w:sz w:val="24"/>
          <w:szCs w:val="24"/>
        </w:rPr>
      </w:pPr>
      <w:r w:rsidRPr="001B294C">
        <w:rPr>
          <w:rFonts w:ascii="Times New Roman" w:hAnsi="Times New Roman"/>
          <w:noProof/>
          <w:sz w:val="24"/>
          <w:szCs w:val="24"/>
          <w:bdr w:val="none" w:sz="0" w:space="0" w:color="auto" w:frame="1"/>
          <w:lang w:eastAsia="es-ES"/>
        </w:rPr>
        <w:lastRenderedPageBreak/>
        <w:drawing>
          <wp:inline distT="0" distB="0" distL="0" distR="0" wp14:anchorId="4ACFD92D" wp14:editId="22CB5E6E">
            <wp:extent cx="5695950" cy="3911600"/>
            <wp:effectExtent l="0" t="0" r="0" b="0"/>
            <wp:docPr id="48" name="Imagen 48" descr="eurostat-fecundidad-madres-origen.JPG">
              <a:hlinkClick xmlns:a="http://schemas.openxmlformats.org/drawingml/2006/main" r:id="rId17"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urostat-fecundidad-madres-origen.JPG">
                      <a:hlinkClick r:id="rId17" tooltip="&quot;&quot;"/>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95950" cy="3911600"/>
                    </a:xfrm>
                    <a:prstGeom prst="rect">
                      <a:avLst/>
                    </a:prstGeom>
                    <a:noFill/>
                    <a:ln>
                      <a:noFill/>
                    </a:ln>
                  </pic:spPr>
                </pic:pic>
              </a:graphicData>
            </a:graphic>
          </wp:inline>
        </w:drawing>
      </w:r>
    </w:p>
    <w:p w:rsidR="00B049C6" w:rsidRPr="00463796" w:rsidRDefault="00B049C6" w:rsidP="00B049C6">
      <w:pPr>
        <w:spacing w:line="240" w:lineRule="auto"/>
        <w:jc w:val="both"/>
        <w:rPr>
          <w:rFonts w:ascii="Times New Roman" w:hAnsi="Times New Roman"/>
          <w:b/>
          <w:sz w:val="24"/>
          <w:szCs w:val="24"/>
        </w:rPr>
      </w:pPr>
      <w:r w:rsidRPr="00463796">
        <w:rPr>
          <w:rFonts w:ascii="Times New Roman" w:hAnsi="Times New Roman"/>
          <w:b/>
          <w:sz w:val="24"/>
          <w:szCs w:val="24"/>
        </w:rPr>
        <w:t>Eurostat</w:t>
      </w:r>
    </w:p>
    <w:p w:rsidR="00B049C6" w:rsidRDefault="00B049C6" w:rsidP="00B049C6">
      <w:pPr>
        <w:spacing w:line="240" w:lineRule="auto"/>
        <w:jc w:val="both"/>
        <w:rPr>
          <w:rFonts w:ascii="Times New Roman" w:hAnsi="Times New Roman"/>
          <w:sz w:val="24"/>
          <w:szCs w:val="24"/>
        </w:rPr>
      </w:pPr>
      <w:r w:rsidRPr="00463796">
        <w:rPr>
          <w:rFonts w:ascii="Times New Roman" w:hAnsi="Times New Roman"/>
          <w:sz w:val="24"/>
          <w:szCs w:val="24"/>
        </w:rPr>
        <w:t>En este enlace, Eurostat plantea una panorámica de cómo viven hombres y mujeres en la UE.</w:t>
      </w:r>
    </w:p>
    <w:p w:rsidR="00B049C6" w:rsidRPr="00463796" w:rsidRDefault="00B049C6" w:rsidP="00B049C6">
      <w:pPr>
        <w:pStyle w:val="Ttulo3"/>
        <w:shd w:val="clear" w:color="auto" w:fill="FFF9F3"/>
        <w:spacing w:before="225" w:beforeAutospacing="0" w:after="225" w:afterAutospacing="0"/>
        <w:rPr>
          <w:sz w:val="24"/>
          <w:szCs w:val="24"/>
          <w:lang w:val="en-US"/>
        </w:rPr>
      </w:pPr>
      <w:r w:rsidRPr="00463796">
        <w:rPr>
          <w:sz w:val="24"/>
          <w:szCs w:val="24"/>
          <w:lang w:val="en-US"/>
        </w:rPr>
        <w:t>2.1 Education</w:t>
      </w:r>
    </w:p>
    <w:p w:rsidR="00B049C6" w:rsidRPr="00463796" w:rsidRDefault="00B049C6" w:rsidP="00B049C6">
      <w:pPr>
        <w:pStyle w:val="NormalWeb"/>
        <w:shd w:val="clear" w:color="auto" w:fill="FFF9F3"/>
        <w:jc w:val="both"/>
        <w:rPr>
          <w:color w:val="303030"/>
          <w:lang w:val="en-US"/>
        </w:rPr>
      </w:pPr>
      <w:r w:rsidRPr="00463796">
        <w:rPr>
          <w:rStyle w:val="Textoennegrita"/>
          <w:rFonts w:eastAsia="Calibri"/>
          <w:color w:val="303030"/>
          <w:lang w:val="en-US"/>
        </w:rPr>
        <w:t>Higher proportion of women than men with a high education level</w:t>
      </w:r>
    </w:p>
    <w:p w:rsidR="00B049C6" w:rsidRPr="00463796" w:rsidRDefault="00B049C6" w:rsidP="00B049C6">
      <w:pPr>
        <w:pStyle w:val="NormalWeb"/>
        <w:shd w:val="clear" w:color="auto" w:fill="FFF9F3"/>
        <w:jc w:val="both"/>
        <w:rPr>
          <w:color w:val="303030"/>
          <w:lang w:val="en-US"/>
        </w:rPr>
      </w:pPr>
      <w:r w:rsidRPr="00463796">
        <w:rPr>
          <w:color w:val="303030"/>
          <w:lang w:val="en-US"/>
        </w:rPr>
        <w:t>When looking at the level of education completed, there are hardly any differences between women and men in the EU at lower education level. However, for the higher levels different patterns can be seen.</w:t>
      </w:r>
    </w:p>
    <w:p w:rsidR="00B049C6" w:rsidRPr="00463796" w:rsidRDefault="00B049C6" w:rsidP="00B049C6">
      <w:pPr>
        <w:pStyle w:val="NormalWeb"/>
        <w:shd w:val="clear" w:color="auto" w:fill="FFF9F3"/>
        <w:jc w:val="both"/>
        <w:rPr>
          <w:color w:val="303030"/>
          <w:lang w:val="en-US"/>
        </w:rPr>
      </w:pPr>
      <w:r w:rsidRPr="00463796">
        <w:rPr>
          <w:color w:val="303030"/>
          <w:lang w:val="en-US"/>
        </w:rPr>
        <w:t>Equal shares of women and men aged 25 to 64 in the EU (23 %) had at most completed the low education level (lower secondary education) in 2016.</w:t>
      </w:r>
    </w:p>
    <w:p w:rsidR="00B049C6" w:rsidRPr="00463796" w:rsidRDefault="00B049C6" w:rsidP="00B049C6">
      <w:pPr>
        <w:pStyle w:val="NormalWeb"/>
        <w:shd w:val="clear" w:color="auto" w:fill="FFF9F3"/>
        <w:jc w:val="both"/>
        <w:rPr>
          <w:color w:val="303030"/>
          <w:lang w:val="en-US"/>
        </w:rPr>
      </w:pPr>
      <w:r w:rsidRPr="00463796">
        <w:rPr>
          <w:color w:val="303030"/>
          <w:lang w:val="en-US"/>
        </w:rPr>
        <w:t>A smaller share of women (45 %) than men (48 %) in the EU had successfully completed at most the medium level of education (upper secondary education or post-secondary non-tertiary education). This pattern could be observed in almost all Member States.</w:t>
      </w:r>
    </w:p>
    <w:p w:rsidR="00B049C6" w:rsidRPr="00463796" w:rsidRDefault="00B049C6" w:rsidP="00B049C6">
      <w:pPr>
        <w:pStyle w:val="NormalWeb"/>
        <w:shd w:val="clear" w:color="auto" w:fill="FFF9F3"/>
        <w:jc w:val="both"/>
        <w:rPr>
          <w:color w:val="303030"/>
          <w:lang w:val="en-US"/>
        </w:rPr>
      </w:pPr>
      <w:r w:rsidRPr="00463796">
        <w:rPr>
          <w:color w:val="303030"/>
          <w:lang w:val="en-US"/>
        </w:rPr>
        <w:t>When it comes to tertiary education, 33 % of women in the EU had completed this level, compared with 29 % of men. There was a majority of women with this education level in almost all Member States, with the largest differences between women and men observed in the Baltic Member States as well as Finland, Sweden and Slovenia.</w:t>
      </w:r>
    </w:p>
    <w:p w:rsidR="00B049C6" w:rsidRDefault="00B049C6" w:rsidP="00B049C6">
      <w:pPr>
        <w:spacing w:line="240" w:lineRule="auto"/>
        <w:jc w:val="both"/>
        <w:rPr>
          <w:rFonts w:ascii="Times New Roman" w:hAnsi="Times New Roman"/>
          <w:sz w:val="24"/>
          <w:szCs w:val="24"/>
          <w:lang w:val="en-US"/>
        </w:rPr>
      </w:pPr>
      <w:r w:rsidRPr="00463796">
        <w:rPr>
          <w:rFonts w:ascii="Times New Roman" w:hAnsi="Times New Roman"/>
          <w:noProof/>
          <w:sz w:val="24"/>
          <w:szCs w:val="24"/>
          <w:lang w:eastAsia="es-ES"/>
        </w:rPr>
        <w:lastRenderedPageBreak/>
        <w:drawing>
          <wp:inline distT="0" distB="0" distL="0" distR="0" wp14:anchorId="34B433C7" wp14:editId="00331ED5">
            <wp:extent cx="5734050" cy="3930650"/>
            <wp:effectExtent l="0" t="0" r="0" b="0"/>
            <wp:docPr id="51" name="Imagen 51" descr="Bar chart representing education levels in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ar chart representing education levels in 20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3928909"/>
                    </a:xfrm>
                    <a:prstGeom prst="rect">
                      <a:avLst/>
                    </a:prstGeom>
                    <a:noFill/>
                    <a:ln>
                      <a:noFill/>
                    </a:ln>
                  </pic:spPr>
                </pic:pic>
              </a:graphicData>
            </a:graphic>
          </wp:inline>
        </w:drawing>
      </w:r>
    </w:p>
    <w:p w:rsidR="00B049C6" w:rsidRPr="00463796" w:rsidRDefault="00B049C6" w:rsidP="00B049C6">
      <w:pPr>
        <w:spacing w:line="240" w:lineRule="auto"/>
        <w:jc w:val="both"/>
        <w:rPr>
          <w:rFonts w:ascii="Times New Roman" w:hAnsi="Times New Roman"/>
          <w:sz w:val="24"/>
          <w:szCs w:val="24"/>
          <w:lang w:val="en-US"/>
        </w:rPr>
      </w:pPr>
    </w:p>
    <w:p w:rsidR="00B049C6" w:rsidRPr="00463796" w:rsidRDefault="00B049C6" w:rsidP="00B049C6">
      <w:pPr>
        <w:pStyle w:val="Ttulo3"/>
        <w:shd w:val="clear" w:color="auto" w:fill="FFF9F3"/>
        <w:spacing w:before="225" w:beforeAutospacing="0" w:after="225" w:afterAutospacing="0"/>
        <w:rPr>
          <w:sz w:val="24"/>
          <w:szCs w:val="24"/>
          <w:lang w:val="en-US"/>
        </w:rPr>
      </w:pPr>
      <w:r w:rsidRPr="00463796">
        <w:rPr>
          <w:sz w:val="24"/>
          <w:szCs w:val="24"/>
          <w:lang w:val="en-US"/>
        </w:rPr>
        <w:t>2.2 Employment patterns</w:t>
      </w:r>
    </w:p>
    <w:p w:rsidR="00B049C6" w:rsidRPr="00463796" w:rsidRDefault="00B049C6" w:rsidP="00B049C6">
      <w:pPr>
        <w:pStyle w:val="NormalWeb"/>
        <w:shd w:val="clear" w:color="auto" w:fill="FFF9F3"/>
        <w:jc w:val="both"/>
        <w:rPr>
          <w:color w:val="303030"/>
          <w:lang w:val="en-US"/>
        </w:rPr>
      </w:pPr>
      <w:r w:rsidRPr="00463796">
        <w:rPr>
          <w:rStyle w:val="Textoennegrita"/>
          <w:rFonts w:eastAsia="Calibri"/>
          <w:color w:val="303030"/>
          <w:lang w:val="en-US"/>
        </w:rPr>
        <w:t>The more children, the larger the difference between the employment rates of women and men</w:t>
      </w:r>
    </w:p>
    <w:p w:rsidR="00B049C6" w:rsidRPr="00710100" w:rsidRDefault="00B049C6" w:rsidP="00B049C6">
      <w:pPr>
        <w:pStyle w:val="NormalWeb"/>
        <w:shd w:val="clear" w:color="auto" w:fill="FFF9F3"/>
        <w:jc w:val="both"/>
        <w:rPr>
          <w:lang w:val="en-US"/>
        </w:rPr>
      </w:pPr>
      <w:r w:rsidRPr="00710100">
        <w:rPr>
          <w:lang w:val="en-US"/>
        </w:rPr>
        <w:t xml:space="preserve">On average, the employment rate of men is higher than that of women (72 % compared with 61 % in the EU in 2016). However, it is interesting to note that the difference </w:t>
      </w:r>
      <w:r w:rsidRPr="00B049C6">
        <w:rPr>
          <w:lang w:val="en-US"/>
        </w:rPr>
        <w:t>between </w:t>
      </w:r>
      <w:hyperlink r:id="rId20" w:tgtFrame="_blank" w:history="1">
        <w:r w:rsidRPr="00B049C6">
          <w:rPr>
            <w:rStyle w:val="Hipervnculo"/>
            <w:rFonts w:eastAsiaTheme="majorEastAsia"/>
            <w:color w:val="auto"/>
            <w:u w:val="none"/>
            <w:lang w:val="en-US"/>
          </w:rPr>
          <w:t>employment rates</w:t>
        </w:r>
      </w:hyperlink>
      <w:r w:rsidRPr="00B049C6">
        <w:rPr>
          <w:lang w:val="en-US"/>
        </w:rPr>
        <w:t xml:space="preserve"> of </w:t>
      </w:r>
      <w:r w:rsidRPr="00710100">
        <w:rPr>
          <w:lang w:val="en-US"/>
        </w:rPr>
        <w:t>women and men increases with the number of children. In the EU in 2016, the employment rate for women without children was 65 %, while it was 73 % for men. For women with one child, the rates increased and were 71 % for women and 85 % for men. For women with two children, the rate remained almost the same at 70 %, while the one for men increased to 89 %. For those with three or more children, the employment rate decreased and was 55 % for women, compared with 84 % for men. This pattern is observed in a large majority of Member States.</w:t>
      </w:r>
    </w:p>
    <w:p w:rsidR="00B049C6" w:rsidRPr="00710100" w:rsidRDefault="00B049C6" w:rsidP="00B049C6">
      <w:pPr>
        <w:pStyle w:val="NormalWeb"/>
        <w:shd w:val="clear" w:color="auto" w:fill="FFF9F3"/>
        <w:jc w:val="both"/>
        <w:rPr>
          <w:lang w:val="en-US"/>
        </w:rPr>
      </w:pPr>
      <w:r w:rsidRPr="00710100">
        <w:rPr>
          <w:rStyle w:val="Textoennegrita"/>
          <w:rFonts w:eastAsia="Calibri"/>
          <w:lang w:val="en-US"/>
        </w:rPr>
        <w:t>Almost a third of women in employment work part-time</w:t>
      </w:r>
    </w:p>
    <w:p w:rsidR="00B049C6" w:rsidRPr="00710100" w:rsidRDefault="00B049C6" w:rsidP="00B049C6">
      <w:pPr>
        <w:pStyle w:val="NormalWeb"/>
        <w:shd w:val="clear" w:color="auto" w:fill="FFF9F3"/>
        <w:jc w:val="both"/>
        <w:rPr>
          <w:lang w:val="en-US"/>
        </w:rPr>
      </w:pPr>
      <w:r w:rsidRPr="00710100">
        <w:rPr>
          <w:lang w:val="en-US"/>
        </w:rPr>
        <w:t>An important aspect of the reconciliation between work and family life is part-time work. This is, however, not equally spread between women and men: in the EU in 2016, 32 % of women in employment worked part-time, compared with 9 % of men. This differed among the Member States, with the highest shares of women working part-time in the Netherlands (77 %), Austria (47 %) and Germany (46 %), and of men in the Netherlands (26 %) and Denmark (17 %). The lowest share of both women and men working part-time was observed in Bulgaria (2 % for both women and men).</w:t>
      </w:r>
    </w:p>
    <w:p w:rsidR="00B049C6" w:rsidRPr="00710100" w:rsidRDefault="00B049C6" w:rsidP="00B049C6">
      <w:pPr>
        <w:pStyle w:val="NormalWeb"/>
        <w:shd w:val="clear" w:color="auto" w:fill="FFF9F3"/>
        <w:jc w:val="both"/>
        <w:rPr>
          <w:lang w:val="en-US"/>
        </w:rPr>
      </w:pPr>
      <w:r w:rsidRPr="00710100">
        <w:rPr>
          <w:rStyle w:val="Textoennegrita"/>
          <w:rFonts w:eastAsia="Calibri"/>
          <w:lang w:val="en-US"/>
        </w:rPr>
        <w:lastRenderedPageBreak/>
        <w:t>Larger share of women than men are unemployed</w:t>
      </w:r>
    </w:p>
    <w:p w:rsidR="00B049C6" w:rsidRPr="00710100" w:rsidRDefault="00B049C6" w:rsidP="00B049C6">
      <w:pPr>
        <w:pStyle w:val="NormalWeb"/>
        <w:shd w:val="clear" w:color="auto" w:fill="FFF9F3"/>
        <w:jc w:val="both"/>
        <w:rPr>
          <w:lang w:val="en-US"/>
        </w:rPr>
      </w:pPr>
      <w:r w:rsidRPr="00710100">
        <w:rPr>
          <w:lang w:val="en-US"/>
        </w:rPr>
        <w:t>In the EU in 2016, the </w:t>
      </w:r>
      <w:hyperlink r:id="rId21" w:tgtFrame="_blank" w:history="1">
        <w:r w:rsidRPr="00B049C6">
          <w:rPr>
            <w:rStyle w:val="Hipervnculo"/>
            <w:rFonts w:eastAsiaTheme="majorEastAsia"/>
            <w:color w:val="auto"/>
            <w:u w:val="none"/>
            <w:lang w:val="en-US"/>
          </w:rPr>
          <w:t>unemployment rate</w:t>
        </w:r>
      </w:hyperlink>
      <w:r w:rsidRPr="00B049C6">
        <w:rPr>
          <w:lang w:val="en-US"/>
        </w:rPr>
        <w:t>  </w:t>
      </w:r>
      <w:r w:rsidRPr="00710100">
        <w:rPr>
          <w:lang w:val="en-US"/>
        </w:rPr>
        <w:t>was 8.7 % for women and 8.4 % for men. In fourteen Member States, the unemployment rate was higher for women, in thirteen it was higher for men and in Hungary it was even. The largest differences between female and male unemployment rates, where the rate was higher for women than for men, were observed in Greece (28.1 % for women and 19.9 % for men) and Spain (21.4 % and 18.1 %). The largest differences for the opposite pattern, lower rates for women than for men, were observed in Ireland (6.5 % for women and 9.1 % for men), Latvia (8.4 % for women and 10.9 % for men) and Lithuania (6.7 % and 9.1 %).</w:t>
      </w:r>
    </w:p>
    <w:p w:rsidR="00B049C6" w:rsidRPr="00710100" w:rsidRDefault="00B049C6" w:rsidP="00B049C6">
      <w:pPr>
        <w:spacing w:line="240" w:lineRule="auto"/>
        <w:jc w:val="both"/>
        <w:rPr>
          <w:rFonts w:ascii="Times New Roman" w:hAnsi="Times New Roman"/>
          <w:sz w:val="24"/>
          <w:szCs w:val="24"/>
          <w:lang w:val="en-US"/>
        </w:rPr>
      </w:pPr>
      <w:r w:rsidRPr="00710100">
        <w:rPr>
          <w:rFonts w:ascii="Times New Roman" w:hAnsi="Times New Roman"/>
          <w:noProof/>
          <w:sz w:val="24"/>
          <w:szCs w:val="24"/>
          <w:lang w:eastAsia="es-ES"/>
        </w:rPr>
        <w:drawing>
          <wp:inline distT="0" distB="0" distL="0" distR="0" wp14:anchorId="01C3025B" wp14:editId="313E2178">
            <wp:extent cx="5726760" cy="2470150"/>
            <wp:effectExtent l="0" t="0" r="7620" b="6350"/>
            <wp:docPr id="52" name="Imagen 52" descr="Bar chart part-time workers in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ar chart part-time workers in 20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2472199"/>
                    </a:xfrm>
                    <a:prstGeom prst="rect">
                      <a:avLst/>
                    </a:prstGeom>
                    <a:noFill/>
                    <a:ln>
                      <a:noFill/>
                    </a:ln>
                  </pic:spPr>
                </pic:pic>
              </a:graphicData>
            </a:graphic>
          </wp:inline>
        </w:drawing>
      </w:r>
    </w:p>
    <w:p w:rsidR="00B049C6" w:rsidRPr="00710100" w:rsidRDefault="00B049C6" w:rsidP="00B049C6">
      <w:pPr>
        <w:spacing w:line="240" w:lineRule="auto"/>
        <w:jc w:val="both"/>
        <w:rPr>
          <w:rFonts w:ascii="Times New Roman" w:hAnsi="Times New Roman"/>
          <w:sz w:val="24"/>
          <w:szCs w:val="24"/>
          <w:lang w:val="en-US"/>
        </w:rPr>
      </w:pPr>
      <w:r w:rsidRPr="00710100">
        <w:rPr>
          <w:rFonts w:ascii="Times New Roman" w:hAnsi="Times New Roman"/>
          <w:noProof/>
          <w:sz w:val="24"/>
          <w:szCs w:val="24"/>
          <w:lang w:eastAsia="es-ES"/>
        </w:rPr>
        <w:drawing>
          <wp:inline distT="0" distB="0" distL="0" distR="0" wp14:anchorId="2F253FBC" wp14:editId="430ADC66">
            <wp:extent cx="5726569" cy="2933700"/>
            <wp:effectExtent l="0" t="0" r="7620" b="0"/>
            <wp:docPr id="53" name="Imagen 53" descr="Bar chart representing unemployment rate in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ar chart representing unemployment rate in 20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2936231"/>
                    </a:xfrm>
                    <a:prstGeom prst="rect">
                      <a:avLst/>
                    </a:prstGeom>
                    <a:noFill/>
                    <a:ln>
                      <a:noFill/>
                    </a:ln>
                  </pic:spPr>
                </pic:pic>
              </a:graphicData>
            </a:graphic>
          </wp:inline>
        </w:drawing>
      </w:r>
    </w:p>
    <w:p w:rsidR="00B049C6" w:rsidRPr="00710100" w:rsidRDefault="00B049C6" w:rsidP="00B049C6">
      <w:pPr>
        <w:pStyle w:val="Ttulo3"/>
        <w:shd w:val="clear" w:color="auto" w:fill="FFF9F3"/>
        <w:spacing w:before="225" w:beforeAutospacing="0" w:after="225" w:afterAutospacing="0"/>
        <w:rPr>
          <w:sz w:val="24"/>
          <w:szCs w:val="24"/>
          <w:lang w:val="en-US"/>
        </w:rPr>
      </w:pPr>
      <w:r w:rsidRPr="00710100">
        <w:rPr>
          <w:sz w:val="24"/>
          <w:szCs w:val="24"/>
          <w:lang w:val="en-US"/>
        </w:rPr>
        <w:t>2.3 Careers</w:t>
      </w:r>
    </w:p>
    <w:p w:rsidR="00B049C6" w:rsidRPr="00710100" w:rsidRDefault="00B049C6" w:rsidP="00B049C6">
      <w:pPr>
        <w:pStyle w:val="NormalWeb"/>
        <w:shd w:val="clear" w:color="auto" w:fill="FFF9F3"/>
        <w:jc w:val="both"/>
        <w:rPr>
          <w:lang w:val="en-US"/>
        </w:rPr>
      </w:pPr>
      <w:r w:rsidRPr="00710100">
        <w:rPr>
          <w:rStyle w:val="Textoennegrita"/>
          <w:rFonts w:eastAsia="Calibri"/>
          <w:lang w:val="en-US"/>
        </w:rPr>
        <w:t>A third of managers in the EU are women</w:t>
      </w:r>
    </w:p>
    <w:p w:rsidR="00B049C6" w:rsidRPr="00710100" w:rsidRDefault="00B049C6" w:rsidP="00B049C6">
      <w:pPr>
        <w:pStyle w:val="NormalWeb"/>
        <w:shd w:val="clear" w:color="auto" w:fill="FFF9F3"/>
        <w:jc w:val="both"/>
        <w:rPr>
          <w:lang w:val="en-US"/>
        </w:rPr>
      </w:pPr>
      <w:r w:rsidRPr="00710100">
        <w:rPr>
          <w:lang w:val="en-US"/>
        </w:rPr>
        <w:t>When working, men generally occupy higher positions than women. For example, one can see that a third (33 %) of </w:t>
      </w:r>
      <w:hyperlink r:id="rId24" w:tgtFrame="_blank" w:history="1">
        <w:r w:rsidRPr="00B049C6">
          <w:rPr>
            <w:rStyle w:val="Hipervnculo"/>
            <w:rFonts w:eastAsiaTheme="majorEastAsia"/>
            <w:color w:val="auto"/>
            <w:u w:val="none"/>
            <w:lang w:val="en-US"/>
          </w:rPr>
          <w:t>managers</w:t>
        </w:r>
      </w:hyperlink>
      <w:r w:rsidRPr="00710100">
        <w:rPr>
          <w:lang w:val="en-US"/>
        </w:rPr>
        <w:t xml:space="preserve"> in the EU in 2016 were women. The share of women in this position was not over 50 % in any of the Member States: the largest proportions were </w:t>
      </w:r>
      <w:r w:rsidRPr="00710100">
        <w:rPr>
          <w:lang w:val="en-US"/>
        </w:rPr>
        <w:lastRenderedPageBreak/>
        <w:t>observed in Latvia (47 %), Poland and Slovenia (both 41 %), Lithuania, Hungary and Sweden (all 39 %). On the other hand, the smallest shares were found in Luxembourg (18 %), the Czech Republic, the Netherlands and Greece (all 25 %).</w:t>
      </w:r>
    </w:p>
    <w:p w:rsidR="00B049C6" w:rsidRPr="00710100" w:rsidRDefault="00B049C6" w:rsidP="00B049C6">
      <w:pPr>
        <w:spacing w:line="240" w:lineRule="auto"/>
        <w:jc w:val="both"/>
        <w:rPr>
          <w:rFonts w:ascii="Times New Roman" w:hAnsi="Times New Roman"/>
          <w:sz w:val="24"/>
          <w:szCs w:val="24"/>
          <w:lang w:val="en-US"/>
        </w:rPr>
      </w:pPr>
      <w:r w:rsidRPr="00710100">
        <w:rPr>
          <w:rFonts w:ascii="Times New Roman" w:hAnsi="Times New Roman"/>
          <w:noProof/>
          <w:sz w:val="24"/>
          <w:szCs w:val="24"/>
          <w:lang w:eastAsia="es-ES"/>
        </w:rPr>
        <w:drawing>
          <wp:inline distT="0" distB="0" distL="0" distR="0" wp14:anchorId="3692D00E" wp14:editId="39447630">
            <wp:extent cx="5731858" cy="5448300"/>
            <wp:effectExtent l="0" t="0" r="2540" b="0"/>
            <wp:docPr id="54" name="Imagen 54" descr="http://ec.europa.eu/eurostat/cache/infographs/womenmen/images/bloc-2/bloc2c-manager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ec.europa.eu/eurostat/cache/infographs/womenmen/images/bloc-2/bloc2c-manager_en.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5447969"/>
                    </a:xfrm>
                    <a:prstGeom prst="rect">
                      <a:avLst/>
                    </a:prstGeom>
                    <a:noFill/>
                    <a:ln>
                      <a:noFill/>
                    </a:ln>
                  </pic:spPr>
                </pic:pic>
              </a:graphicData>
            </a:graphic>
          </wp:inline>
        </w:drawing>
      </w:r>
    </w:p>
    <w:p w:rsidR="00B049C6" w:rsidRPr="00710100" w:rsidRDefault="00B049C6" w:rsidP="00B049C6">
      <w:pPr>
        <w:pStyle w:val="Ttulo3"/>
        <w:shd w:val="clear" w:color="auto" w:fill="FFF9F3"/>
        <w:spacing w:before="225" w:beforeAutospacing="0" w:after="225" w:afterAutospacing="0"/>
        <w:rPr>
          <w:sz w:val="24"/>
          <w:szCs w:val="24"/>
          <w:lang w:val="en-US"/>
        </w:rPr>
      </w:pPr>
      <w:r w:rsidRPr="00710100">
        <w:rPr>
          <w:sz w:val="24"/>
          <w:szCs w:val="24"/>
          <w:lang w:val="en-US"/>
        </w:rPr>
        <w:t>2.4 Earnings</w:t>
      </w:r>
    </w:p>
    <w:p w:rsidR="00B049C6" w:rsidRPr="00710100" w:rsidRDefault="00B049C6" w:rsidP="00B049C6">
      <w:pPr>
        <w:pStyle w:val="NormalWeb"/>
        <w:shd w:val="clear" w:color="auto" w:fill="FFF9F3"/>
        <w:jc w:val="both"/>
        <w:rPr>
          <w:lang w:val="en-US"/>
        </w:rPr>
      </w:pPr>
      <w:r w:rsidRPr="00710100">
        <w:rPr>
          <w:rStyle w:val="Textoennegrita"/>
          <w:rFonts w:eastAsia="Calibri"/>
          <w:lang w:val="en-US"/>
        </w:rPr>
        <w:t>Women earn on average 16 % less than men</w:t>
      </w:r>
    </w:p>
    <w:p w:rsidR="00B049C6" w:rsidRPr="00710100" w:rsidRDefault="00B049C6" w:rsidP="00B049C6">
      <w:pPr>
        <w:pStyle w:val="NormalWeb"/>
        <w:shd w:val="clear" w:color="auto" w:fill="FFF9F3"/>
        <w:jc w:val="both"/>
        <w:rPr>
          <w:lang w:val="en-US"/>
        </w:rPr>
      </w:pPr>
      <w:r w:rsidRPr="00710100">
        <w:rPr>
          <w:lang w:val="en-US"/>
        </w:rPr>
        <w:t xml:space="preserve">In the EU in 2015, women earned 16.3 % less than men when comparing their average gross hourly earnings. On average, women earned less than men in all Member </w:t>
      </w:r>
      <w:r>
        <w:rPr>
          <w:lang w:val="en-US"/>
        </w:rPr>
        <w:t>States;</w:t>
      </w:r>
      <w:r w:rsidRPr="00710100">
        <w:rPr>
          <w:lang w:val="en-US"/>
        </w:rPr>
        <w:t xml:space="preserve"> however this gender pay gap varies. The largest differences were observed in Estonia (26.9 %), the Czech Republic (22.5 %), Germany (22.0 %), Austria (21.7 %) and the United Kingdom (20.8 %). On the other hand, the smallest differences in earnings between women and men were found in Luxembourg and Italy (both 5.5 %), Romania (5.8 %), Belgium (6.5 %) and Poland (7.7 %).</w:t>
      </w:r>
    </w:p>
    <w:p w:rsidR="00B049C6" w:rsidRPr="00710100" w:rsidRDefault="00B049C6" w:rsidP="00B049C6">
      <w:pPr>
        <w:pStyle w:val="NormalWeb"/>
        <w:shd w:val="clear" w:color="auto" w:fill="FFF9F3"/>
        <w:jc w:val="both"/>
        <w:rPr>
          <w:lang w:val="en-US"/>
        </w:rPr>
      </w:pPr>
      <w:r w:rsidRPr="00710100">
        <w:rPr>
          <w:lang w:val="en-US"/>
        </w:rPr>
        <w:t xml:space="preserve">As an unadjusted indicator, the gender pay gap gives an overall picture of gender inequalities in terms of hourly pay. Part of the earnings difference can be explained by individual </w:t>
      </w:r>
      <w:r w:rsidRPr="00710100">
        <w:rPr>
          <w:lang w:val="en-US"/>
        </w:rPr>
        <w:lastRenderedPageBreak/>
        <w:t>characteristics of employed men and women (e.g. experience and education) and by sectoral and occupational gender segregations (e.g., there are more men than women in certain sectors/occupations with, on average, higher earnings compared to other sectors/occupations). Consequently, the pay gap is linked to a number of cultural, legal, social and economic factors which go far beyond the single issue of equal pay for equal work.</w:t>
      </w:r>
    </w:p>
    <w:p w:rsidR="00B049C6" w:rsidRPr="00710100" w:rsidRDefault="00B049C6" w:rsidP="00B049C6">
      <w:pPr>
        <w:pStyle w:val="NormalWeb"/>
        <w:shd w:val="clear" w:color="auto" w:fill="FFF9F3"/>
        <w:jc w:val="both"/>
        <w:rPr>
          <w:lang w:val="en-US"/>
        </w:rPr>
      </w:pPr>
      <w:r w:rsidRPr="00710100">
        <w:rPr>
          <w:rStyle w:val="Textoennegrita"/>
          <w:rFonts w:eastAsia="Calibri"/>
          <w:lang w:val="en-US"/>
        </w:rPr>
        <w:t>Largest differences in hourly earnings for managers</w:t>
      </w:r>
    </w:p>
    <w:p w:rsidR="00B049C6" w:rsidRPr="00710100" w:rsidRDefault="00B049C6" w:rsidP="00B049C6">
      <w:pPr>
        <w:spacing w:line="240" w:lineRule="auto"/>
        <w:jc w:val="both"/>
        <w:rPr>
          <w:rFonts w:ascii="Times New Roman" w:hAnsi="Times New Roman"/>
          <w:sz w:val="24"/>
          <w:szCs w:val="24"/>
          <w:lang w:val="en-US"/>
        </w:rPr>
      </w:pPr>
      <w:r w:rsidRPr="00710100">
        <w:rPr>
          <w:rFonts w:ascii="Times New Roman" w:hAnsi="Times New Roman"/>
          <w:noProof/>
          <w:sz w:val="24"/>
          <w:szCs w:val="24"/>
          <w:lang w:eastAsia="es-ES"/>
        </w:rPr>
        <w:drawing>
          <wp:inline distT="0" distB="0" distL="0" distR="0" wp14:anchorId="4AA5D953" wp14:editId="578F2895">
            <wp:extent cx="5732584" cy="3155950"/>
            <wp:effectExtent l="0" t="0" r="1905" b="6350"/>
            <wp:docPr id="55" name="Imagen 55" descr="Difference between average gross hourly earnings of male and female employe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ifference between average gross hourly earnings of male and female employees"/>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3155358"/>
                    </a:xfrm>
                    <a:prstGeom prst="rect">
                      <a:avLst/>
                    </a:prstGeom>
                    <a:noFill/>
                    <a:ln>
                      <a:noFill/>
                    </a:ln>
                  </pic:spPr>
                </pic:pic>
              </a:graphicData>
            </a:graphic>
          </wp:inline>
        </w:drawing>
      </w:r>
    </w:p>
    <w:p w:rsidR="00B049C6" w:rsidRDefault="00B049C6" w:rsidP="00B049C6">
      <w:pPr>
        <w:spacing w:line="240" w:lineRule="auto"/>
        <w:jc w:val="both"/>
        <w:rPr>
          <w:rFonts w:ascii="Times New Roman" w:hAnsi="Times New Roman"/>
          <w:sz w:val="24"/>
          <w:szCs w:val="24"/>
          <w:lang w:val="en-US"/>
        </w:rPr>
      </w:pPr>
      <w:r>
        <w:rPr>
          <w:noProof/>
          <w:lang w:eastAsia="es-ES"/>
        </w:rPr>
        <w:drawing>
          <wp:inline distT="0" distB="0" distL="0" distR="0" wp14:anchorId="77CC5A4E" wp14:editId="75B16083">
            <wp:extent cx="5734050" cy="4133850"/>
            <wp:effectExtent l="0" t="0" r="0" b="0"/>
            <wp:docPr id="56" name="Imagen 56" descr="Bar chart representing mean hourly wages by profession in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r chart representing mean hourly wages by profession in 20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4132019"/>
                    </a:xfrm>
                    <a:prstGeom prst="rect">
                      <a:avLst/>
                    </a:prstGeom>
                    <a:noFill/>
                    <a:ln>
                      <a:noFill/>
                    </a:ln>
                  </pic:spPr>
                </pic:pic>
              </a:graphicData>
            </a:graphic>
          </wp:inline>
        </w:drawing>
      </w:r>
    </w:p>
    <w:p w:rsidR="00B049C6" w:rsidRDefault="00B049C6" w:rsidP="00B049C6">
      <w:pPr>
        <w:pStyle w:val="NormalWeb"/>
        <w:shd w:val="clear" w:color="auto" w:fill="FFF9F3"/>
        <w:jc w:val="both"/>
        <w:rPr>
          <w:lang w:val="en-US"/>
        </w:rPr>
      </w:pPr>
      <w:r w:rsidRPr="00710100">
        <w:rPr>
          <w:lang w:val="en-US"/>
        </w:rPr>
        <w:lastRenderedPageBreak/>
        <w:t>When comparing hourly earnings for different professions, in all nine groups of professions listed women earned less than men on average in the EU in 2014. This was also the case in all Member States, with very few exceptions. The profession with the largest differences in hourly earnings (23 % lower earnings for women than for men) were managers. The smallest differences were observed for clerical support workers (office clerks, secretaries etc.) and service and sales workers (both 8 % lower), two of the professions with the lowest salaries.</w:t>
      </w:r>
    </w:p>
    <w:p w:rsidR="00B049C6" w:rsidRPr="00953D80"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953D80">
        <w:rPr>
          <w:rFonts w:ascii="Times New Roman" w:hAnsi="Times New Roman"/>
          <w:sz w:val="24"/>
          <w:szCs w:val="24"/>
          <w:u w:val="single"/>
        </w:rPr>
        <w:t>Así es cómo la baja calidad laboral afecta especialmente a los jóvenes</w:t>
      </w:r>
      <w:r>
        <w:rPr>
          <w:rFonts w:ascii="Times New Roman" w:hAnsi="Times New Roman"/>
          <w:sz w:val="24"/>
          <w:szCs w:val="24"/>
        </w:rPr>
        <w:t xml:space="preserve"> (Libertad Digital - </w:t>
      </w:r>
      <w:r w:rsidRPr="00953D80">
        <w:rPr>
          <w:rFonts w:ascii="Times New Roman" w:hAnsi="Times New Roman"/>
          <w:b/>
          <w:sz w:val="24"/>
          <w:szCs w:val="24"/>
        </w:rPr>
        <w:t>25/3/18</w:t>
      </w:r>
      <w:r>
        <w:rPr>
          <w:rFonts w:ascii="Times New Roman" w:hAnsi="Times New Roman"/>
          <w:sz w:val="24"/>
          <w:szCs w:val="24"/>
        </w:rPr>
        <w:t>)</w:t>
      </w:r>
    </w:p>
    <w:p w:rsidR="00B049C6" w:rsidRPr="00E74B93" w:rsidRDefault="00B049C6" w:rsidP="00B049C6">
      <w:pPr>
        <w:spacing w:line="240" w:lineRule="auto"/>
        <w:jc w:val="both"/>
        <w:rPr>
          <w:rFonts w:ascii="Times New Roman" w:hAnsi="Times New Roman"/>
          <w:sz w:val="24"/>
          <w:szCs w:val="24"/>
        </w:rPr>
      </w:pPr>
      <w:r w:rsidRPr="00E74B93">
        <w:rPr>
          <w:rFonts w:ascii="Times New Roman" w:hAnsi="Times New Roman"/>
          <w:sz w:val="24"/>
          <w:szCs w:val="24"/>
        </w:rPr>
        <w:t>Los jóvenes son los que están menos satisfechos con su trabajo. Los últimos datos de la OCDE no dejan en buen lugar a España.</w:t>
      </w:r>
    </w:p>
    <w:p w:rsidR="00B049C6" w:rsidRPr="00E74B93" w:rsidRDefault="00B049C6" w:rsidP="00B049C6">
      <w:pPr>
        <w:spacing w:line="240" w:lineRule="auto"/>
        <w:jc w:val="both"/>
        <w:rPr>
          <w:rFonts w:ascii="Times New Roman" w:hAnsi="Times New Roman"/>
          <w:sz w:val="24"/>
          <w:szCs w:val="24"/>
        </w:rPr>
      </w:pPr>
      <w:r w:rsidRPr="00E74B93">
        <w:rPr>
          <w:rFonts w:ascii="Times New Roman" w:hAnsi="Times New Roman"/>
          <w:sz w:val="24"/>
          <w:szCs w:val="24"/>
        </w:rPr>
        <w:t xml:space="preserve">(Por Javier G. Echegaray) </w:t>
      </w:r>
    </w:p>
    <w:p w:rsidR="00B049C6" w:rsidRPr="00E74B93" w:rsidRDefault="00B049C6" w:rsidP="00B049C6">
      <w:pPr>
        <w:pStyle w:val="NormalWeb"/>
        <w:shd w:val="clear" w:color="auto" w:fill="FFFFFF"/>
        <w:spacing w:before="0" w:beforeAutospacing="0" w:after="0" w:afterAutospacing="0"/>
        <w:jc w:val="both"/>
        <w:textAlignment w:val="baseline"/>
      </w:pPr>
      <w:r w:rsidRPr="00E74B93">
        <w:t>Los datos que publica cada trimestre el INE a través de la EPA (Encuesta de Población Activa) sirven para conocer no sólo cuánto empleo se crea o cuál es el ritmo de reducción del paro, sino características más cualitativas como la</w:t>
      </w:r>
      <w:r w:rsidRPr="00E74B93">
        <w:rPr>
          <w:rStyle w:val="Textoennegrita"/>
          <w:rFonts w:eastAsiaTheme="majorEastAsia"/>
          <w:bdr w:val="none" w:sz="0" w:space="0" w:color="auto" w:frame="1"/>
        </w:rPr>
        <w:t> </w:t>
      </w:r>
      <w:r w:rsidRPr="00E74B93">
        <w:rPr>
          <w:rStyle w:val="Textoennegrita"/>
          <w:rFonts w:eastAsiaTheme="majorEastAsia"/>
          <w:b w:val="0"/>
          <w:bdr w:val="none" w:sz="0" w:space="0" w:color="auto" w:frame="1"/>
        </w:rPr>
        <w:t>satisfacción del empleado con su trabajo</w:t>
      </w:r>
      <w:r w:rsidRPr="00E74B93">
        <w:rPr>
          <w:rStyle w:val="Textoennegrita"/>
          <w:rFonts w:eastAsiaTheme="majorEastAsia"/>
          <w:bdr w:val="none" w:sz="0" w:space="0" w:color="auto" w:frame="1"/>
        </w:rPr>
        <w:t>.</w:t>
      </w:r>
      <w:r w:rsidRPr="00E74B93">
        <w:t> Estos datos de la EPA junto al de instituciones internacionales como la OCDE -organismo que agrupa a las economías más desarrolladas- permiten hacerse una idea sobre la calidad del empleo creado.</w:t>
      </w:r>
    </w:p>
    <w:p w:rsidR="00B049C6" w:rsidRPr="00E74B93" w:rsidRDefault="00B049C6" w:rsidP="00B049C6">
      <w:pPr>
        <w:pStyle w:val="NormalWeb"/>
        <w:shd w:val="clear" w:color="auto" w:fill="FFFFFF"/>
        <w:spacing w:before="0" w:beforeAutospacing="0" w:after="0" w:afterAutospacing="0"/>
        <w:jc w:val="both"/>
        <w:textAlignment w:val="baseline"/>
      </w:pPr>
    </w:p>
    <w:p w:rsidR="00B049C6" w:rsidRPr="00E74B93" w:rsidRDefault="00B049C6" w:rsidP="00B049C6">
      <w:pPr>
        <w:pStyle w:val="NormalWeb"/>
        <w:shd w:val="clear" w:color="auto" w:fill="FFFFFF"/>
        <w:spacing w:before="0" w:beforeAutospacing="0" w:after="0" w:afterAutospacing="0"/>
        <w:jc w:val="both"/>
        <w:textAlignment w:val="baseline"/>
      </w:pPr>
      <w:r w:rsidRPr="00E74B93">
        <w:t>Por ejemplo, según la EPA, la </w:t>
      </w:r>
      <w:r w:rsidRPr="00E74B93">
        <w:rPr>
          <w:rStyle w:val="Textoennegrita"/>
          <w:rFonts w:eastAsiaTheme="majorEastAsia"/>
          <w:b w:val="0"/>
          <w:bdr w:val="none" w:sz="0" w:space="0" w:color="auto" w:frame="1"/>
        </w:rPr>
        <w:t>proporción de asalariados que preferirían trabajar más horas</w:t>
      </w:r>
      <w:r w:rsidRPr="00E74B93">
        <w:rPr>
          <w:rStyle w:val="Textoennegrita"/>
          <w:rFonts w:eastAsiaTheme="majorEastAsia"/>
          <w:bdr w:val="none" w:sz="0" w:space="0" w:color="auto" w:frame="1"/>
        </w:rPr>
        <w:t> </w:t>
      </w:r>
      <w:r w:rsidRPr="00E74B93">
        <w:t>varía desde el 7% de las personas de 55 años o más al del 17% para los de menos de 35 años. En el colectivo de trabajadores más jóvenes dicha proporción pasó del 12% al 22% con la crisis para, posteriormente, reducirse cinco puntos con la recuperación económica. En cambio, el impacto de la crisis y posterior recuperación para los trabajadores de mayor edad ha sido menor y apenas se incrementó del 4% al 9% para, posteriormente, bajar dos puntos.</w:t>
      </w:r>
    </w:p>
    <w:p w:rsidR="00B049C6" w:rsidRPr="00E74B93" w:rsidRDefault="00B049C6" w:rsidP="00B049C6">
      <w:pPr>
        <w:pStyle w:val="NormalWeb"/>
        <w:shd w:val="clear" w:color="auto" w:fill="FFFFFF"/>
        <w:spacing w:before="0" w:beforeAutospacing="0" w:after="0" w:afterAutospacing="0"/>
        <w:jc w:val="both"/>
        <w:textAlignment w:val="baseline"/>
      </w:pPr>
    </w:p>
    <w:p w:rsidR="00B049C6" w:rsidRPr="00E74B93" w:rsidRDefault="00B049C6" w:rsidP="00B049C6">
      <w:pPr>
        <w:spacing w:line="240" w:lineRule="auto"/>
        <w:jc w:val="both"/>
        <w:rPr>
          <w:rFonts w:ascii="Times New Roman" w:hAnsi="Times New Roman"/>
          <w:sz w:val="24"/>
          <w:szCs w:val="24"/>
        </w:rPr>
      </w:pPr>
      <w:r w:rsidRPr="00E74B93">
        <w:rPr>
          <w:rFonts w:ascii="Times New Roman" w:hAnsi="Times New Roman"/>
          <w:noProof/>
          <w:sz w:val="24"/>
          <w:szCs w:val="24"/>
          <w:bdr w:val="none" w:sz="0" w:space="0" w:color="auto" w:frame="1"/>
          <w:lang w:eastAsia="es-ES"/>
        </w:rPr>
        <w:drawing>
          <wp:inline distT="0" distB="0" distL="0" distR="0" wp14:anchorId="10E3915C" wp14:editId="054C306C">
            <wp:extent cx="5721350" cy="2882900"/>
            <wp:effectExtent l="0" t="0" r="0" b="0"/>
            <wp:docPr id="65" name="Imagen 65" descr="CALTR01.png">
              <a:hlinkClick xmlns:a="http://schemas.openxmlformats.org/drawingml/2006/main" r:id="rId2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TR01.png">
                      <a:hlinkClick r:id="rId28" tooltip="&quot;&quot;"/>
                    </pic:cNvP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21350" cy="2882900"/>
                    </a:xfrm>
                    <a:prstGeom prst="rect">
                      <a:avLst/>
                    </a:prstGeom>
                    <a:noFill/>
                    <a:ln>
                      <a:noFill/>
                    </a:ln>
                  </pic:spPr>
                </pic:pic>
              </a:graphicData>
            </a:graphic>
          </wp:inline>
        </w:drawing>
      </w:r>
    </w:p>
    <w:p w:rsidR="00B049C6" w:rsidRPr="00E74B93" w:rsidRDefault="00B049C6" w:rsidP="00B049C6">
      <w:pPr>
        <w:pStyle w:val="NormalWeb"/>
        <w:shd w:val="clear" w:color="auto" w:fill="FFFFFF"/>
        <w:spacing w:before="0" w:beforeAutospacing="0" w:after="360" w:afterAutospacing="0"/>
        <w:jc w:val="both"/>
        <w:textAlignment w:val="baseline"/>
      </w:pPr>
      <w:r w:rsidRPr="00E74B93">
        <w:t>Dentro de los asalariados, son aquellos con una jornada parcial los que especialmente trabajan menos de lo que desearían. En este caso, mientras la mayoría de jóvenes y trabajadores de mediana edad prefieren una jornada completa (un 61% y 58%, respectivamente), entre los de más edad esa preferencia es minoritaria (15%).</w:t>
      </w:r>
    </w:p>
    <w:p w:rsidR="00B049C6" w:rsidRPr="00E74B93" w:rsidRDefault="00B049C6" w:rsidP="00B049C6">
      <w:pPr>
        <w:spacing w:line="240" w:lineRule="auto"/>
        <w:jc w:val="both"/>
        <w:rPr>
          <w:rFonts w:ascii="Times New Roman" w:hAnsi="Times New Roman"/>
          <w:sz w:val="24"/>
          <w:szCs w:val="24"/>
        </w:rPr>
      </w:pPr>
      <w:r w:rsidRPr="00E74B93">
        <w:rPr>
          <w:rFonts w:ascii="Times New Roman" w:hAnsi="Times New Roman"/>
          <w:noProof/>
          <w:sz w:val="24"/>
          <w:szCs w:val="24"/>
          <w:bdr w:val="none" w:sz="0" w:space="0" w:color="auto" w:frame="1"/>
          <w:lang w:eastAsia="es-ES"/>
        </w:rPr>
        <w:lastRenderedPageBreak/>
        <w:drawing>
          <wp:inline distT="0" distB="0" distL="0" distR="0" wp14:anchorId="2EBB43AB" wp14:editId="611FB709">
            <wp:extent cx="5721350" cy="3194050"/>
            <wp:effectExtent l="0" t="0" r="0" b="6350"/>
            <wp:docPr id="64" name="Imagen 64" descr="CALTR02.png">
              <a:hlinkClick xmlns:a="http://schemas.openxmlformats.org/drawingml/2006/main" r:id="rId3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LTR02.png">
                      <a:hlinkClick r:id="rId30" tooltip="&quot;&quot;"/>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21350" cy="3194050"/>
                    </a:xfrm>
                    <a:prstGeom prst="rect">
                      <a:avLst/>
                    </a:prstGeom>
                    <a:noFill/>
                    <a:ln>
                      <a:noFill/>
                    </a:ln>
                  </pic:spPr>
                </pic:pic>
              </a:graphicData>
            </a:graphic>
          </wp:inline>
        </w:drawing>
      </w:r>
    </w:p>
    <w:p w:rsidR="00B049C6" w:rsidRPr="00E74B93" w:rsidRDefault="00B049C6" w:rsidP="00B049C6">
      <w:pPr>
        <w:pStyle w:val="NormalWeb"/>
        <w:shd w:val="clear" w:color="auto" w:fill="FFFFFF"/>
        <w:spacing w:before="0" w:beforeAutospacing="0" w:after="0" w:afterAutospacing="0"/>
        <w:jc w:val="both"/>
        <w:textAlignment w:val="baseline"/>
      </w:pPr>
      <w:r w:rsidRPr="00E74B93">
        <w:t>Una forma de incrementar la jornada es a través de las </w:t>
      </w:r>
      <w:r w:rsidRPr="00E74B93">
        <w:rPr>
          <w:rStyle w:val="Textoennegrita"/>
          <w:rFonts w:eastAsiaTheme="majorEastAsia"/>
          <w:b w:val="0"/>
          <w:bdr w:val="none" w:sz="0" w:space="0" w:color="auto" w:frame="1"/>
        </w:rPr>
        <w:t>horas extra</w:t>
      </w:r>
      <w:r w:rsidRPr="00E74B93">
        <w:t>. Sin embargo, la proporción de asalariados con horas extra remuneradas descendió con el estallido de la crisis y, desde 2013, apenas se ha recuperado. Así pues, es probable que exista una demanda de más horas remuneradas no satisfecha.</w:t>
      </w:r>
    </w:p>
    <w:p w:rsidR="00B049C6" w:rsidRPr="00E74B93" w:rsidRDefault="00B049C6" w:rsidP="00B049C6">
      <w:pPr>
        <w:pStyle w:val="NormalWeb"/>
        <w:shd w:val="clear" w:color="auto" w:fill="FFFFFF"/>
        <w:spacing w:before="0" w:beforeAutospacing="0" w:after="0" w:afterAutospacing="0"/>
        <w:jc w:val="both"/>
        <w:textAlignment w:val="baseline"/>
      </w:pPr>
    </w:p>
    <w:p w:rsidR="00B049C6" w:rsidRPr="00E74B93" w:rsidRDefault="00B049C6" w:rsidP="00B049C6">
      <w:pPr>
        <w:spacing w:line="240" w:lineRule="auto"/>
        <w:jc w:val="both"/>
        <w:rPr>
          <w:rFonts w:ascii="Times New Roman" w:hAnsi="Times New Roman"/>
          <w:sz w:val="24"/>
          <w:szCs w:val="24"/>
        </w:rPr>
      </w:pPr>
      <w:r w:rsidRPr="00E74B93">
        <w:rPr>
          <w:rFonts w:ascii="Times New Roman" w:hAnsi="Times New Roman"/>
          <w:noProof/>
          <w:sz w:val="24"/>
          <w:szCs w:val="24"/>
          <w:bdr w:val="none" w:sz="0" w:space="0" w:color="auto" w:frame="1"/>
          <w:lang w:eastAsia="es-ES"/>
        </w:rPr>
        <w:drawing>
          <wp:inline distT="0" distB="0" distL="0" distR="0" wp14:anchorId="00B9104E" wp14:editId="56B3359C">
            <wp:extent cx="5676900" cy="3060700"/>
            <wp:effectExtent l="0" t="0" r="0" b="6350"/>
            <wp:docPr id="63" name="Imagen 63" descr="CALTR03.png">
              <a:hlinkClick xmlns:a="http://schemas.openxmlformats.org/drawingml/2006/main" r:id="rId3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LTR03.png">
                      <a:hlinkClick r:id="rId32" tooltip="&quot;&quot;"/>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76900" cy="3060700"/>
                    </a:xfrm>
                    <a:prstGeom prst="rect">
                      <a:avLst/>
                    </a:prstGeom>
                    <a:noFill/>
                    <a:ln>
                      <a:noFill/>
                    </a:ln>
                  </pic:spPr>
                </pic:pic>
              </a:graphicData>
            </a:graphic>
          </wp:inline>
        </w:drawing>
      </w:r>
    </w:p>
    <w:p w:rsidR="00B049C6" w:rsidRPr="00E74B93" w:rsidRDefault="00B049C6" w:rsidP="00B049C6">
      <w:pPr>
        <w:pStyle w:val="NormalWeb"/>
        <w:shd w:val="clear" w:color="auto" w:fill="FFFFFF"/>
        <w:spacing w:before="0" w:beforeAutospacing="0" w:after="0" w:afterAutospacing="0"/>
        <w:jc w:val="both"/>
        <w:textAlignment w:val="baseline"/>
      </w:pPr>
      <w:r w:rsidRPr="00E74B93">
        <w:t>Otra forma de ver en qué medida el salario cubre las necesidades del trabajador es a través de la </w:t>
      </w:r>
      <w:r w:rsidRPr="00E74B93">
        <w:rPr>
          <w:rStyle w:val="Textoennegrita"/>
          <w:rFonts w:eastAsiaTheme="majorEastAsia"/>
          <w:b w:val="0"/>
          <w:bdr w:val="none" w:sz="0" w:space="0" w:color="auto" w:frame="1"/>
        </w:rPr>
        <w:t>proporción de trabajadores que estarían dispuestos a una reducción de su jornada</w:t>
      </w:r>
      <w:r w:rsidRPr="00E74B93">
        <w:t> a cambio de un menor salario. De nuevo, los jóvenes son los que menor holgura tienen y, además, la crisis ha provocado que descienda la proporción de trabajadores dispuestos a sacrificar salario por más tiempo libre.</w:t>
      </w:r>
    </w:p>
    <w:p w:rsidR="00B049C6" w:rsidRPr="00E74B93" w:rsidRDefault="00B049C6" w:rsidP="00B049C6">
      <w:pPr>
        <w:pStyle w:val="NormalWeb"/>
        <w:shd w:val="clear" w:color="auto" w:fill="FFFFFF"/>
        <w:spacing w:before="0" w:beforeAutospacing="0" w:after="0" w:afterAutospacing="0"/>
        <w:jc w:val="both"/>
        <w:textAlignment w:val="baseline"/>
      </w:pPr>
    </w:p>
    <w:p w:rsidR="00B049C6" w:rsidRPr="00E74B93" w:rsidRDefault="00B049C6" w:rsidP="00B049C6">
      <w:pPr>
        <w:spacing w:line="240" w:lineRule="auto"/>
        <w:jc w:val="both"/>
        <w:rPr>
          <w:rFonts w:ascii="Times New Roman" w:hAnsi="Times New Roman"/>
          <w:sz w:val="24"/>
          <w:szCs w:val="24"/>
        </w:rPr>
      </w:pPr>
      <w:r w:rsidRPr="00E74B93">
        <w:rPr>
          <w:rFonts w:ascii="Times New Roman" w:hAnsi="Times New Roman"/>
          <w:noProof/>
          <w:sz w:val="24"/>
          <w:szCs w:val="24"/>
          <w:bdr w:val="none" w:sz="0" w:space="0" w:color="auto" w:frame="1"/>
          <w:lang w:eastAsia="es-ES"/>
        </w:rPr>
        <w:lastRenderedPageBreak/>
        <w:drawing>
          <wp:inline distT="0" distB="0" distL="0" distR="0" wp14:anchorId="0DCFBB2D" wp14:editId="754C7128">
            <wp:extent cx="5734050" cy="3149600"/>
            <wp:effectExtent l="0" t="0" r="0" b="0"/>
            <wp:docPr id="62" name="Imagen 62" descr="CALTR04.png">
              <a:hlinkClick xmlns:a="http://schemas.openxmlformats.org/drawingml/2006/main" r:id="rId3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LTR04.png">
                      <a:hlinkClick r:id="rId34" tooltip="&quot;&quot;"/>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4050" cy="3149600"/>
                    </a:xfrm>
                    <a:prstGeom prst="rect">
                      <a:avLst/>
                    </a:prstGeom>
                    <a:noFill/>
                    <a:ln>
                      <a:noFill/>
                    </a:ln>
                  </pic:spPr>
                </pic:pic>
              </a:graphicData>
            </a:graphic>
          </wp:inline>
        </w:drawing>
      </w:r>
    </w:p>
    <w:p w:rsidR="00B049C6" w:rsidRPr="00E74B93" w:rsidRDefault="00B049C6" w:rsidP="00B049C6">
      <w:pPr>
        <w:pStyle w:val="NormalWeb"/>
        <w:shd w:val="clear" w:color="auto" w:fill="FFFFFF"/>
        <w:spacing w:before="0" w:beforeAutospacing="0" w:after="0" w:afterAutospacing="0"/>
        <w:jc w:val="both"/>
        <w:textAlignment w:val="baseline"/>
      </w:pPr>
      <w:r w:rsidRPr="00E74B93">
        <w:t>En resumen, la información disponible indica que </w:t>
      </w:r>
      <w:r w:rsidRPr="00E74B93">
        <w:rPr>
          <w:rStyle w:val="Textoennegrita"/>
          <w:rFonts w:eastAsiaTheme="majorEastAsia"/>
          <w:b w:val="0"/>
          <w:bdr w:val="none" w:sz="0" w:space="0" w:color="auto" w:frame="1"/>
        </w:rPr>
        <w:t>son los trabajadores de menor edad los que puedan estar menos satisfechos con su trabajo</w:t>
      </w:r>
      <w:r w:rsidRPr="00E74B93">
        <w:t>, bien porque prefieran trabajar más horas bien porque realicen un mayor número de horas extra o porque la proporción de los que prefieran trabajar menos tiempo es menor. Como se verá a continuación, la peor posición laboral que ocupan los que tienen menor experiencia es un patrón que, por lo general, se repite en otros países, comparativa en la que, sobre todo, destaca la baja calidad del empleo en España.</w:t>
      </w:r>
    </w:p>
    <w:p w:rsidR="00B049C6" w:rsidRPr="00E74B93" w:rsidRDefault="00B049C6" w:rsidP="00B049C6">
      <w:pPr>
        <w:pStyle w:val="NormalWeb"/>
        <w:shd w:val="clear" w:color="auto" w:fill="FFFFFF"/>
        <w:spacing w:before="0" w:beforeAutospacing="0" w:after="0" w:afterAutospacing="0"/>
        <w:jc w:val="both"/>
        <w:textAlignment w:val="baseline"/>
      </w:pPr>
    </w:p>
    <w:p w:rsidR="00B049C6" w:rsidRPr="00E74B93" w:rsidRDefault="00B049C6" w:rsidP="00B049C6">
      <w:pPr>
        <w:pStyle w:val="Ttulo3"/>
        <w:shd w:val="clear" w:color="auto" w:fill="FFFFFF"/>
        <w:spacing w:before="0" w:beforeAutospacing="0" w:after="242" w:afterAutospacing="0"/>
        <w:jc w:val="both"/>
        <w:textAlignment w:val="baseline"/>
        <w:rPr>
          <w:b w:val="0"/>
          <w:bCs w:val="0"/>
          <w:sz w:val="24"/>
          <w:szCs w:val="24"/>
        </w:rPr>
      </w:pPr>
      <w:r w:rsidRPr="00E74B93">
        <w:rPr>
          <w:b w:val="0"/>
          <w:bCs w:val="0"/>
          <w:sz w:val="24"/>
          <w:szCs w:val="24"/>
        </w:rPr>
        <w:t>Calidad salarial y laboral</w:t>
      </w:r>
    </w:p>
    <w:p w:rsidR="00B049C6" w:rsidRPr="00E74B93" w:rsidRDefault="00B049C6" w:rsidP="00B049C6">
      <w:pPr>
        <w:pStyle w:val="NormalWeb"/>
        <w:shd w:val="clear" w:color="auto" w:fill="FFFFFF"/>
        <w:spacing w:before="0" w:beforeAutospacing="0" w:after="0" w:afterAutospacing="0"/>
        <w:jc w:val="both"/>
        <w:textAlignment w:val="baseline"/>
      </w:pPr>
      <w:r w:rsidRPr="00E74B93">
        <w:t>En concreto, la OCDE ofrece</w:t>
      </w:r>
      <w:r w:rsidRPr="00E74B93">
        <w:rPr>
          <w:rStyle w:val="Textoennegrita"/>
          <w:rFonts w:eastAsiaTheme="majorEastAsia"/>
          <w:bdr w:val="none" w:sz="0" w:space="0" w:color="auto" w:frame="1"/>
        </w:rPr>
        <w:t> </w:t>
      </w:r>
      <w:r w:rsidRPr="00E74B93">
        <w:rPr>
          <w:rStyle w:val="Textoennegrita"/>
          <w:rFonts w:eastAsiaTheme="majorEastAsia"/>
          <w:b w:val="0"/>
          <w:bdr w:val="none" w:sz="0" w:space="0" w:color="auto" w:frame="1"/>
        </w:rPr>
        <w:t>tres medidas sobre la calidad del empleo</w:t>
      </w:r>
      <w:r w:rsidRPr="00E74B93">
        <w:t>: calidad del salario, seguridad en el empleo y ambiente de trabajo.</w:t>
      </w:r>
    </w:p>
    <w:p w:rsidR="00B049C6" w:rsidRPr="00E74B93" w:rsidRDefault="00B049C6" w:rsidP="00B049C6">
      <w:pPr>
        <w:pStyle w:val="NormalWeb"/>
        <w:shd w:val="clear" w:color="auto" w:fill="FFFFFF"/>
        <w:spacing w:before="0" w:beforeAutospacing="0" w:after="0" w:afterAutospacing="0"/>
        <w:jc w:val="both"/>
        <w:textAlignment w:val="baseline"/>
      </w:pPr>
    </w:p>
    <w:p w:rsidR="00B049C6" w:rsidRPr="00E74B93" w:rsidRDefault="00B049C6" w:rsidP="00B049C6">
      <w:pPr>
        <w:pStyle w:val="NormalWeb"/>
        <w:shd w:val="clear" w:color="auto" w:fill="FFFFFF"/>
        <w:spacing w:before="0" w:beforeAutospacing="0" w:after="0" w:afterAutospacing="0"/>
        <w:jc w:val="both"/>
        <w:textAlignment w:val="baseline"/>
      </w:pPr>
      <w:r w:rsidRPr="00E74B93">
        <w:t>En el primero de ellos, trata de medir </w:t>
      </w:r>
      <w:r w:rsidRPr="00E74B93">
        <w:rPr>
          <w:rStyle w:val="Textoennegrita"/>
          <w:rFonts w:eastAsiaTheme="majorEastAsia"/>
          <w:b w:val="0"/>
          <w:bdr w:val="none" w:sz="0" w:space="0" w:color="auto" w:frame="1"/>
        </w:rPr>
        <w:t>en qué medida la remuneración contribuye al bienestar del trabajador</w:t>
      </w:r>
      <w:r w:rsidRPr="00E74B93">
        <w:t> a través del nivel salarial y su impacto en el estándar de vida, y de cómo se distribuye en la población ocupada. En el segmento de trabajadores más jóvenes, los españoles se sitúan en la última posición si se excluyeran a los países con una calidad muy baja, como son las del Este de Europa, México, Portugal, Corea del Sur y Grecia. La posición es la 17ª sobre 35 países, ranking que mejora en los segmentos de media (posición 16ª) y de mayor edad (14º). En este sentido, cabe recordar que estos datos en concreto son del año 2012, lo que en el caso español resulta muy significativo, dado que con la crisis los ocupados con un salario más bajo pasaron al paro y, por efecto composición, la “calidad” del salario mejoró en España más que en la mayoría del resto de países.</w:t>
      </w:r>
    </w:p>
    <w:p w:rsidR="00B049C6" w:rsidRPr="00E74B93" w:rsidRDefault="00B049C6" w:rsidP="00B049C6">
      <w:pPr>
        <w:pStyle w:val="NormalWeb"/>
        <w:shd w:val="clear" w:color="auto" w:fill="FFFFFF"/>
        <w:spacing w:before="0" w:beforeAutospacing="0" w:after="0" w:afterAutospacing="0"/>
        <w:jc w:val="both"/>
        <w:textAlignment w:val="baseline"/>
      </w:pPr>
    </w:p>
    <w:p w:rsidR="00B049C6" w:rsidRPr="00E74B93" w:rsidRDefault="00B049C6" w:rsidP="00B049C6">
      <w:pPr>
        <w:spacing w:line="240" w:lineRule="auto"/>
        <w:jc w:val="both"/>
        <w:rPr>
          <w:rFonts w:ascii="Times New Roman" w:hAnsi="Times New Roman"/>
          <w:sz w:val="24"/>
          <w:szCs w:val="24"/>
        </w:rPr>
      </w:pPr>
      <w:r w:rsidRPr="00E74B93">
        <w:rPr>
          <w:rFonts w:ascii="Times New Roman" w:hAnsi="Times New Roman"/>
          <w:noProof/>
          <w:sz w:val="24"/>
          <w:szCs w:val="24"/>
          <w:bdr w:val="none" w:sz="0" w:space="0" w:color="auto" w:frame="1"/>
          <w:lang w:eastAsia="es-ES"/>
        </w:rPr>
        <w:lastRenderedPageBreak/>
        <w:drawing>
          <wp:inline distT="0" distB="0" distL="0" distR="0" wp14:anchorId="6F9B1774" wp14:editId="2BDFBBFF">
            <wp:extent cx="5791200" cy="3365500"/>
            <wp:effectExtent l="0" t="0" r="0" b="6350"/>
            <wp:docPr id="61" name="Imagen 61" descr="CALTR05.png">
              <a:hlinkClick xmlns:a="http://schemas.openxmlformats.org/drawingml/2006/main" r:id="rId3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LTR05.png">
                      <a:hlinkClick r:id="rId36" tooltip="&quot;&quo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91200" cy="3365500"/>
                    </a:xfrm>
                    <a:prstGeom prst="rect">
                      <a:avLst/>
                    </a:prstGeom>
                    <a:noFill/>
                    <a:ln>
                      <a:noFill/>
                    </a:ln>
                  </pic:spPr>
                </pic:pic>
              </a:graphicData>
            </a:graphic>
          </wp:inline>
        </w:drawing>
      </w:r>
    </w:p>
    <w:p w:rsidR="00B049C6" w:rsidRPr="00E74B93" w:rsidRDefault="00B049C6" w:rsidP="00B049C6">
      <w:pPr>
        <w:pStyle w:val="NormalWeb"/>
        <w:shd w:val="clear" w:color="auto" w:fill="FFFFFF"/>
        <w:spacing w:before="0" w:beforeAutospacing="0" w:after="0" w:afterAutospacing="0"/>
        <w:jc w:val="both"/>
        <w:textAlignment w:val="baseline"/>
      </w:pPr>
      <w:r w:rsidRPr="00E74B93">
        <w:t>La segunda variable tiene como objetivo medir la potencial pérdida del empleo a través de la </w:t>
      </w:r>
      <w:r w:rsidRPr="00E74B93">
        <w:rPr>
          <w:rStyle w:val="Textoennegrita"/>
          <w:rFonts w:eastAsiaTheme="majorEastAsia"/>
          <w:b w:val="0"/>
          <w:bdr w:val="none" w:sz="0" w:space="0" w:color="auto" w:frame="1"/>
        </w:rPr>
        <w:t>probabilidad de caer en el paro</w:t>
      </w:r>
      <w:r w:rsidRPr="00E74B93">
        <w:rPr>
          <w:rStyle w:val="Textoennegrita"/>
          <w:rFonts w:eastAsiaTheme="majorEastAsia"/>
          <w:bdr w:val="none" w:sz="0" w:space="0" w:color="auto" w:frame="1"/>
        </w:rPr>
        <w:t xml:space="preserve"> </w:t>
      </w:r>
      <w:r w:rsidRPr="00E74B93">
        <w:t>y, en tal caso, cuánto tiempo se mantendría sin trabajo y qué cobertura de desempleo tendría. Aquí </w:t>
      </w:r>
      <w:r w:rsidRPr="00E74B93">
        <w:rPr>
          <w:rStyle w:val="Textoennegrita"/>
          <w:rFonts w:eastAsiaTheme="majorEastAsia"/>
          <w:b w:val="0"/>
          <w:bdr w:val="none" w:sz="0" w:space="0" w:color="auto" w:frame="1"/>
        </w:rPr>
        <w:t>únicamente los griegos se encuentran por detrás</w:t>
      </w:r>
      <w:r w:rsidRPr="00E74B93">
        <w:rPr>
          <w:rStyle w:val="Textoennegrita"/>
          <w:rFonts w:eastAsiaTheme="majorEastAsia"/>
          <w:bdr w:val="none" w:sz="0" w:space="0" w:color="auto" w:frame="1"/>
        </w:rPr>
        <w:t>,</w:t>
      </w:r>
      <w:r w:rsidRPr="00E74B93">
        <w:t> mientras que en ningún país los efectos de la crisis han sido peores que en España. De nuevo la situación es bastante peor para los más jóvenes: mientras la inseguridad en el empleo afecta a dos de cada tres jóvenes españoles, el impacto es menor entre los de mediana (uno de cada cuatro) y de mayor edad (uno de cada cinco).</w:t>
      </w:r>
    </w:p>
    <w:p w:rsidR="00B049C6" w:rsidRPr="00E74B93" w:rsidRDefault="00B049C6" w:rsidP="00B049C6">
      <w:pPr>
        <w:pStyle w:val="NormalWeb"/>
        <w:shd w:val="clear" w:color="auto" w:fill="FFFFFF"/>
        <w:spacing w:before="0" w:beforeAutospacing="0" w:after="0" w:afterAutospacing="0"/>
        <w:jc w:val="both"/>
        <w:textAlignment w:val="baseline"/>
      </w:pPr>
    </w:p>
    <w:p w:rsidR="00B049C6" w:rsidRPr="00E74B93" w:rsidRDefault="00B049C6" w:rsidP="00B049C6">
      <w:pPr>
        <w:spacing w:line="240" w:lineRule="auto"/>
        <w:jc w:val="both"/>
        <w:rPr>
          <w:rFonts w:ascii="Times New Roman" w:hAnsi="Times New Roman"/>
          <w:sz w:val="24"/>
          <w:szCs w:val="24"/>
        </w:rPr>
      </w:pPr>
      <w:r w:rsidRPr="00E74B93">
        <w:rPr>
          <w:rFonts w:ascii="Times New Roman" w:hAnsi="Times New Roman"/>
          <w:noProof/>
          <w:sz w:val="24"/>
          <w:szCs w:val="24"/>
          <w:bdr w:val="none" w:sz="0" w:space="0" w:color="auto" w:frame="1"/>
          <w:lang w:eastAsia="es-ES"/>
        </w:rPr>
        <w:drawing>
          <wp:inline distT="0" distB="0" distL="0" distR="0" wp14:anchorId="72554CF6" wp14:editId="4D767D2A">
            <wp:extent cx="5689600" cy="3219450"/>
            <wp:effectExtent l="0" t="0" r="6350" b="0"/>
            <wp:docPr id="60" name="Imagen 60" descr="CALTR06.png">
              <a:hlinkClick xmlns:a="http://schemas.openxmlformats.org/drawingml/2006/main" r:id="rId3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LTR06.png">
                      <a:hlinkClick r:id="rId38" tooltip="&quot;&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89600" cy="3219450"/>
                    </a:xfrm>
                    <a:prstGeom prst="rect">
                      <a:avLst/>
                    </a:prstGeom>
                    <a:noFill/>
                    <a:ln>
                      <a:noFill/>
                    </a:ln>
                  </pic:spPr>
                </pic:pic>
              </a:graphicData>
            </a:graphic>
          </wp:inline>
        </w:drawing>
      </w:r>
    </w:p>
    <w:p w:rsidR="00B049C6" w:rsidRPr="00E74B93" w:rsidRDefault="00B049C6" w:rsidP="00B049C6">
      <w:pPr>
        <w:pStyle w:val="NormalWeb"/>
        <w:shd w:val="clear" w:color="auto" w:fill="FFFFFF"/>
        <w:spacing w:before="0" w:beforeAutospacing="0" w:after="0" w:afterAutospacing="0"/>
        <w:jc w:val="both"/>
        <w:textAlignment w:val="baseline"/>
      </w:pPr>
      <w:r w:rsidRPr="00E74B93">
        <w:t>Por último, en lo relativo a la calidad no económica del empleo, la OCDE trata de reflejar aspectos no económicos combinando la demanda de tareas y los recursos de los que dispone el empleado, que pueden sintetizarse como</w:t>
      </w:r>
      <w:r w:rsidRPr="00E74B93">
        <w:rPr>
          <w:rStyle w:val="Textoennegrita"/>
          <w:rFonts w:eastAsiaTheme="majorEastAsia"/>
          <w:bdr w:val="none" w:sz="0" w:space="0" w:color="auto" w:frame="1"/>
        </w:rPr>
        <w:t> </w:t>
      </w:r>
      <w:r w:rsidRPr="00E74B93">
        <w:rPr>
          <w:rStyle w:val="Textoennegrita"/>
          <w:rFonts w:eastAsiaTheme="majorEastAsia"/>
          <w:b w:val="0"/>
          <w:bdr w:val="none" w:sz="0" w:space="0" w:color="auto" w:frame="1"/>
        </w:rPr>
        <w:t>estrés en el puesto de trabajo</w:t>
      </w:r>
      <w:r w:rsidRPr="00E74B93">
        <w:t xml:space="preserve">. Los resultados en </w:t>
      </w:r>
      <w:r w:rsidRPr="00E74B93">
        <w:lastRenderedPageBreak/>
        <w:t>España son negativos, siendo únicamente peores en Portugal, Turquía y Grecia, especialmente para los más jóvenes.</w:t>
      </w:r>
    </w:p>
    <w:p w:rsidR="00B049C6" w:rsidRPr="00E74B93" w:rsidRDefault="00B049C6" w:rsidP="00B049C6">
      <w:pPr>
        <w:pStyle w:val="NormalWeb"/>
        <w:shd w:val="clear" w:color="auto" w:fill="FFFFFF"/>
        <w:spacing w:before="0" w:beforeAutospacing="0" w:after="0" w:afterAutospacing="0"/>
        <w:jc w:val="both"/>
        <w:textAlignment w:val="baseline"/>
      </w:pPr>
    </w:p>
    <w:p w:rsidR="00B049C6" w:rsidRPr="00E74B93" w:rsidRDefault="00B049C6" w:rsidP="00B049C6">
      <w:pPr>
        <w:spacing w:line="240" w:lineRule="auto"/>
        <w:jc w:val="both"/>
        <w:rPr>
          <w:rFonts w:ascii="Times New Roman" w:hAnsi="Times New Roman"/>
          <w:sz w:val="24"/>
          <w:szCs w:val="24"/>
        </w:rPr>
      </w:pPr>
      <w:r w:rsidRPr="00E74B93">
        <w:rPr>
          <w:rFonts w:ascii="Times New Roman" w:hAnsi="Times New Roman"/>
          <w:noProof/>
          <w:sz w:val="24"/>
          <w:szCs w:val="24"/>
          <w:bdr w:val="none" w:sz="0" w:space="0" w:color="auto" w:frame="1"/>
          <w:lang w:eastAsia="es-ES"/>
        </w:rPr>
        <w:drawing>
          <wp:inline distT="0" distB="0" distL="0" distR="0" wp14:anchorId="21127894" wp14:editId="5CA88E85">
            <wp:extent cx="5772150" cy="3467100"/>
            <wp:effectExtent l="0" t="0" r="0" b="0"/>
            <wp:docPr id="59" name="Imagen 59" descr="CALTR07.png">
              <a:hlinkClick xmlns:a="http://schemas.openxmlformats.org/drawingml/2006/main" r:id="rId4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ALTR07.png">
                      <a:hlinkClick r:id="rId40" tooltip="&quot;&quo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72150" cy="3467100"/>
                    </a:xfrm>
                    <a:prstGeom prst="rect">
                      <a:avLst/>
                    </a:prstGeom>
                    <a:noFill/>
                    <a:ln>
                      <a:noFill/>
                    </a:ln>
                  </pic:spPr>
                </pic:pic>
              </a:graphicData>
            </a:graphic>
          </wp:inline>
        </w:drawing>
      </w:r>
    </w:p>
    <w:p w:rsidR="00B049C6" w:rsidRPr="00E74B93" w:rsidRDefault="00B049C6" w:rsidP="00B049C6">
      <w:pPr>
        <w:pStyle w:val="NormalWeb"/>
        <w:shd w:val="clear" w:color="auto" w:fill="FFFFFF"/>
        <w:spacing w:before="0" w:beforeAutospacing="0" w:after="0" w:afterAutospacing="0"/>
        <w:jc w:val="both"/>
        <w:textAlignment w:val="baseline"/>
      </w:pPr>
      <w:r w:rsidRPr="00E74B93">
        <w:t>En definitiva, aparte de monitorizar la recuperación del mercado laboral sobre cuánto crece el empleo no debe dejarse de completar el análisis acerca de cómo se crea dicho empleo. En este sentido, la futura actualización del estudio de la OCDE -algunos de los datos aquí expuestos son de 2013 y 2015, en el inicio de la recuperación- permitirá conocer cómo está afectando dicha recuperación en la calidad del empleo. Uno de los principales problemas de la economía española es su </w:t>
      </w:r>
      <w:r w:rsidRPr="00E74B93">
        <w:rPr>
          <w:rStyle w:val="Textoennegrita"/>
          <w:rFonts w:eastAsiaTheme="majorEastAsia"/>
          <w:b w:val="0"/>
          <w:bdr w:val="none" w:sz="0" w:space="0" w:color="auto" w:frame="1"/>
        </w:rPr>
        <w:t>baja productividad</w:t>
      </w:r>
      <w:r w:rsidRPr="00E74B93">
        <w:t> y una mejora de la calidad facilitaría que mejorara.</w:t>
      </w:r>
    </w:p>
    <w:p w:rsidR="00B049C6" w:rsidRPr="00E74B93" w:rsidRDefault="00B049C6" w:rsidP="00B049C6">
      <w:pPr>
        <w:pStyle w:val="NormalWeb"/>
        <w:shd w:val="clear" w:color="auto" w:fill="FFFFFF"/>
        <w:spacing w:before="0" w:beforeAutospacing="0" w:after="0" w:afterAutospacing="0"/>
        <w:jc w:val="both"/>
        <w:textAlignment w:val="baseline"/>
      </w:pPr>
    </w:p>
    <w:p w:rsidR="00B049C6" w:rsidRPr="00E74B93" w:rsidRDefault="00B049C6" w:rsidP="00B049C6">
      <w:pPr>
        <w:spacing w:line="240" w:lineRule="auto"/>
        <w:jc w:val="both"/>
        <w:rPr>
          <w:rFonts w:ascii="Times New Roman" w:hAnsi="Times New Roman"/>
          <w:sz w:val="24"/>
          <w:szCs w:val="24"/>
        </w:rPr>
      </w:pPr>
      <w:r w:rsidRPr="00E74B93">
        <w:rPr>
          <w:rFonts w:ascii="Times New Roman" w:hAnsi="Times New Roman"/>
          <w:noProof/>
          <w:sz w:val="24"/>
          <w:szCs w:val="24"/>
          <w:bdr w:val="none" w:sz="0" w:space="0" w:color="auto" w:frame="1"/>
          <w:lang w:eastAsia="es-ES"/>
        </w:rPr>
        <w:drawing>
          <wp:inline distT="0" distB="0" distL="0" distR="0" wp14:anchorId="21DB4BC0" wp14:editId="74F5CF3A">
            <wp:extent cx="5645150" cy="3276600"/>
            <wp:effectExtent l="0" t="0" r="0" b="0"/>
            <wp:docPr id="58" name="Imagen 58" descr="CALTR08.png">
              <a:hlinkClick xmlns:a="http://schemas.openxmlformats.org/drawingml/2006/main" r:id="rId4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ALTR08.png">
                      <a:hlinkClick r:id="rId42" tooltip="&quot;&quo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45150" cy="3276600"/>
                    </a:xfrm>
                    <a:prstGeom prst="rect">
                      <a:avLst/>
                    </a:prstGeom>
                    <a:noFill/>
                    <a:ln>
                      <a:noFill/>
                    </a:ln>
                  </pic:spPr>
                </pic:pic>
              </a:graphicData>
            </a:graphic>
          </wp:inline>
        </w:drawing>
      </w:r>
    </w:p>
    <w:p w:rsidR="00B049C6" w:rsidRPr="00E74B93" w:rsidRDefault="00B049C6" w:rsidP="00B049C6">
      <w:pPr>
        <w:pStyle w:val="NormalWeb"/>
        <w:shd w:val="clear" w:color="auto" w:fill="FFFFFF"/>
        <w:spacing w:before="0" w:beforeAutospacing="0" w:after="0" w:afterAutospacing="0"/>
        <w:jc w:val="both"/>
        <w:textAlignment w:val="baseline"/>
      </w:pPr>
      <w:r w:rsidRPr="00E74B93">
        <w:lastRenderedPageBreak/>
        <w:t>Además, otro aspecto a seguir es la</w:t>
      </w:r>
      <w:r w:rsidRPr="00E74B93">
        <w:rPr>
          <w:rStyle w:val="Textoennegrita"/>
          <w:rFonts w:eastAsiaTheme="majorEastAsia"/>
          <w:bdr w:val="none" w:sz="0" w:space="0" w:color="auto" w:frame="1"/>
        </w:rPr>
        <w:t> </w:t>
      </w:r>
      <w:r w:rsidRPr="00E74B93">
        <w:rPr>
          <w:rStyle w:val="Textoennegrita"/>
          <w:rFonts w:eastAsiaTheme="majorEastAsia"/>
          <w:b w:val="0"/>
          <w:bdr w:val="none" w:sz="0" w:space="0" w:color="auto" w:frame="1"/>
        </w:rPr>
        <w:t>peor situación de los más jóvenes</w:t>
      </w:r>
      <w:r w:rsidRPr="00E74B93">
        <w:t> y si la brecha en la calidad del empleo con los de mayor edad se incrementa o reduce.</w:t>
      </w:r>
    </w:p>
    <w:p w:rsidR="00B049C6" w:rsidRPr="00E74B93" w:rsidRDefault="00B049C6" w:rsidP="00B049C6">
      <w:pPr>
        <w:pStyle w:val="NormalWeb"/>
        <w:shd w:val="clear" w:color="auto" w:fill="FFFFFF"/>
        <w:spacing w:before="0" w:beforeAutospacing="0" w:after="0" w:afterAutospacing="0"/>
        <w:jc w:val="both"/>
        <w:textAlignment w:val="baseline"/>
      </w:pPr>
    </w:p>
    <w:p w:rsidR="00B049C6" w:rsidRPr="0066121D"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66121D">
        <w:rPr>
          <w:rFonts w:ascii="Times New Roman" w:hAnsi="Times New Roman"/>
          <w:sz w:val="24"/>
          <w:szCs w:val="24"/>
          <w:u w:val="single"/>
        </w:rPr>
        <w:t>Europa se juega el 20% de sus exportaciones en la guerra comercial de Trump</w:t>
      </w:r>
      <w:r>
        <w:rPr>
          <w:rFonts w:ascii="Times New Roman" w:hAnsi="Times New Roman"/>
          <w:sz w:val="24"/>
          <w:szCs w:val="24"/>
        </w:rPr>
        <w:t xml:space="preserve"> (El Confidencial - </w:t>
      </w:r>
      <w:r w:rsidRPr="0066121D">
        <w:rPr>
          <w:rFonts w:ascii="Times New Roman" w:hAnsi="Times New Roman"/>
          <w:b/>
          <w:sz w:val="24"/>
          <w:szCs w:val="24"/>
        </w:rPr>
        <w:t>26/3/18</w:t>
      </w:r>
      <w:r>
        <w:rPr>
          <w:rFonts w:ascii="Times New Roman" w:hAnsi="Times New Roman"/>
          <w:sz w:val="24"/>
          <w:szCs w:val="24"/>
        </w:rPr>
        <w:t>)</w:t>
      </w:r>
    </w:p>
    <w:p w:rsidR="00B049C6" w:rsidRDefault="00B049C6" w:rsidP="00B049C6">
      <w:pPr>
        <w:spacing w:line="240" w:lineRule="auto"/>
        <w:jc w:val="both"/>
        <w:rPr>
          <w:rFonts w:ascii="Times New Roman" w:hAnsi="Times New Roman"/>
          <w:sz w:val="24"/>
          <w:szCs w:val="24"/>
        </w:rPr>
      </w:pPr>
      <w:r w:rsidRPr="0066121D">
        <w:rPr>
          <w:rFonts w:ascii="Times New Roman" w:hAnsi="Times New Roman"/>
          <w:sz w:val="24"/>
          <w:szCs w:val="24"/>
        </w:rPr>
        <w:t>Uno de cada cinco euros de bienes exportados fuera de la UE desde países miembros tuvo como destino Estados Unidos. La balanza comercial es clave para la salud del crecimiento</w:t>
      </w:r>
    </w:p>
    <w:p w:rsidR="00B049C6" w:rsidRDefault="00B049C6" w:rsidP="00B049C6">
      <w:pPr>
        <w:spacing w:line="240" w:lineRule="auto"/>
        <w:jc w:val="both"/>
        <w:rPr>
          <w:rFonts w:ascii="Times New Roman" w:hAnsi="Times New Roman"/>
          <w:sz w:val="24"/>
          <w:szCs w:val="24"/>
        </w:rPr>
      </w:pPr>
      <w:r>
        <w:rPr>
          <w:rFonts w:ascii="Times New Roman" w:hAnsi="Times New Roman"/>
          <w:sz w:val="24"/>
          <w:szCs w:val="24"/>
        </w:rPr>
        <w:t>(Por Oscar Giménez)</w:t>
      </w:r>
    </w:p>
    <w:p w:rsidR="00B049C6" w:rsidRPr="000F7C2A" w:rsidRDefault="00B049C6" w:rsidP="00B049C6">
      <w:pPr>
        <w:pStyle w:val="NormalWeb"/>
        <w:shd w:val="clear" w:color="auto" w:fill="FFFFFF"/>
        <w:spacing w:before="0" w:beforeAutospacing="0" w:after="0" w:afterAutospacing="0"/>
        <w:jc w:val="both"/>
        <w:textAlignment w:val="baseline"/>
      </w:pPr>
    </w:p>
    <w:p w:rsidR="00B049C6" w:rsidRPr="0066121D" w:rsidRDefault="00B049C6" w:rsidP="00B049C6">
      <w:pPr>
        <w:pStyle w:val="NormalWeb"/>
        <w:shd w:val="clear" w:color="auto" w:fill="FFFFFF"/>
        <w:spacing w:before="0" w:beforeAutospacing="0" w:after="0" w:afterAutospacing="0"/>
        <w:jc w:val="both"/>
        <w:textAlignment w:val="baseline"/>
        <w:rPr>
          <w:color w:val="1A1A1A"/>
        </w:rPr>
      </w:pPr>
      <w:r w:rsidRPr="0066121D">
        <w:rPr>
          <w:noProof/>
          <w:color w:val="1A1A1A"/>
        </w:rPr>
        <w:drawing>
          <wp:inline distT="0" distB="0" distL="0" distR="0" wp14:anchorId="33033F5D" wp14:editId="1EA29CD1">
            <wp:extent cx="5687219" cy="5563376"/>
            <wp:effectExtent l="0" t="0" r="889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687219" cy="5563376"/>
                    </a:xfrm>
                    <a:prstGeom prst="rect">
                      <a:avLst/>
                    </a:prstGeom>
                  </pic:spPr>
                </pic:pic>
              </a:graphicData>
            </a:graphic>
          </wp:inline>
        </w:drawing>
      </w:r>
    </w:p>
    <w:p w:rsidR="00B049C6" w:rsidRPr="00B049C6" w:rsidRDefault="00B049C6" w:rsidP="00B049C6">
      <w:pPr>
        <w:pStyle w:val="NormalWeb"/>
        <w:shd w:val="clear" w:color="auto" w:fill="FFFFFF"/>
        <w:spacing w:before="0" w:beforeAutospacing="0" w:after="0" w:afterAutospacing="0"/>
        <w:jc w:val="both"/>
        <w:textAlignment w:val="baseline"/>
      </w:pPr>
      <w:r w:rsidRPr="0066121D">
        <w:rPr>
          <w:color w:val="1A1A1A"/>
        </w:rPr>
        <w:t>​</w:t>
      </w:r>
      <w:r w:rsidRPr="000F7C2A">
        <w:t xml:space="preserve"> Los </w:t>
      </w:r>
      <w:r w:rsidRPr="00A15B86">
        <w:rPr>
          <w:rStyle w:val="Textoennegrita"/>
          <w:rFonts w:eastAsiaTheme="majorEastAsia"/>
          <w:b w:val="0"/>
          <w:bdr w:val="none" w:sz="0" w:space="0" w:color="auto" w:frame="1"/>
        </w:rPr>
        <w:t>tambores de guerra comercial</w:t>
      </w:r>
      <w:r w:rsidRPr="000F7C2A">
        <w:rPr>
          <w:rStyle w:val="Textoennegrita"/>
          <w:rFonts w:eastAsiaTheme="majorEastAsia"/>
          <w:bdr w:val="none" w:sz="0" w:space="0" w:color="auto" w:frame="1"/>
        </w:rPr>
        <w:t> </w:t>
      </w:r>
      <w:r w:rsidRPr="000F7C2A">
        <w:t xml:space="preserve">son ya el principal quebradero de políticos, empresarios e inversores. La deriva proteccionista </w:t>
      </w:r>
      <w:r w:rsidRPr="00B049C6">
        <w:t>de </w:t>
      </w:r>
      <w:hyperlink r:id="rId45" w:tgtFrame="_self" w:history="1">
        <w:r w:rsidRPr="00A15B86">
          <w:rPr>
            <w:rStyle w:val="Hipervnculo"/>
            <w:rFonts w:eastAsia="Calibri"/>
            <w:bCs/>
            <w:color w:val="auto"/>
          </w:rPr>
          <w:t>Donald Trump</w:t>
        </w:r>
      </w:hyperlink>
      <w:r w:rsidRPr="00B049C6">
        <w:t> supone un ataque al libre comercio global, lo que ha provocado nerviosismo en las bolsas, que suelen funcionar como indicador adelantado de incertidumbre. No en vano, la </w:t>
      </w:r>
      <w:hyperlink r:id="rId46" w:tgtFrame="_self" w:history="1">
        <w:r w:rsidRPr="00A15B86">
          <w:rPr>
            <w:rStyle w:val="Hipervnculo"/>
            <w:rFonts w:eastAsia="Calibri"/>
            <w:bCs/>
            <w:color w:val="auto"/>
          </w:rPr>
          <w:t>Unión Europea</w:t>
        </w:r>
      </w:hyperlink>
      <w:r w:rsidRPr="00B049C6">
        <w:t> se juega el 20% de sus exportaciones en esta dinámica.</w:t>
      </w:r>
    </w:p>
    <w:p w:rsidR="00B049C6" w:rsidRPr="000F7C2A" w:rsidRDefault="00B049C6" w:rsidP="00B049C6">
      <w:pPr>
        <w:pStyle w:val="NormalWeb"/>
        <w:shd w:val="clear" w:color="auto" w:fill="FFFFFF"/>
        <w:spacing w:before="0" w:beforeAutospacing="0" w:after="0" w:afterAutospacing="0"/>
        <w:jc w:val="both"/>
        <w:textAlignment w:val="baseline"/>
      </w:pPr>
    </w:p>
    <w:p w:rsidR="00B049C6" w:rsidRPr="00B049C6" w:rsidRDefault="00B049C6" w:rsidP="00B049C6">
      <w:pPr>
        <w:pStyle w:val="NormalWeb"/>
        <w:shd w:val="clear" w:color="auto" w:fill="FFFFFF"/>
        <w:spacing w:before="0" w:beforeAutospacing="0" w:after="0" w:afterAutospacing="0"/>
        <w:jc w:val="both"/>
        <w:textAlignment w:val="baseline"/>
      </w:pPr>
      <w:r w:rsidRPr="000F7C2A">
        <w:lastRenderedPageBreak/>
        <w:t xml:space="preserve">Estados Unidos fue </w:t>
      </w:r>
      <w:r w:rsidRPr="00B049C6">
        <w:t>el principal mercado receptor de las ventas de bienes desde Europa al exterior, según datos de </w:t>
      </w:r>
      <w:hyperlink r:id="rId47" w:tgtFrame="_blank" w:history="1">
        <w:r w:rsidRPr="00A15B86">
          <w:rPr>
            <w:rStyle w:val="Hipervnculo"/>
            <w:rFonts w:eastAsia="Calibri"/>
            <w:bCs/>
            <w:color w:val="auto"/>
          </w:rPr>
          <w:t>Eurostat</w:t>
        </w:r>
      </w:hyperlink>
      <w:r w:rsidRPr="00B049C6">
        <w:t>. En 2017 alcanzaron los 375.459 millones de euros, el 20% de las exportaciones. Es decir, </w:t>
      </w:r>
      <w:r w:rsidRPr="00A15B86">
        <w:rPr>
          <w:rStyle w:val="Textoennegrita"/>
          <w:rFonts w:eastAsiaTheme="majorEastAsia"/>
          <w:b w:val="0"/>
          <w:bdr w:val="none" w:sz="0" w:space="0" w:color="auto" w:frame="1"/>
        </w:rPr>
        <w:t>uno de cada cinco euros exportados fuera del área común</w:t>
      </w:r>
      <w:r w:rsidRPr="00B049C6">
        <w:t>. Por el contrario, las importaciones desde Estados Unidos sumaron 255.483 millones, lo que arroja un saldo positivo para la Unión Europea de 119.976 millones.</w:t>
      </w:r>
    </w:p>
    <w:p w:rsidR="00B049C6" w:rsidRPr="00B049C6" w:rsidRDefault="00B049C6" w:rsidP="00B049C6">
      <w:pPr>
        <w:pStyle w:val="NormalWeb"/>
        <w:shd w:val="clear" w:color="auto" w:fill="FFFFFF"/>
        <w:spacing w:before="0" w:beforeAutospacing="0" w:after="0" w:afterAutospacing="0"/>
        <w:jc w:val="both"/>
        <w:textAlignment w:val="baseline"/>
      </w:pPr>
    </w:p>
    <w:p w:rsidR="00B049C6" w:rsidRPr="00B049C6" w:rsidRDefault="00B049C6" w:rsidP="00B049C6">
      <w:pPr>
        <w:pStyle w:val="NormalWeb"/>
        <w:shd w:val="clear" w:color="auto" w:fill="FFFFFF"/>
        <w:spacing w:before="0" w:beforeAutospacing="0" w:after="0" w:afterAutospacing="0"/>
        <w:jc w:val="both"/>
        <w:textAlignment w:val="baseline"/>
      </w:pPr>
      <w:r w:rsidRPr="00B049C6">
        <w:t>Aunque la mayoría de países miembros tienen otros socios europeos como sus compradores más importantes, fuera del viejo continente </w:t>
      </w:r>
      <w:r w:rsidRPr="00A15B86">
        <w:rPr>
          <w:rStyle w:val="Textoennegrita"/>
          <w:rFonts w:eastAsiaTheme="majorEastAsia"/>
          <w:b w:val="0"/>
          <w:bdr w:val="none" w:sz="0" w:space="0" w:color="auto" w:frame="1"/>
        </w:rPr>
        <w:t>Estados Unidos</w:t>
      </w:r>
      <w:r w:rsidRPr="00B049C6">
        <w:t> sobresale con fuerza en un momento en que hay </w:t>
      </w:r>
      <w:r w:rsidRPr="00A15B86">
        <w:rPr>
          <w:rStyle w:val="Textoennegrita"/>
          <w:rFonts w:eastAsiaTheme="majorEastAsia"/>
          <w:b w:val="0"/>
          <w:bdr w:val="none" w:sz="0" w:space="0" w:color="auto" w:frame="1"/>
        </w:rPr>
        <w:t>amenazas contra el </w:t>
      </w:r>
      <w:hyperlink r:id="rId48" w:tgtFrame="_self" w:history="1">
        <w:r w:rsidRPr="00A15B86">
          <w:rPr>
            <w:rStyle w:val="Hipervnculo"/>
            <w:rFonts w:eastAsia="Calibri"/>
            <w:bCs/>
            <w:color w:val="auto"/>
            <w:u w:val="none"/>
            <w:bdr w:val="none" w:sz="0" w:space="0" w:color="auto" w:frame="1"/>
          </w:rPr>
          <w:t>comercio internacional</w:t>
        </w:r>
      </w:hyperlink>
      <w:r w:rsidRPr="00B049C6">
        <w:t>. La economía norteamericana supera con creces a los siguientes socios: </w:t>
      </w:r>
      <w:r w:rsidRPr="00A15B86">
        <w:rPr>
          <w:rStyle w:val="Textoennegrita"/>
          <w:rFonts w:eastAsiaTheme="majorEastAsia"/>
          <w:b w:val="0"/>
          <w:bdr w:val="none" w:sz="0" w:space="0" w:color="auto" w:frame="1"/>
        </w:rPr>
        <w:t>China</w:t>
      </w:r>
      <w:r w:rsidRPr="00B049C6">
        <w:rPr>
          <w:rStyle w:val="Textoennegrita"/>
          <w:rFonts w:eastAsiaTheme="majorEastAsia"/>
          <w:bdr w:val="none" w:sz="0" w:space="0" w:color="auto" w:frame="1"/>
        </w:rPr>
        <w:t> </w:t>
      </w:r>
      <w:r w:rsidRPr="00B049C6">
        <w:t>copa el 11% de las exportaciones, </w:t>
      </w:r>
      <w:r w:rsidRPr="00A15B86">
        <w:rPr>
          <w:rStyle w:val="Textoennegrita"/>
          <w:rFonts w:eastAsiaTheme="majorEastAsia"/>
          <w:b w:val="0"/>
          <w:bdr w:val="none" w:sz="0" w:space="0" w:color="auto" w:frame="1"/>
        </w:rPr>
        <w:t>Suiza</w:t>
      </w:r>
      <w:r w:rsidRPr="00B049C6">
        <w:rPr>
          <w:rStyle w:val="Textoennegrita"/>
          <w:rFonts w:eastAsiaTheme="majorEastAsia"/>
          <w:bdr w:val="none" w:sz="0" w:space="0" w:color="auto" w:frame="1"/>
        </w:rPr>
        <w:t> </w:t>
      </w:r>
      <w:r w:rsidR="00A15B86">
        <w:t>un 8%,</w:t>
      </w:r>
      <w:r w:rsidRPr="00B049C6">
        <w:t> </w:t>
      </w:r>
      <w:r w:rsidRPr="00A15B86">
        <w:rPr>
          <w:rStyle w:val="Textoennegrita"/>
          <w:rFonts w:eastAsiaTheme="majorEastAsia"/>
          <w:b w:val="0"/>
          <w:bdr w:val="none" w:sz="0" w:space="0" w:color="auto" w:frame="1"/>
        </w:rPr>
        <w:t>Rusia</w:t>
      </w:r>
      <w:r w:rsidRPr="00B049C6">
        <w:rPr>
          <w:rStyle w:val="Textoennegrita"/>
          <w:rFonts w:eastAsiaTheme="majorEastAsia"/>
          <w:bdr w:val="none" w:sz="0" w:space="0" w:color="auto" w:frame="1"/>
        </w:rPr>
        <w:t> </w:t>
      </w:r>
      <w:r w:rsidRPr="00B049C6">
        <w:t>y </w:t>
      </w:r>
      <w:r w:rsidRPr="00A15B86">
        <w:rPr>
          <w:rStyle w:val="Textoennegrita"/>
          <w:rFonts w:eastAsiaTheme="majorEastAsia"/>
          <w:b w:val="0"/>
          <w:bdr w:val="none" w:sz="0" w:space="0" w:color="auto" w:frame="1"/>
        </w:rPr>
        <w:t>Turquía</w:t>
      </w:r>
      <w:r w:rsidRPr="00B049C6">
        <w:rPr>
          <w:rStyle w:val="Textoennegrita"/>
          <w:rFonts w:eastAsiaTheme="majorEastAsia"/>
          <w:bdr w:val="none" w:sz="0" w:space="0" w:color="auto" w:frame="1"/>
        </w:rPr>
        <w:t> </w:t>
      </w:r>
      <w:r w:rsidRPr="00B049C6">
        <w:t>un 5% en cada caso.</w:t>
      </w:r>
    </w:p>
    <w:p w:rsidR="00B049C6" w:rsidRPr="00B049C6" w:rsidRDefault="00B049C6" w:rsidP="00B049C6">
      <w:pPr>
        <w:pStyle w:val="NormalWeb"/>
        <w:shd w:val="clear" w:color="auto" w:fill="FFFFFF"/>
        <w:spacing w:before="0" w:beforeAutospacing="0" w:after="0" w:afterAutospacing="0"/>
        <w:jc w:val="both"/>
        <w:textAlignment w:val="baseline"/>
      </w:pPr>
    </w:p>
    <w:p w:rsidR="00B049C6" w:rsidRPr="00A15B86" w:rsidRDefault="00B049C6" w:rsidP="00B049C6">
      <w:pPr>
        <w:pStyle w:val="NormalWeb"/>
        <w:shd w:val="clear" w:color="auto" w:fill="FFFFFF"/>
        <w:spacing w:before="0" w:beforeAutospacing="0" w:after="0" w:afterAutospacing="0"/>
        <w:jc w:val="both"/>
        <w:textAlignment w:val="baseline"/>
      </w:pPr>
      <w:r w:rsidRPr="00B049C6">
        <w:t>Por detrás aparecen Japón, con un 3,2% de las ventas al exterior en 2017, y otros siete países con al menos un 2%: Noruega, Corea del Sur, Arabia Saudí, Emiratos Árabes Unidos, India, México y Canadá, mientras que Hong Kong, Australia y Brasil están al borde. Sudáfrica y Argelia superan el 1% de las exportaciones europeas. En términos generales, </w:t>
      </w:r>
      <w:hyperlink r:id="rId49" w:tgtFrame="_self" w:history="1">
        <w:r w:rsidRPr="00A15B86">
          <w:rPr>
            <w:rStyle w:val="Hipervnculo"/>
            <w:rFonts w:eastAsia="Calibri"/>
            <w:bCs/>
            <w:color w:val="auto"/>
          </w:rPr>
          <w:t>Europa tiene su superávit comercial en niveles récord, lo que constituye un crecimiento más sostenible que en el pasado</w:t>
        </w:r>
      </w:hyperlink>
      <w:r w:rsidRPr="00A15B86">
        <w:t>.</w:t>
      </w:r>
    </w:p>
    <w:p w:rsidR="00B049C6" w:rsidRPr="000F7C2A" w:rsidRDefault="00B049C6" w:rsidP="00B049C6">
      <w:pPr>
        <w:spacing w:line="240" w:lineRule="auto"/>
        <w:jc w:val="both"/>
        <w:rPr>
          <w:rFonts w:ascii="Times New Roman" w:hAnsi="Times New Roman"/>
          <w:sz w:val="24"/>
          <w:szCs w:val="24"/>
        </w:rPr>
      </w:pPr>
    </w:p>
    <w:p w:rsidR="00B049C6" w:rsidRPr="00B049C6" w:rsidRDefault="00B049C6" w:rsidP="00B049C6">
      <w:pPr>
        <w:pStyle w:val="NormalWeb"/>
        <w:shd w:val="clear" w:color="auto" w:fill="FFFFFF"/>
        <w:spacing w:before="0" w:beforeAutospacing="0" w:after="0" w:afterAutospacing="0"/>
        <w:jc w:val="both"/>
        <w:textAlignment w:val="baseline"/>
      </w:pPr>
      <w:r w:rsidRPr="00B049C6">
        <w:t>El discurso proteccionista de Donald Trump no es nuevo. De hecho,</w:t>
      </w:r>
      <w:r w:rsidRPr="00B049C6">
        <w:rPr>
          <w:rStyle w:val="Textoennegrita"/>
          <w:rFonts w:eastAsiaTheme="majorEastAsia"/>
          <w:bdr w:val="none" w:sz="0" w:space="0" w:color="auto" w:frame="1"/>
        </w:rPr>
        <w:t> </w:t>
      </w:r>
      <w:r w:rsidRPr="00A15B86">
        <w:rPr>
          <w:rStyle w:val="Textoennegrita"/>
          <w:rFonts w:eastAsiaTheme="majorEastAsia"/>
          <w:b w:val="0"/>
          <w:bdr w:val="none" w:sz="0" w:space="0" w:color="auto" w:frame="1"/>
        </w:rPr>
        <w:t>fue una de las premisas que articuló su discurso preelectoral</w:t>
      </w:r>
      <w:r w:rsidRPr="00B049C6">
        <w:t>, aunque el mercado únicamente se quedó entonces con los incentivos fiscales que había celebrado </w:t>
      </w:r>
      <w:hyperlink r:id="rId50" w:tgtFrame="_self" w:history="1">
        <w:r w:rsidRPr="00A15B86">
          <w:rPr>
            <w:rStyle w:val="Hipervnculo"/>
            <w:rFonts w:eastAsia="Calibri"/>
            <w:bCs/>
            <w:color w:val="auto"/>
            <w:u w:val="none"/>
          </w:rPr>
          <w:t>Wall Street</w:t>
        </w:r>
      </w:hyperlink>
      <w:r w:rsidRPr="00B049C6">
        <w:t> hasta este año. Ahora, </w:t>
      </w:r>
      <w:hyperlink r:id="rId51" w:tgtFrame="_self" w:history="1">
        <w:r w:rsidRPr="00B049C6">
          <w:rPr>
            <w:rStyle w:val="Hipervnculo"/>
            <w:rFonts w:eastAsia="Calibri"/>
            <w:b/>
            <w:bCs/>
            <w:color w:val="auto"/>
          </w:rPr>
          <w:t>l</w:t>
        </w:r>
        <w:r w:rsidRPr="00A15B86">
          <w:rPr>
            <w:rStyle w:val="Hipervnculo"/>
            <w:rFonts w:eastAsia="Calibri"/>
            <w:bCs/>
            <w:color w:val="auto"/>
          </w:rPr>
          <w:t>a posibilidad de guerra comercial es el principal miedo de los gestores de fondos a escala global</w:t>
        </w:r>
      </w:hyperlink>
      <w:r w:rsidRPr="00B049C6">
        <w:t>, según la encuesta mensual de Bank of America Merrill Lynch.</w:t>
      </w:r>
    </w:p>
    <w:p w:rsidR="00B049C6" w:rsidRPr="00B049C6" w:rsidRDefault="00B049C6" w:rsidP="00B049C6">
      <w:pPr>
        <w:pStyle w:val="NormalWeb"/>
        <w:shd w:val="clear" w:color="auto" w:fill="FFFFFF"/>
        <w:spacing w:before="0" w:beforeAutospacing="0" w:after="0" w:afterAutospacing="0"/>
        <w:jc w:val="both"/>
        <w:textAlignment w:val="baseline"/>
      </w:pPr>
    </w:p>
    <w:p w:rsidR="00B049C6" w:rsidRPr="00B049C6" w:rsidRDefault="00B049C6" w:rsidP="00B049C6">
      <w:pPr>
        <w:pStyle w:val="NormalWeb"/>
        <w:shd w:val="clear" w:color="auto" w:fill="FFFFFF"/>
        <w:spacing w:before="0" w:beforeAutospacing="0" w:after="0" w:afterAutospacing="0"/>
        <w:jc w:val="both"/>
        <w:textAlignment w:val="baseline"/>
      </w:pPr>
      <w:r w:rsidRPr="00B049C6">
        <w:t>El polémico mandatario abrió la veda con los aranceles a la importación de acero (25% sobre el precio) y aluminio (10%) para proteger la industria local, según ha venido defendiendo en las últimas semanas. Los primeros aranceles excluyen a la Unión Europea, Australia, Argentina, Brasil y Corea del Norte, así como a sus socios México y Canadá. Pero </w:t>
      </w:r>
      <w:hyperlink r:id="rId52" w:tgtFrame="_self" w:history="1">
        <w:r w:rsidRPr="00A15B86">
          <w:rPr>
            <w:rStyle w:val="Hipervnculo"/>
            <w:rFonts w:eastAsia="Calibri"/>
            <w:bCs/>
            <w:color w:val="auto"/>
          </w:rPr>
          <w:t>para China alcanza los 60.000 millones de dólares</w:t>
        </w:r>
      </w:hyperlink>
      <w:r w:rsidRPr="00B049C6">
        <w:t>, en palabras (o tuits) del propio inquilino de la Casa Blanca.</w:t>
      </w:r>
    </w:p>
    <w:p w:rsidR="00B049C6" w:rsidRPr="00B049C6" w:rsidRDefault="00B049C6" w:rsidP="00B049C6">
      <w:pPr>
        <w:pStyle w:val="NormalWeb"/>
        <w:shd w:val="clear" w:color="auto" w:fill="FFFFFF"/>
        <w:spacing w:before="0" w:beforeAutospacing="0" w:after="0" w:afterAutospacing="0"/>
        <w:jc w:val="both"/>
        <w:textAlignment w:val="baseline"/>
      </w:pPr>
    </w:p>
    <w:p w:rsidR="00B049C6" w:rsidRPr="00B049C6" w:rsidRDefault="00B049C6" w:rsidP="00B049C6">
      <w:pPr>
        <w:pStyle w:val="NormalWeb"/>
        <w:shd w:val="clear" w:color="auto" w:fill="FFFFFF"/>
        <w:spacing w:before="0" w:beforeAutospacing="0" w:after="0" w:afterAutospacing="0"/>
        <w:jc w:val="both"/>
        <w:textAlignment w:val="baseline"/>
      </w:pPr>
      <w:r w:rsidRPr="00B049C6">
        <w:t>En Europa reina la incertidumbre. Aunque se habían abierto canales de diálogo, </w:t>
      </w:r>
      <w:hyperlink r:id="rId53" w:tgtFrame="_self" w:history="1">
        <w:r w:rsidRPr="00A15B86">
          <w:rPr>
            <w:rStyle w:val="Hipervnculo"/>
            <w:rFonts w:eastAsia="Calibri"/>
            <w:bCs/>
            <w:color w:val="auto"/>
          </w:rPr>
          <w:t>Donald Tusk</w:t>
        </w:r>
      </w:hyperlink>
      <w:r w:rsidRPr="00A15B86">
        <w:t>,</w:t>
      </w:r>
      <w:r w:rsidRPr="00B049C6">
        <w:t xml:space="preserve"> presidente del Consejo Europeo, dejó claro la semana pasada que Bruselas quiere una “exención permanente” para los nuevos aranceles y no solo temporal, como ha decidido Trump. </w:t>
      </w:r>
      <w:hyperlink r:id="rId54" w:tgtFrame="_self" w:history="1">
        <w:r w:rsidRPr="00A15B86">
          <w:rPr>
            <w:rStyle w:val="Hipervnculo"/>
            <w:rFonts w:eastAsia="Calibri"/>
            <w:bCs/>
            <w:color w:val="auto"/>
          </w:rPr>
          <w:t>“No hablamos, por principio, cuando tenemos una pistola en la cabeza”</w:t>
        </w:r>
      </w:hyperlink>
      <w:r w:rsidRPr="00B049C6">
        <w:t>, señaló, por su parte, </w:t>
      </w:r>
      <w:hyperlink r:id="rId55" w:tgtFrame="_self" w:history="1">
        <w:r w:rsidRPr="00A15B86">
          <w:rPr>
            <w:rStyle w:val="Hipervnculo"/>
            <w:rFonts w:eastAsia="Calibri"/>
            <w:bCs/>
            <w:color w:val="auto"/>
          </w:rPr>
          <w:t>Emmanuel Macron</w:t>
        </w:r>
      </w:hyperlink>
      <w:r w:rsidRPr="00B049C6">
        <w:t>, presidente de Francia.</w:t>
      </w:r>
    </w:p>
    <w:p w:rsidR="00B049C6" w:rsidRPr="00B049C6" w:rsidRDefault="00B049C6" w:rsidP="00B049C6">
      <w:pPr>
        <w:pStyle w:val="NormalWeb"/>
        <w:shd w:val="clear" w:color="auto" w:fill="FFFFFF"/>
        <w:spacing w:before="0" w:beforeAutospacing="0" w:after="0" w:afterAutospacing="0"/>
        <w:jc w:val="both"/>
        <w:textAlignment w:val="baseline"/>
      </w:pPr>
    </w:p>
    <w:p w:rsidR="00B049C6" w:rsidRPr="00B049C6" w:rsidRDefault="00B049C6" w:rsidP="00B049C6">
      <w:pPr>
        <w:pStyle w:val="NormalWeb"/>
        <w:shd w:val="clear" w:color="auto" w:fill="FFFFFF"/>
        <w:spacing w:before="0" w:beforeAutospacing="0" w:after="0" w:afterAutospacing="0"/>
        <w:jc w:val="both"/>
        <w:textAlignment w:val="baseline"/>
      </w:pPr>
      <w:r w:rsidRPr="00B049C6">
        <w:t>China ha respondido de forma comedida con aranceles a una escala muy inferior a la anunciada por Trump, aunque </w:t>
      </w:r>
      <w:hyperlink r:id="rId56" w:tgtFrame="_self" w:history="1">
        <w:r w:rsidRPr="00A15B86">
          <w:rPr>
            <w:rStyle w:val="Hipervnculo"/>
            <w:rFonts w:eastAsia="Calibri"/>
            <w:bCs/>
            <w:color w:val="auto"/>
          </w:rPr>
          <w:t>ha creado futuros para negociar en su divisa, el yuan, la compra de petróleo a plazo</w:t>
        </w:r>
      </w:hyperlink>
      <w:r w:rsidRPr="00B049C6">
        <w:t>. Esto devuelve al mercado los fantasmas de guerra de divisas que sobrevolaron a finales del año pasado y que los principales banqueros centrales habían tratado de disipar en el arranque de 2018.</w:t>
      </w:r>
    </w:p>
    <w:p w:rsidR="00B049C6" w:rsidRPr="00B049C6" w:rsidRDefault="00B049C6" w:rsidP="00B049C6">
      <w:pPr>
        <w:pStyle w:val="NormalWeb"/>
        <w:shd w:val="clear" w:color="auto" w:fill="FFFFFF"/>
        <w:spacing w:before="0" w:beforeAutospacing="0" w:after="0" w:afterAutospacing="0"/>
        <w:jc w:val="both"/>
        <w:textAlignment w:val="baseline"/>
      </w:pPr>
    </w:p>
    <w:p w:rsidR="00B049C6" w:rsidRPr="00B049C6" w:rsidRDefault="00B049C6" w:rsidP="00B049C6">
      <w:pPr>
        <w:pStyle w:val="Ttulo4"/>
        <w:shd w:val="clear" w:color="auto" w:fill="FFFFFF"/>
        <w:spacing w:before="0" w:line="240" w:lineRule="auto"/>
        <w:jc w:val="both"/>
        <w:textAlignment w:val="baseline"/>
        <w:rPr>
          <w:rFonts w:ascii="Times New Roman" w:hAnsi="Times New Roman" w:cs="Times New Roman"/>
          <w:color w:val="auto"/>
          <w:sz w:val="24"/>
          <w:szCs w:val="24"/>
        </w:rPr>
      </w:pPr>
      <w:r w:rsidRPr="00B049C6">
        <w:rPr>
          <w:rFonts w:ascii="Times New Roman" w:hAnsi="Times New Roman" w:cs="Times New Roman"/>
          <w:color w:val="auto"/>
          <w:sz w:val="24"/>
          <w:szCs w:val="24"/>
        </w:rPr>
        <w:t>Países más expuestos</w:t>
      </w:r>
    </w:p>
    <w:p w:rsidR="00B049C6" w:rsidRPr="00B049C6" w:rsidRDefault="00B049C6" w:rsidP="00B049C6"/>
    <w:p w:rsidR="00B049C6" w:rsidRPr="00B049C6" w:rsidRDefault="00B049C6" w:rsidP="00B049C6">
      <w:pPr>
        <w:pStyle w:val="NormalWeb"/>
        <w:shd w:val="clear" w:color="auto" w:fill="FFFFFF"/>
        <w:spacing w:before="0" w:beforeAutospacing="0" w:after="0" w:afterAutospacing="0"/>
        <w:jc w:val="both"/>
        <w:textAlignment w:val="baseline"/>
      </w:pPr>
      <w:r w:rsidRPr="00B049C6">
        <w:t>Pese a que el comercio internacional de la Unión Europea es especialmente interno, varios países tienen a Estados Unidos como uno de sus socios comerciales más relevantes. Sobre todo </w:t>
      </w:r>
      <w:r w:rsidRPr="00A15B86">
        <w:rPr>
          <w:rStyle w:val="Textoennegrita"/>
          <w:rFonts w:eastAsiaTheme="majorEastAsia"/>
          <w:b w:val="0"/>
          <w:bdr w:val="none" w:sz="0" w:space="0" w:color="auto" w:frame="1"/>
        </w:rPr>
        <w:t>Irlanda</w:t>
      </w:r>
      <w:r w:rsidRPr="00B049C6">
        <w:t xml:space="preserve">, con un 27% de sus exportaciones gracias a la deslocalización de grandes </w:t>
      </w:r>
      <w:r w:rsidRPr="00B049C6">
        <w:lastRenderedPageBreak/>
        <w:t>compañías como las tecnológicas de Silicon Valley. En este caso, los aranceles no serían un problema, aunque sí podría serlo a largo plazo la reforma fiscal que trata primero de repatriar beneficios y, después, fábricas.</w:t>
      </w:r>
    </w:p>
    <w:p w:rsidR="00B049C6" w:rsidRPr="00B049C6" w:rsidRDefault="00B049C6" w:rsidP="00B049C6">
      <w:pPr>
        <w:pStyle w:val="NormalWeb"/>
        <w:shd w:val="clear" w:color="auto" w:fill="FFFFFF"/>
        <w:spacing w:before="0" w:beforeAutospacing="0" w:after="0" w:afterAutospacing="0"/>
        <w:jc w:val="both"/>
        <w:textAlignment w:val="baseline"/>
      </w:pPr>
    </w:p>
    <w:p w:rsidR="00B049C6" w:rsidRPr="00B049C6" w:rsidRDefault="00B049C6" w:rsidP="00B049C6">
      <w:pPr>
        <w:pStyle w:val="NormalWeb"/>
        <w:shd w:val="clear" w:color="auto" w:fill="FFFFFF"/>
        <w:spacing w:before="0" w:beforeAutospacing="0" w:after="0" w:afterAutospacing="0"/>
        <w:jc w:val="both"/>
        <w:textAlignment w:val="baseline"/>
      </w:pPr>
      <w:r w:rsidRPr="00B049C6">
        <w:t>En segundo lugar está </w:t>
      </w:r>
      <w:r w:rsidRPr="00A15B86">
        <w:rPr>
          <w:rStyle w:val="Textoennegrita"/>
          <w:rFonts w:eastAsiaTheme="majorEastAsia"/>
          <w:b w:val="0"/>
          <w:bdr w:val="none" w:sz="0" w:space="0" w:color="auto" w:frame="1"/>
        </w:rPr>
        <w:t>Reino Unido</w:t>
      </w:r>
      <w:r w:rsidRPr="00B049C6">
        <w:t>, aún en la Unión Europea, con el 13% de sus ventas al extranjero. Seguidamente está </w:t>
      </w:r>
      <w:r w:rsidRPr="00A15B86">
        <w:rPr>
          <w:rStyle w:val="Textoennegrita"/>
          <w:rFonts w:eastAsiaTheme="majorEastAsia"/>
          <w:b w:val="0"/>
          <w:bdr w:val="none" w:sz="0" w:space="0" w:color="auto" w:frame="1"/>
        </w:rPr>
        <w:t>Alemania</w:t>
      </w:r>
      <w:r w:rsidRPr="00B049C6">
        <w:t>, con el 9% de las exportaciones. La locomotora germana es una de las principales fábricas del mundo, con lo que una guerra mundial golpearía de lleno a su economía. Para Italia también son el 9% de las exportaciones, mientras que en </w:t>
      </w:r>
      <w:r w:rsidRPr="00A15B86">
        <w:rPr>
          <w:rStyle w:val="Textoennegrita"/>
          <w:rFonts w:eastAsiaTheme="majorEastAsia"/>
          <w:b w:val="0"/>
          <w:bdr w:val="none" w:sz="0" w:space="0" w:color="auto" w:frame="1"/>
        </w:rPr>
        <w:t>Dinamarca</w:t>
      </w:r>
      <w:r w:rsidRPr="00B049C6">
        <w:t> alcanzan el 8% y el 7% en </w:t>
      </w:r>
      <w:r w:rsidRPr="00A15B86">
        <w:rPr>
          <w:rStyle w:val="Textoennegrita"/>
          <w:rFonts w:eastAsiaTheme="majorEastAsia"/>
          <w:b w:val="0"/>
          <w:bdr w:val="none" w:sz="0" w:space="0" w:color="auto" w:frame="1"/>
        </w:rPr>
        <w:t>Francia</w:t>
      </w:r>
      <w:r w:rsidRPr="00B049C6">
        <w:t>, </w:t>
      </w:r>
      <w:r w:rsidRPr="00A15B86">
        <w:rPr>
          <w:rStyle w:val="Textoennegrita"/>
          <w:rFonts w:eastAsiaTheme="majorEastAsia"/>
          <w:b w:val="0"/>
          <w:bdr w:val="none" w:sz="0" w:space="0" w:color="auto" w:frame="1"/>
        </w:rPr>
        <w:t>Finlandia</w:t>
      </w:r>
      <w:r w:rsidRPr="00B049C6">
        <w:t> y </w:t>
      </w:r>
      <w:r w:rsidRPr="00A15B86">
        <w:rPr>
          <w:rStyle w:val="Textoennegrita"/>
          <w:rFonts w:eastAsiaTheme="majorEastAsia"/>
          <w:b w:val="0"/>
          <w:bdr w:val="none" w:sz="0" w:space="0" w:color="auto" w:frame="1"/>
        </w:rPr>
        <w:t>Suecia</w:t>
      </w:r>
      <w:r w:rsidRPr="00B049C6">
        <w:t>.</w:t>
      </w:r>
    </w:p>
    <w:p w:rsidR="00B049C6" w:rsidRPr="00B049C6" w:rsidRDefault="00B049C6" w:rsidP="00B049C6">
      <w:pPr>
        <w:pStyle w:val="NormalWeb"/>
        <w:shd w:val="clear" w:color="auto" w:fill="FFFFFF"/>
        <w:spacing w:before="0" w:beforeAutospacing="0" w:after="0" w:afterAutospacing="0"/>
        <w:jc w:val="both"/>
        <w:textAlignment w:val="baseline"/>
      </w:pPr>
    </w:p>
    <w:p w:rsidR="00B049C6" w:rsidRPr="00B049C6" w:rsidRDefault="00B049C6" w:rsidP="00B049C6">
      <w:pPr>
        <w:pStyle w:val="NormalWeb"/>
        <w:shd w:val="clear" w:color="auto" w:fill="FFFFFF"/>
        <w:spacing w:before="0" w:beforeAutospacing="0" w:after="0" w:afterAutospacing="0"/>
        <w:jc w:val="both"/>
        <w:textAlignment w:val="baseline"/>
      </w:pPr>
      <w:r w:rsidRPr="00B049C6">
        <w:t>Las exportaciones europeas a Estados Unidos, si se tienen en cuenta los datos de Eurostat de 2017, se dividen en 19.597 millones de euros en alimentos, bebidas y tabaco; 4.885 millones de euros en materias primas; 11.266 millones en combustibles minerales, lubricantes y materiales relacionados; 84.169 millones en productos químicos y productos relacionados, y 166.629 millones en maquinaria y equipos de transporte.</w:t>
      </w:r>
    </w:p>
    <w:p w:rsidR="00B049C6" w:rsidRPr="00B049C6" w:rsidRDefault="00B049C6" w:rsidP="00B049C6">
      <w:pPr>
        <w:pStyle w:val="NormalWeb"/>
        <w:shd w:val="clear" w:color="auto" w:fill="FFFFFF"/>
        <w:spacing w:before="0" w:beforeAutospacing="0" w:after="0" w:afterAutospacing="0"/>
        <w:jc w:val="both"/>
        <w:textAlignment w:val="baseline"/>
      </w:pPr>
    </w:p>
    <w:p w:rsidR="00B049C6" w:rsidRPr="00B049C6" w:rsidRDefault="00B049C6" w:rsidP="00B049C6">
      <w:pPr>
        <w:pStyle w:val="Ttulo4"/>
        <w:shd w:val="clear" w:color="auto" w:fill="FFFFFF"/>
        <w:spacing w:before="0" w:line="240" w:lineRule="auto"/>
        <w:jc w:val="both"/>
        <w:textAlignment w:val="baseline"/>
        <w:rPr>
          <w:rFonts w:ascii="Times New Roman" w:hAnsi="Times New Roman" w:cs="Times New Roman"/>
          <w:color w:val="auto"/>
          <w:sz w:val="24"/>
          <w:szCs w:val="24"/>
        </w:rPr>
      </w:pPr>
      <w:r w:rsidRPr="00B049C6">
        <w:rPr>
          <w:rFonts w:ascii="Times New Roman" w:hAnsi="Times New Roman" w:cs="Times New Roman"/>
          <w:color w:val="auto"/>
          <w:sz w:val="24"/>
          <w:szCs w:val="24"/>
        </w:rPr>
        <w:t>Exportaciones españolas</w:t>
      </w:r>
    </w:p>
    <w:p w:rsidR="00E74B93" w:rsidRDefault="00E74B93" w:rsidP="00B049C6">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lang w:eastAsia="en-US"/>
        </w:rPr>
      </w:pPr>
    </w:p>
    <w:p w:rsidR="00B049C6" w:rsidRPr="00B049C6" w:rsidRDefault="00B049C6" w:rsidP="00B049C6">
      <w:pPr>
        <w:pStyle w:val="NormalWeb"/>
        <w:shd w:val="clear" w:color="auto" w:fill="FFFFFF"/>
        <w:spacing w:before="0" w:beforeAutospacing="0" w:after="0" w:afterAutospacing="0"/>
        <w:jc w:val="both"/>
        <w:textAlignment w:val="baseline"/>
      </w:pPr>
      <w:r w:rsidRPr="00B049C6">
        <w:t>España no está entre los países más afectados de forma directa. Los principales compradores de productos enviados desde fábricas españolas son Francia (15%), Alemania (11%), Italia (8%), Portugal (7%) y Reino Unido (7%). En total, </w:t>
      </w:r>
      <w:r w:rsidRPr="00A15B86">
        <w:rPr>
          <w:rStyle w:val="Textoennegrita"/>
          <w:rFonts w:eastAsiaTheme="majorEastAsia"/>
          <w:b w:val="0"/>
          <w:bdr w:val="none" w:sz="0" w:space="0" w:color="auto" w:frame="1"/>
        </w:rPr>
        <w:t>más del 60% de exportaciones españolas se queda en Europa</w:t>
      </w:r>
      <w:r w:rsidRPr="00B049C6">
        <w:t>. Sin embargo, una guerra comercial tiene sobre todo perdedores. Tampoco está claro el beneficio para el país que impone los aranceles. “Un déficit comercial ya no es un juego de suma cero entre un país con déficit comercial frente a un país con superávit comercial, debido entre otras razones a la cadena de suministro y la propiedad globalizada de las empresas”, recuerda Yee Kok Wei, gestor de Fidelity.</w:t>
      </w:r>
    </w:p>
    <w:p w:rsidR="00E74B93" w:rsidRDefault="00E74B93" w:rsidP="00B049C6">
      <w:pPr>
        <w:pStyle w:val="NormalWeb"/>
        <w:shd w:val="clear" w:color="auto" w:fill="FFFFFF"/>
        <w:spacing w:before="0" w:beforeAutospacing="0" w:after="0" w:afterAutospacing="0"/>
        <w:jc w:val="both"/>
        <w:textAlignment w:val="baseline"/>
        <w:rPr>
          <w:rFonts w:eastAsiaTheme="minorHAnsi" w:cstheme="minorBidi"/>
          <w:lang w:eastAsia="en-US"/>
        </w:rPr>
      </w:pPr>
    </w:p>
    <w:p w:rsidR="00B049C6" w:rsidRPr="00B049C6" w:rsidRDefault="00B049C6" w:rsidP="00B049C6">
      <w:pPr>
        <w:pStyle w:val="NormalWeb"/>
        <w:shd w:val="clear" w:color="auto" w:fill="FFFFFF"/>
        <w:spacing w:before="0" w:beforeAutospacing="0" w:after="0" w:afterAutospacing="0"/>
        <w:jc w:val="both"/>
        <w:textAlignment w:val="baseline"/>
      </w:pPr>
      <w:r w:rsidRPr="00B049C6">
        <w:t>En efecto, </w:t>
      </w:r>
      <w:r w:rsidRPr="00A15B86">
        <w:rPr>
          <w:rStyle w:val="Textoennegrita"/>
          <w:rFonts w:eastAsiaTheme="majorEastAsia"/>
          <w:b w:val="0"/>
          <w:bdr w:val="none" w:sz="0" w:space="0" w:color="auto" w:frame="1"/>
        </w:rPr>
        <w:t>las economías cada vez están más interrelacionadas</w:t>
      </w:r>
      <w:r w:rsidRPr="00B049C6">
        <w:t>. España es un ejemplo de ello, con una producción cada vez más internacionalizada. Las exportaciones de bienes batieron un récord de 277.126 millones de euros, un 9% más que en el ejercicio anterior. La devaluación interna durante la crisis impulsó la venta de bienes al exterior como epicentro de la recuperación.</w:t>
      </w:r>
    </w:p>
    <w:p w:rsidR="00B049C6" w:rsidRPr="00B049C6" w:rsidRDefault="00B049C6" w:rsidP="00B049C6">
      <w:pPr>
        <w:pStyle w:val="NormalWeb"/>
        <w:shd w:val="clear" w:color="auto" w:fill="FFFFFF"/>
        <w:spacing w:before="0" w:beforeAutospacing="0" w:after="0" w:afterAutospacing="0"/>
        <w:jc w:val="both"/>
        <w:textAlignment w:val="baseline"/>
      </w:pPr>
    </w:p>
    <w:p w:rsidR="00B049C6" w:rsidRPr="00B049C6" w:rsidRDefault="00B049C6" w:rsidP="00B049C6">
      <w:pPr>
        <w:pStyle w:val="NormalWeb"/>
        <w:shd w:val="clear" w:color="auto" w:fill="FFFFFF"/>
        <w:spacing w:before="0" w:beforeAutospacing="0" w:after="0" w:afterAutospacing="0"/>
        <w:jc w:val="both"/>
        <w:textAlignment w:val="baseline"/>
      </w:pPr>
      <w:r w:rsidRPr="00B049C6">
        <w:t>Una vez dejada atrás la recesión, continúan la contención salarial y el crecimiento de las exportaciones, aunque también han vuelto a aumentar las importaciones con fuerza. Esto es clave, ya que España ha tenido un problema históricamente de desequilibrios en su balanza de pagos que dejaron en una posición de extrema vulnerabilidad a la economía en 2008.</w:t>
      </w:r>
    </w:p>
    <w:p w:rsidR="00B049C6" w:rsidRPr="00B049C6" w:rsidRDefault="00B049C6" w:rsidP="00B049C6">
      <w:pPr>
        <w:pStyle w:val="NormalWeb"/>
        <w:shd w:val="clear" w:color="auto" w:fill="FFFFFF"/>
        <w:spacing w:before="0" w:beforeAutospacing="0" w:after="0" w:afterAutospacing="0"/>
        <w:jc w:val="both"/>
        <w:textAlignment w:val="baseline"/>
      </w:pPr>
    </w:p>
    <w:p w:rsidR="00B049C6" w:rsidRPr="00B049C6" w:rsidRDefault="00B049C6" w:rsidP="00B049C6">
      <w:pPr>
        <w:pStyle w:val="NormalWeb"/>
        <w:shd w:val="clear" w:color="auto" w:fill="FFFFFF"/>
        <w:spacing w:before="0" w:beforeAutospacing="0" w:after="0" w:afterAutospacing="0"/>
        <w:jc w:val="both"/>
        <w:textAlignment w:val="baseline"/>
      </w:pPr>
      <w:r w:rsidRPr="00B049C6">
        <w:t>Durante la crisis disminuyó el saldo negativo de la posición de inversión internacional neta (PIIN) hasta estancarse al borde del billón (millón de millones) de euros, según las estadísticas del Banco de España. Esto es, el pasivo de la economía española con el resto del mundo, también conocido como </w:t>
      </w:r>
      <w:r w:rsidRPr="00A15B86">
        <w:rPr>
          <w:rStyle w:val="Textoennegrita"/>
          <w:rFonts w:eastAsiaTheme="majorEastAsia"/>
          <w:b w:val="0"/>
          <w:bdr w:val="none" w:sz="0" w:space="0" w:color="auto" w:frame="1"/>
        </w:rPr>
        <w:t>deuda externa</w:t>
      </w:r>
      <w:r w:rsidRPr="00B049C6">
        <w:t>. En 2017, según los datos publicados este lunes, aumentó desde los 933.000 millones hasta los 940.000 millones de euros. Aunque creció menos que el PIB, con lo que la ratio sobre la generación de riqueza disminuyó desde el 83,6% hasta el 80,8%.</w:t>
      </w:r>
    </w:p>
    <w:p w:rsidR="00B049C6" w:rsidRPr="00B049C6" w:rsidRDefault="00B049C6" w:rsidP="00B049C6">
      <w:pPr>
        <w:pStyle w:val="NormalWeb"/>
        <w:shd w:val="clear" w:color="auto" w:fill="FFFFFF"/>
        <w:spacing w:before="0" w:beforeAutospacing="0" w:after="0" w:afterAutospacing="0"/>
        <w:jc w:val="both"/>
        <w:textAlignment w:val="baseline"/>
      </w:pPr>
    </w:p>
    <w:p w:rsidR="00B049C6" w:rsidRPr="00872449"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872449">
        <w:rPr>
          <w:rFonts w:ascii="Times New Roman" w:hAnsi="Times New Roman"/>
          <w:sz w:val="24"/>
          <w:szCs w:val="24"/>
          <w:u w:val="single"/>
        </w:rPr>
        <w:t>El mal menor para la eurozona</w:t>
      </w:r>
      <w:r>
        <w:rPr>
          <w:rFonts w:ascii="Times New Roman" w:hAnsi="Times New Roman"/>
          <w:sz w:val="24"/>
          <w:szCs w:val="24"/>
        </w:rPr>
        <w:t xml:space="preserve"> (Project Syndicate - </w:t>
      </w:r>
      <w:r w:rsidRPr="00872449">
        <w:rPr>
          <w:rFonts w:ascii="Times New Roman" w:hAnsi="Times New Roman"/>
          <w:b/>
          <w:sz w:val="24"/>
          <w:szCs w:val="24"/>
        </w:rPr>
        <w:t>27/3/18</w:t>
      </w:r>
      <w:r>
        <w:rPr>
          <w:rFonts w:ascii="Times New Roman" w:hAnsi="Times New Roman"/>
          <w:sz w:val="24"/>
          <w:szCs w:val="24"/>
        </w:rPr>
        <w:t>)</w:t>
      </w:r>
    </w:p>
    <w:p w:rsidR="00B049C6" w:rsidRPr="00E969D8" w:rsidRDefault="00B049C6" w:rsidP="00B049C6">
      <w:pPr>
        <w:spacing w:line="240" w:lineRule="auto"/>
        <w:jc w:val="both"/>
        <w:rPr>
          <w:rFonts w:ascii="Times New Roman" w:hAnsi="Times New Roman"/>
          <w:sz w:val="24"/>
          <w:szCs w:val="24"/>
          <w:u w:val="single"/>
        </w:rPr>
      </w:pPr>
      <w:r>
        <w:rPr>
          <w:rFonts w:ascii="Times New Roman" w:hAnsi="Times New Roman"/>
          <w:sz w:val="24"/>
          <w:szCs w:val="24"/>
        </w:rPr>
        <w:t>París.-</w:t>
      </w:r>
      <w:r w:rsidRPr="00872449">
        <w:rPr>
          <w:rFonts w:ascii="Times New Roman" w:hAnsi="Times New Roman"/>
          <w:sz w:val="24"/>
          <w:szCs w:val="24"/>
        </w:rPr>
        <w:t xml:space="preserve"> </w:t>
      </w:r>
      <w:r w:rsidRPr="00E969D8">
        <w:rPr>
          <w:rFonts w:ascii="Times New Roman" w:hAnsi="Times New Roman"/>
          <w:sz w:val="24"/>
          <w:szCs w:val="24"/>
          <w:u w:val="single"/>
        </w:rPr>
        <w:t xml:space="preserve">Se suponía que no iba a pasar así. La formación de un nuevo gobierno alemán demoró tanto que, recién después de que la elección general italiana el 4 de marzo resultara en un </w:t>
      </w:r>
      <w:r w:rsidRPr="00E969D8">
        <w:rPr>
          <w:rFonts w:ascii="Times New Roman" w:hAnsi="Times New Roman"/>
          <w:sz w:val="24"/>
          <w:szCs w:val="24"/>
          <w:u w:val="single"/>
        </w:rPr>
        <w:lastRenderedPageBreak/>
        <w:t>terremoto político, Francia y Alemania empezaron a trabajar en la reforma de la eurozona. La canciller alemana, Angela Merkel, y el presidente francés, Emmanuel Macron, ahora han resuelto allanar sus diferencias y ofrecer en julio un plan de ruta conjunto para una reforma. Pero no pueden ignorar los cambios generados por la victoria arrolladora de los partidos anti-sistema de Italia. Hasta entonces, el populismo parecía contenido. Ahora forma parte de la corriente principal.</w:t>
      </w:r>
    </w:p>
    <w:p w:rsidR="00B049C6" w:rsidRPr="00E969D8" w:rsidRDefault="00B049C6" w:rsidP="00B049C6">
      <w:pPr>
        <w:spacing w:line="240" w:lineRule="auto"/>
        <w:jc w:val="both"/>
        <w:rPr>
          <w:rFonts w:ascii="Times New Roman" w:hAnsi="Times New Roman"/>
          <w:color w:val="FF0000"/>
          <w:sz w:val="24"/>
          <w:szCs w:val="24"/>
          <w:u w:val="single"/>
        </w:rPr>
      </w:pPr>
      <w:r w:rsidRPr="00E969D8">
        <w:rPr>
          <w:rFonts w:ascii="Times New Roman" w:hAnsi="Times New Roman"/>
          <w:color w:val="FF0000"/>
          <w:sz w:val="24"/>
          <w:szCs w:val="24"/>
          <w:u w:val="single"/>
        </w:rPr>
        <w:t>Para quienes tengan que delinear el plan franco-alemán, el mensaje de Italia es que el marco político que ha dominado Europa desde mediados de los años 1980 ya no cuenta con un amplio respaldo. Durante tres décadas, el consenso sobre la necesidad de reformas de mercado y finanzas públicas sólidas ha sido lo suficientemente fuerte como para superar la oposición en países pequeños (Grecia) y sobrevivir a la dilación en países grandes (Francia). Sin embargo, en los próximos años, el campo de juego de la eurozona puede convertirse verdaderamente en un campo de batalla.</w:t>
      </w:r>
    </w:p>
    <w:p w:rsidR="00B049C6" w:rsidRPr="00E969D8" w:rsidRDefault="00B049C6" w:rsidP="00B049C6">
      <w:pPr>
        <w:spacing w:line="240" w:lineRule="auto"/>
        <w:jc w:val="both"/>
        <w:rPr>
          <w:rFonts w:ascii="Times New Roman" w:hAnsi="Times New Roman"/>
          <w:sz w:val="24"/>
          <w:szCs w:val="24"/>
          <w:u w:val="single"/>
        </w:rPr>
      </w:pPr>
      <w:r w:rsidRPr="00E969D8">
        <w:rPr>
          <w:rFonts w:ascii="Times New Roman" w:hAnsi="Times New Roman"/>
          <w:sz w:val="24"/>
          <w:szCs w:val="24"/>
          <w:u w:val="single"/>
        </w:rPr>
        <w:t>La primera víctima seguramente sea el Pacto de Estabilidad y Crecimiento de la UE, con su plétora de reglas fiscales, procedimientos de control y eventuales sanciones por déficits excesivos. El Vade Mecum de 224 páginas sobre la implementación de la disciplina fiscal en la UE es absolutamente complejo, hasta tal punto que ningún ministro de Finanzas, y mucho menos un parlamentario, entiende plenamente a qué debe atenerse su país.</w:t>
      </w:r>
    </w:p>
    <w:p w:rsidR="00B049C6" w:rsidRPr="006B3558" w:rsidRDefault="00B049C6" w:rsidP="00B049C6">
      <w:pPr>
        <w:spacing w:line="240" w:lineRule="auto"/>
        <w:jc w:val="both"/>
        <w:rPr>
          <w:rFonts w:ascii="Times New Roman" w:hAnsi="Times New Roman"/>
          <w:sz w:val="24"/>
          <w:szCs w:val="24"/>
          <w:u w:val="single"/>
        </w:rPr>
      </w:pPr>
      <w:r w:rsidRPr="00872449">
        <w:rPr>
          <w:rFonts w:ascii="Times New Roman" w:hAnsi="Times New Roman"/>
          <w:sz w:val="24"/>
          <w:szCs w:val="24"/>
        </w:rPr>
        <w:t>Para los populistas, sin embargo, las reglas indescifrables redactadas en Bruselas son un blanco</w:t>
      </w:r>
      <w:r>
        <w:rPr>
          <w:rFonts w:ascii="Times New Roman" w:hAnsi="Times New Roman"/>
          <w:sz w:val="24"/>
          <w:szCs w:val="24"/>
        </w:rPr>
        <w:t xml:space="preserve"> político simple y directo. En “Baron Noir”</w:t>
      </w:r>
      <w:r w:rsidRPr="00872449">
        <w:rPr>
          <w:rFonts w:ascii="Times New Roman" w:hAnsi="Times New Roman"/>
          <w:sz w:val="24"/>
          <w:szCs w:val="24"/>
        </w:rPr>
        <w:t xml:space="preserve">, una popular serie de televisión francesa, un presidente involucrado en un escándalo financiero casi escapa de la humillación pública montando una coalición contra las multas por déficits de la UE. </w:t>
      </w:r>
      <w:r w:rsidRPr="006B3558">
        <w:rPr>
          <w:rFonts w:ascii="Times New Roman" w:hAnsi="Times New Roman"/>
          <w:sz w:val="24"/>
          <w:szCs w:val="24"/>
          <w:u w:val="single"/>
        </w:rPr>
        <w:t>En un momento en que el populismo crece en casi todas partes en Europa, la realidad pronto puede superar a la ficción. Para los países grandes, la amenaza de sanciones siempre ha sido un tigre de papel. La diferencia ahora es que se le puede pedir a la UE que revele sus verdaderas intenciones.</w:t>
      </w:r>
    </w:p>
    <w:p w:rsidR="00B049C6" w:rsidRPr="006B3558" w:rsidRDefault="00B049C6" w:rsidP="00B049C6">
      <w:pPr>
        <w:spacing w:line="240" w:lineRule="auto"/>
        <w:jc w:val="both"/>
        <w:rPr>
          <w:rFonts w:ascii="Times New Roman" w:hAnsi="Times New Roman"/>
          <w:sz w:val="24"/>
          <w:szCs w:val="24"/>
          <w:u w:val="single"/>
        </w:rPr>
      </w:pPr>
      <w:r w:rsidRPr="006B3558">
        <w:rPr>
          <w:rFonts w:ascii="Times New Roman" w:hAnsi="Times New Roman"/>
          <w:sz w:val="24"/>
          <w:szCs w:val="24"/>
          <w:u w:val="single"/>
        </w:rPr>
        <w:t>A falta de sanciones, ¿qué garantizará que los participantes en la eurozona se comporten? Esto es lo que preocupa a Alemania, y con razón. Más allá de las reservas que se puedan tener sobre la obsesión fiscal de Alemania, hacen falta reglas del juego para lidiar con la acumulación insostenible de deuda pública en una unión monetaria. No se puede depender de la ambigüedad en materia de políticas, en un sistema privado de un centro de poder fuerte. Si nadie sabe qué sucederá si un país no se comporta, la expectativa tal vez termine siendo que las deudas se monetizarán -a un costo inflacionario alto.</w:t>
      </w:r>
    </w:p>
    <w:p w:rsidR="00B049C6" w:rsidRPr="006B3558" w:rsidRDefault="00B049C6" w:rsidP="00B049C6">
      <w:pPr>
        <w:spacing w:line="240" w:lineRule="auto"/>
        <w:jc w:val="both"/>
        <w:rPr>
          <w:rFonts w:ascii="Times New Roman" w:hAnsi="Times New Roman"/>
          <w:color w:val="FF0000"/>
          <w:sz w:val="24"/>
          <w:szCs w:val="24"/>
          <w:u w:val="single"/>
        </w:rPr>
      </w:pPr>
      <w:r w:rsidRPr="006B3558">
        <w:rPr>
          <w:rFonts w:ascii="Times New Roman" w:hAnsi="Times New Roman"/>
          <w:color w:val="FF0000"/>
          <w:sz w:val="24"/>
          <w:szCs w:val="24"/>
          <w:u w:val="single"/>
        </w:rPr>
        <w:t>En una conferencia reciente en Berlín, los economistas debatieron sobre qué hacer si el euro resulta insostenible. Prominentes académicos alemanes expresaron la visión de que, a falta de sanciones creíbles, sólo la amenaza de una salida forzada podría disciplinar a los miembros díscolos de la eurozona. En otras palabras, los gobiernos deberían enfrentar una opción clara: o se comportan o se van.</w:t>
      </w:r>
    </w:p>
    <w:p w:rsidR="00B049C6" w:rsidRPr="00872449" w:rsidRDefault="00B049C6" w:rsidP="00B049C6">
      <w:pPr>
        <w:spacing w:line="240" w:lineRule="auto"/>
        <w:jc w:val="both"/>
        <w:rPr>
          <w:rFonts w:ascii="Times New Roman" w:hAnsi="Times New Roman"/>
          <w:sz w:val="24"/>
          <w:szCs w:val="24"/>
        </w:rPr>
      </w:pPr>
      <w:r w:rsidRPr="00872449">
        <w:rPr>
          <w:rFonts w:ascii="Times New Roman" w:hAnsi="Times New Roman"/>
          <w:sz w:val="24"/>
          <w:szCs w:val="24"/>
        </w:rPr>
        <w:t>Técnicamente, esto no sería difícil de implementar. Para forzar la salida de un país moroso, el BCE simplemente podría desconectar su sistema bancario de la liquidez del euro. Eso estuvo a punto de suceder en 2015, cuando Grecia estaba al borde de la salida, y Wolfgang Schäuble, el ministro de Finanzas de Alemania en ese momento, consideró expulsar a Grecia. Hizo falta una larga y dramática noche de conversaciones para que los líderes de la euroz</w:t>
      </w:r>
      <w:r>
        <w:rPr>
          <w:rFonts w:ascii="Times New Roman" w:hAnsi="Times New Roman"/>
          <w:sz w:val="24"/>
          <w:szCs w:val="24"/>
        </w:rPr>
        <w:t>ona acordaran no hacerlo.</w:t>
      </w:r>
    </w:p>
    <w:p w:rsidR="00B049C6" w:rsidRPr="006B3558" w:rsidRDefault="00B049C6" w:rsidP="00B049C6">
      <w:pPr>
        <w:spacing w:line="240" w:lineRule="auto"/>
        <w:jc w:val="both"/>
        <w:rPr>
          <w:rFonts w:ascii="Times New Roman" w:hAnsi="Times New Roman"/>
          <w:sz w:val="24"/>
          <w:szCs w:val="24"/>
          <w:u w:val="single"/>
        </w:rPr>
      </w:pPr>
      <w:r w:rsidRPr="006B3558">
        <w:rPr>
          <w:rFonts w:ascii="Times New Roman" w:hAnsi="Times New Roman"/>
          <w:sz w:val="24"/>
          <w:szCs w:val="24"/>
          <w:u w:val="single"/>
        </w:rPr>
        <w:t xml:space="preserve">Expulsar a un país, sin embargo, tendría consecuencias nefastas. La irreversibilidad del euro puede ser un mito -nada es irreversible- pero es un mito útil. Si las empresas y los ahorristas </w:t>
      </w:r>
      <w:r w:rsidRPr="006B3558">
        <w:rPr>
          <w:rFonts w:ascii="Times New Roman" w:hAnsi="Times New Roman"/>
          <w:sz w:val="24"/>
          <w:szCs w:val="24"/>
          <w:u w:val="single"/>
        </w:rPr>
        <w:lastRenderedPageBreak/>
        <w:t>empezaran a especular sobre la próxima salida, la confianza en la moneda común pronto se desvanecería. La gente trasladaría sus ahorros para protegerlos de un riesgo de redenominación. Un euro alemán valdría más que un euro francés, que a su vez valdría más que un euro italiano. Es por eso que Mario Draghi, presidente d</w:t>
      </w:r>
      <w:r>
        <w:rPr>
          <w:rFonts w:ascii="Times New Roman" w:hAnsi="Times New Roman"/>
          <w:sz w:val="24"/>
          <w:szCs w:val="24"/>
          <w:u w:val="single"/>
        </w:rPr>
        <w:t>el BCE, dijo en 2012 que haría “lo que fuera necesario”</w:t>
      </w:r>
      <w:r w:rsidRPr="006B3558">
        <w:rPr>
          <w:rFonts w:ascii="Times New Roman" w:hAnsi="Times New Roman"/>
          <w:sz w:val="24"/>
          <w:szCs w:val="24"/>
          <w:u w:val="single"/>
        </w:rPr>
        <w:t xml:space="preserve"> para preservar la integridad del euro.</w:t>
      </w:r>
    </w:p>
    <w:p w:rsidR="00B049C6" w:rsidRPr="006B3558" w:rsidRDefault="00B049C6" w:rsidP="00B049C6">
      <w:pPr>
        <w:spacing w:line="240" w:lineRule="auto"/>
        <w:jc w:val="both"/>
        <w:rPr>
          <w:rFonts w:ascii="Times New Roman" w:hAnsi="Times New Roman"/>
          <w:color w:val="FF0000"/>
          <w:sz w:val="24"/>
          <w:szCs w:val="24"/>
          <w:u w:val="single"/>
        </w:rPr>
      </w:pPr>
      <w:r w:rsidRPr="006B3558">
        <w:rPr>
          <w:rFonts w:ascii="Times New Roman" w:hAnsi="Times New Roman"/>
          <w:color w:val="FF0000"/>
          <w:sz w:val="24"/>
          <w:szCs w:val="24"/>
          <w:u w:val="single"/>
        </w:rPr>
        <w:t>Ahora bien, ¿qué pasa si las sanciones no funcionan y la amenaza de una salida es una bomba de racimo que afectaría a todos? En un documento reciente en el que trabajé con colegas franceses y alemanes, defendemos la idea de hacer que una reestructuración de la deuda dentro de la eurozona sea una posibilidad creíble. No pensamos que una reestructuración de la deuda sea benigna, muchos menos deseable, y no defendemos que sea automática o impulsada por  gatillos numéricos.</w:t>
      </w:r>
    </w:p>
    <w:p w:rsidR="00B049C6" w:rsidRPr="006B3558" w:rsidRDefault="00B049C6" w:rsidP="00B049C6">
      <w:pPr>
        <w:spacing w:line="240" w:lineRule="auto"/>
        <w:jc w:val="both"/>
        <w:rPr>
          <w:rFonts w:ascii="Times New Roman" w:hAnsi="Times New Roman"/>
          <w:color w:val="FF0000"/>
          <w:sz w:val="24"/>
          <w:szCs w:val="24"/>
          <w:u w:val="single"/>
        </w:rPr>
      </w:pPr>
      <w:r w:rsidRPr="006B3558">
        <w:rPr>
          <w:rFonts w:ascii="Times New Roman" w:hAnsi="Times New Roman"/>
          <w:color w:val="FF0000"/>
          <w:sz w:val="24"/>
          <w:szCs w:val="24"/>
          <w:u w:val="single"/>
        </w:rPr>
        <w:t>Pero, en un sistema sin sanciones, la responsabilidad fiscal se puede implementar sólo si se cumplen dos condiciones. Primero, los gobiernos y quienes los financian deben enfrentar las consecuencias de la irresponsabilidad -es decir, en definitiva, la reestructuración de la deuda-. Segundo, la subsiguiente disrupción financiera debe ser limitada, de manera que los responsables de las políticas no quieran evitar la reestructuración a cualquier precio. Esto, a su vez, exige una cantidad de reformas que detallamos en nuestro documento.</w:t>
      </w:r>
    </w:p>
    <w:p w:rsidR="00B049C6" w:rsidRPr="006B3558" w:rsidRDefault="00B049C6" w:rsidP="00B049C6">
      <w:pPr>
        <w:spacing w:line="240" w:lineRule="auto"/>
        <w:jc w:val="both"/>
        <w:rPr>
          <w:rFonts w:ascii="Times New Roman" w:hAnsi="Times New Roman"/>
          <w:sz w:val="24"/>
          <w:szCs w:val="24"/>
          <w:u w:val="single"/>
        </w:rPr>
      </w:pPr>
      <w:r w:rsidRPr="00872449">
        <w:rPr>
          <w:rFonts w:ascii="Times New Roman" w:hAnsi="Times New Roman"/>
          <w:sz w:val="24"/>
          <w:szCs w:val="24"/>
        </w:rPr>
        <w:t xml:space="preserve">Esta idea provoca fuertes reservas, no sólo en Italia, donde el establishment político está obsesionado con el endeudamiento sin precedentes del país, sino también en Francia, donde el pago de la deuda es considerado como la línea divisoria entre los países avanzados y los países en desarrollo. Los recuerdos de la cumbre de Deauville -un régimen mal concebido para ocuparse de la deuda pública excesiva elaborado por Merkel y el entonces presidente francés Nicolas Sarkozy- siguen vivos. </w:t>
      </w:r>
      <w:r w:rsidRPr="006B3558">
        <w:rPr>
          <w:rFonts w:ascii="Times New Roman" w:hAnsi="Times New Roman"/>
          <w:sz w:val="24"/>
          <w:szCs w:val="24"/>
          <w:u w:val="single"/>
        </w:rPr>
        <w:t xml:space="preserve">La visión francesa es que no debería contemplarse una reestructuración de la deuda, inclusive como un resultado posible. </w:t>
      </w:r>
    </w:p>
    <w:p w:rsidR="00B049C6" w:rsidRPr="006B3558" w:rsidRDefault="00B049C6" w:rsidP="00B049C6">
      <w:pPr>
        <w:spacing w:line="240" w:lineRule="auto"/>
        <w:jc w:val="both"/>
        <w:rPr>
          <w:rFonts w:ascii="Times New Roman" w:hAnsi="Times New Roman"/>
          <w:sz w:val="24"/>
          <w:szCs w:val="24"/>
          <w:u w:val="single"/>
        </w:rPr>
      </w:pPr>
      <w:r w:rsidRPr="006B3558">
        <w:rPr>
          <w:rFonts w:ascii="Times New Roman" w:hAnsi="Times New Roman"/>
          <w:sz w:val="24"/>
          <w:szCs w:val="24"/>
          <w:u w:val="single"/>
        </w:rPr>
        <w:t xml:space="preserve">Pero los franceses deben enfrentar la nueva realidad. Si bien el euro sobrevivió a la disrupción financiera de 2010-2012, ahora se ve confrontado por una disrupción política que, potencialmente, implica un reto mayor. Hay que enfrentar esta amenaza. </w:t>
      </w:r>
    </w:p>
    <w:p w:rsidR="00B049C6" w:rsidRPr="000C5843" w:rsidRDefault="00B049C6" w:rsidP="00B049C6">
      <w:pPr>
        <w:spacing w:line="240" w:lineRule="auto"/>
        <w:jc w:val="both"/>
        <w:rPr>
          <w:rFonts w:ascii="Times New Roman" w:hAnsi="Times New Roman"/>
          <w:color w:val="FF0000"/>
          <w:sz w:val="24"/>
          <w:szCs w:val="24"/>
          <w:u w:val="single"/>
          <w:lang w:val="en-US"/>
        </w:rPr>
      </w:pPr>
      <w:r w:rsidRPr="006B3558">
        <w:rPr>
          <w:rFonts w:ascii="Times New Roman" w:hAnsi="Times New Roman"/>
          <w:color w:val="FF0000"/>
          <w:sz w:val="24"/>
          <w:szCs w:val="24"/>
          <w:u w:val="single"/>
        </w:rPr>
        <w:t xml:space="preserve">A falta de un consenso compartido sobre la inviolabilidad de las reglas, no hay muchas posibilidades. Una es un euro sin un anclaje, algo a lo que el norte de Europa no querría seguir perteneciendo por mucho tiempo. Otra es un euro con una puerta de salida bien abierta, algo que rápidamente conduciría a otra crisis financiera. Y otra es un euro con mecanismos internos, definidos y predecibles, de resolución de deuda. Hay que reconocer que la última opción conlleva riesgos, pero efectivamente es más segura que la amenaza de la salida. </w:t>
      </w:r>
      <w:r w:rsidRPr="000C5843">
        <w:rPr>
          <w:rFonts w:ascii="Times New Roman" w:hAnsi="Times New Roman"/>
          <w:color w:val="FF0000"/>
          <w:sz w:val="24"/>
          <w:szCs w:val="24"/>
          <w:u w:val="single"/>
          <w:lang w:val="en-US"/>
        </w:rPr>
        <w:t>Francia, y Europa, deberían elegir el mal menor.</w:t>
      </w:r>
    </w:p>
    <w:p w:rsidR="00B049C6" w:rsidRDefault="00B049C6" w:rsidP="00B049C6">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872449">
        <w:rPr>
          <w:rFonts w:ascii="Times New Roman" w:hAnsi="Times New Roman"/>
          <w:sz w:val="24"/>
          <w:szCs w:val="24"/>
          <w:lang w:val="en-US"/>
        </w:rPr>
        <w:t>Jean Pisani-Ferry, a professor at the Hertie School of Governance (Berlin) and Sciences Po (Paris), holds the Tommaso Padoa-Schioppa chair at the European University Institute and is a Mercator senior fellow at Brueg</w:t>
      </w:r>
      <w:r>
        <w:rPr>
          <w:rFonts w:ascii="Times New Roman" w:hAnsi="Times New Roman"/>
          <w:sz w:val="24"/>
          <w:szCs w:val="24"/>
          <w:lang w:val="en-US"/>
        </w:rPr>
        <w:t>el, a Brussels-based think tank)</w:t>
      </w:r>
    </w:p>
    <w:p w:rsidR="00B049C6" w:rsidRPr="00DF1CD3"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9E7290">
        <w:rPr>
          <w:rFonts w:ascii="Times New Roman" w:hAnsi="Times New Roman"/>
          <w:sz w:val="24"/>
          <w:szCs w:val="24"/>
          <w:u w:val="single"/>
        </w:rPr>
        <w:t>La política italiana y el futuro de Europa</w:t>
      </w:r>
      <w:r>
        <w:rPr>
          <w:rFonts w:ascii="Times New Roman" w:hAnsi="Times New Roman"/>
          <w:sz w:val="24"/>
          <w:szCs w:val="24"/>
        </w:rPr>
        <w:t xml:space="preserve"> (Project Syndicate - </w:t>
      </w:r>
      <w:r w:rsidRPr="009E7290">
        <w:rPr>
          <w:rFonts w:ascii="Times New Roman" w:hAnsi="Times New Roman"/>
          <w:b/>
          <w:sz w:val="24"/>
          <w:szCs w:val="24"/>
        </w:rPr>
        <w:t>9/4/18</w:t>
      </w:r>
      <w:r>
        <w:rPr>
          <w:rFonts w:ascii="Times New Roman" w:hAnsi="Times New Roman"/>
          <w:sz w:val="24"/>
          <w:szCs w:val="24"/>
        </w:rPr>
        <w:t>)</w:t>
      </w:r>
    </w:p>
    <w:p w:rsidR="00B049C6" w:rsidRPr="00EB5444" w:rsidRDefault="00B049C6" w:rsidP="00B049C6">
      <w:pPr>
        <w:spacing w:line="240" w:lineRule="auto"/>
        <w:jc w:val="both"/>
        <w:rPr>
          <w:rFonts w:ascii="Times New Roman" w:hAnsi="Times New Roman"/>
          <w:color w:val="FF0000"/>
          <w:sz w:val="24"/>
          <w:szCs w:val="24"/>
          <w:u w:val="single"/>
        </w:rPr>
      </w:pPr>
      <w:r>
        <w:rPr>
          <w:rFonts w:ascii="Times New Roman" w:hAnsi="Times New Roman"/>
          <w:sz w:val="24"/>
          <w:szCs w:val="24"/>
        </w:rPr>
        <w:t>Nueva York.-</w:t>
      </w:r>
      <w:r w:rsidRPr="00DF1CD3">
        <w:rPr>
          <w:rFonts w:ascii="Times New Roman" w:hAnsi="Times New Roman"/>
          <w:sz w:val="24"/>
          <w:szCs w:val="24"/>
        </w:rPr>
        <w:t xml:space="preserve"> </w:t>
      </w:r>
      <w:r w:rsidRPr="00EB5444">
        <w:rPr>
          <w:rFonts w:ascii="Times New Roman" w:hAnsi="Times New Roman"/>
          <w:sz w:val="24"/>
          <w:szCs w:val="24"/>
          <w:u w:val="single"/>
        </w:rPr>
        <w:t>Hoy más que nunca, la Unión Europea necesita unidad para afirmar sus valores e intereses en una era en la que el liderazgo global de Estados Unidos está al borde del colapso, China está en ascenso, y Rusia oscila una vez más entre la cooperación y la confrontación con la UE</w:t>
      </w:r>
      <w:r w:rsidRPr="00DF1CD3">
        <w:rPr>
          <w:rFonts w:ascii="Times New Roman" w:hAnsi="Times New Roman"/>
          <w:sz w:val="24"/>
          <w:szCs w:val="24"/>
        </w:rPr>
        <w:t xml:space="preserve">. </w:t>
      </w:r>
      <w:r w:rsidRPr="00EB5444">
        <w:rPr>
          <w:rFonts w:ascii="Times New Roman" w:hAnsi="Times New Roman"/>
          <w:color w:val="FF0000"/>
          <w:sz w:val="24"/>
          <w:szCs w:val="24"/>
          <w:u w:val="single"/>
        </w:rPr>
        <w:t xml:space="preserve">Dividida, la UE es un mero espectador impotente de la agitación geopolítica. Unida, puede desempeñar un papel global crucial, gracias a su exclusiva combinación de prosperidad, democracia, ambientalismo, innovación y justicia social. Pero </w:t>
      </w:r>
      <w:r w:rsidRPr="00EB5444">
        <w:rPr>
          <w:rFonts w:ascii="Times New Roman" w:hAnsi="Times New Roman"/>
          <w:color w:val="FF0000"/>
          <w:sz w:val="24"/>
          <w:szCs w:val="24"/>
          <w:u w:val="single"/>
        </w:rPr>
        <w:lastRenderedPageBreak/>
        <w:t>que la UE recupere la unidad de propósito o se hunda en el desorden depende de lo que está ocurriendo en Italia.</w:t>
      </w:r>
    </w:p>
    <w:p w:rsidR="00B049C6" w:rsidRPr="00DF1CD3" w:rsidRDefault="00B049C6" w:rsidP="00B049C6">
      <w:pPr>
        <w:spacing w:line="240" w:lineRule="auto"/>
        <w:jc w:val="both"/>
        <w:rPr>
          <w:rFonts w:ascii="Times New Roman" w:hAnsi="Times New Roman"/>
          <w:sz w:val="24"/>
          <w:szCs w:val="24"/>
        </w:rPr>
      </w:pPr>
      <w:r w:rsidRPr="00DF1CD3">
        <w:rPr>
          <w:rFonts w:ascii="Times New Roman" w:hAnsi="Times New Roman"/>
          <w:sz w:val="24"/>
          <w:szCs w:val="24"/>
        </w:rPr>
        <w:t xml:space="preserve">El papel decisivo de Italia deriva de su posición en la divisoria geográfica entre la prosperidad de la Europa del norte y la crisis de la Europa del sur, y en la divisoria intelectual y emocional entre una Europa abierta y otra atrapada otra vez en el nacionalismo, el prejuicio y el temor. Italia también está en la divisoria política, con un nuevo partido insurgente, el Movimiento Cinco Estrellas (M5E), que comparte la escena política con la Liga (un partido derechista, xenófobo y antieuropeísta) y con el centroizquierdista Partido Democrático, </w:t>
      </w:r>
      <w:r>
        <w:rPr>
          <w:rFonts w:ascii="Times New Roman" w:hAnsi="Times New Roman"/>
          <w:sz w:val="24"/>
          <w:szCs w:val="24"/>
        </w:rPr>
        <w:t>europeísta pero muy debilitado.</w:t>
      </w:r>
    </w:p>
    <w:p w:rsidR="00B049C6" w:rsidRPr="00DF1CD3" w:rsidRDefault="00B049C6" w:rsidP="00B049C6">
      <w:pPr>
        <w:spacing w:line="240" w:lineRule="auto"/>
        <w:jc w:val="both"/>
        <w:rPr>
          <w:rFonts w:ascii="Times New Roman" w:hAnsi="Times New Roman"/>
          <w:sz w:val="24"/>
          <w:szCs w:val="24"/>
        </w:rPr>
      </w:pPr>
      <w:r w:rsidRPr="00DF1CD3">
        <w:rPr>
          <w:rFonts w:ascii="Times New Roman" w:hAnsi="Times New Roman"/>
          <w:sz w:val="24"/>
          <w:szCs w:val="24"/>
        </w:rPr>
        <w:t xml:space="preserve">En la elección parlamentaria del 4 de marzo, el insurgente M5E terminó primero, con un sorprendente 33% de los votos, contra 19% para el PD y 17% para la Liga. El significado de la fuerte victoria del M5E es tema de un acalorado debate </w:t>
      </w:r>
      <w:r>
        <w:rPr>
          <w:rFonts w:ascii="Times New Roman" w:hAnsi="Times New Roman"/>
          <w:sz w:val="24"/>
          <w:szCs w:val="24"/>
        </w:rPr>
        <w:t>en Italia y el resto de Europa.</w:t>
      </w:r>
    </w:p>
    <w:p w:rsidR="00B049C6" w:rsidRPr="00EB5444" w:rsidRDefault="00B049C6" w:rsidP="00B049C6">
      <w:pPr>
        <w:spacing w:line="240" w:lineRule="auto"/>
        <w:jc w:val="both"/>
        <w:rPr>
          <w:rFonts w:ascii="Times New Roman" w:hAnsi="Times New Roman"/>
          <w:sz w:val="24"/>
          <w:szCs w:val="24"/>
          <w:u w:val="single"/>
        </w:rPr>
      </w:pPr>
      <w:r w:rsidRPr="00EB5444">
        <w:rPr>
          <w:rFonts w:ascii="Times New Roman" w:hAnsi="Times New Roman"/>
          <w:sz w:val="24"/>
          <w:szCs w:val="24"/>
          <w:u w:val="single"/>
        </w:rPr>
        <w:t>En toda la UE, los partidos europeístas tradicionales de centroizquierda y centroderecha están perdiendo votos. Lo mismo que en Italia, partidos nacionalistas antieuropeístas como la Liga obtienen cada vez más votos, e insurgencias antisistema como el M5E (por ejemplo, Podemos en España y Syriza en Grecia) llegan al poder, o cuando no, arbitran el equilibrio de poder entre los grandes partidos tradicionales europeístas y los partidos nacionalistas antieuropeístas.</w:t>
      </w:r>
    </w:p>
    <w:p w:rsidR="00B049C6" w:rsidRPr="00DF1CD3" w:rsidRDefault="00B049C6" w:rsidP="00B049C6">
      <w:pPr>
        <w:spacing w:line="240" w:lineRule="auto"/>
        <w:jc w:val="both"/>
        <w:rPr>
          <w:rFonts w:ascii="Times New Roman" w:hAnsi="Times New Roman"/>
          <w:sz w:val="24"/>
          <w:szCs w:val="24"/>
        </w:rPr>
      </w:pPr>
      <w:r w:rsidRPr="00EB5444">
        <w:rPr>
          <w:rFonts w:ascii="Times New Roman" w:hAnsi="Times New Roman"/>
          <w:sz w:val="24"/>
          <w:szCs w:val="24"/>
          <w:u w:val="single"/>
        </w:rPr>
        <w:t>Los cambios en la política europea obedecen a tres razones. La primera, y tal vez la menos reconocida, es la política exterior desastrosa de Estados Unidos en Medio Oriente y África a lo largo de una generación</w:t>
      </w:r>
      <w:r w:rsidRPr="00DF1CD3">
        <w:rPr>
          <w:rFonts w:ascii="Times New Roman" w:hAnsi="Times New Roman"/>
          <w:sz w:val="24"/>
          <w:szCs w:val="24"/>
        </w:rPr>
        <w:t>. Tras el final de la Guerra Fría a principios de los noventa, Estados Unidos y sus aliados locales intentaron establecer una hegemonía política y militar en Medio Oriente y el norte de África, por medio de guerras de cambio de régimen lideradas por Estados Unidos en Afganistán, Irak, Siria, Libia y otros lugares. El resultado fue una situación de violencia e inestabilidad crónica que, al producir masivos flujos de refugiados hacia Europa, trastocó la política de un est</w:t>
      </w:r>
      <w:r>
        <w:rPr>
          <w:rFonts w:ascii="Times New Roman" w:hAnsi="Times New Roman"/>
          <w:sz w:val="24"/>
          <w:szCs w:val="24"/>
        </w:rPr>
        <w:t>ado miembro de la UE tras otro.</w:t>
      </w:r>
    </w:p>
    <w:p w:rsidR="00B049C6" w:rsidRPr="00DF1CD3" w:rsidRDefault="00B049C6" w:rsidP="00B049C6">
      <w:pPr>
        <w:spacing w:line="240" w:lineRule="auto"/>
        <w:jc w:val="both"/>
        <w:rPr>
          <w:rFonts w:ascii="Times New Roman" w:hAnsi="Times New Roman"/>
          <w:sz w:val="24"/>
          <w:szCs w:val="24"/>
        </w:rPr>
      </w:pPr>
      <w:r w:rsidRPr="00EB5444">
        <w:rPr>
          <w:rFonts w:ascii="Times New Roman" w:hAnsi="Times New Roman"/>
          <w:sz w:val="24"/>
          <w:szCs w:val="24"/>
          <w:u w:val="single"/>
        </w:rPr>
        <w:t>La segunda razón es la falta de inversión en Europa, especialmente por parte del sector público, que ya es crónica</w:t>
      </w:r>
      <w:r w:rsidRPr="00DF1CD3">
        <w:rPr>
          <w:rFonts w:ascii="Times New Roman" w:hAnsi="Times New Roman"/>
          <w:sz w:val="24"/>
          <w:szCs w:val="24"/>
        </w:rPr>
        <w:t>. Bajo el ex ministro de finanzas Wolfgang Schäuble, una Alemania satisfecha y económicamente exitosa no permitió inversiones que condujeran al crecimiento de toda la UE, y convirtió la eurozona en una cárcel de deudores para Grecia y en una desesperanzadora zona de estancamiento para gran parte de Europa del sur y del este. Con una política económica paneuropea que se limitó a la austeridad, no es difícil entender por qué el populismo echó raíces.</w:t>
      </w:r>
    </w:p>
    <w:p w:rsidR="00B049C6" w:rsidRPr="00DF1CD3" w:rsidRDefault="00B049C6" w:rsidP="00B049C6">
      <w:pPr>
        <w:spacing w:line="240" w:lineRule="auto"/>
        <w:jc w:val="both"/>
        <w:rPr>
          <w:rFonts w:ascii="Times New Roman" w:hAnsi="Times New Roman"/>
          <w:sz w:val="24"/>
          <w:szCs w:val="24"/>
        </w:rPr>
      </w:pPr>
      <w:r w:rsidRPr="00EB5444">
        <w:rPr>
          <w:rFonts w:ascii="Times New Roman" w:hAnsi="Times New Roman"/>
          <w:sz w:val="24"/>
          <w:szCs w:val="24"/>
          <w:u w:val="single"/>
        </w:rPr>
        <w:t>La tercera razón es estructural. En Europa del norte hay innovación, pero en Europa del sur y del este en general no la hay, o al menos no a un ritmo que se le parezca</w:t>
      </w:r>
      <w:r w:rsidRPr="00DF1CD3">
        <w:rPr>
          <w:rFonts w:ascii="Times New Roman" w:hAnsi="Times New Roman"/>
          <w:sz w:val="24"/>
          <w:szCs w:val="24"/>
        </w:rPr>
        <w:t>. Italia está a medio camino entre los dos lados de Europa: dinamismo en el norte y malestar crónico en el sur (el Mezzogiorno). Es una historia vieja, pero también actual, que ayuda a explicar los elementos salientes de la política europea: el M5E fue victorioso sobre todo</w:t>
      </w:r>
      <w:r>
        <w:rPr>
          <w:rFonts w:ascii="Times New Roman" w:hAnsi="Times New Roman"/>
          <w:sz w:val="24"/>
          <w:szCs w:val="24"/>
        </w:rPr>
        <w:t xml:space="preserve"> en el estancado sur de Italia.</w:t>
      </w:r>
    </w:p>
    <w:p w:rsidR="00B049C6" w:rsidRPr="00DF1CD3" w:rsidRDefault="00B049C6" w:rsidP="00B049C6">
      <w:pPr>
        <w:spacing w:line="240" w:lineRule="auto"/>
        <w:jc w:val="both"/>
        <w:rPr>
          <w:rFonts w:ascii="Times New Roman" w:hAnsi="Times New Roman"/>
          <w:sz w:val="24"/>
          <w:szCs w:val="24"/>
        </w:rPr>
      </w:pPr>
      <w:r w:rsidRPr="00DF1CD3">
        <w:rPr>
          <w:rFonts w:ascii="Times New Roman" w:hAnsi="Times New Roman"/>
          <w:sz w:val="24"/>
          <w:szCs w:val="24"/>
        </w:rPr>
        <w:t xml:space="preserve">Mis predilecciones políticas están con la socialdemocracia, y culpo a conservadores como Schäuble por arrojar a los votantes a los brazos de partidos populistas. Pero demasiados líderes de los grandes partidos socialdemócratas dieron a Schäuble un consentimiento tácito. También achaco a la canciller Angela Merkel y a otros líderes europeos no haber protestado con suficiente firmeza contra las guerras de Estados Unidos en Medio Oriente y el norte de África. La dirigencia europea tendría que haber planteado una oposición mucho más enérgica en Naciones Unidas a la política hegemónica de Estados Unidos en Medio Oriente, con sus </w:t>
      </w:r>
      <w:r w:rsidRPr="00DF1CD3">
        <w:rPr>
          <w:rFonts w:ascii="Times New Roman" w:hAnsi="Times New Roman"/>
          <w:sz w:val="24"/>
          <w:szCs w:val="24"/>
        </w:rPr>
        <w:lastRenderedPageBreak/>
        <w:t>catastróficos efectos, entre ellos desplazamiento de personas y fluj</w:t>
      </w:r>
      <w:r>
        <w:rPr>
          <w:rFonts w:ascii="Times New Roman" w:hAnsi="Times New Roman"/>
          <w:sz w:val="24"/>
          <w:szCs w:val="24"/>
        </w:rPr>
        <w:t>os de refugiados a gran escala.</w:t>
      </w:r>
    </w:p>
    <w:p w:rsidR="00B049C6" w:rsidRPr="00DF1CD3" w:rsidRDefault="00B049C6" w:rsidP="00B049C6">
      <w:pPr>
        <w:spacing w:line="240" w:lineRule="auto"/>
        <w:jc w:val="both"/>
        <w:rPr>
          <w:rFonts w:ascii="Times New Roman" w:hAnsi="Times New Roman"/>
          <w:sz w:val="24"/>
          <w:szCs w:val="24"/>
        </w:rPr>
      </w:pPr>
      <w:r w:rsidRPr="00EB5444">
        <w:rPr>
          <w:rFonts w:ascii="Times New Roman" w:hAnsi="Times New Roman"/>
          <w:color w:val="FF0000"/>
          <w:sz w:val="24"/>
          <w:szCs w:val="24"/>
          <w:u w:val="single"/>
        </w:rPr>
        <w:t>Los partidarios de una UE fuerte y vibrante (y yo soy decididamente uno de ellos) deberían alentar a los partidos insurgentes a que unan fuerzas con los debilitados partidos socialdemócratas tradicionales, para promover el desarrollo sostenible, la innovación y el crecimiento basado en inversiones y poner freno a las coaliciones antieuropeístas</w:t>
      </w:r>
      <w:r w:rsidRPr="00DF1CD3">
        <w:rPr>
          <w:rFonts w:ascii="Times New Roman" w:hAnsi="Times New Roman"/>
          <w:sz w:val="24"/>
          <w:szCs w:val="24"/>
        </w:rPr>
        <w:t>. O, como en Alemania, exhortar a la gran coalición de partidos de centroizquierda y centroderecha a que se vuelva mucho más dinámica y favorable a la inversión en el nivel europeo, tanto por sensatez económica cuanto para combatir el nacionalismo de extrema derecha. O, como en Francia, celebrar la amalgama de tradicionalismo europeísta e insurgencia expresada en el partido La República en Marcha del presidente Emmanuel Macron. Esos alineamientos europeístas dan a la UE tiempo para reformar sus instituciones, delinear una política exterior común e iniciar un crecimiento impulsado por la inversión y la innovación que reemplace a</w:t>
      </w:r>
      <w:r>
        <w:rPr>
          <w:rFonts w:ascii="Times New Roman" w:hAnsi="Times New Roman"/>
          <w:sz w:val="24"/>
          <w:szCs w:val="24"/>
        </w:rPr>
        <w:t xml:space="preserve"> la austeridad y la indolencia.</w:t>
      </w:r>
    </w:p>
    <w:p w:rsidR="00B049C6" w:rsidRPr="00DF1CD3" w:rsidRDefault="00B049C6" w:rsidP="00B049C6">
      <w:pPr>
        <w:spacing w:line="240" w:lineRule="auto"/>
        <w:jc w:val="both"/>
        <w:rPr>
          <w:rFonts w:ascii="Times New Roman" w:hAnsi="Times New Roman"/>
          <w:sz w:val="24"/>
          <w:szCs w:val="24"/>
        </w:rPr>
      </w:pPr>
      <w:r w:rsidRPr="00DF1CD3">
        <w:rPr>
          <w:rFonts w:ascii="Times New Roman" w:hAnsi="Times New Roman"/>
          <w:sz w:val="24"/>
          <w:szCs w:val="24"/>
        </w:rPr>
        <w:t>Los partidos socialdemócratas tradicionales en general rechazan a los nuevos partidos insurgentes, a los que consideran populistas, irresponsables, oportunistas y deshonestos. Es lo que piensa en Italia el PD, cuyas principales figuras políticas se oponen a una coalición con el M5E. Es comprensible: los recién llegados propinaron una dura derrota al PD en las urnas (basada en gran medida en promesas populistas exageradas). Pero los socialdemócratas hicieron una oposición débil e incluso inexistente a la austeridad al estilo de Schäuble y a las irresponsables guerras de Estados Unidos. Para volver a triunfar en las urnas, como auténticos partidos progresistas, los partidos socialdemócratas tradicionales deben recuperar el dinamismo y la disposición a correr riesgos.</w:t>
      </w:r>
    </w:p>
    <w:p w:rsidR="00B049C6" w:rsidRPr="00DF1CD3" w:rsidRDefault="00B049C6" w:rsidP="00B049C6">
      <w:pPr>
        <w:spacing w:line="240" w:lineRule="auto"/>
        <w:jc w:val="both"/>
        <w:rPr>
          <w:rFonts w:ascii="Times New Roman" w:hAnsi="Times New Roman"/>
          <w:sz w:val="24"/>
          <w:szCs w:val="24"/>
        </w:rPr>
      </w:pPr>
      <w:r w:rsidRPr="00DF1CD3">
        <w:rPr>
          <w:rFonts w:ascii="Times New Roman" w:hAnsi="Times New Roman"/>
          <w:sz w:val="24"/>
          <w:szCs w:val="24"/>
        </w:rPr>
        <w:t xml:space="preserve">En Italia hay mucho en juego. Con una Europa política y geográficamente dividida, lo que suceda en Italia puede inclinar la balanza. Una Italia europeísta gobernada por una coalición entre el M5E y el PD podría colaborar con Francia y Alemania en la reforma de la UE; recuperar para la UE una voz clara en materia de política exterior frente a Estados Unidos, Rusia y China; e implementar una estrategia para un crecimiento basado en la innovación </w:t>
      </w:r>
      <w:r>
        <w:rPr>
          <w:rFonts w:ascii="Times New Roman" w:hAnsi="Times New Roman"/>
          <w:sz w:val="24"/>
          <w:szCs w:val="24"/>
        </w:rPr>
        <w:t>y respetuoso del medioambiente.</w:t>
      </w:r>
    </w:p>
    <w:p w:rsidR="00B049C6" w:rsidRPr="0076157E" w:rsidRDefault="00B049C6" w:rsidP="00B049C6">
      <w:pPr>
        <w:spacing w:line="240" w:lineRule="auto"/>
        <w:jc w:val="both"/>
        <w:rPr>
          <w:rFonts w:ascii="Times New Roman" w:hAnsi="Times New Roman"/>
          <w:sz w:val="24"/>
          <w:szCs w:val="24"/>
          <w:u w:val="single"/>
        </w:rPr>
      </w:pPr>
      <w:r w:rsidRPr="0076157E">
        <w:rPr>
          <w:rFonts w:ascii="Times New Roman" w:hAnsi="Times New Roman"/>
          <w:sz w:val="24"/>
          <w:szCs w:val="24"/>
          <w:u w:val="single"/>
        </w:rPr>
        <w:t>Para que esa coalición sea posible, es necesario que el M5E adopte un programa económico responsable y claramente definido, y que el PD acepte la posición de socio menor de una fuerza insurgente inédita. Una forma de generar confianza mutua sería que el PD se quede con el crucial ministerio de finanzas y el M5E designe al primer ministro.</w:t>
      </w:r>
    </w:p>
    <w:p w:rsidR="00B049C6" w:rsidRPr="0076157E" w:rsidRDefault="00B049C6" w:rsidP="00B049C6">
      <w:pPr>
        <w:spacing w:line="240" w:lineRule="auto"/>
        <w:jc w:val="both"/>
        <w:rPr>
          <w:rFonts w:ascii="Times New Roman" w:hAnsi="Times New Roman"/>
          <w:color w:val="FF0000"/>
          <w:sz w:val="24"/>
          <w:szCs w:val="24"/>
          <w:u w:val="single"/>
        </w:rPr>
      </w:pPr>
      <w:r w:rsidRPr="0076157E">
        <w:rPr>
          <w:rFonts w:ascii="Times New Roman" w:hAnsi="Times New Roman"/>
          <w:color w:val="FF0000"/>
          <w:sz w:val="24"/>
          <w:szCs w:val="24"/>
          <w:u w:val="single"/>
        </w:rPr>
        <w:t>No es extraño que Stephen Bannon, el completamente irresponsable exasesor del presidente estadounidense Donald Trump, haya volado a Italia para alentar al M5E y a la Liga a formar una coalición, algo que calificó como el “máximo sueño”, porque destruiría la UE. Eso debería bastar para recordar a los italianos la importancia de una coalición europeísta que rechace semejantes pesadillas lamentables.</w:t>
      </w:r>
    </w:p>
    <w:p w:rsidR="00B049C6" w:rsidRDefault="00B049C6" w:rsidP="00B049C6">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DF1CD3">
        <w:rPr>
          <w:rFonts w:ascii="Times New Roman" w:hAnsi="Times New Roman"/>
          <w:sz w:val="24"/>
          <w:szCs w:val="24"/>
          <w:lang w:val="en-US"/>
        </w:rPr>
        <w:t>Jeffrey D. Sachs, Professor of Sustainable Development and Professor of Health Policy and Management at Columbia University, is Director of Columbia’s Center for Sustainable Development and of the UN Sustainable Development Solutions Network. His books include The End of Poverty, Common Wealth, The Age of Sustainable Development, and, most recently, Bu</w:t>
      </w:r>
      <w:r>
        <w:rPr>
          <w:rFonts w:ascii="Times New Roman" w:hAnsi="Times New Roman"/>
          <w:sz w:val="24"/>
          <w:szCs w:val="24"/>
          <w:lang w:val="en-US"/>
        </w:rPr>
        <w:t>ilding the New American Economy)</w:t>
      </w:r>
    </w:p>
    <w:p w:rsidR="00E74B93" w:rsidRDefault="00E74B93" w:rsidP="00B049C6">
      <w:pPr>
        <w:spacing w:line="240" w:lineRule="auto"/>
        <w:jc w:val="both"/>
        <w:rPr>
          <w:rFonts w:ascii="Times New Roman" w:hAnsi="Times New Roman"/>
          <w:sz w:val="24"/>
          <w:szCs w:val="24"/>
          <w:lang w:val="en-US"/>
        </w:rPr>
      </w:pPr>
    </w:p>
    <w:p w:rsidR="00B049C6" w:rsidRPr="00984831" w:rsidRDefault="00B049C6" w:rsidP="00B049C6">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984831">
        <w:rPr>
          <w:rFonts w:ascii="Times New Roman" w:hAnsi="Times New Roman"/>
          <w:sz w:val="24"/>
          <w:szCs w:val="24"/>
          <w:u w:val="single"/>
        </w:rPr>
        <w:t>Cómo la desigualdad impulsó la crisis del euro</w:t>
      </w:r>
      <w:r>
        <w:rPr>
          <w:rFonts w:ascii="Times New Roman" w:hAnsi="Times New Roman"/>
          <w:sz w:val="24"/>
          <w:szCs w:val="24"/>
        </w:rPr>
        <w:t xml:space="preserve"> (Project Syndicate - </w:t>
      </w:r>
      <w:r w:rsidRPr="00984831">
        <w:rPr>
          <w:rFonts w:ascii="Times New Roman" w:hAnsi="Times New Roman"/>
          <w:b/>
          <w:sz w:val="24"/>
          <w:szCs w:val="24"/>
        </w:rPr>
        <w:t>9/4/18</w:t>
      </w:r>
      <w:r>
        <w:rPr>
          <w:rFonts w:ascii="Times New Roman" w:hAnsi="Times New Roman"/>
          <w:sz w:val="24"/>
          <w:szCs w:val="24"/>
        </w:rPr>
        <w:t>)</w:t>
      </w:r>
    </w:p>
    <w:p w:rsidR="00B049C6" w:rsidRPr="00C73CA8" w:rsidRDefault="00B049C6" w:rsidP="00B049C6">
      <w:pPr>
        <w:spacing w:line="240" w:lineRule="auto"/>
        <w:jc w:val="both"/>
        <w:rPr>
          <w:rFonts w:ascii="Times New Roman" w:hAnsi="Times New Roman"/>
          <w:sz w:val="24"/>
          <w:szCs w:val="24"/>
          <w:u w:val="single"/>
        </w:rPr>
      </w:pPr>
      <w:r>
        <w:rPr>
          <w:rFonts w:ascii="Times New Roman" w:hAnsi="Times New Roman"/>
          <w:sz w:val="24"/>
          <w:szCs w:val="24"/>
        </w:rPr>
        <w:t>Bruselas.-</w:t>
      </w:r>
      <w:r w:rsidRPr="00984831">
        <w:rPr>
          <w:rFonts w:ascii="Times New Roman" w:hAnsi="Times New Roman"/>
          <w:sz w:val="24"/>
          <w:szCs w:val="24"/>
        </w:rPr>
        <w:t xml:space="preserve"> </w:t>
      </w:r>
      <w:r w:rsidRPr="00C73CA8">
        <w:rPr>
          <w:rFonts w:ascii="Times New Roman" w:hAnsi="Times New Roman"/>
          <w:sz w:val="24"/>
          <w:szCs w:val="24"/>
          <w:u w:val="single"/>
        </w:rPr>
        <w:t>Después de la Gran Recesión de 2007-2009, los economistas en general empezaron a considerar que el sistema financiero es un factor clave del ciclo económico. Pero la dinámica exacta todavía no se comprende bien.</w:t>
      </w:r>
    </w:p>
    <w:p w:rsidR="00B049C6" w:rsidRPr="00984831" w:rsidRDefault="00B049C6" w:rsidP="00B049C6">
      <w:pPr>
        <w:spacing w:line="240" w:lineRule="auto"/>
        <w:jc w:val="both"/>
        <w:rPr>
          <w:rFonts w:ascii="Times New Roman" w:hAnsi="Times New Roman"/>
          <w:sz w:val="24"/>
          <w:szCs w:val="24"/>
        </w:rPr>
      </w:pPr>
      <w:r w:rsidRPr="00C73CA8">
        <w:rPr>
          <w:rFonts w:ascii="Times New Roman" w:hAnsi="Times New Roman"/>
          <w:sz w:val="24"/>
          <w:szCs w:val="24"/>
          <w:u w:val="single"/>
        </w:rPr>
        <w:t>Por ejemplo, Amir Sufi (de la Universidad de Chicago) y Atif Mian (de Princeton) sostienen que la expansión crediticia provocará una grave recesión tan pronto como las familias, por la razón que sea, pierdan acceso a la financiación que necesitan para prorrogar sus deudas</w:t>
      </w:r>
      <w:r w:rsidRPr="00984831">
        <w:rPr>
          <w:rFonts w:ascii="Times New Roman" w:hAnsi="Times New Roman"/>
          <w:sz w:val="24"/>
          <w:szCs w:val="24"/>
        </w:rPr>
        <w:t>. Pero este argumento pasa por alto un factor clave, ejemplificado en la crisis d</w:t>
      </w:r>
      <w:r>
        <w:rPr>
          <w:rFonts w:ascii="Times New Roman" w:hAnsi="Times New Roman"/>
          <w:sz w:val="24"/>
          <w:szCs w:val="24"/>
        </w:rPr>
        <w:t>e la eurozona.</w:t>
      </w:r>
    </w:p>
    <w:p w:rsidR="00B049C6" w:rsidRPr="00984831" w:rsidRDefault="00B049C6" w:rsidP="00B049C6">
      <w:pPr>
        <w:spacing w:line="240" w:lineRule="auto"/>
        <w:jc w:val="both"/>
        <w:rPr>
          <w:rFonts w:ascii="Times New Roman" w:hAnsi="Times New Roman"/>
          <w:sz w:val="24"/>
          <w:szCs w:val="24"/>
        </w:rPr>
      </w:pPr>
      <w:r w:rsidRPr="00984831">
        <w:rPr>
          <w:rFonts w:ascii="Times New Roman" w:hAnsi="Times New Roman"/>
          <w:sz w:val="24"/>
          <w:szCs w:val="24"/>
        </w:rPr>
        <w:t>La creación del euro fue acompañada por una liberalización financiera a gran escala, que incluyó la eliminación de controles de capitales y la adaptación del marco jurídico para permitir a cualquier banco europeo la apertura de filiales en el extranjero. Este proceso llevó a una competencia creciente en el sector bancario y a un aumento progresivo de la proporción de bancos pri</w:t>
      </w:r>
      <w:r>
        <w:rPr>
          <w:rFonts w:ascii="Times New Roman" w:hAnsi="Times New Roman"/>
          <w:sz w:val="24"/>
          <w:szCs w:val="24"/>
        </w:rPr>
        <w:t>vados respecto de los públicos.</w:t>
      </w:r>
    </w:p>
    <w:p w:rsidR="00B049C6" w:rsidRPr="00984831" w:rsidRDefault="00B049C6" w:rsidP="00B049C6">
      <w:pPr>
        <w:spacing w:line="240" w:lineRule="auto"/>
        <w:jc w:val="both"/>
        <w:rPr>
          <w:rFonts w:ascii="Times New Roman" w:hAnsi="Times New Roman"/>
          <w:sz w:val="24"/>
          <w:szCs w:val="24"/>
        </w:rPr>
      </w:pPr>
      <w:r w:rsidRPr="00984831">
        <w:rPr>
          <w:rFonts w:ascii="Times New Roman" w:hAnsi="Times New Roman"/>
          <w:sz w:val="24"/>
          <w:szCs w:val="24"/>
        </w:rPr>
        <w:t>El resultado fue una caída generalizada de los tipos de interés a largo plazo y un aumento del crédito como proporción del PIB. En casi todos los países europeos, el endeudamiento de las familias aumentó, pero el efecto de esta expansión crediticia sobre el consumo privado fue muy diferente en los países del núcleo de la UE (donde creció el superávit de cuenta corriente) y en los de la periferia</w:t>
      </w:r>
      <w:r>
        <w:rPr>
          <w:rFonts w:ascii="Times New Roman" w:hAnsi="Times New Roman"/>
          <w:sz w:val="24"/>
          <w:szCs w:val="24"/>
        </w:rPr>
        <w:t xml:space="preserve"> (donde se acumuló el déficit).</w:t>
      </w:r>
    </w:p>
    <w:p w:rsidR="00B049C6" w:rsidRPr="00C73CA8" w:rsidRDefault="00B049C6" w:rsidP="00B049C6">
      <w:pPr>
        <w:spacing w:line="240" w:lineRule="auto"/>
        <w:jc w:val="both"/>
        <w:rPr>
          <w:rFonts w:ascii="Times New Roman" w:hAnsi="Times New Roman"/>
          <w:sz w:val="24"/>
          <w:szCs w:val="24"/>
          <w:u w:val="single"/>
        </w:rPr>
      </w:pPr>
      <w:r w:rsidRPr="00984831">
        <w:rPr>
          <w:rFonts w:ascii="Times New Roman" w:hAnsi="Times New Roman"/>
          <w:sz w:val="24"/>
          <w:szCs w:val="24"/>
        </w:rPr>
        <w:t xml:space="preserve">¿Por qué una misma alteración de la oferta crediticia produjo respuestas tan disímiles? </w:t>
      </w:r>
      <w:r w:rsidRPr="00C73CA8">
        <w:rPr>
          <w:rFonts w:ascii="Times New Roman" w:hAnsi="Times New Roman"/>
          <w:sz w:val="24"/>
          <w:szCs w:val="24"/>
          <w:u w:val="single"/>
        </w:rPr>
        <w:t>Como muestra un estudio reciente, el proceso de liberalización financiera de la eurozona supuso un cambio más profundo en la periferia que en el núcleo: la primera tenía menos cuentas de capital abiertas, más bancos públicos en relación con los privados, tipos de interés a largo plazo más altos y ratios crédito/PIB inferiores.</w:t>
      </w:r>
    </w:p>
    <w:p w:rsidR="00B049C6" w:rsidRPr="00C73CA8" w:rsidRDefault="00B049C6" w:rsidP="00B049C6">
      <w:pPr>
        <w:spacing w:line="240" w:lineRule="auto"/>
        <w:jc w:val="both"/>
        <w:rPr>
          <w:rFonts w:ascii="Times New Roman" w:hAnsi="Times New Roman"/>
          <w:sz w:val="24"/>
          <w:szCs w:val="24"/>
          <w:u w:val="single"/>
        </w:rPr>
      </w:pPr>
      <w:r w:rsidRPr="00C73CA8">
        <w:rPr>
          <w:rFonts w:ascii="Times New Roman" w:hAnsi="Times New Roman"/>
          <w:sz w:val="24"/>
          <w:szCs w:val="24"/>
          <w:u w:val="single"/>
        </w:rPr>
        <w:t>El mismo estudio sostiene que en los países periféricos, donde la represión financiera era mayor, la principal expectativa asociada con el proceso de liberalización fue que quienes antes carecían de acceso al crédito (debido a, por ejemplo, bajo nivel de ingresos o de ahorro) ahora podrían endeudarse para financiar un mayor consumo. Es decir, los hogares de bajos ingresos, que representan una gran proporción de la población en los países relativamente más desiguales de la periferia, fueron los principales actores del cambio en la posición externa de esas economías.</w:t>
      </w:r>
    </w:p>
    <w:p w:rsidR="00B049C6" w:rsidRPr="00C73CA8" w:rsidRDefault="00B049C6" w:rsidP="00B049C6">
      <w:pPr>
        <w:spacing w:line="240" w:lineRule="auto"/>
        <w:jc w:val="both"/>
        <w:rPr>
          <w:rFonts w:ascii="Times New Roman" w:hAnsi="Times New Roman"/>
          <w:sz w:val="24"/>
          <w:szCs w:val="24"/>
          <w:u w:val="single"/>
        </w:rPr>
      </w:pPr>
      <w:r w:rsidRPr="00C73CA8">
        <w:rPr>
          <w:rFonts w:ascii="Times New Roman" w:hAnsi="Times New Roman"/>
          <w:sz w:val="24"/>
          <w:szCs w:val="24"/>
          <w:u w:val="single"/>
        </w:rPr>
        <w:t>En el núcleo de la eurozona, en cambio, el efecto inicial de la introducción del euro fue sobre todo un aumento de la cantidad y calidad de las oportunidades de ahorro, expresado en una mejora de la relación entre riesgo y rendimiento. Esto benefició ante todo a los hogares pudientes, permitiéndoles (por ejemplo) endeudarse para hacer inversiones a largo plazo que financiarían el consumo futuro, en vez del consumo presente.</w:t>
      </w:r>
    </w:p>
    <w:p w:rsidR="00B049C6" w:rsidRPr="00C73CA8" w:rsidRDefault="00B049C6" w:rsidP="00B049C6">
      <w:pPr>
        <w:spacing w:line="240" w:lineRule="auto"/>
        <w:jc w:val="both"/>
        <w:rPr>
          <w:rFonts w:ascii="Times New Roman" w:hAnsi="Times New Roman"/>
          <w:sz w:val="24"/>
          <w:szCs w:val="24"/>
          <w:u w:val="single"/>
        </w:rPr>
      </w:pPr>
      <w:r w:rsidRPr="00C73CA8">
        <w:rPr>
          <w:rFonts w:ascii="Times New Roman" w:hAnsi="Times New Roman"/>
          <w:sz w:val="24"/>
          <w:szCs w:val="24"/>
          <w:u w:val="single"/>
        </w:rPr>
        <w:t>Como los hogares de ingresos superiores constituyen una fracción mayor de la población total en estos países (que también tienden a tener niveles de desigualdad menores), el consumo agregado se mantuvo controlado. Y cuando en los noventa la desigualdad comenzó a aumentar (particularmente en Alemania) estos hogares tuvieron todavía más motivos para ahorrar más.</w:t>
      </w:r>
    </w:p>
    <w:p w:rsidR="00B049C6" w:rsidRPr="00984831" w:rsidRDefault="00B049C6" w:rsidP="00B049C6">
      <w:pPr>
        <w:spacing w:line="240" w:lineRule="auto"/>
        <w:jc w:val="both"/>
        <w:rPr>
          <w:rFonts w:ascii="Times New Roman" w:hAnsi="Times New Roman"/>
          <w:sz w:val="24"/>
          <w:szCs w:val="24"/>
        </w:rPr>
      </w:pPr>
      <w:r w:rsidRPr="00C73CA8">
        <w:rPr>
          <w:rFonts w:ascii="Times New Roman" w:hAnsi="Times New Roman"/>
          <w:sz w:val="24"/>
          <w:szCs w:val="24"/>
          <w:u w:val="single"/>
        </w:rPr>
        <w:t>Estas tendencias contrapuestas entre la periferia y el núcleo se intensificaron tras el estallido de la crisis financiera global, y la eurozona entró en recesión</w:t>
      </w:r>
      <w:r w:rsidRPr="00984831">
        <w:rPr>
          <w:rFonts w:ascii="Times New Roman" w:hAnsi="Times New Roman"/>
          <w:sz w:val="24"/>
          <w:szCs w:val="24"/>
        </w:rPr>
        <w:t xml:space="preserve">. </w:t>
      </w:r>
      <w:r w:rsidRPr="00C73CA8">
        <w:rPr>
          <w:rFonts w:ascii="Times New Roman" w:hAnsi="Times New Roman"/>
          <w:sz w:val="24"/>
          <w:szCs w:val="24"/>
          <w:u w:val="single"/>
        </w:rPr>
        <w:t>En la periferia, los primeros expulsados del mercado laboral fueron los trabajadores poco cualificados</w:t>
      </w:r>
      <w:r w:rsidRPr="00984831">
        <w:rPr>
          <w:rFonts w:ascii="Times New Roman" w:hAnsi="Times New Roman"/>
          <w:sz w:val="24"/>
          <w:szCs w:val="24"/>
        </w:rPr>
        <w:t xml:space="preserve">. Como las dificultades provocaron un aumento de aversión a riesgos en los bancos comerciales, esos </w:t>
      </w:r>
      <w:r w:rsidRPr="00984831">
        <w:rPr>
          <w:rFonts w:ascii="Times New Roman" w:hAnsi="Times New Roman"/>
          <w:sz w:val="24"/>
          <w:szCs w:val="24"/>
        </w:rPr>
        <w:lastRenderedPageBreak/>
        <w:t>consumidores en situación endeble ya no podían pedir prestado para prorrogar sus deudas y financiar el consumo presente, que se estancó, p</w:t>
      </w:r>
      <w:r>
        <w:rPr>
          <w:rFonts w:ascii="Times New Roman" w:hAnsi="Times New Roman"/>
          <w:sz w:val="24"/>
          <w:szCs w:val="24"/>
        </w:rPr>
        <w:t>rofundizándose así la recesión.</w:t>
      </w:r>
    </w:p>
    <w:p w:rsidR="00B049C6" w:rsidRPr="00C73CA8" w:rsidRDefault="00B049C6" w:rsidP="00B049C6">
      <w:pPr>
        <w:spacing w:line="240" w:lineRule="auto"/>
        <w:jc w:val="both"/>
        <w:rPr>
          <w:rFonts w:ascii="Times New Roman" w:hAnsi="Times New Roman"/>
          <w:sz w:val="24"/>
          <w:szCs w:val="24"/>
          <w:u w:val="single"/>
        </w:rPr>
      </w:pPr>
      <w:r w:rsidRPr="00C73CA8">
        <w:rPr>
          <w:rFonts w:ascii="Times New Roman" w:hAnsi="Times New Roman"/>
          <w:sz w:val="24"/>
          <w:szCs w:val="24"/>
          <w:u w:val="single"/>
        </w:rPr>
        <w:t>En los países del núcleo, en cambio, los principales deudores eran hogares pudientes que se vieron menos afectados</w:t>
      </w:r>
      <w:r w:rsidRPr="00984831">
        <w:rPr>
          <w:rFonts w:ascii="Times New Roman" w:hAnsi="Times New Roman"/>
          <w:sz w:val="24"/>
          <w:szCs w:val="24"/>
        </w:rPr>
        <w:t xml:space="preserve">. En caso de reducción de ingresos contaban con sus ahorros a modo de protección. </w:t>
      </w:r>
      <w:r w:rsidRPr="00C73CA8">
        <w:rPr>
          <w:rFonts w:ascii="Times New Roman" w:hAnsi="Times New Roman"/>
          <w:sz w:val="24"/>
          <w:szCs w:val="24"/>
          <w:u w:val="single"/>
        </w:rPr>
        <w:t>Así que la gravedad de la debacle dependió no tanto del nivel de deuda de los hogares, cuanto de la distribución de la deuda entre los diversos niveles de ingresos.</w:t>
      </w:r>
    </w:p>
    <w:p w:rsidR="00B049C6" w:rsidRPr="00984831" w:rsidRDefault="00B049C6" w:rsidP="00B049C6">
      <w:pPr>
        <w:spacing w:line="240" w:lineRule="auto"/>
        <w:jc w:val="both"/>
        <w:rPr>
          <w:rFonts w:ascii="Times New Roman" w:hAnsi="Times New Roman"/>
          <w:sz w:val="24"/>
          <w:szCs w:val="24"/>
        </w:rPr>
      </w:pPr>
      <w:r w:rsidRPr="00984831">
        <w:rPr>
          <w:rFonts w:ascii="Times New Roman" w:hAnsi="Times New Roman"/>
          <w:sz w:val="24"/>
          <w:szCs w:val="24"/>
        </w:rPr>
        <w:t>Hasta cierto punto esto es bueno. Puesto que la periferia ya pasó por el shock inicial de la liberalización financiera, es menos probable que cambios futuros en la oferta crediticia la afecten demasiado. Y el traslado de la regulación macroprudencial del nivel nacional a la Unión Europea puede reforzar esto al promover una mayor arm</w:t>
      </w:r>
      <w:r>
        <w:rPr>
          <w:rFonts w:ascii="Times New Roman" w:hAnsi="Times New Roman"/>
          <w:sz w:val="24"/>
          <w:szCs w:val="24"/>
        </w:rPr>
        <w:t>onización del crédito bancario.</w:t>
      </w:r>
    </w:p>
    <w:p w:rsidR="00B049C6" w:rsidRPr="00C73CA8" w:rsidRDefault="00B049C6" w:rsidP="00B049C6">
      <w:pPr>
        <w:spacing w:line="240" w:lineRule="auto"/>
        <w:jc w:val="both"/>
        <w:rPr>
          <w:rFonts w:ascii="Times New Roman" w:hAnsi="Times New Roman"/>
          <w:sz w:val="24"/>
          <w:szCs w:val="24"/>
          <w:u w:val="single"/>
        </w:rPr>
      </w:pPr>
      <w:r w:rsidRPr="00C73CA8">
        <w:rPr>
          <w:rFonts w:ascii="Times New Roman" w:hAnsi="Times New Roman"/>
          <w:sz w:val="24"/>
          <w:szCs w:val="24"/>
          <w:u w:val="single"/>
        </w:rPr>
        <w:t>Pero hay un problema: la regulación financiera en el nivel de la UE sólo se aplica a los grandes bancos sistémicos, de modo que es improbable que afecte las operaciones de pequeños bancos locales que otorgan préstamos de poca cuantía a consumidores impacientes de bajos ingresos.</w:t>
      </w:r>
    </w:p>
    <w:p w:rsidR="00B049C6" w:rsidRPr="00984831" w:rsidRDefault="00B049C6" w:rsidP="00B049C6">
      <w:pPr>
        <w:spacing w:line="240" w:lineRule="auto"/>
        <w:jc w:val="both"/>
        <w:rPr>
          <w:rFonts w:ascii="Times New Roman" w:hAnsi="Times New Roman"/>
          <w:sz w:val="24"/>
          <w:szCs w:val="24"/>
        </w:rPr>
      </w:pPr>
      <w:r w:rsidRPr="00C73CA8">
        <w:rPr>
          <w:rFonts w:ascii="Times New Roman" w:hAnsi="Times New Roman"/>
          <w:sz w:val="24"/>
          <w:szCs w:val="24"/>
          <w:u w:val="single"/>
        </w:rPr>
        <w:t>El mejor modo de fortalecer la solidez financiera de la eurozona es apuntar a los incentivos para el endeudamiento. Y para esto, lo mejor es ayudar a las personas de bajos ingresos que piden prestado, mediante la inversión de recursos europeos en educación y mejora de la calidad del empleo.</w:t>
      </w:r>
      <w:r w:rsidRPr="00984831">
        <w:rPr>
          <w:rFonts w:ascii="Times New Roman" w:hAnsi="Times New Roman"/>
          <w:sz w:val="24"/>
          <w:szCs w:val="24"/>
        </w:rPr>
        <w:t xml:space="preserve"> Incluso en el núcleo, una mayor igualdad de oportunidades puede mejorar la moral de la población y reducir el ahorro precautorio. La mejora del capital humano y una mayor igualdad de oportunidades deberían ser un tema central de las negociaciones para el próximo marco financiero plurianual de la UE, con el posible apoyo también de</w:t>
      </w:r>
      <w:r>
        <w:rPr>
          <w:rFonts w:ascii="Times New Roman" w:hAnsi="Times New Roman"/>
          <w:sz w:val="24"/>
          <w:szCs w:val="24"/>
        </w:rPr>
        <w:t>l Banco Europeo de Inversiones.</w:t>
      </w:r>
    </w:p>
    <w:p w:rsidR="00B049C6" w:rsidRPr="00984831" w:rsidRDefault="00B049C6" w:rsidP="00B049C6">
      <w:pPr>
        <w:spacing w:line="240" w:lineRule="auto"/>
        <w:jc w:val="both"/>
        <w:rPr>
          <w:rFonts w:ascii="Times New Roman" w:hAnsi="Times New Roman"/>
          <w:sz w:val="24"/>
          <w:szCs w:val="24"/>
        </w:rPr>
      </w:pPr>
      <w:r w:rsidRPr="00984831">
        <w:rPr>
          <w:rFonts w:ascii="Times New Roman" w:hAnsi="Times New Roman"/>
          <w:sz w:val="24"/>
          <w:szCs w:val="24"/>
        </w:rPr>
        <w:t>El común denominador de las propuestas actuales de reforma de la eurozona es que se complete la creación de una unión bancaria, algo que muchos consideran necesario para reducir la fragmentación financiera y cortar el círculo vicioso entre los bancos y la deuda soberana. Es el área donde es probable que haya más avances de aquí a la reunión de junio del Consejo Europeo. Pero, aunque una unión bancaria sería un paso positivo, este no estará completo si no se toman medidas para reducir la desigualdad.</w:t>
      </w:r>
    </w:p>
    <w:p w:rsidR="00B049C6" w:rsidRPr="00316A85" w:rsidRDefault="00B049C6" w:rsidP="00B049C6">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984831">
        <w:rPr>
          <w:rFonts w:ascii="Times New Roman" w:hAnsi="Times New Roman"/>
          <w:sz w:val="24"/>
          <w:szCs w:val="24"/>
          <w:lang w:val="en-US"/>
        </w:rPr>
        <w:t>Benedicta Marzinotto is Lecturer in Economic Policy at the University of Udine and Visiting Professor of EU Macroeconomic Policies and Gove</w:t>
      </w:r>
      <w:r>
        <w:rPr>
          <w:rFonts w:ascii="Times New Roman" w:hAnsi="Times New Roman"/>
          <w:sz w:val="24"/>
          <w:szCs w:val="24"/>
          <w:lang w:val="en-US"/>
        </w:rPr>
        <w:t>rnance at the College of Europe)</w:t>
      </w:r>
    </w:p>
    <w:p w:rsidR="00B049C6" w:rsidRPr="001031E6" w:rsidRDefault="00B049C6" w:rsidP="00B049C6">
      <w:pPr>
        <w:spacing w:line="240" w:lineRule="auto"/>
        <w:jc w:val="both"/>
        <w:rPr>
          <w:rFonts w:ascii="Times New Roman" w:hAnsi="Times New Roman"/>
          <w:sz w:val="24"/>
          <w:szCs w:val="24"/>
        </w:rPr>
      </w:pPr>
      <w:r>
        <w:rPr>
          <w:rFonts w:ascii="Times New Roman" w:hAnsi="Times New Roman"/>
          <w:sz w:val="24"/>
          <w:szCs w:val="24"/>
        </w:rPr>
        <w:t>- “</w:t>
      </w:r>
      <w:r w:rsidRPr="001031E6">
        <w:rPr>
          <w:rFonts w:ascii="Times New Roman" w:hAnsi="Times New Roman"/>
          <w:sz w:val="24"/>
          <w:szCs w:val="24"/>
          <w:u w:val="single"/>
        </w:rPr>
        <w:t>El Welcome Refugees marcó un punto de inflexión en la historia de Europa</w:t>
      </w:r>
      <w:r>
        <w:rPr>
          <w:rFonts w:ascii="Times New Roman" w:hAnsi="Times New Roman"/>
          <w:sz w:val="24"/>
          <w:szCs w:val="24"/>
        </w:rPr>
        <w:t xml:space="preserve">” (Gaceta.es - </w:t>
      </w:r>
      <w:r w:rsidRPr="001031E6">
        <w:rPr>
          <w:rFonts w:ascii="Times New Roman" w:hAnsi="Times New Roman"/>
          <w:b/>
          <w:sz w:val="24"/>
          <w:szCs w:val="24"/>
        </w:rPr>
        <w:t>14/4/18</w:t>
      </w:r>
      <w:r>
        <w:rPr>
          <w:rFonts w:ascii="Times New Roman" w:hAnsi="Times New Roman"/>
          <w:sz w:val="24"/>
          <w:szCs w:val="24"/>
        </w:rPr>
        <w:t>)</w:t>
      </w:r>
    </w:p>
    <w:p w:rsidR="00B049C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 xml:space="preserve">(Por Arturo García) </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El analista Daniel Pipes repasa las políticas migratorias europeas y el auge de los partidos de la al</w:t>
      </w:r>
      <w:r>
        <w:rPr>
          <w:rFonts w:ascii="Times New Roman" w:hAnsi="Times New Roman"/>
          <w:sz w:val="24"/>
          <w:szCs w:val="24"/>
        </w:rPr>
        <w:t>t right en el Viejo Continente.</w:t>
      </w:r>
    </w:p>
    <w:p w:rsidR="00B049C6" w:rsidRPr="0055170B" w:rsidRDefault="00B049C6" w:rsidP="00B049C6">
      <w:pPr>
        <w:spacing w:line="240" w:lineRule="auto"/>
        <w:jc w:val="both"/>
        <w:rPr>
          <w:rFonts w:ascii="Times New Roman" w:hAnsi="Times New Roman"/>
          <w:sz w:val="24"/>
          <w:szCs w:val="24"/>
          <w:u w:val="single"/>
        </w:rPr>
      </w:pPr>
      <w:r w:rsidRPr="0055170B">
        <w:rPr>
          <w:rFonts w:ascii="Times New Roman" w:hAnsi="Times New Roman"/>
          <w:sz w:val="24"/>
          <w:szCs w:val="24"/>
          <w:u w:val="single"/>
        </w:rPr>
        <w:t>La inmigración se ha convertido en asunto de debate principal en los grandes países europeos</w:t>
      </w:r>
      <w:r w:rsidRPr="001031E6">
        <w:rPr>
          <w:rFonts w:ascii="Times New Roman" w:hAnsi="Times New Roman"/>
          <w:sz w:val="24"/>
          <w:szCs w:val="24"/>
        </w:rPr>
        <w:t xml:space="preserve">, excepto en España, donde todos los partidos con representación parlamentaria opinan lo mismo. </w:t>
      </w:r>
      <w:r w:rsidRPr="0055170B">
        <w:rPr>
          <w:rFonts w:ascii="Times New Roman" w:hAnsi="Times New Roman"/>
          <w:sz w:val="24"/>
          <w:szCs w:val="24"/>
          <w:u w:val="single"/>
        </w:rPr>
        <w:t>El analista Daniel Pipes</w:t>
      </w:r>
      <w:r w:rsidRPr="001031E6">
        <w:rPr>
          <w:rFonts w:ascii="Times New Roman" w:hAnsi="Times New Roman"/>
          <w:sz w:val="24"/>
          <w:szCs w:val="24"/>
        </w:rPr>
        <w:t xml:space="preserve"> cree que es “cuestión de tiempo” que aparezca una alternativa, porque </w:t>
      </w:r>
      <w:r w:rsidRPr="0055170B">
        <w:rPr>
          <w:rFonts w:ascii="Times New Roman" w:hAnsi="Times New Roman"/>
          <w:sz w:val="24"/>
          <w:szCs w:val="24"/>
          <w:u w:val="single"/>
        </w:rPr>
        <w:t>se trata de “un problema global que marcará las agendas políticas en los próximos años”.</w:t>
      </w:r>
    </w:p>
    <w:p w:rsidR="00B049C6" w:rsidRPr="0055170B" w:rsidRDefault="00B049C6" w:rsidP="00B049C6">
      <w:pPr>
        <w:spacing w:line="240" w:lineRule="auto"/>
        <w:jc w:val="both"/>
        <w:rPr>
          <w:rFonts w:ascii="Times New Roman" w:hAnsi="Times New Roman"/>
          <w:sz w:val="24"/>
          <w:szCs w:val="24"/>
          <w:u w:val="single"/>
        </w:rPr>
      </w:pPr>
      <w:r w:rsidRPr="0055170B">
        <w:rPr>
          <w:rFonts w:ascii="Times New Roman" w:hAnsi="Times New Roman"/>
          <w:sz w:val="24"/>
          <w:szCs w:val="24"/>
          <w:u w:val="single"/>
        </w:rPr>
        <w:lastRenderedPageBreak/>
        <w:t>Daniel Pipes (9 de septiembre de 1949, Boston) es analista, historiador y director del think tank conservador Middle East Forum. Fue uno de los primeros expertos que alertó sobre los peligros de la islamización de Estados Unidos y la amenaza terrorista antes del 11-S.</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 ¿</w:t>
      </w:r>
      <w:r w:rsidR="00004DE4">
        <w:rPr>
          <w:rFonts w:ascii="Times New Roman" w:hAnsi="Times New Roman"/>
          <w:sz w:val="24"/>
          <w:szCs w:val="24"/>
        </w:rPr>
        <w:t>Qué objetivos persigue el Middle</w:t>
      </w:r>
      <w:r w:rsidRPr="001031E6">
        <w:rPr>
          <w:rFonts w:ascii="Times New Roman" w:hAnsi="Times New Roman"/>
          <w:sz w:val="24"/>
          <w:szCs w:val="24"/>
        </w:rPr>
        <w:t xml:space="preserve"> East Forum?</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Somos un think tank centrado en los asuntos de Oriente Medio. Nuestro objetivo principal  es tratar de explicar al público norteamericano lo que ocurre en una de las zonas más calientes del mundo.</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 Fuiste una de las primeras voces que alertó sobre la posibilidad de un ataque terrori</w:t>
      </w:r>
      <w:r>
        <w:rPr>
          <w:rFonts w:ascii="Times New Roman" w:hAnsi="Times New Roman"/>
          <w:sz w:val="24"/>
          <w:szCs w:val="24"/>
        </w:rPr>
        <w:t>sta antes del 11 de septiembre…</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Los atentados terroristas se multiplicaban en todo el mundo y Estados Unidos era uno de sus obj</w:t>
      </w:r>
      <w:r>
        <w:rPr>
          <w:rFonts w:ascii="Times New Roman" w:hAnsi="Times New Roman"/>
          <w:sz w:val="24"/>
          <w:szCs w:val="24"/>
        </w:rPr>
        <w:t>etivos. Era cuestión de tiempo.</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 ¿Cómo pudo ocurrir un ataque de esta magnitud en suelo norteamericano?</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La falta de comunicación entre las agencias de inteligencia fue muy importante, pero desde mi punto de vista aún lo fue más la visión que tenían entonces los norteamericanos del fenómeno yihadista. Los ciudadanos y las autoridades entendían que se trataba de un problema criminal, no terrorista. Creían que era un asunto que debía resolverse</w:t>
      </w:r>
      <w:r>
        <w:rPr>
          <w:rFonts w:ascii="Times New Roman" w:hAnsi="Times New Roman"/>
          <w:sz w:val="24"/>
          <w:szCs w:val="24"/>
        </w:rPr>
        <w:t xml:space="preserve"> en los juzgados tradicionales.</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Creo que cuando George Bush pronunció el  concepto de guerra contra el terror, independientemente de si era un término exacto, al menos tenía cierta idea de la magnitud del pro</w:t>
      </w:r>
      <w:r>
        <w:rPr>
          <w:rFonts w:ascii="Times New Roman" w:hAnsi="Times New Roman"/>
          <w:sz w:val="24"/>
          <w:szCs w:val="24"/>
        </w:rPr>
        <w:t>blema al que nos enfrentábamos.</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 En Europa, muchos terroristas se aprovecharon del espacio de libre circulación. Estados Unidos, sin embargo, siempre ha mantenido una política estricta en este sentido, pero aun así l</w:t>
      </w:r>
      <w:r>
        <w:rPr>
          <w:rFonts w:ascii="Times New Roman" w:hAnsi="Times New Roman"/>
          <w:sz w:val="24"/>
          <w:szCs w:val="24"/>
        </w:rPr>
        <w:t>os yihadistas lograron atacar…</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 xml:space="preserve">No podemos hacer una distinción en este aspecto. Tanto en Estados Unidos como en Europa la mayor parte de los musulmanes vienen de fuera y, aunque es cierto que la cantidad de conversos al islam en Norteamérica es mayor, el </w:t>
      </w:r>
      <w:r>
        <w:rPr>
          <w:rFonts w:ascii="Times New Roman" w:hAnsi="Times New Roman"/>
          <w:sz w:val="24"/>
          <w:szCs w:val="24"/>
        </w:rPr>
        <w:t>problema es similar.</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Existe la creencia de que hay más violencia entre los musulmanes en Europa que en Estados Unidos, pero los datos no aguantan esta comparación. El problema de la violencia es mucho mayor allí.</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 Uno de los argumentos más esgrimidos por los yihadistas para justificar sus atentados es la invasión de Irak por p</w:t>
      </w:r>
      <w:r>
        <w:rPr>
          <w:rFonts w:ascii="Times New Roman" w:hAnsi="Times New Roman"/>
          <w:sz w:val="24"/>
          <w:szCs w:val="24"/>
        </w:rPr>
        <w:t>arte de Estados Unidos en 2003…</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Los yihadistas siempre tratan de presentarse ante sus seguidores como defensores de una causa. Utilizan cualquier tema que afecte a la comunidad musulmana para decir que atentan y asesinan con el objetivo de proteger a l</w:t>
      </w:r>
      <w:r>
        <w:rPr>
          <w:rFonts w:ascii="Times New Roman" w:hAnsi="Times New Roman"/>
          <w:sz w:val="24"/>
          <w:szCs w:val="24"/>
        </w:rPr>
        <w:t>os musulmanes de todo el mundo.</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 xml:space="preserve">– Donald Trump ha cambiado de parecer con respecto a Siria desde la campaña electoral y ahora parece dispuesto a enfrentarse a Rusia. ¿Cómo valora la política </w:t>
      </w:r>
      <w:r>
        <w:rPr>
          <w:rFonts w:ascii="Times New Roman" w:hAnsi="Times New Roman"/>
          <w:sz w:val="24"/>
          <w:szCs w:val="24"/>
        </w:rPr>
        <w:t>exterior actual norteamericana?</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Estoy muy de acuerdo con el traslado de la embajada norteamericana en Israel a Jerusalén. También creo que la ruptura del acuerdo nuclear con Irán será una bue</w:t>
      </w:r>
      <w:r>
        <w:rPr>
          <w:rFonts w:ascii="Times New Roman" w:hAnsi="Times New Roman"/>
          <w:sz w:val="24"/>
          <w:szCs w:val="24"/>
        </w:rPr>
        <w:t>na noticia para los ciudadanos.</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lastRenderedPageBreak/>
        <w:t xml:space="preserve">En Siria, desde 2011, la política norteamericana ha sido confusa e inconsciente. En este momento el principal objetivo es apoyar a los kurdos, pues son el único aliado </w:t>
      </w:r>
      <w:r>
        <w:rPr>
          <w:rFonts w:ascii="Times New Roman" w:hAnsi="Times New Roman"/>
          <w:sz w:val="24"/>
          <w:szCs w:val="24"/>
        </w:rPr>
        <w:t>que se puede tener en ese país.</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 Los políticos europeos insisten en la necesidad de aumentar los flujos migratorios mientras rechazan apoyar políticas de natalidad efectivas. ¿Por qué?</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La decisión que Angela Merkel tomó en el verano de 2015 (hace referencia aquí al Welcome Refugees impuesto a todos los países comunitarios) fue una sorpresa que tuvo y tiene consecuencias gigantescas para las sociedades europeas. Se trata de un punto de inflexión en la hist</w:t>
      </w:r>
      <w:r>
        <w:rPr>
          <w:rFonts w:ascii="Times New Roman" w:hAnsi="Times New Roman"/>
          <w:sz w:val="24"/>
          <w:szCs w:val="24"/>
        </w:rPr>
        <w:t>oria de Europa, con mayúsculas.</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La medida puesta en marcha por Merkel y el resto de dirigentes europeos puso de manifiesto el desconocimiento del problema existente entre las élites y la respuesta ciudadana no se ha hecho esperar. Vivimos el principio de una reacción global a la islamización. Vengo de visitar Austria, donde se ha formado el primer Gobierno con dos partidos con políticas antimigratorias en su programa electoral y lo que ha ocurrido allí sólo es el comienzo de una tendencia que se repetir</w:t>
      </w:r>
      <w:r>
        <w:rPr>
          <w:rFonts w:ascii="Times New Roman" w:hAnsi="Times New Roman"/>
          <w:sz w:val="24"/>
          <w:szCs w:val="24"/>
        </w:rPr>
        <w:t>á en Francia, Holanda o Italia.</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 ¿Tienen recorrido estos partidos de la alt right o terminarán los conserva</w:t>
      </w:r>
      <w:r>
        <w:rPr>
          <w:rFonts w:ascii="Times New Roman" w:hAnsi="Times New Roman"/>
          <w:sz w:val="24"/>
          <w:szCs w:val="24"/>
        </w:rPr>
        <w:t>dores por asumir sus políticas?</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Es una pregunta interesante en la que nos vuelve a servir el ejemplo austríaco, donde entre el partido conservador y el de la derecha alternativa han sumado más del 50% del apoyo ciudadano. Lo único importante es que los partidos tradicionales hagan frente</w:t>
      </w:r>
      <w:r>
        <w:rPr>
          <w:rFonts w:ascii="Times New Roman" w:hAnsi="Times New Roman"/>
          <w:sz w:val="24"/>
          <w:szCs w:val="24"/>
        </w:rPr>
        <w:t xml:space="preserve"> al problema.</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 El espacio de libre circulación Schengen se encuentr</w:t>
      </w:r>
      <w:r>
        <w:rPr>
          <w:rFonts w:ascii="Times New Roman" w:hAnsi="Times New Roman"/>
          <w:sz w:val="24"/>
          <w:szCs w:val="24"/>
        </w:rPr>
        <w:t>a en entredicho. ¿Tiene futuro?</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No. Hasta que los países europeos no consigan controlar sus fronteras externas habrá más presión para cont</w:t>
      </w:r>
      <w:r>
        <w:rPr>
          <w:rFonts w:ascii="Times New Roman" w:hAnsi="Times New Roman"/>
          <w:sz w:val="24"/>
          <w:szCs w:val="24"/>
        </w:rPr>
        <w:t>rolar las fronteras interiores.</w:t>
      </w:r>
    </w:p>
    <w:p w:rsidR="00B049C6" w:rsidRPr="001031E6" w:rsidRDefault="00B049C6" w:rsidP="00B049C6">
      <w:pPr>
        <w:spacing w:line="240" w:lineRule="auto"/>
        <w:jc w:val="both"/>
        <w:rPr>
          <w:rFonts w:ascii="Times New Roman" w:hAnsi="Times New Roman"/>
          <w:sz w:val="24"/>
          <w:szCs w:val="24"/>
        </w:rPr>
      </w:pPr>
      <w:r>
        <w:rPr>
          <w:rFonts w:ascii="Times New Roman" w:hAnsi="Times New Roman"/>
          <w:sz w:val="24"/>
          <w:szCs w:val="24"/>
        </w:rPr>
        <w:t>– La existencia de “no-go zones”</w:t>
      </w:r>
      <w:r w:rsidRPr="001031E6">
        <w:rPr>
          <w:rFonts w:ascii="Times New Roman" w:hAnsi="Times New Roman"/>
          <w:sz w:val="24"/>
          <w:szCs w:val="24"/>
        </w:rPr>
        <w:t xml:space="preserve"> en muchas ciudades europeas pone de manifiesto la ausencia de medidas reales de los gobiernos contra lo que ocurre en estos barrios. ¿Cómo co</w:t>
      </w:r>
      <w:r>
        <w:rPr>
          <w:rFonts w:ascii="Times New Roman" w:hAnsi="Times New Roman"/>
          <w:sz w:val="24"/>
          <w:szCs w:val="24"/>
        </w:rPr>
        <w:t>mbatir y eliminar estos guetos?</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Los Estados deben hacer todo lo que está en sus manos para que los inmigrantes recién llegados cumplan la ley y se comporten siguiendo las costumbres propias de cada lugar. Es vital que sea así, como también lo es regular las relaciones entre el hombre y la mujer, la educación de los hijos y, por supuesto, la presencia</w:t>
      </w:r>
      <w:r>
        <w:rPr>
          <w:rFonts w:ascii="Times New Roman" w:hAnsi="Times New Roman"/>
          <w:sz w:val="24"/>
          <w:szCs w:val="24"/>
        </w:rPr>
        <w:t xml:space="preserve"> policial en estos barrios.</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 España es uno de los países europeos con mayor presión migratoria. ¿Por qué ningún partido con representación parlamentaria apuesta por políti</w:t>
      </w:r>
      <w:r>
        <w:rPr>
          <w:rFonts w:ascii="Times New Roman" w:hAnsi="Times New Roman"/>
          <w:sz w:val="24"/>
          <w:szCs w:val="24"/>
        </w:rPr>
        <w:t>cas contrarias a este fenómeno?</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Precisamente he venido a España para entender las causas de este fenómeno. Reino Unido y España son los dos únicos países de Europa con una población musulmana importante en los que todavía no han surgido grandes part</w:t>
      </w:r>
      <w:r>
        <w:rPr>
          <w:rFonts w:ascii="Times New Roman" w:hAnsi="Times New Roman"/>
          <w:sz w:val="24"/>
          <w:szCs w:val="24"/>
        </w:rPr>
        <w:t>idos que defiendan estas ideas.</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Creo que existen tres puntos que diferencian a España del resto de Europa: la sombra del régimen franquista, el mito de Al-Ándalus y la novedad del fenómeno de la in</w:t>
      </w:r>
      <w:r>
        <w:rPr>
          <w:rFonts w:ascii="Times New Roman" w:hAnsi="Times New Roman"/>
          <w:sz w:val="24"/>
          <w:szCs w:val="24"/>
        </w:rPr>
        <w:t>migración musulmana en el país.</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 ¿Logrará un partido con este programa entrar en el Congreso de los Di</w:t>
      </w:r>
      <w:r>
        <w:rPr>
          <w:rFonts w:ascii="Times New Roman" w:hAnsi="Times New Roman"/>
          <w:sz w:val="24"/>
          <w:szCs w:val="24"/>
        </w:rPr>
        <w:t>putados la próxima legislatura?</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lastRenderedPageBreak/>
        <w:t>No puedo predecir lo que van a decidir los españoles. Sin embargo, es obvio que tan pronto como VOX obtenga representación parlamentaria, el PP tomará parte de su programa. Es un fenómeno que s</w:t>
      </w:r>
      <w:r>
        <w:rPr>
          <w:rFonts w:ascii="Times New Roman" w:hAnsi="Times New Roman"/>
          <w:sz w:val="24"/>
          <w:szCs w:val="24"/>
        </w:rPr>
        <w:t>e ha repetido en varios países.</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Creo que es muy importante que un partido con este ideario esté en el Parlamento, pues de otra forma no existe debate alguno sobre el problema migratorio porque el resto de formaciones opina exactamente lo mismo. Existe un gran contraste entre España e Italia y los países nórdicos, donde la inmigración se ha convertido en asunto central. Considero que las corrientes migratorias son el gran reto del futuro y hoy es más necesar</w:t>
      </w:r>
      <w:r>
        <w:rPr>
          <w:rFonts w:ascii="Times New Roman" w:hAnsi="Times New Roman"/>
          <w:sz w:val="24"/>
          <w:szCs w:val="24"/>
        </w:rPr>
        <w:t>io que nunca hablar sobre ello.</w:t>
      </w:r>
    </w:p>
    <w:p w:rsidR="00B049C6" w:rsidRPr="001031E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 Los medios de comunicación se esfuerzan a diario para ocultar cualquier suceso relacionado con los r</w:t>
      </w:r>
      <w:r>
        <w:rPr>
          <w:rFonts w:ascii="Times New Roman" w:hAnsi="Times New Roman"/>
          <w:sz w:val="24"/>
          <w:szCs w:val="24"/>
        </w:rPr>
        <w:t>ecién llegados. ¿A qué se debe?</w:t>
      </w:r>
    </w:p>
    <w:p w:rsidR="00B049C6" w:rsidRDefault="00B049C6" w:rsidP="00B049C6">
      <w:pPr>
        <w:spacing w:line="240" w:lineRule="auto"/>
        <w:jc w:val="both"/>
        <w:rPr>
          <w:rFonts w:ascii="Times New Roman" w:hAnsi="Times New Roman"/>
          <w:sz w:val="24"/>
          <w:szCs w:val="24"/>
        </w:rPr>
      </w:pPr>
      <w:r w:rsidRPr="001031E6">
        <w:rPr>
          <w:rFonts w:ascii="Times New Roman" w:hAnsi="Times New Roman"/>
          <w:sz w:val="24"/>
          <w:szCs w:val="24"/>
        </w:rPr>
        <w:t>Lo que hemos visto en la prensa forma parte de un fenómeno más general que engloba a los medios de comunicación, la Policía, los jueces y fiscales, los políticos, los profesores  y los sacerdotes.</w:t>
      </w:r>
    </w:p>
    <w:p w:rsidR="00B049C6"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1E757A">
        <w:rPr>
          <w:rFonts w:ascii="Times New Roman" w:hAnsi="Times New Roman"/>
          <w:sz w:val="24"/>
          <w:szCs w:val="24"/>
          <w:u w:val="single"/>
        </w:rPr>
        <w:t>Así se paga la hora trabajada: en 26 países de la UE subió más que en España en 2017</w:t>
      </w:r>
      <w:r>
        <w:rPr>
          <w:rFonts w:ascii="Times New Roman" w:hAnsi="Times New Roman"/>
          <w:sz w:val="24"/>
          <w:szCs w:val="24"/>
        </w:rPr>
        <w:t xml:space="preserve"> (Vozpópuli - </w:t>
      </w:r>
      <w:r w:rsidRPr="001E757A">
        <w:rPr>
          <w:rFonts w:ascii="Times New Roman" w:hAnsi="Times New Roman"/>
          <w:b/>
          <w:sz w:val="24"/>
          <w:szCs w:val="24"/>
        </w:rPr>
        <w:t>15/4/18</w:t>
      </w:r>
      <w:r>
        <w:rPr>
          <w:rFonts w:ascii="Times New Roman" w:hAnsi="Times New Roman"/>
          <w:sz w:val="24"/>
          <w:szCs w:val="24"/>
        </w:rPr>
        <w:t>)</w:t>
      </w:r>
    </w:p>
    <w:p w:rsidR="00B049C6" w:rsidRPr="001E757A" w:rsidRDefault="00B049C6" w:rsidP="00B049C6">
      <w:pPr>
        <w:spacing w:line="240" w:lineRule="auto"/>
        <w:jc w:val="both"/>
        <w:rPr>
          <w:rFonts w:ascii="Times New Roman" w:hAnsi="Times New Roman"/>
          <w:sz w:val="24"/>
          <w:szCs w:val="24"/>
        </w:rPr>
      </w:pPr>
      <w:r w:rsidRPr="001E757A">
        <w:rPr>
          <w:rFonts w:ascii="Times New Roman" w:hAnsi="Times New Roman"/>
          <w:sz w:val="24"/>
          <w:szCs w:val="24"/>
        </w:rPr>
        <w:t>La media europea de costes laborales y/o salarios subió cuatro veces más que la cifra española en 2017</w:t>
      </w:r>
    </w:p>
    <w:p w:rsidR="00B049C6" w:rsidRDefault="00B049C6" w:rsidP="00B049C6">
      <w:pPr>
        <w:spacing w:line="240" w:lineRule="auto"/>
        <w:jc w:val="both"/>
        <w:rPr>
          <w:rFonts w:ascii="Times New Roman" w:hAnsi="Times New Roman"/>
          <w:sz w:val="24"/>
          <w:szCs w:val="24"/>
        </w:rPr>
      </w:pPr>
      <w:r w:rsidRPr="001E757A">
        <w:rPr>
          <w:rFonts w:ascii="Times New Roman" w:hAnsi="Times New Roman"/>
          <w:sz w:val="24"/>
          <w:szCs w:val="24"/>
        </w:rPr>
        <w:t>(Joaquín Hernández)</w:t>
      </w:r>
    </w:p>
    <w:p w:rsidR="00B049C6" w:rsidRPr="009500A9" w:rsidRDefault="00B049C6" w:rsidP="00B049C6">
      <w:pPr>
        <w:spacing w:line="240" w:lineRule="auto"/>
        <w:jc w:val="both"/>
        <w:rPr>
          <w:rFonts w:ascii="Times New Roman" w:hAnsi="Times New Roman"/>
          <w:sz w:val="24"/>
          <w:szCs w:val="24"/>
          <w:u w:val="single"/>
        </w:rPr>
      </w:pPr>
      <w:r w:rsidRPr="009500A9">
        <w:rPr>
          <w:rFonts w:ascii="Times New Roman" w:hAnsi="Times New Roman"/>
          <w:sz w:val="24"/>
          <w:szCs w:val="24"/>
          <w:u w:val="single"/>
        </w:rPr>
        <w:t>El coste medio de los trabajadores para las empresas españolas en 2017 fue de 21,2 euros por hora trabajada, 6,6 euros menos (un 26% menos) que la media de la Unión Europea, según los últimos datos de Eurostat.</w:t>
      </w:r>
    </w:p>
    <w:p w:rsidR="00B049C6" w:rsidRPr="009500A9" w:rsidRDefault="00B049C6" w:rsidP="00B049C6">
      <w:pPr>
        <w:spacing w:line="240" w:lineRule="auto"/>
        <w:jc w:val="both"/>
        <w:rPr>
          <w:rFonts w:ascii="Times New Roman" w:hAnsi="Times New Roman"/>
          <w:sz w:val="24"/>
          <w:szCs w:val="24"/>
          <w:u w:val="single"/>
        </w:rPr>
      </w:pPr>
      <w:r w:rsidRPr="009500A9">
        <w:rPr>
          <w:rFonts w:ascii="Times New Roman" w:hAnsi="Times New Roman"/>
          <w:sz w:val="24"/>
          <w:szCs w:val="24"/>
          <w:u w:val="single"/>
        </w:rPr>
        <w:t>Por encima de nuestro país en costes laborales se situaron doce países: Dinamarca, Bélgica, Luxemburgo, Suecia, Francia, Holanda, Alemania, Austria, Finlandia, Irlanda, Italia y Reino Unido.</w:t>
      </w:r>
    </w:p>
    <w:p w:rsidR="00B049C6" w:rsidRPr="009500A9" w:rsidRDefault="00B049C6" w:rsidP="00B049C6">
      <w:pPr>
        <w:spacing w:line="240" w:lineRule="auto"/>
        <w:jc w:val="both"/>
        <w:rPr>
          <w:rFonts w:ascii="Times New Roman" w:hAnsi="Times New Roman"/>
          <w:sz w:val="24"/>
          <w:szCs w:val="24"/>
        </w:rPr>
      </w:pPr>
      <w:r w:rsidRPr="009500A9">
        <w:rPr>
          <w:rFonts w:ascii="Times New Roman" w:hAnsi="Times New Roman"/>
          <w:sz w:val="24"/>
          <w:szCs w:val="24"/>
        </w:rPr>
        <w:t xml:space="preserve">El informe de la agencia europea de estadística puntualiza que el 75% de los costes laborales pasaron por el salario del trabajador, tanto en España como en la media de la UE. </w:t>
      </w:r>
    </w:p>
    <w:p w:rsidR="00B049C6" w:rsidRDefault="00B049C6" w:rsidP="00B049C6">
      <w:pPr>
        <w:spacing w:line="240" w:lineRule="auto"/>
        <w:jc w:val="both"/>
        <w:rPr>
          <w:rFonts w:ascii="Times New Roman" w:hAnsi="Times New Roman"/>
          <w:sz w:val="24"/>
          <w:szCs w:val="24"/>
          <w:u w:val="single"/>
        </w:rPr>
      </w:pPr>
      <w:r w:rsidRPr="009500A9">
        <w:rPr>
          <w:rFonts w:ascii="Times New Roman" w:hAnsi="Times New Roman"/>
          <w:sz w:val="24"/>
          <w:szCs w:val="24"/>
          <w:u w:val="single"/>
        </w:rPr>
        <w:t>Por sectores, la mayor diferencia en costes con la media europea se ha dado en el sector servicios. Los trabajadores españoles del sector con mayor peso en la economía española “costaron” 20 euros por hora (15 euros por hora en salario), mientras que la media europea fue de 26,6 euros.</w:t>
      </w:r>
    </w:p>
    <w:p w:rsidR="00B049C6" w:rsidRPr="009500A9" w:rsidRDefault="00B049C6" w:rsidP="00B049C6">
      <w:pPr>
        <w:spacing w:line="240" w:lineRule="auto"/>
        <w:jc w:val="both"/>
        <w:rPr>
          <w:rFonts w:ascii="Times New Roman" w:hAnsi="Times New Roman"/>
          <w:sz w:val="24"/>
          <w:szCs w:val="24"/>
        </w:rPr>
      </w:pPr>
      <w:r w:rsidRPr="009500A9">
        <w:rPr>
          <w:rFonts w:ascii="Times New Roman" w:hAnsi="Times New Roman"/>
          <w:sz w:val="24"/>
          <w:szCs w:val="24"/>
        </w:rPr>
        <w:t>En contrapartida, el sector donde los costes laborales más se asemejaron a los europeos fue la construcción: 20 euros por hora para los nacionales frente a los 23,7 de media en Europa.</w:t>
      </w:r>
    </w:p>
    <w:p w:rsidR="00B049C6" w:rsidRDefault="00B049C6" w:rsidP="00B049C6">
      <w:pPr>
        <w:spacing w:line="240" w:lineRule="auto"/>
        <w:jc w:val="both"/>
        <w:rPr>
          <w:rFonts w:ascii="Times New Roman" w:hAnsi="Times New Roman"/>
          <w:sz w:val="24"/>
          <w:szCs w:val="24"/>
        </w:rPr>
      </w:pPr>
      <w:r w:rsidRPr="009500A9">
        <w:rPr>
          <w:rFonts w:ascii="Times New Roman" w:hAnsi="Times New Roman"/>
          <w:sz w:val="24"/>
          <w:szCs w:val="24"/>
        </w:rPr>
        <w:t xml:space="preserve">En el sector de los negocios, los trabajadores españoles costaron una media de 20,8 euros frente a los 26,6 de la UE, mientras que dentro de la industria, el sector mejor pagado, los nacionales percibieron una media de 23,3 euros/hora frente </w:t>
      </w:r>
      <w:r>
        <w:rPr>
          <w:rFonts w:ascii="Times New Roman" w:hAnsi="Times New Roman"/>
          <w:sz w:val="24"/>
          <w:szCs w:val="24"/>
        </w:rPr>
        <w:t xml:space="preserve">a los 27,4 de media en Europa. </w:t>
      </w:r>
    </w:p>
    <w:p w:rsidR="00B049C6" w:rsidRPr="009500A9" w:rsidRDefault="00B049C6" w:rsidP="00B049C6">
      <w:pPr>
        <w:spacing w:line="240" w:lineRule="auto"/>
        <w:jc w:val="both"/>
        <w:rPr>
          <w:rFonts w:ascii="Times New Roman" w:hAnsi="Times New Roman"/>
          <w:sz w:val="24"/>
          <w:szCs w:val="24"/>
        </w:rPr>
      </w:pPr>
      <w:r w:rsidRPr="009500A9">
        <w:rPr>
          <w:rFonts w:ascii="Times New Roman" w:hAnsi="Times New Roman"/>
          <w:sz w:val="24"/>
          <w:szCs w:val="24"/>
        </w:rPr>
        <w:t>Entre 2004 y 2012, el coste laboral medio en España subió de los 16,5 euros a los 21,1. Desde entonces, sin embargo, solo aumentó una décima.</w:t>
      </w:r>
    </w:p>
    <w:p w:rsidR="00B049C6" w:rsidRPr="009500A9" w:rsidRDefault="00B049C6" w:rsidP="00B049C6">
      <w:pPr>
        <w:spacing w:line="240" w:lineRule="auto"/>
        <w:jc w:val="both"/>
        <w:rPr>
          <w:rFonts w:ascii="Times New Roman" w:hAnsi="Times New Roman"/>
          <w:sz w:val="24"/>
          <w:szCs w:val="24"/>
        </w:rPr>
      </w:pPr>
      <w:r w:rsidRPr="009500A9">
        <w:rPr>
          <w:rFonts w:ascii="Times New Roman" w:hAnsi="Times New Roman"/>
          <w:sz w:val="24"/>
          <w:szCs w:val="24"/>
        </w:rPr>
        <w:t>La tendencia española contrasta con la europea. En 2004, la media era de 19,8 euros y en 2012, de 24,5 euros, que subieron hasta los 26,8 en 2017.</w:t>
      </w:r>
    </w:p>
    <w:p w:rsidR="00B049C6" w:rsidRDefault="00B049C6" w:rsidP="00B049C6">
      <w:pPr>
        <w:shd w:val="clear" w:color="auto" w:fill="EEF0EF"/>
        <w:spacing w:line="240" w:lineRule="auto"/>
        <w:jc w:val="both"/>
        <w:rPr>
          <w:rFonts w:ascii="Times New Roman" w:hAnsi="Times New Roman"/>
          <w:sz w:val="24"/>
          <w:szCs w:val="24"/>
        </w:rPr>
      </w:pPr>
      <w:r w:rsidRPr="00390F19">
        <w:rPr>
          <w:rFonts w:ascii="Times New Roman" w:hAnsi="Times New Roman"/>
          <w:noProof/>
          <w:sz w:val="24"/>
          <w:szCs w:val="24"/>
          <w:lang w:eastAsia="es-ES"/>
        </w:rPr>
        <w:lastRenderedPageBreak/>
        <w:drawing>
          <wp:inline distT="0" distB="0" distL="0" distR="0" wp14:anchorId="693DD425" wp14:editId="0400762C">
            <wp:extent cx="5962650" cy="2584450"/>
            <wp:effectExtent l="0" t="0" r="0" b="6350"/>
            <wp:docPr id="16" name="Imagen 16" descr="Costes laborales en euros por hora, en 2017. En azul más oscuro, los salar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stes laborales en euros por hora, en 2017. En azul más oscuro, los salarios."/>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62650" cy="2584450"/>
                    </a:xfrm>
                    <a:prstGeom prst="rect">
                      <a:avLst/>
                    </a:prstGeom>
                    <a:noFill/>
                    <a:ln>
                      <a:noFill/>
                    </a:ln>
                  </pic:spPr>
                </pic:pic>
              </a:graphicData>
            </a:graphic>
          </wp:inline>
        </w:drawing>
      </w:r>
    </w:p>
    <w:p w:rsidR="00B049C6" w:rsidRPr="009500A9" w:rsidRDefault="00B049C6" w:rsidP="00B049C6">
      <w:pPr>
        <w:spacing w:line="240" w:lineRule="auto"/>
        <w:jc w:val="both"/>
        <w:rPr>
          <w:rFonts w:ascii="Times New Roman" w:hAnsi="Times New Roman"/>
          <w:sz w:val="24"/>
          <w:szCs w:val="24"/>
        </w:rPr>
      </w:pPr>
      <w:r w:rsidRPr="009500A9">
        <w:rPr>
          <w:rFonts w:ascii="Times New Roman" w:hAnsi="Times New Roman"/>
          <w:sz w:val="24"/>
          <w:szCs w:val="24"/>
        </w:rPr>
        <w:t>Costes laborales en euros por hora, en 2017. En azul más oscuro, los salarios. Eurostat</w:t>
      </w:r>
    </w:p>
    <w:p w:rsidR="00B049C6" w:rsidRDefault="00B049C6" w:rsidP="00B049C6">
      <w:pPr>
        <w:shd w:val="clear" w:color="auto" w:fill="EEF0EF"/>
        <w:spacing w:line="240" w:lineRule="auto"/>
        <w:jc w:val="both"/>
        <w:rPr>
          <w:rFonts w:ascii="Times New Roman" w:hAnsi="Times New Roman"/>
          <w:sz w:val="24"/>
          <w:szCs w:val="24"/>
        </w:rPr>
      </w:pPr>
    </w:p>
    <w:p w:rsidR="00B049C6" w:rsidRDefault="00B049C6" w:rsidP="00B049C6">
      <w:pPr>
        <w:shd w:val="clear" w:color="auto" w:fill="EEF0EF"/>
        <w:spacing w:line="240" w:lineRule="auto"/>
        <w:jc w:val="both"/>
        <w:rPr>
          <w:rFonts w:ascii="Times New Roman" w:hAnsi="Times New Roman"/>
          <w:sz w:val="24"/>
          <w:szCs w:val="24"/>
        </w:rPr>
      </w:pPr>
      <w:r w:rsidRPr="00390F19">
        <w:rPr>
          <w:rFonts w:ascii="Times New Roman" w:hAnsi="Times New Roman"/>
          <w:noProof/>
          <w:sz w:val="24"/>
          <w:szCs w:val="24"/>
          <w:lang w:eastAsia="es-ES"/>
        </w:rPr>
        <w:drawing>
          <wp:inline distT="0" distB="0" distL="0" distR="0" wp14:anchorId="1016EDF3" wp14:editId="5AB34091">
            <wp:extent cx="5861050" cy="4514850"/>
            <wp:effectExtent l="0" t="0" r="6350" b="0"/>
            <wp:docPr id="15" name="Imagen 15" descr="En las última columna, variación en el último a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n las última columna, variación en el último año."/>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61050" cy="4514850"/>
                    </a:xfrm>
                    <a:prstGeom prst="rect">
                      <a:avLst/>
                    </a:prstGeom>
                    <a:noFill/>
                    <a:ln>
                      <a:noFill/>
                    </a:ln>
                  </pic:spPr>
                </pic:pic>
              </a:graphicData>
            </a:graphic>
          </wp:inline>
        </w:drawing>
      </w:r>
    </w:p>
    <w:p w:rsidR="00A15B86" w:rsidRDefault="00B049C6" w:rsidP="00B049C6">
      <w:pPr>
        <w:shd w:val="clear" w:color="auto" w:fill="EEF0EF"/>
        <w:spacing w:line="240" w:lineRule="auto"/>
        <w:jc w:val="both"/>
        <w:rPr>
          <w:rFonts w:ascii="Times New Roman" w:hAnsi="Times New Roman"/>
          <w:sz w:val="24"/>
          <w:szCs w:val="24"/>
        </w:rPr>
      </w:pPr>
      <w:r w:rsidRPr="009500A9">
        <w:rPr>
          <w:rFonts w:ascii="Times New Roman" w:hAnsi="Times New Roman"/>
          <w:sz w:val="24"/>
          <w:szCs w:val="24"/>
        </w:rPr>
        <w:t>En las última columna, varia</w:t>
      </w:r>
      <w:r w:rsidR="00C51451">
        <w:rPr>
          <w:rFonts w:ascii="Times New Roman" w:hAnsi="Times New Roman"/>
          <w:sz w:val="24"/>
          <w:szCs w:val="24"/>
        </w:rPr>
        <w:t>ción en el último año. Eurostat</w:t>
      </w:r>
    </w:p>
    <w:p w:rsidR="00B049C6" w:rsidRPr="009500A9" w:rsidRDefault="00B049C6" w:rsidP="00B049C6">
      <w:pPr>
        <w:shd w:val="clear" w:color="auto" w:fill="EEF0EF"/>
        <w:spacing w:line="240" w:lineRule="auto"/>
        <w:jc w:val="both"/>
        <w:rPr>
          <w:rFonts w:ascii="Times New Roman" w:hAnsi="Times New Roman"/>
          <w:sz w:val="24"/>
          <w:szCs w:val="24"/>
        </w:rPr>
      </w:pPr>
      <w:r w:rsidRPr="009500A9">
        <w:rPr>
          <w:rFonts w:ascii="Times New Roman" w:hAnsi="Times New Roman"/>
          <w:sz w:val="24"/>
          <w:szCs w:val="24"/>
        </w:rPr>
        <w:t>Prueb</w:t>
      </w:r>
      <w:r>
        <w:rPr>
          <w:rFonts w:ascii="Times New Roman" w:hAnsi="Times New Roman"/>
          <w:sz w:val="24"/>
          <w:szCs w:val="24"/>
        </w:rPr>
        <w:t>a palmaria de la diferencia de “velocidades”</w:t>
      </w:r>
      <w:r w:rsidRPr="009500A9">
        <w:rPr>
          <w:rFonts w:ascii="Times New Roman" w:hAnsi="Times New Roman"/>
          <w:sz w:val="24"/>
          <w:szCs w:val="24"/>
        </w:rPr>
        <w:t xml:space="preserve"> es sucedido en el último año: mientras la media de la UE creció un 2,3%, la de España solo un 0,5%, o lo que es lo mismo, una subida de los costes laborales y/o salarios cuatro veces menor que la media europea.</w:t>
      </w:r>
    </w:p>
    <w:p w:rsidR="00B049C6" w:rsidRDefault="00B049C6" w:rsidP="00B049C6">
      <w:pPr>
        <w:shd w:val="clear" w:color="auto" w:fill="EEF0EF"/>
        <w:spacing w:line="240" w:lineRule="auto"/>
        <w:jc w:val="both"/>
        <w:rPr>
          <w:rFonts w:ascii="Times New Roman" w:hAnsi="Times New Roman"/>
          <w:sz w:val="24"/>
          <w:szCs w:val="24"/>
        </w:rPr>
      </w:pPr>
      <w:r w:rsidRPr="009500A9">
        <w:rPr>
          <w:rFonts w:ascii="Times New Roman" w:hAnsi="Times New Roman"/>
          <w:sz w:val="24"/>
          <w:szCs w:val="24"/>
        </w:rPr>
        <w:lastRenderedPageBreak/>
        <w:t>Salvando Reino Unido (-4,1%), Finlandia (-1,5) y Suecia (0,3%), en los 26 países restantes los costes laborales/salarios subieron más que en España el último año.</w:t>
      </w:r>
    </w:p>
    <w:p w:rsidR="00B049C6" w:rsidRPr="00950870" w:rsidRDefault="00B049C6" w:rsidP="00B049C6">
      <w:pPr>
        <w:spacing w:before="150" w:after="150" w:line="240" w:lineRule="auto"/>
        <w:jc w:val="both"/>
        <w:rPr>
          <w:rFonts w:ascii="Times New Roman" w:hAnsi="Times New Roman"/>
          <w:sz w:val="24"/>
          <w:szCs w:val="24"/>
        </w:rPr>
      </w:pPr>
      <w:r>
        <w:rPr>
          <w:rFonts w:ascii="Times New Roman" w:hAnsi="Times New Roman"/>
          <w:sz w:val="24"/>
          <w:szCs w:val="24"/>
        </w:rPr>
        <w:t xml:space="preserve">- </w:t>
      </w:r>
      <w:r w:rsidRPr="00955921">
        <w:rPr>
          <w:rFonts w:ascii="Times New Roman" w:hAnsi="Times New Roman"/>
          <w:sz w:val="24"/>
          <w:szCs w:val="24"/>
          <w:u w:val="single"/>
        </w:rPr>
        <w:t>La Unión Europea alie</w:t>
      </w:r>
      <w:r>
        <w:rPr>
          <w:rFonts w:ascii="Times New Roman" w:hAnsi="Times New Roman"/>
          <w:sz w:val="24"/>
          <w:szCs w:val="24"/>
          <w:u w:val="single"/>
        </w:rPr>
        <w:t>nta la otra oleada migratoria: “Nunca tendrán barreras”</w:t>
      </w:r>
      <w:r>
        <w:rPr>
          <w:rFonts w:ascii="Times New Roman" w:hAnsi="Times New Roman"/>
          <w:sz w:val="24"/>
          <w:szCs w:val="24"/>
        </w:rPr>
        <w:t xml:space="preserve"> (Gaceta.es - </w:t>
      </w:r>
      <w:r w:rsidRPr="00950870">
        <w:rPr>
          <w:rFonts w:ascii="Times New Roman" w:hAnsi="Times New Roman"/>
          <w:b/>
          <w:sz w:val="24"/>
          <w:szCs w:val="24"/>
        </w:rPr>
        <w:t>18/5/18</w:t>
      </w:r>
      <w:r>
        <w:rPr>
          <w:rFonts w:ascii="Times New Roman" w:hAnsi="Times New Roman"/>
          <w:sz w:val="24"/>
          <w:szCs w:val="24"/>
        </w:rPr>
        <w:t>)</w:t>
      </w:r>
    </w:p>
    <w:p w:rsidR="00B049C6" w:rsidRPr="00950870" w:rsidRDefault="00B049C6" w:rsidP="00B049C6">
      <w:pPr>
        <w:spacing w:before="150" w:after="150" w:line="240" w:lineRule="auto"/>
        <w:jc w:val="both"/>
        <w:rPr>
          <w:rFonts w:ascii="Times New Roman" w:hAnsi="Times New Roman"/>
          <w:sz w:val="24"/>
          <w:szCs w:val="24"/>
        </w:rPr>
      </w:pPr>
      <w:r>
        <w:rPr>
          <w:rFonts w:ascii="Times New Roman" w:hAnsi="Times New Roman"/>
          <w:sz w:val="24"/>
          <w:szCs w:val="24"/>
        </w:rPr>
        <w:t xml:space="preserve">(Por </w:t>
      </w:r>
      <w:r w:rsidRPr="00950870">
        <w:rPr>
          <w:rFonts w:ascii="Times New Roman" w:hAnsi="Times New Roman"/>
          <w:sz w:val="24"/>
          <w:szCs w:val="24"/>
        </w:rPr>
        <w:t>Arturo García</w:t>
      </w:r>
      <w:r>
        <w:rPr>
          <w:rFonts w:ascii="Times New Roman" w:hAnsi="Times New Roman"/>
          <w:sz w:val="24"/>
          <w:szCs w:val="24"/>
        </w:rPr>
        <w:t>)</w:t>
      </w:r>
      <w:r w:rsidRPr="00950870">
        <w:rPr>
          <w:rFonts w:ascii="Times New Roman" w:hAnsi="Times New Roman"/>
          <w:sz w:val="24"/>
          <w:szCs w:val="24"/>
        </w:rPr>
        <w:t xml:space="preserve"> </w:t>
      </w:r>
    </w:p>
    <w:p w:rsidR="00B049C6" w:rsidRPr="00955921" w:rsidRDefault="00B049C6" w:rsidP="00B049C6">
      <w:pPr>
        <w:pStyle w:val="NormalWeb"/>
        <w:shd w:val="clear" w:color="auto" w:fill="FFFFFF"/>
        <w:spacing w:after="390"/>
        <w:jc w:val="both"/>
        <w:rPr>
          <w:color w:val="FF0000"/>
          <w:u w:val="single"/>
        </w:rPr>
      </w:pPr>
      <w:r w:rsidRPr="00955921">
        <w:rPr>
          <w:color w:val="FF0000"/>
          <w:u w:val="single"/>
        </w:rPr>
        <w:t>El jefe de migración de la UE no esconde las intenciones de los dirigentes comunitarios: “Necesitamos más mano de obra”.</w:t>
      </w:r>
    </w:p>
    <w:p w:rsidR="00B049C6" w:rsidRDefault="00B049C6" w:rsidP="00B049C6">
      <w:pPr>
        <w:pStyle w:val="NormalWeb"/>
        <w:shd w:val="clear" w:color="auto" w:fill="FFFFFF"/>
        <w:spacing w:after="390"/>
        <w:jc w:val="both"/>
      </w:pPr>
      <w:r w:rsidRPr="00955921">
        <w:rPr>
          <w:color w:val="FF0000"/>
          <w:u w:val="single"/>
        </w:rPr>
        <w:t xml:space="preserve">Las próximas generaciones de europeos deben prepararse para convivir con la inmigración. </w:t>
      </w:r>
      <w:r>
        <w:t>Estas declaraciones del jefe de migración de la UE, Dimitris Avramopoulos, evidencian el objetivo último del órgano comunitario, que hace unos meses prometió que no pondría “trabas” a las corrientes migratorias.</w:t>
      </w:r>
    </w:p>
    <w:p w:rsidR="00B049C6" w:rsidRDefault="00B049C6" w:rsidP="00B049C6">
      <w:pPr>
        <w:pStyle w:val="NormalWeb"/>
        <w:shd w:val="clear" w:color="auto" w:fill="FFFFFF"/>
        <w:spacing w:after="390"/>
        <w:jc w:val="both"/>
      </w:pPr>
      <w:r w:rsidRPr="00955921">
        <w:rPr>
          <w:u w:val="single"/>
        </w:rPr>
        <w:t>“Estamos en contra de la construcción de vallas, por el contrario, estamos a favor de construir puentes con los países vecinos</w:t>
      </w:r>
      <w:r>
        <w:t>”, aseguró Avramopoulos, en clara referencia a Hungría. Hace años que Viktor Orbán se convirtió en el enemigo público número uno de Bruselas por rechazar el sistema de cuotas y las políticas migratorias de la UE.</w:t>
      </w:r>
    </w:p>
    <w:p w:rsidR="00B049C6" w:rsidRDefault="00B049C6" w:rsidP="00B049C6">
      <w:pPr>
        <w:pStyle w:val="NormalWeb"/>
        <w:shd w:val="clear" w:color="auto" w:fill="FFFFFF"/>
        <w:spacing w:after="390"/>
        <w:jc w:val="both"/>
      </w:pPr>
      <w:r w:rsidRPr="00955921">
        <w:rPr>
          <w:u w:val="single"/>
        </w:rPr>
        <w:t>“Ningún rincón del continente podrá escapar a la inmigración procedente del tercer mundo. Todos los estados miembros deben respetar a los órganos comunitarios”,</w:t>
      </w:r>
      <w:r>
        <w:t xml:space="preserve"> sentenció el dirigente. Hace unas semanas, Bruselas ya advirtió que aquellos países que no estaban dispuestos a aceptar sus exigencias, podrían ver reducida notablemente la partida presupuestaria dedicada a sus infraestructuras. Un chantaje en toda regla que recibió rápida réplica de Orbán: “Nunca renunciaremos a nuestras raíces cristianas”.</w:t>
      </w:r>
    </w:p>
    <w:p w:rsidR="00B049C6" w:rsidRDefault="00B049C6" w:rsidP="00B049C6">
      <w:pPr>
        <w:pStyle w:val="NormalWeb"/>
        <w:shd w:val="clear" w:color="auto" w:fill="FFFFFF"/>
        <w:spacing w:after="390"/>
        <w:jc w:val="both"/>
      </w:pPr>
      <w:r w:rsidRPr="00955921">
        <w:rPr>
          <w:u w:val="single"/>
        </w:rPr>
        <w:t>“La migración es nuestra nueva realidad. Ha llegado el momento de comenzar a pensar, hablar y actuar sobre la migración de una manera más integral y de largo plazo, implementando políticas destinadas a promover la integración y la inclusión”,</w:t>
      </w:r>
      <w:r>
        <w:t xml:space="preserve"> sentenció Avramopoulos, antes de asegurar que “necesitan alcanzar una reforma de asilo integral y justa antes de junio”.</w:t>
      </w:r>
    </w:p>
    <w:p w:rsidR="00B049C6" w:rsidRPr="00955921" w:rsidRDefault="00B049C6" w:rsidP="00B049C6">
      <w:pPr>
        <w:pStyle w:val="NormalWeb"/>
        <w:shd w:val="clear" w:color="auto" w:fill="FFFFFF"/>
        <w:spacing w:after="390"/>
        <w:jc w:val="both"/>
        <w:rPr>
          <w:u w:val="single"/>
        </w:rPr>
      </w:pPr>
      <w:r>
        <w:t>El griego explicó que “</w:t>
      </w:r>
      <w:r w:rsidRPr="00955921">
        <w:rPr>
          <w:u w:val="single"/>
        </w:rPr>
        <w:t>cuando se trata de migración, estamos en el camino a largo plazo” y que está “profundamente entrelazada con sus políticas de economía, comercio, educación y empleo”.</w:t>
      </w:r>
    </w:p>
    <w:p w:rsidR="00B049C6" w:rsidRDefault="00B049C6" w:rsidP="00B049C6">
      <w:pPr>
        <w:pStyle w:val="NormalWeb"/>
        <w:shd w:val="clear" w:color="auto" w:fill="FFFFFF"/>
        <w:spacing w:after="390"/>
        <w:jc w:val="both"/>
      </w:pPr>
      <w:r>
        <w:t>Las palabras de Avramopoulos se unen a las pronunciadas por Jean-Claude Juncker y certifican los planes del globalismo para la nueva Europa que llevan poniendo en marcha desde el mes de septiembre desde 2015, cuando estalló la mal llamada “crisis de refugiados” tras la ruptura del acuerdo migratorio con Turquía.</w:t>
      </w:r>
    </w:p>
    <w:p w:rsidR="00B049C6" w:rsidRDefault="00B049C6" w:rsidP="00B049C6">
      <w:pPr>
        <w:pStyle w:val="NormalWeb"/>
        <w:shd w:val="clear" w:color="auto" w:fill="FFFFFF"/>
        <w:spacing w:after="390"/>
        <w:jc w:val="both"/>
      </w:pPr>
      <w:r>
        <w:t>Las fronteras europeas se abarrotaron entonces de miles de inmigrantes que buscaban alcanzar Europa. Aunque la prensa internacional y los principales líderes políticos quisieron cubrir lo que ocurría bajo el pretexto humanitario, la realidad era bien diferente: los verdaderos refugiados eran sólo una pequeña porción del flujo de migrantes -varones y en edad de trabajar- que llenaron los centros de acogida de las principales ciudades.</w:t>
      </w:r>
    </w:p>
    <w:p w:rsidR="00B049C6" w:rsidRDefault="00B049C6" w:rsidP="00B049C6">
      <w:pPr>
        <w:pStyle w:val="NormalWeb"/>
        <w:shd w:val="clear" w:color="auto" w:fill="FFFFFF"/>
        <w:spacing w:after="390"/>
        <w:jc w:val="both"/>
      </w:pPr>
      <w:r>
        <w:lastRenderedPageBreak/>
        <w:t>Meses después, Angela Merkel tuvo que dar marcha atrás a su política mi</w:t>
      </w:r>
      <w:r w:rsidR="00904158">
        <w:t>gratoria y el “Welcome Refugees”</w:t>
      </w:r>
      <w:r>
        <w:t xml:space="preserve"> quedó en el olvido. Bruselas maniobró entonces para plantear a la opinión pública que la inmigración era “vital” para el futuro del continente.</w:t>
      </w:r>
    </w:p>
    <w:p w:rsidR="00B049C6" w:rsidRDefault="00B049C6" w:rsidP="00B049C6">
      <w:pPr>
        <w:pStyle w:val="NormalWeb"/>
        <w:shd w:val="clear" w:color="auto" w:fill="FFFFFF"/>
        <w:spacing w:after="390"/>
        <w:jc w:val="both"/>
      </w:pPr>
      <w:r>
        <w:t>El informe de la ONU</w:t>
      </w:r>
    </w:p>
    <w:p w:rsidR="00B049C6" w:rsidRPr="00955921" w:rsidRDefault="00B049C6" w:rsidP="00B049C6">
      <w:pPr>
        <w:pStyle w:val="NormalWeb"/>
        <w:shd w:val="clear" w:color="auto" w:fill="FFFFFF"/>
        <w:spacing w:after="390"/>
        <w:jc w:val="both"/>
        <w:rPr>
          <w:color w:val="FF0000"/>
          <w:u w:val="single"/>
        </w:rPr>
      </w:pPr>
      <w:r w:rsidRPr="00955921">
        <w:rPr>
          <w:color w:val="FF0000"/>
          <w:u w:val="single"/>
        </w:rPr>
        <w:t>“La inmigración ha evitado que Europa sufra un retroceso poblacional desde que comenzó este siglo”. A finales de año, La ONU lanzó un informe que muestra que, desde el año 2000, el Viejo Continente ha acogido a 22 millones de nuevos migrantes que representan 78 millones en total, una cifra sólo superada por Asia, donde viven en la actualidad 80 millones.</w:t>
      </w:r>
    </w:p>
    <w:p w:rsidR="00B049C6" w:rsidRPr="00955921" w:rsidRDefault="00B049C6" w:rsidP="00B049C6">
      <w:pPr>
        <w:pStyle w:val="NormalWeb"/>
        <w:shd w:val="clear" w:color="auto" w:fill="FFFFFF"/>
        <w:spacing w:after="390"/>
        <w:jc w:val="both"/>
        <w:rPr>
          <w:color w:val="FF0000"/>
          <w:u w:val="single"/>
        </w:rPr>
      </w:pPr>
      <w:r w:rsidRPr="00955921">
        <w:rPr>
          <w:color w:val="FF0000"/>
          <w:u w:val="single"/>
        </w:rPr>
        <w:t>El jefe de Migraciones de la ONU, Bela Hovy, desveló que el 74% de todos los migrantes internacionales estaba en edad de trabajar (tenían entre 20 y 64 años), una cifra que contrasta con el 57% de la población general en esa misma situación.</w:t>
      </w:r>
    </w:p>
    <w:p w:rsidR="00B049C6" w:rsidRDefault="00B049C6" w:rsidP="00B049C6">
      <w:pPr>
        <w:pStyle w:val="NormalWeb"/>
        <w:shd w:val="clear" w:color="auto" w:fill="FFFFFF"/>
        <w:spacing w:after="390"/>
        <w:jc w:val="both"/>
      </w:pPr>
      <w:r>
        <w:t>Los migrantes se concentran en unos pocos países. En 2017, veinte naciones acogían a dos tercios de ellos y diez alojaban a la mitad.</w:t>
      </w:r>
    </w:p>
    <w:p w:rsidR="00B049C6" w:rsidRDefault="00B049C6" w:rsidP="00B049C6">
      <w:pPr>
        <w:pStyle w:val="NormalWeb"/>
        <w:shd w:val="clear" w:color="auto" w:fill="FFFFFF"/>
        <w:spacing w:after="390"/>
        <w:jc w:val="both"/>
      </w:pPr>
      <w:r>
        <w:t>El país con más migrantes (49,8 millones) es Estados Unidos, seguido de Arabia Saudí, Alemania y Rusia (con unos 12 millones cada uno) y Reino Unido (donde viven unos 9 millones).</w:t>
      </w:r>
    </w:p>
    <w:p w:rsidR="00B049C6" w:rsidRPr="00955921" w:rsidRDefault="00B049C6" w:rsidP="00B049C6">
      <w:pPr>
        <w:pStyle w:val="NormalWeb"/>
        <w:shd w:val="clear" w:color="auto" w:fill="FFFFFF"/>
        <w:spacing w:after="390"/>
        <w:jc w:val="both"/>
        <w:rPr>
          <w:u w:val="single"/>
        </w:rPr>
      </w:pPr>
      <w:r w:rsidRPr="00955921">
        <w:rPr>
          <w:u w:val="single"/>
        </w:rPr>
        <w:t>Más del 60% de los migrantes reside en Asia o Europa (con 80 y 78 millones, respectivamente), mientras 58 millones viven en América del Norte, 25 en África, 9,5 en Latinoamérica y el Caribe y 8,4 en Oceanía.</w:t>
      </w:r>
    </w:p>
    <w:p w:rsidR="00B049C6" w:rsidRDefault="00B049C6" w:rsidP="00B049C6">
      <w:pPr>
        <w:pStyle w:val="NormalWeb"/>
        <w:shd w:val="clear" w:color="auto" w:fill="FFFFFF"/>
        <w:spacing w:after="390"/>
        <w:jc w:val="both"/>
      </w:pPr>
      <w:r>
        <w:t>En cuanto al origen de los migrantes, la mayoría proviene de Asia (106 millones), Europa (61 millones), Latinoamérica (38 millones) y África (36 millones).</w:t>
      </w:r>
    </w:p>
    <w:p w:rsidR="00B049C6" w:rsidRDefault="00B049C6" w:rsidP="00B049C6">
      <w:pPr>
        <w:pStyle w:val="NormalWeb"/>
        <w:shd w:val="clear" w:color="auto" w:fill="FFFFFF"/>
        <w:spacing w:after="390"/>
        <w:jc w:val="both"/>
      </w:pPr>
      <w:r>
        <w:t>Los Balcanes y la influencia turca</w:t>
      </w:r>
    </w:p>
    <w:p w:rsidR="00B049C6" w:rsidRDefault="00B049C6" w:rsidP="00B049C6">
      <w:pPr>
        <w:pStyle w:val="NormalWeb"/>
        <w:shd w:val="clear" w:color="auto" w:fill="FFFFFF"/>
        <w:spacing w:after="390"/>
        <w:jc w:val="both"/>
      </w:pPr>
      <w:r>
        <w:t>El canciller federal austríaco, Sebastian Kurz, exigió en Sofía, antes del inicio de la cumbre de los Balcanes, dar a esos países “una perspectiva europea” para evitar que crezca en esa región la influencia turca.</w:t>
      </w:r>
    </w:p>
    <w:p w:rsidR="00B049C6" w:rsidRDefault="00B049C6" w:rsidP="00B049C6">
      <w:pPr>
        <w:pStyle w:val="NormalWeb"/>
        <w:shd w:val="clear" w:color="auto" w:fill="FFFFFF"/>
        <w:spacing w:after="390"/>
        <w:jc w:val="both"/>
      </w:pPr>
      <w:r>
        <w:t xml:space="preserve">En declaraciones a la prensa, Kurz recordó que durante un tiempo la Unión Europea (UE) </w:t>
      </w:r>
      <w:r w:rsidR="00904158">
        <w:t>les</w:t>
      </w:r>
      <w:r>
        <w:t xml:space="preserve"> dio “insuficiente perspectiva” a los países de los Balcanes, “lo que fue todo menos positivo”.</w:t>
      </w:r>
    </w:p>
    <w:p w:rsidR="00B049C6" w:rsidRDefault="00B049C6" w:rsidP="00B049C6">
      <w:pPr>
        <w:pStyle w:val="NormalWeb"/>
        <w:shd w:val="clear" w:color="auto" w:fill="FFFFFF"/>
        <w:spacing w:after="390"/>
        <w:jc w:val="both"/>
      </w:pPr>
      <w:r>
        <w:t>“Estoy contento de que esto haya cambiado. La cumbre de hoy es un acto simbólico, que puede activar más dinamismo. Es que si no hay perspectiva europea en los Balcanes entonces crecerá la influencia turca y de otros, lo que es malo para la región y para nosotros”, dijo.</w:t>
      </w:r>
    </w:p>
    <w:p w:rsidR="00B049C6" w:rsidRDefault="00B049C6" w:rsidP="00B049C6">
      <w:pPr>
        <w:pStyle w:val="NormalWeb"/>
        <w:shd w:val="clear" w:color="auto" w:fill="FFFFFF"/>
        <w:spacing w:after="390"/>
        <w:jc w:val="both"/>
      </w:pPr>
      <w:r>
        <w:t>Según Kurz, esto puede causar la “radicalización” en algunos sectores, el crecimiento de “tendencia nacionalistas” y crear “una división fuerte entre las diferentes etnias y entre musulmanes y no musulmanes”.</w:t>
      </w:r>
    </w:p>
    <w:p w:rsidR="00B049C6" w:rsidRDefault="00B049C6" w:rsidP="00B049C6">
      <w:pPr>
        <w:pStyle w:val="NormalWeb"/>
        <w:shd w:val="clear" w:color="auto" w:fill="FFFFFF"/>
        <w:spacing w:after="390"/>
        <w:jc w:val="both"/>
      </w:pPr>
      <w:r>
        <w:t>Austria, que es muy crítico con el gobierno islamista de Turquía, presidirá en el segundo semestre del año la UE y el canciller destacó hoy que su “claro objetivo” será alcanzar progresos concretos para esos países balcánicos en su acercamiento a la UE.</w:t>
      </w:r>
    </w:p>
    <w:p w:rsidR="00B049C6" w:rsidRDefault="00B049C6" w:rsidP="00B049C6">
      <w:pPr>
        <w:pStyle w:val="NormalWeb"/>
        <w:shd w:val="clear" w:color="auto" w:fill="FFFFFF"/>
        <w:spacing w:after="390"/>
        <w:jc w:val="both"/>
      </w:pPr>
      <w:r>
        <w:lastRenderedPageBreak/>
        <w:t>En ese sentido, destacó que es “muy optimista” respecto a las perspectivas de Serbia y Montenegro.</w:t>
      </w:r>
    </w:p>
    <w:p w:rsidR="00B049C6" w:rsidRPr="00775BF8"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775BF8">
        <w:rPr>
          <w:rFonts w:ascii="Times New Roman" w:hAnsi="Times New Roman"/>
          <w:sz w:val="24"/>
          <w:szCs w:val="24"/>
          <w:u w:val="single"/>
        </w:rPr>
        <w:t>Así se retiran los europeos: La jubilación a los 67 (y más) se expande</w:t>
      </w:r>
      <w:r>
        <w:rPr>
          <w:rFonts w:ascii="Times New Roman" w:hAnsi="Times New Roman"/>
          <w:sz w:val="24"/>
          <w:szCs w:val="24"/>
        </w:rPr>
        <w:t xml:space="preserve"> (Cinco Días - </w:t>
      </w:r>
      <w:r w:rsidRPr="00F7576E">
        <w:rPr>
          <w:rFonts w:ascii="Times New Roman" w:hAnsi="Times New Roman"/>
          <w:b/>
          <w:sz w:val="24"/>
          <w:szCs w:val="24"/>
        </w:rPr>
        <w:t>20/5/18</w:t>
      </w:r>
      <w:r>
        <w:rPr>
          <w:rFonts w:ascii="Times New Roman" w:hAnsi="Times New Roman"/>
          <w:sz w:val="24"/>
          <w:szCs w:val="24"/>
        </w:rPr>
        <w:t>)</w:t>
      </w:r>
    </w:p>
    <w:p w:rsidR="00B049C6" w:rsidRPr="00775BF8"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La inmensa mayoría de los países comunitarios tiene en cuenta lo cotizado toda la vida</w:t>
      </w:r>
    </w:p>
    <w:p w:rsidR="00B049C6"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La revalorización de la pensión más extendida es según precios y salarios</w:t>
      </w:r>
    </w:p>
    <w:p w:rsidR="00B049C6" w:rsidRPr="00941E87" w:rsidRDefault="00B049C6" w:rsidP="00B049C6">
      <w:pPr>
        <w:spacing w:line="240" w:lineRule="auto"/>
        <w:jc w:val="both"/>
        <w:rPr>
          <w:rFonts w:ascii="Times New Roman" w:hAnsi="Times New Roman"/>
          <w:sz w:val="24"/>
          <w:szCs w:val="24"/>
          <w:u w:val="single"/>
        </w:rPr>
      </w:pPr>
      <w:r w:rsidRPr="00941E87">
        <w:rPr>
          <w:rFonts w:ascii="Times New Roman" w:hAnsi="Times New Roman"/>
          <w:sz w:val="24"/>
          <w:szCs w:val="24"/>
          <w:u w:val="single"/>
        </w:rPr>
        <w:t>El último informe de la Comisión Europea sobre sistemas de pensiones, conocido este mismo mes de mayo, destaca que las reformas llevadas a cabo por la mayoría de los socios comunitarios siguen afectando a los criterios que se usan para calcular la pensión: sobre todo la edad de jubilación, el periodo de cómputo que se tiene en cuenta para fijar las cuantías y las reglas de revalorización de las pensiones.</w:t>
      </w:r>
    </w:p>
    <w:p w:rsidR="00B049C6" w:rsidRPr="00941E87" w:rsidRDefault="00B049C6" w:rsidP="00B049C6">
      <w:pPr>
        <w:spacing w:line="240" w:lineRule="auto"/>
        <w:jc w:val="both"/>
        <w:rPr>
          <w:rFonts w:ascii="Times New Roman" w:hAnsi="Times New Roman"/>
          <w:sz w:val="24"/>
          <w:szCs w:val="24"/>
          <w:u w:val="single"/>
        </w:rPr>
      </w:pPr>
      <w:r w:rsidRPr="00941E87">
        <w:rPr>
          <w:rFonts w:ascii="Times New Roman" w:hAnsi="Times New Roman"/>
          <w:sz w:val="24"/>
          <w:szCs w:val="24"/>
          <w:u w:val="single"/>
        </w:rPr>
        <w:t>Pero, fundamentalmente, los expertos europeos destacan que todas estas medidas tienen como objeto “ajustar el tiempo de cobro de la pensión a la esperanza de vida”. Por ello, en los últimos años los Estados europeos han tomado otras medidas de ajuste automático del gasto</w:t>
      </w:r>
      <w:r w:rsidR="00E74B93">
        <w:rPr>
          <w:rFonts w:ascii="Times New Roman" w:hAnsi="Times New Roman"/>
          <w:sz w:val="24"/>
          <w:szCs w:val="24"/>
          <w:u w:val="single"/>
        </w:rPr>
        <w:t xml:space="preserve"> -</w:t>
      </w:r>
      <w:r w:rsidRPr="00941E87">
        <w:rPr>
          <w:rFonts w:ascii="Times New Roman" w:hAnsi="Times New Roman"/>
          <w:sz w:val="24"/>
          <w:szCs w:val="24"/>
          <w:u w:val="single"/>
        </w:rPr>
        <w:t>la mayoría vi</w:t>
      </w:r>
      <w:r w:rsidR="00E74B93">
        <w:rPr>
          <w:rFonts w:ascii="Times New Roman" w:hAnsi="Times New Roman"/>
          <w:sz w:val="24"/>
          <w:szCs w:val="24"/>
          <w:u w:val="single"/>
        </w:rPr>
        <w:t>nculados a la esperanza de vida-</w:t>
      </w:r>
      <w:r w:rsidRPr="00941E87">
        <w:rPr>
          <w:rFonts w:ascii="Times New Roman" w:hAnsi="Times New Roman"/>
          <w:sz w:val="24"/>
          <w:szCs w:val="24"/>
          <w:u w:val="single"/>
        </w:rPr>
        <w:t>; u otras para incentivar a la prolongación de la vida laboral y dificultar el retiro anticipado.</w:t>
      </w:r>
    </w:p>
    <w:p w:rsidR="00B049C6" w:rsidRPr="00775BF8"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Estas son las principales condiciones de ac</w:t>
      </w:r>
      <w:r>
        <w:rPr>
          <w:rFonts w:ascii="Times New Roman" w:hAnsi="Times New Roman"/>
          <w:sz w:val="24"/>
          <w:szCs w:val="24"/>
        </w:rPr>
        <w:t>ceso a la jubilación en Europa:</w:t>
      </w:r>
    </w:p>
    <w:p w:rsidR="00B049C6" w:rsidRPr="00775BF8"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Edad de jubilación</w:t>
      </w:r>
    </w:p>
    <w:p w:rsidR="00B049C6" w:rsidRPr="00775BF8"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La edad de retiro es el parámetro que más han modificado todos los países y en casi todos los casos para incrementarla e igualarla para hombres y mujeres. ¿Cuáles son las edades legales de jubilación en Europa? Como hizo España en 2011, las ampliaciones de la edad de retiro se hacen de forma gradual a lo largo d</w:t>
      </w:r>
      <w:r>
        <w:rPr>
          <w:rFonts w:ascii="Times New Roman" w:hAnsi="Times New Roman"/>
          <w:sz w:val="24"/>
          <w:szCs w:val="24"/>
        </w:rPr>
        <w:t>e varios años, décadas incluso.</w:t>
      </w:r>
    </w:p>
    <w:p w:rsidR="00B049C6" w:rsidRPr="00775BF8" w:rsidRDefault="00B049C6" w:rsidP="00B049C6">
      <w:pPr>
        <w:spacing w:line="240" w:lineRule="auto"/>
        <w:jc w:val="both"/>
        <w:rPr>
          <w:rFonts w:ascii="Times New Roman" w:hAnsi="Times New Roman"/>
          <w:sz w:val="24"/>
          <w:szCs w:val="24"/>
        </w:rPr>
      </w:pPr>
      <w:r w:rsidRPr="00041226">
        <w:rPr>
          <w:rFonts w:ascii="Times New Roman" w:hAnsi="Times New Roman"/>
          <w:sz w:val="24"/>
          <w:szCs w:val="24"/>
          <w:u w:val="single"/>
        </w:rPr>
        <w:t>La mayoría de los países han fijado los 67 años como edad de retiro para los próximos años.</w:t>
      </w:r>
      <w:r w:rsidRPr="00775BF8">
        <w:rPr>
          <w:rFonts w:ascii="Times New Roman" w:hAnsi="Times New Roman"/>
          <w:sz w:val="24"/>
          <w:szCs w:val="24"/>
        </w:rPr>
        <w:t xml:space="preserve"> En concreto Bélgica (a partir de 2030); Dinamarca (desde 2022); Alemania (67 años en 2013; dependiendo de los años cotizados y el sector); España (a partir de 2027); Francia (2022); Croacia (en 2038), e Italia y Holanda (a partir de 2021). Mientras que en dos países la edad elegida es 68 años: Irlanda (a partir de 2028); y Reino Unido (en 2046). Los británicos se jubilan ahora a los 65 años (ellos), por delante de los 63 y cinco meses de ellas y lo harán a</w:t>
      </w:r>
      <w:r>
        <w:rPr>
          <w:rFonts w:ascii="Times New Roman" w:hAnsi="Times New Roman"/>
          <w:sz w:val="24"/>
          <w:szCs w:val="24"/>
        </w:rPr>
        <w:t>mbos a los 66 a partir de 2020.</w:t>
      </w:r>
    </w:p>
    <w:p w:rsidR="00B049C6" w:rsidRPr="00775BF8"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No obstante estos retrasos en la edad de jubilación no son tampoco definitivos porque hay cada vez más Estados que en algún momento a partir de 2020 lo vinculan a la evolución de la esperanza de vida. Así lo han aprobado Bulgaria, Dinamarca, Grecia, Italia, Chipre, Holanda, Portugal, Eslovaquia y Finlandia. Los finlandeses han estipulado que existan cinco años de diferencia entre la edad más baja de retiro, que será de 65 en 2027 y la máxima, que alcanzará entonces los 70 años. A partir de 2030 la ley finlandesa ha fijado, además, que la edad de jubilación se fijará directamente a la esperanza de vida, aumentando entre uno y dos mese</w:t>
      </w:r>
      <w:r>
        <w:rPr>
          <w:rFonts w:ascii="Times New Roman" w:hAnsi="Times New Roman"/>
          <w:sz w:val="24"/>
          <w:szCs w:val="24"/>
        </w:rPr>
        <w:t>s por cada cohorte poblacional.</w:t>
      </w:r>
    </w:p>
    <w:p w:rsidR="00B049C6" w:rsidRPr="00775BF8"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En este grupo podría meterse también Suecia, donde la edad de jubilación es completamente flexible entre los 61 y los 67 años, en función de la pensión que se quiera obtener. Si bien sus partidos políticos acaban de alcanzar un acuerdo para aumentar la edad de retiro en f</w:t>
      </w:r>
      <w:r>
        <w:rPr>
          <w:rFonts w:ascii="Times New Roman" w:hAnsi="Times New Roman"/>
          <w:sz w:val="24"/>
          <w:szCs w:val="24"/>
        </w:rPr>
        <w:t>unción de la esperanza de vida.</w:t>
      </w:r>
    </w:p>
    <w:p w:rsidR="00B049C6" w:rsidRPr="00775BF8"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lastRenderedPageBreak/>
        <w:t>No obstante, aún hay países europeos donde los trabajadores se siguen jubilando antes, ya que han aplicado un aumento solo hasta los 65 años, también de forma progresiva. Es el caso de Bulgaria (a partir de 2037); República Checa (desde 2037); Estonia (en 2026); Letonia (en 2025); Lituania (en 2026); Luxemburgo (ya actualmente); Hungría (en 2022); Malta (en 2027) y Austria (en 2032)</w:t>
      </w:r>
      <w:r>
        <w:rPr>
          <w:rFonts w:ascii="Times New Roman" w:hAnsi="Times New Roman"/>
          <w:sz w:val="24"/>
          <w:szCs w:val="24"/>
        </w:rPr>
        <w:t>.</w:t>
      </w:r>
    </w:p>
    <w:p w:rsidR="00B049C6" w:rsidRPr="00775BF8"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Además, hay aún dos Estados que mantienen distintas edades de jubilación para los hombres y para las mujeres. Se trata de Rumanía (65 años para los varones y 63 para ellas, pero a partir de 2030); y Polonia, que es el único país que ha hecho reformas en el sentido contrario al resto de socios europeos y ha reducido la edad de jubilación. Actualmente los polacos se retiran a los 66 años y un mes y las polacas a los 61 años y un mes y a partir de 2020 se jubilarán a los 65 años (los hombres) y a los 60 año</w:t>
      </w:r>
      <w:r>
        <w:rPr>
          <w:rFonts w:ascii="Times New Roman" w:hAnsi="Times New Roman"/>
          <w:sz w:val="24"/>
          <w:szCs w:val="24"/>
        </w:rPr>
        <w:t>s (las mujeres).</w:t>
      </w:r>
    </w:p>
    <w:p w:rsidR="00B049C6" w:rsidRPr="00775BF8"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Periodo de cómputo</w:t>
      </w:r>
    </w:p>
    <w:p w:rsidR="00B049C6" w:rsidRPr="00775BF8"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El otro gran parámetro que se está modificando en numerosos países es el periodo que se analiza para calcular la cuantía de la pensión. La reforma española de 2011 amplió este periodo de forma progresiva de 15 a 25 años entre 2013 y 2022. En 2018 se tienen ya se contabilizan los últimos 21 años cotizados.</w:t>
      </w:r>
    </w:p>
    <w:p w:rsidR="00B049C6" w:rsidRPr="00775BF8"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Si bien la mayoría de los países europeos utilizan ya lo cotizado durante toda la carrera laboral del trabajador para calcular su pensión. Concretamente es así en Bélgica, Bulgaria, República Checa, Alemania, Estonia, Grecia, Croacia, Italia, Chipre, Letonia, Lituania Luxemburgo, Hungría, Austria, Polonia, Portugal (hasta un tope de 40 años), Rumanía, E</w:t>
      </w:r>
      <w:r>
        <w:rPr>
          <w:rFonts w:ascii="Times New Roman" w:hAnsi="Times New Roman"/>
          <w:sz w:val="24"/>
          <w:szCs w:val="24"/>
        </w:rPr>
        <w:t>slovaquia, Finlandia y Noruega.</w:t>
      </w:r>
    </w:p>
    <w:p w:rsidR="00B049C6" w:rsidRPr="00775BF8"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En Dinamarca y Holanda se contabilizan los años de residencia y trabajo en el país; en Francia, se toman los 25 mejores años de cotización; y en Eslovenia, los 24 mejores años consecutivos. Y en Malta tienen en cuenta los diez mejores de los últimos 41 años. Mientras que en Reino Unido también se analizan todas las contribuciones hechas por el tr</w:t>
      </w:r>
      <w:r>
        <w:rPr>
          <w:rFonts w:ascii="Times New Roman" w:hAnsi="Times New Roman"/>
          <w:sz w:val="24"/>
          <w:szCs w:val="24"/>
        </w:rPr>
        <w:t>abajador a lo largo de su vida.</w:t>
      </w:r>
    </w:p>
    <w:p w:rsidR="00B049C6" w:rsidRPr="00775BF8"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Revalorización</w:t>
      </w:r>
    </w:p>
    <w:p w:rsidR="00B049C6" w:rsidRPr="00775BF8"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A la hora de revalorizar las pensiones de jubilación la homogeneidad tampoco existe. En 11 países la actualización anual de las prestaciones se hace en función de lo que hayan evolucionado tanto los precios como los salarios (Bulgaria, República Checa, Croacia, Chipre, Latvia, Malta, Polonia, Rumanía, Eslo</w:t>
      </w:r>
      <w:r>
        <w:rPr>
          <w:rFonts w:ascii="Times New Roman" w:hAnsi="Times New Roman"/>
          <w:sz w:val="24"/>
          <w:szCs w:val="24"/>
        </w:rPr>
        <w:t>venia, Eslovaquia y Finlandia).</w:t>
      </w:r>
    </w:p>
    <w:p w:rsidR="00B049C6" w:rsidRPr="00775BF8"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La siguiente referencia más común para revalorizar pensiones es exclusivamente el comportamiento de los salarios. Así lo hacen otros seis Estados: Dinamarca, Lituania, Luxembu</w:t>
      </w:r>
      <w:r>
        <w:rPr>
          <w:rFonts w:ascii="Times New Roman" w:hAnsi="Times New Roman"/>
          <w:sz w:val="24"/>
          <w:szCs w:val="24"/>
        </w:rPr>
        <w:t>rgo, Holanda, Suecia y Noruega.</w:t>
      </w:r>
    </w:p>
    <w:p w:rsidR="00B049C6" w:rsidRPr="00775BF8"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Por su parte, hay cuatro socios que solo tienen en cuenta la inflación para revalorizar sus pensiones: Fran</w:t>
      </w:r>
      <w:r>
        <w:rPr>
          <w:rFonts w:ascii="Times New Roman" w:hAnsi="Times New Roman"/>
          <w:sz w:val="24"/>
          <w:szCs w:val="24"/>
        </w:rPr>
        <w:t>cia, Italia, Hungría y Austria.</w:t>
      </w:r>
    </w:p>
    <w:p w:rsidR="00B049C6" w:rsidRPr="00775BF8"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España es el único país que ha puesto en marcha un índice específico de revalorización, basado fundamentalmente en la salud financiera del sistema de pensiones, que a su vez refleja la marcha de los salarios y la economía en general. Sin embargo, la oposición está peleando porque España vuelva a este grupo de los países que revalorizan sus pensiones solo con los precios. De hecho, el Gobierno se ha visto obligado, para lograr los apoyos parlamentarios necesarios para aprobar los Presupuestos de 2018, a poner en cuarentena este indicador en 2018 y 2019 y revalorizar las pensio</w:t>
      </w:r>
      <w:r>
        <w:rPr>
          <w:rFonts w:ascii="Times New Roman" w:hAnsi="Times New Roman"/>
          <w:sz w:val="24"/>
          <w:szCs w:val="24"/>
        </w:rPr>
        <w:t>nes por encima de dicho índice.</w:t>
      </w:r>
    </w:p>
    <w:p w:rsidR="00B049C6" w:rsidRPr="00775BF8"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lastRenderedPageBreak/>
        <w:t>En Reino Unido actualizan las rentas de los jubilados con un mix de precios, salarios y PIB; mientras que en Alemania tienen en cuenta la evolución de los salarios, corregidos con un mecanismo de ajuste automático. Portugal y Grecia toman los precios y el PIB. Bélgica usa los precios y otros estándares de vida: y Estonia, según lo que avancen los precios y las cotizaciones sociales. Solo Irlanda no tiene ninguna referencia legal</w:t>
      </w:r>
      <w:r>
        <w:rPr>
          <w:rFonts w:ascii="Times New Roman" w:hAnsi="Times New Roman"/>
          <w:sz w:val="24"/>
          <w:szCs w:val="24"/>
        </w:rPr>
        <w:t xml:space="preserve"> para actualizar sus pensiones.</w:t>
      </w:r>
    </w:p>
    <w:p w:rsidR="00B049C6" w:rsidRPr="00775BF8"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Jubilados en activo</w:t>
      </w:r>
    </w:p>
    <w:p w:rsidR="00B049C6" w:rsidRPr="00775BF8"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Además de modificar estos tres grandes parámetros, los países que han reformado sus sistemas de pensiones en los últimos años han hecho otras modificaciones como dificultar el acceso a las jubilaciones anticipadas o permitir la compatibilización</w:t>
      </w:r>
      <w:r>
        <w:rPr>
          <w:rFonts w:ascii="Times New Roman" w:hAnsi="Times New Roman"/>
          <w:sz w:val="24"/>
          <w:szCs w:val="24"/>
        </w:rPr>
        <w:t xml:space="preserve"> entre el salario y la pensión.</w:t>
      </w:r>
    </w:p>
    <w:p w:rsidR="00B049C6" w:rsidRPr="00775BF8"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De hecho, más de una veintena de países permiten ya cobrar una pensión y seguir trabajando y recibiendo un sueldo por ello sin ningún tipo de limitación.</w:t>
      </w:r>
    </w:p>
    <w:p w:rsidR="00B049C6"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Aunque aún hay Estados como Bélgica, Dinamarca, Grecia, Hungría, Italia, Polonia y España que sí tienen algún tipo de limitación a esta compatibilidad. En el caso español los jubilados que sigan trabajando por cuenta propia solo cobran el 50% de la pensión y solo es posible recibir el 100% y continuar trabajando si se es autónomo. Es más, hay países como Francia, Finlandia, Irlanda, Chipre y Bulgaria, que incluso permiten compatibilizar el cobro de una pensión por jubilación anticipada y la realización de un trabajo asalariado</w:t>
      </w:r>
      <w:r>
        <w:rPr>
          <w:rFonts w:ascii="Times New Roman" w:hAnsi="Times New Roman"/>
          <w:sz w:val="24"/>
          <w:szCs w:val="24"/>
        </w:rPr>
        <w:t xml:space="preserve"> sin ningún tipo de limitación.</w:t>
      </w:r>
    </w:p>
    <w:p w:rsidR="00B049C6" w:rsidRPr="00775BF8" w:rsidRDefault="00B049C6" w:rsidP="00B049C6">
      <w:pPr>
        <w:spacing w:line="240" w:lineRule="auto"/>
        <w:jc w:val="both"/>
        <w:rPr>
          <w:rFonts w:ascii="Times New Roman" w:hAnsi="Times New Roman"/>
          <w:sz w:val="24"/>
          <w:szCs w:val="24"/>
        </w:rPr>
      </w:pPr>
      <w:r>
        <w:rPr>
          <w:rFonts w:ascii="Times New Roman" w:hAnsi="Times New Roman"/>
          <w:sz w:val="24"/>
          <w:szCs w:val="24"/>
        </w:rPr>
        <w:t>Factores de ajuste autónomos</w:t>
      </w:r>
    </w:p>
    <w:p w:rsidR="00B049C6" w:rsidRPr="00775BF8"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Control del gasto. Un buen número de países cuenta ya con mecanismos automáticos de ajuste de gasto, como en España está el factor de revalorización. Así, tienen otros ajustes automáticos en Suecia, Alemania y Lituania.</w:t>
      </w:r>
    </w:p>
    <w:p w:rsidR="00B049C6" w:rsidRDefault="00B049C6" w:rsidP="00B049C6">
      <w:pPr>
        <w:spacing w:line="240" w:lineRule="auto"/>
        <w:jc w:val="both"/>
        <w:rPr>
          <w:rFonts w:ascii="Times New Roman" w:hAnsi="Times New Roman"/>
          <w:sz w:val="24"/>
          <w:szCs w:val="24"/>
        </w:rPr>
      </w:pPr>
      <w:r w:rsidRPr="00775BF8">
        <w:rPr>
          <w:rFonts w:ascii="Times New Roman" w:hAnsi="Times New Roman"/>
          <w:sz w:val="24"/>
          <w:szCs w:val="24"/>
        </w:rPr>
        <w:t>Ligados a la esperanza de vida. Además, Italia, Letonia, Suecia, Polonia, Francia, Finlandia y Portugal, cuentan con mecanismos de ajustes ligados a la esperanza de vida (como el factor de sostenibilidad español). Estaba previsto que este mecanismo que iba a recortar un 0,5% anual y acumulativo la cuantía anual de todas las nuevas pensiones entrara en vigor en España el próximo 1 de enero. Pero el Gobierno español, tras las últimas presiones d</w:t>
      </w:r>
      <w:r>
        <w:rPr>
          <w:rFonts w:ascii="Times New Roman" w:hAnsi="Times New Roman"/>
          <w:sz w:val="24"/>
          <w:szCs w:val="24"/>
        </w:rPr>
        <w:t xml:space="preserve">e la oposición, ha retrasado </w:t>
      </w:r>
      <w:r w:rsidRPr="00775BF8">
        <w:rPr>
          <w:rFonts w:ascii="Times New Roman" w:hAnsi="Times New Roman"/>
          <w:sz w:val="24"/>
          <w:szCs w:val="24"/>
        </w:rPr>
        <w:t>su aplicación a 2023.</w:t>
      </w:r>
    </w:p>
    <w:p w:rsidR="00B049C6" w:rsidRPr="00E069BB"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E069BB">
        <w:rPr>
          <w:rFonts w:ascii="Times New Roman" w:hAnsi="Times New Roman"/>
          <w:sz w:val="24"/>
          <w:szCs w:val="24"/>
          <w:u w:val="single"/>
        </w:rPr>
        <w:t>La trampa de las reglas alemanas</w:t>
      </w:r>
      <w:r>
        <w:rPr>
          <w:rFonts w:ascii="Times New Roman" w:hAnsi="Times New Roman"/>
          <w:sz w:val="24"/>
          <w:szCs w:val="24"/>
        </w:rPr>
        <w:t xml:space="preserve"> (Project Syndicate - </w:t>
      </w:r>
      <w:r w:rsidRPr="00E069BB">
        <w:rPr>
          <w:rFonts w:ascii="Times New Roman" w:hAnsi="Times New Roman"/>
          <w:b/>
          <w:sz w:val="24"/>
          <w:szCs w:val="24"/>
        </w:rPr>
        <w:t>24/5/18</w:t>
      </w:r>
      <w:r>
        <w:rPr>
          <w:rFonts w:ascii="Times New Roman" w:hAnsi="Times New Roman"/>
          <w:sz w:val="24"/>
          <w:szCs w:val="24"/>
        </w:rPr>
        <w:t>)</w:t>
      </w:r>
    </w:p>
    <w:p w:rsidR="00B049C6" w:rsidRPr="00905AFB" w:rsidRDefault="00B049C6" w:rsidP="00B049C6">
      <w:pPr>
        <w:spacing w:line="240" w:lineRule="auto"/>
        <w:jc w:val="both"/>
        <w:rPr>
          <w:rFonts w:ascii="Times New Roman" w:hAnsi="Times New Roman"/>
          <w:color w:val="FF0000"/>
          <w:sz w:val="24"/>
          <w:szCs w:val="24"/>
          <w:u w:val="single"/>
        </w:rPr>
      </w:pPr>
      <w:r>
        <w:rPr>
          <w:rFonts w:ascii="Times New Roman" w:hAnsi="Times New Roman"/>
          <w:sz w:val="24"/>
          <w:szCs w:val="24"/>
        </w:rPr>
        <w:t>París.-</w:t>
      </w:r>
      <w:r w:rsidRPr="00E069BB">
        <w:rPr>
          <w:rFonts w:ascii="Times New Roman" w:hAnsi="Times New Roman"/>
          <w:sz w:val="24"/>
          <w:szCs w:val="24"/>
        </w:rPr>
        <w:t xml:space="preserve"> </w:t>
      </w:r>
      <w:r w:rsidRPr="00905AFB">
        <w:rPr>
          <w:rFonts w:ascii="Times New Roman" w:hAnsi="Times New Roman"/>
          <w:color w:val="FF0000"/>
          <w:sz w:val="24"/>
          <w:szCs w:val="24"/>
          <w:u w:val="single"/>
        </w:rPr>
        <w:t>Europa tiene un nuevo problema alemán. A diferencia de los tiempos pasados, no se origina en ambiciones hegemónicas ni del tipo de debilidad que podría tentar a una agresión. No, tiene relación con la renuncia de Alemania a cualquier sentido de responsabilidad en común para Europa, a pesar de ostentar una economía tan robusta como la que ha tenido desde 1945. El resultado de esta actitud (“haced como nosotros o dejadnos solos”) lleva a la inercia, en momentos que Europa necesita desesperadamente un impulso.</w:t>
      </w:r>
    </w:p>
    <w:p w:rsidR="00B049C6" w:rsidRPr="00E069BB" w:rsidRDefault="00B049C6" w:rsidP="00B049C6">
      <w:pPr>
        <w:spacing w:line="240" w:lineRule="auto"/>
        <w:jc w:val="both"/>
        <w:rPr>
          <w:rFonts w:ascii="Times New Roman" w:hAnsi="Times New Roman"/>
          <w:sz w:val="24"/>
          <w:szCs w:val="24"/>
        </w:rPr>
      </w:pPr>
      <w:r w:rsidRPr="00E069BB">
        <w:rPr>
          <w:rFonts w:ascii="Times New Roman" w:hAnsi="Times New Roman"/>
          <w:sz w:val="24"/>
          <w:szCs w:val="24"/>
        </w:rPr>
        <w:t>Por largo tiempo, Europa estuvo en el centro de las preocupaciones alemanas. Por ejemplo, en 1994 Wolfgang Schäuble (entonces líder parlamentario de la Unión Demócrata Cristiana y hoy Presidente del Bundestag) y su colega de la CDU Karl Lamers escribieron un artículo llamando a los países “centrales” de la UE, incluida Francia, a avanzar con rapidez hacia una mayor integración, también en términos de la unión política.</w:t>
      </w:r>
    </w:p>
    <w:p w:rsidR="00B049C6" w:rsidRPr="00E069BB" w:rsidRDefault="00B049C6" w:rsidP="00B049C6">
      <w:pPr>
        <w:spacing w:line="240" w:lineRule="auto"/>
        <w:jc w:val="both"/>
        <w:rPr>
          <w:rFonts w:ascii="Times New Roman" w:hAnsi="Times New Roman"/>
          <w:sz w:val="24"/>
          <w:szCs w:val="24"/>
        </w:rPr>
      </w:pPr>
      <w:r w:rsidRPr="00E069BB">
        <w:rPr>
          <w:rFonts w:ascii="Times New Roman" w:hAnsi="Times New Roman"/>
          <w:sz w:val="24"/>
          <w:szCs w:val="24"/>
        </w:rPr>
        <w:lastRenderedPageBreak/>
        <w:t xml:space="preserve">Francia resistió la presión de Alemania porque era extremadamente suspicaz del federalismo político. El entonces presidente </w:t>
      </w:r>
      <w:r w:rsidR="00904158" w:rsidRPr="00E069BB">
        <w:rPr>
          <w:rFonts w:ascii="Times New Roman" w:hAnsi="Times New Roman"/>
          <w:sz w:val="24"/>
          <w:szCs w:val="24"/>
        </w:rPr>
        <w:t>François</w:t>
      </w:r>
      <w:r w:rsidRPr="00E069BB">
        <w:rPr>
          <w:rFonts w:ascii="Times New Roman" w:hAnsi="Times New Roman"/>
          <w:sz w:val="24"/>
          <w:szCs w:val="24"/>
        </w:rPr>
        <w:t xml:space="preserve"> Mitter</w:t>
      </w:r>
      <w:r w:rsidR="00904158">
        <w:rPr>
          <w:rFonts w:ascii="Times New Roman" w:hAnsi="Times New Roman"/>
          <w:sz w:val="24"/>
          <w:szCs w:val="24"/>
        </w:rPr>
        <w:t>r</w:t>
      </w:r>
      <w:r w:rsidRPr="00E069BB">
        <w:rPr>
          <w:rFonts w:ascii="Times New Roman" w:hAnsi="Times New Roman"/>
          <w:sz w:val="24"/>
          <w:szCs w:val="24"/>
        </w:rPr>
        <w:t xml:space="preserve">and no quería ir más allá del marco del Tratado de Maastricht. Tras la crisis de la eurozona de 2010, el debate pasó a la necesidad de reformas estructurales. Francia era partidaria de una mayor integración económica, pero Alemania condicionó todo debate sobre el futuro de la eurozona a las reformas estructurales francesas. El presidente </w:t>
      </w:r>
      <w:r w:rsidR="00904158" w:rsidRPr="00E069BB">
        <w:rPr>
          <w:rFonts w:ascii="Times New Roman" w:hAnsi="Times New Roman"/>
          <w:sz w:val="24"/>
          <w:szCs w:val="24"/>
        </w:rPr>
        <w:t>François</w:t>
      </w:r>
      <w:r w:rsidRPr="00E069BB">
        <w:rPr>
          <w:rFonts w:ascii="Times New Roman" w:hAnsi="Times New Roman"/>
          <w:sz w:val="24"/>
          <w:szCs w:val="24"/>
        </w:rPr>
        <w:t xml:space="preserve"> Hollande aceptó en principio ese intercambio, pero careció de tiempo y poyo político para hacerlo realidad.</w:t>
      </w:r>
    </w:p>
    <w:p w:rsidR="00B049C6" w:rsidRPr="00905AFB" w:rsidRDefault="00B049C6" w:rsidP="00B049C6">
      <w:pPr>
        <w:spacing w:line="240" w:lineRule="auto"/>
        <w:jc w:val="both"/>
        <w:rPr>
          <w:rFonts w:ascii="Times New Roman" w:hAnsi="Times New Roman"/>
          <w:sz w:val="24"/>
          <w:szCs w:val="24"/>
          <w:u w:val="single"/>
        </w:rPr>
      </w:pPr>
      <w:r w:rsidRPr="00E069BB">
        <w:rPr>
          <w:rFonts w:ascii="Times New Roman" w:hAnsi="Times New Roman"/>
          <w:sz w:val="24"/>
          <w:szCs w:val="24"/>
        </w:rPr>
        <w:t xml:space="preserve">Sin embargo, </w:t>
      </w:r>
      <w:r w:rsidRPr="00905AFB">
        <w:rPr>
          <w:rFonts w:ascii="Times New Roman" w:hAnsi="Times New Roman"/>
          <w:sz w:val="24"/>
          <w:szCs w:val="24"/>
          <w:u w:val="single"/>
        </w:rPr>
        <w:t>hoy Francia está llevando a cabo las reformas internas que Alemania tanto había esperado, y presionando para un cambio a nivel de UE. El presidente francés Emmanuel Macron quie</w:t>
      </w:r>
      <w:r w:rsidR="00E74B93">
        <w:rPr>
          <w:rFonts w:ascii="Times New Roman" w:hAnsi="Times New Roman"/>
          <w:sz w:val="24"/>
          <w:szCs w:val="24"/>
          <w:u w:val="single"/>
        </w:rPr>
        <w:t>re crear no una Europa federal -</w:t>
      </w:r>
      <w:r w:rsidRPr="00905AFB">
        <w:rPr>
          <w:rFonts w:ascii="Times New Roman" w:hAnsi="Times New Roman"/>
          <w:sz w:val="24"/>
          <w:szCs w:val="24"/>
          <w:u w:val="single"/>
        </w:rPr>
        <w:t>nadie propone eso-, sino una UE soberana que pueda resistir la presión de figuras como el Presidente estadounidense Donald Trump, Vladimir Putin de Rusia Xi Jinping de China y Recep Tayyp Erdogan de Turquía.</w:t>
      </w:r>
    </w:p>
    <w:p w:rsidR="00B049C6" w:rsidRPr="00905AFB" w:rsidRDefault="00B049C6" w:rsidP="00B049C6">
      <w:pPr>
        <w:spacing w:line="240" w:lineRule="auto"/>
        <w:jc w:val="both"/>
        <w:rPr>
          <w:rFonts w:ascii="Times New Roman" w:hAnsi="Times New Roman"/>
          <w:color w:val="FF0000"/>
          <w:sz w:val="24"/>
          <w:szCs w:val="24"/>
          <w:u w:val="single"/>
        </w:rPr>
      </w:pPr>
      <w:r w:rsidRPr="00905AFB">
        <w:rPr>
          <w:rFonts w:ascii="Times New Roman" w:hAnsi="Times New Roman"/>
          <w:color w:val="FF0000"/>
          <w:sz w:val="24"/>
          <w:szCs w:val="24"/>
          <w:u w:val="single"/>
        </w:rPr>
        <w:t>Lamentablemente, Alemania una vez más se resiste a las propuestas francesas. Si bien la Canciller Ángela Merkel suele alabar a Macron por su valentía y sus metas políticas, parece reticente a aceptar cualquier medida que fortalezca la UE. Los líderes alemanes conceden que las reformas francesas son buenas para Francia, pero ahora argumentan que la reforma a la eurozona es un asunto distinto. A pesar de ser desilusionante, no es una postura inesperada. Merkel está debilitada políticamente y la opinión pública alemana sigue creyendo profundamente la falsa narrativa de que el país es la billetera de Europa.</w:t>
      </w:r>
    </w:p>
    <w:p w:rsidR="00B049C6" w:rsidRPr="00905AFB" w:rsidRDefault="00B049C6" w:rsidP="00B049C6">
      <w:pPr>
        <w:spacing w:line="240" w:lineRule="auto"/>
        <w:jc w:val="both"/>
        <w:rPr>
          <w:rFonts w:ascii="Times New Roman" w:hAnsi="Times New Roman"/>
          <w:color w:val="FF0000"/>
          <w:sz w:val="24"/>
          <w:szCs w:val="24"/>
          <w:u w:val="single"/>
        </w:rPr>
      </w:pPr>
      <w:r w:rsidRPr="00905AFB">
        <w:rPr>
          <w:rFonts w:ascii="Times New Roman" w:hAnsi="Times New Roman"/>
          <w:color w:val="FF0000"/>
          <w:sz w:val="24"/>
          <w:szCs w:val="24"/>
          <w:u w:val="single"/>
        </w:rPr>
        <w:t>Schäuble, que antes era un eurofederalista, ha retrocedido fuertemente en sus ambiciones. Si bien todavía sueña con un Fondo Monetario Europeo, solo sería un mecanismo solidario con el propósito principal de monitorear y castigar estados con laxitud fiscal a fin de reducir aún más las responsabilidades de supervisión presupuestaria de la Comisión Europea.</w:t>
      </w:r>
    </w:p>
    <w:p w:rsidR="00B049C6" w:rsidRPr="00905AFB" w:rsidRDefault="00B049C6" w:rsidP="00B049C6">
      <w:pPr>
        <w:spacing w:line="240" w:lineRule="auto"/>
        <w:jc w:val="both"/>
        <w:rPr>
          <w:rFonts w:ascii="Times New Roman" w:hAnsi="Times New Roman"/>
          <w:sz w:val="24"/>
          <w:szCs w:val="24"/>
          <w:u w:val="single"/>
        </w:rPr>
      </w:pPr>
      <w:r w:rsidRPr="00905AFB">
        <w:rPr>
          <w:rFonts w:ascii="Times New Roman" w:hAnsi="Times New Roman"/>
          <w:b/>
          <w:color w:val="FF0000"/>
          <w:sz w:val="24"/>
          <w:szCs w:val="24"/>
          <w:u w:val="single"/>
        </w:rPr>
        <w:t>La verdad es que Alemania aspira a vivir en una Europa minimalista sin ningún tipo de unión política, pero ligada por mecanismos disciplinarios intergubernamentales diseñados por sus países más prósperos. En otras palabras, quiere eliminar de la UE toda traza de espíritu comunitario y la política que lo acompaña, reemplazándolos con un austero paraíso de rígidas normas</w:t>
      </w:r>
      <w:r w:rsidRPr="00E069BB">
        <w:rPr>
          <w:rFonts w:ascii="Times New Roman" w:hAnsi="Times New Roman"/>
          <w:sz w:val="24"/>
          <w:szCs w:val="24"/>
        </w:rPr>
        <w:t xml:space="preserve">. </w:t>
      </w:r>
      <w:r w:rsidRPr="00905AFB">
        <w:rPr>
          <w:rFonts w:ascii="Times New Roman" w:hAnsi="Times New Roman"/>
          <w:sz w:val="24"/>
          <w:szCs w:val="24"/>
          <w:u w:val="single"/>
        </w:rPr>
        <w:t>Los últimos acontecimientos en Italia refuerzan la posición de los partidarios de línea dura alemanes. Probablemente no sea coincidencia de que tres días después de que el nuevo gobierno italiano hiciera público su plan económico (que, de implementarse, reventaría la eurozona), 154 economistas alemanes publicaran un manifiesto en que se oponen enfáticamente a cualquier reforma sustancial a la eurozona.</w:t>
      </w:r>
    </w:p>
    <w:p w:rsidR="00B049C6" w:rsidRPr="00905AFB" w:rsidRDefault="00B049C6" w:rsidP="00B049C6">
      <w:pPr>
        <w:spacing w:line="240" w:lineRule="auto"/>
        <w:jc w:val="both"/>
        <w:rPr>
          <w:rFonts w:ascii="Times New Roman" w:hAnsi="Times New Roman"/>
          <w:color w:val="FF0000"/>
          <w:sz w:val="24"/>
          <w:szCs w:val="24"/>
          <w:u w:val="single"/>
        </w:rPr>
      </w:pPr>
      <w:r w:rsidRPr="00905AFB">
        <w:rPr>
          <w:rFonts w:ascii="Times New Roman" w:hAnsi="Times New Roman"/>
          <w:sz w:val="24"/>
          <w:szCs w:val="24"/>
          <w:u w:val="single"/>
        </w:rPr>
        <w:t xml:space="preserve">Pero esta postura también refleja </w:t>
      </w:r>
      <w:r w:rsidRPr="00905AFB">
        <w:rPr>
          <w:rFonts w:ascii="Times New Roman" w:hAnsi="Times New Roman"/>
          <w:color w:val="FF0000"/>
          <w:sz w:val="24"/>
          <w:szCs w:val="24"/>
          <w:u w:val="single"/>
        </w:rPr>
        <w:t>los llamados principios ordoliberales</w:t>
      </w:r>
      <w:r w:rsidRPr="00905AFB">
        <w:rPr>
          <w:rFonts w:ascii="Times New Roman" w:hAnsi="Times New Roman"/>
          <w:sz w:val="24"/>
          <w:szCs w:val="24"/>
          <w:u w:val="single"/>
        </w:rPr>
        <w:t xml:space="preserve"> que apuntalan el pensamiento alemán y que dan forma a su forma de entender la crisis de la eurozona. Junto a Holanda y los países bálticos, Alemania culpa de la crisis a la imprudencia presupuestaria y la insuficiente supervisión de la deuda privada por parte de algunos estados miembros, y por tanto se rehúsa a examinar los problemas sistémicos de la eurozona. </w:t>
      </w:r>
      <w:r w:rsidRPr="00905AFB">
        <w:rPr>
          <w:rFonts w:ascii="Times New Roman" w:hAnsi="Times New Roman"/>
          <w:color w:val="FF0000"/>
          <w:sz w:val="24"/>
          <w:szCs w:val="24"/>
          <w:u w:val="single"/>
        </w:rPr>
        <w:t>Ocho años más tarde, los europeos siguen creyendo narrativas divergentes sobre la crisis. ¿Cómo se puede esperar que avancen hacia el futuro si discrepan tanto sobre el pasado?</w:t>
      </w:r>
    </w:p>
    <w:p w:rsidR="00B049C6" w:rsidRPr="00E069BB" w:rsidRDefault="00B049C6" w:rsidP="00B049C6">
      <w:pPr>
        <w:spacing w:line="240" w:lineRule="auto"/>
        <w:jc w:val="both"/>
        <w:rPr>
          <w:rFonts w:ascii="Times New Roman" w:hAnsi="Times New Roman"/>
          <w:sz w:val="24"/>
          <w:szCs w:val="24"/>
        </w:rPr>
      </w:pPr>
      <w:r w:rsidRPr="00E069BB">
        <w:rPr>
          <w:rFonts w:ascii="Times New Roman" w:hAnsi="Times New Roman"/>
          <w:sz w:val="24"/>
          <w:szCs w:val="24"/>
        </w:rPr>
        <w:t xml:space="preserve">Reconocer que la eurozona solo puede funcionar sobre una base de interdependencia y solidaridad sería pensar precisamente del modo que </w:t>
      </w:r>
      <w:r w:rsidRPr="00905AFB">
        <w:rPr>
          <w:rFonts w:ascii="Times New Roman" w:hAnsi="Times New Roman"/>
          <w:color w:val="FF0000"/>
          <w:sz w:val="24"/>
          <w:szCs w:val="24"/>
          <w:u w:val="single"/>
        </w:rPr>
        <w:t>los ordoliberales alemanes</w:t>
      </w:r>
      <w:r w:rsidRPr="00E069BB">
        <w:rPr>
          <w:rFonts w:ascii="Times New Roman" w:hAnsi="Times New Roman"/>
          <w:sz w:val="24"/>
          <w:szCs w:val="24"/>
        </w:rPr>
        <w:t xml:space="preserve"> siempre han rechazado. Ven la economía supranacional como la suma de las economías nacionales. Para ellos, la solidaridad se sustenta en una gestión consistente. Esta forma de razonar lleva a tres líneas de argumentación que impiden un análisis estratégico básico.</w:t>
      </w:r>
    </w:p>
    <w:p w:rsidR="00B049C6" w:rsidRPr="00E069BB" w:rsidRDefault="00B049C6" w:rsidP="00B049C6">
      <w:pPr>
        <w:spacing w:line="240" w:lineRule="auto"/>
        <w:jc w:val="both"/>
        <w:rPr>
          <w:rFonts w:ascii="Times New Roman" w:hAnsi="Times New Roman"/>
          <w:sz w:val="24"/>
          <w:szCs w:val="24"/>
        </w:rPr>
      </w:pPr>
      <w:r w:rsidRPr="00905AFB">
        <w:rPr>
          <w:rFonts w:ascii="Times New Roman" w:hAnsi="Times New Roman"/>
          <w:color w:val="FF0000"/>
          <w:sz w:val="24"/>
          <w:szCs w:val="24"/>
          <w:u w:val="single"/>
        </w:rPr>
        <w:lastRenderedPageBreak/>
        <w:t>Primero, Alemania cree en la ficción egoísta de que no debe nada a nadie por su prosperidad</w:t>
      </w:r>
      <w:r w:rsidRPr="00E069BB">
        <w:rPr>
          <w:rFonts w:ascii="Times New Roman" w:hAnsi="Times New Roman"/>
          <w:sz w:val="24"/>
          <w:szCs w:val="24"/>
        </w:rPr>
        <w:t>. Pero conocemos muy bien el grado de dependencia de la economía alemana de la demanda europea, y cuánto se beneficia de la subvaloración del “euro alemán” (mientras que, por ejemplo, el “euro italiano” sufre de sobrevaloración). Alemania es el país que más se beneficia de las políticas del Banco Central Europeo. Como tuiteara hace poco el economista alemán Marcel Fratzscher: “El insoportable cinismo de algunos políticos y economistas alemanes: atacan las medidas del BCE, pero el gobierno alemán es su mayor beneficiario: €294 mil millones en ahorros de tasas desde 2007. Si se compara eso con los riesgos asumidos en la crisis, es un excelente negocio para Alemania”.</w:t>
      </w:r>
    </w:p>
    <w:p w:rsidR="00B049C6" w:rsidRPr="00E069BB" w:rsidRDefault="00B049C6" w:rsidP="00B049C6">
      <w:pPr>
        <w:spacing w:line="240" w:lineRule="auto"/>
        <w:jc w:val="both"/>
        <w:rPr>
          <w:rFonts w:ascii="Times New Roman" w:hAnsi="Times New Roman"/>
          <w:sz w:val="24"/>
          <w:szCs w:val="24"/>
        </w:rPr>
      </w:pPr>
      <w:r w:rsidRPr="00905AFB">
        <w:rPr>
          <w:rFonts w:ascii="Times New Roman" w:hAnsi="Times New Roman"/>
          <w:color w:val="FF0000"/>
          <w:sz w:val="24"/>
          <w:szCs w:val="24"/>
          <w:u w:val="single"/>
        </w:rPr>
        <w:t>En segundo lugar, Alemania insiste en que toda desaceleración se debe enfrentar con mayor disciplina y austeridad, no con políticas anticíclicas</w:t>
      </w:r>
      <w:r w:rsidRPr="00E069BB">
        <w:rPr>
          <w:rFonts w:ascii="Times New Roman" w:hAnsi="Times New Roman"/>
          <w:sz w:val="24"/>
          <w:szCs w:val="24"/>
        </w:rPr>
        <w:t>. Según los líderes alemanes, no importa lo graves que sean los efectos de un enfoque así: simplemente son el precio de la redención tras cometer el pecado de acumular un nivel de deuda excesivo.</w:t>
      </w:r>
    </w:p>
    <w:p w:rsidR="00B049C6" w:rsidRPr="00E069BB" w:rsidRDefault="00B049C6" w:rsidP="00B049C6">
      <w:pPr>
        <w:spacing w:line="240" w:lineRule="auto"/>
        <w:jc w:val="both"/>
        <w:rPr>
          <w:rFonts w:ascii="Times New Roman" w:hAnsi="Times New Roman"/>
          <w:sz w:val="24"/>
          <w:szCs w:val="24"/>
        </w:rPr>
      </w:pPr>
      <w:r w:rsidRPr="00905AFB">
        <w:rPr>
          <w:rFonts w:ascii="Times New Roman" w:hAnsi="Times New Roman"/>
          <w:color w:val="FF0000"/>
          <w:sz w:val="24"/>
          <w:szCs w:val="24"/>
          <w:u w:val="single"/>
        </w:rPr>
        <w:t>Finalmente, Alemania está convencida de que en una economía de mercado el estado tiene la responsabilidad de fijar reglas, no dirigir las decisiones de los actores económicos</w:t>
      </w:r>
      <w:r w:rsidRPr="00E069BB">
        <w:rPr>
          <w:rFonts w:ascii="Times New Roman" w:hAnsi="Times New Roman"/>
          <w:sz w:val="24"/>
          <w:szCs w:val="24"/>
        </w:rPr>
        <w:t>. De hecho, un informe reciente del Instituto de Kiel para la Economía Mundial retrata el inmenso superávit alemán de cuenta corriente como una realidad que los encargados de las políticas no pueden cambiar y, por ende, hay que aceptar tal cual es. Esto pasa por alto el hecho, puesto de relieve por un estudio reciente de Guntram B. Wolff, de que es el resultado no del frenético deseo de los hogares maduros de ahorrar más, sino de la subinversión de las empresas que buscan resistir la presión salarial al alza.</w:t>
      </w:r>
    </w:p>
    <w:p w:rsidR="00B049C6" w:rsidRPr="00E069BB" w:rsidRDefault="00B049C6" w:rsidP="00B049C6">
      <w:pPr>
        <w:spacing w:line="240" w:lineRule="auto"/>
        <w:jc w:val="both"/>
        <w:rPr>
          <w:rFonts w:ascii="Times New Roman" w:hAnsi="Times New Roman"/>
          <w:sz w:val="24"/>
          <w:szCs w:val="24"/>
        </w:rPr>
      </w:pPr>
      <w:r w:rsidRPr="00E069BB">
        <w:rPr>
          <w:rFonts w:ascii="Times New Roman" w:hAnsi="Times New Roman"/>
          <w:sz w:val="24"/>
          <w:szCs w:val="24"/>
        </w:rPr>
        <w:t>Esto presenta a Francia un serio desafío. Una opción para superar la obstinación alemana sería una serie de pequeños acuerdos. Pero como han observado algunos críticos alemanes, como Wolfgang Münchau del Financial Times esto podría llevar a concesiones mínimas e incluso ilusorias.</w:t>
      </w:r>
    </w:p>
    <w:p w:rsidR="00B049C6" w:rsidRPr="00905AFB" w:rsidRDefault="00B049C6" w:rsidP="00B049C6">
      <w:pPr>
        <w:spacing w:line="240" w:lineRule="auto"/>
        <w:jc w:val="both"/>
        <w:rPr>
          <w:rFonts w:ascii="Times New Roman" w:hAnsi="Times New Roman"/>
          <w:sz w:val="24"/>
          <w:szCs w:val="24"/>
          <w:u w:val="single"/>
        </w:rPr>
      </w:pPr>
      <w:r w:rsidRPr="00E069BB">
        <w:rPr>
          <w:rFonts w:ascii="Times New Roman" w:hAnsi="Times New Roman"/>
          <w:sz w:val="24"/>
          <w:szCs w:val="24"/>
        </w:rPr>
        <w:t xml:space="preserve">La alternativa sería un momento decisivo que muestre el debate al público europeo. Quizás esto era lo que Macron intentó iniciar en Aix-la-Chapelle a principios de este mes al recibir de Merkel el Premio Carlomagno por sus esfuerzos proeuropeos. </w:t>
      </w:r>
      <w:r w:rsidRPr="00905AFB">
        <w:rPr>
          <w:rFonts w:ascii="Times New Roman" w:hAnsi="Times New Roman"/>
          <w:sz w:val="24"/>
          <w:szCs w:val="24"/>
          <w:u w:val="single"/>
        </w:rPr>
        <w:t>Una confrontación así no tendría por qué bloquear los avances en otros temas, como la seguridad fronteriza, las inversiones en sectores industriales del futuro, la tributación de los gigantes tecnológicos estadounidenses y la defensa del multilateralismo.</w:t>
      </w:r>
    </w:p>
    <w:p w:rsidR="00B049C6" w:rsidRPr="00905AFB" w:rsidRDefault="00B049C6" w:rsidP="00B049C6">
      <w:pPr>
        <w:spacing w:line="240" w:lineRule="auto"/>
        <w:jc w:val="both"/>
        <w:rPr>
          <w:rFonts w:ascii="Times New Roman" w:hAnsi="Times New Roman"/>
          <w:color w:val="FF0000"/>
          <w:sz w:val="24"/>
          <w:szCs w:val="24"/>
          <w:u w:val="single"/>
        </w:rPr>
      </w:pPr>
      <w:r w:rsidRPr="00905AFB">
        <w:rPr>
          <w:rFonts w:ascii="Times New Roman" w:hAnsi="Times New Roman"/>
          <w:color w:val="FF0000"/>
          <w:sz w:val="24"/>
          <w:szCs w:val="24"/>
          <w:u w:val="single"/>
        </w:rPr>
        <w:t>La integración europea debe mucho a la Francia de Robert Schuman y la Alemania de Helmut Kohl, con la prioridad que ambos dieron a los intereses europeos estratégicos (a través de la Comunidad Europea del Petróleo y el Carbón y la eurozona, respectivamente) por sobre la búsqueda de ventajas nacionales inmediatas. Hoy Macron está listo para actuar de manera similar, pero necesita un par alemán dispuesto a desafiar el rigor ordoliberal en nombre de la prosperidad paneuropea. Lamentablemente, no está del todo claro que ese socio vaya a ser Merkel.</w:t>
      </w:r>
    </w:p>
    <w:p w:rsidR="00B049C6" w:rsidRDefault="00B049C6" w:rsidP="00B049C6">
      <w:pPr>
        <w:spacing w:line="240" w:lineRule="auto"/>
        <w:jc w:val="both"/>
        <w:rPr>
          <w:rFonts w:ascii="Times New Roman" w:hAnsi="Times New Roman"/>
          <w:sz w:val="24"/>
          <w:szCs w:val="24"/>
        </w:rPr>
      </w:pPr>
      <w:r>
        <w:rPr>
          <w:rFonts w:ascii="Times New Roman" w:hAnsi="Times New Roman"/>
          <w:sz w:val="24"/>
          <w:szCs w:val="24"/>
          <w:lang w:val="en-GB"/>
        </w:rPr>
        <w:t>(</w:t>
      </w:r>
      <w:r w:rsidRPr="00E069BB">
        <w:rPr>
          <w:rFonts w:ascii="Times New Roman" w:hAnsi="Times New Roman"/>
          <w:sz w:val="24"/>
          <w:szCs w:val="24"/>
          <w:lang w:val="en-GB"/>
        </w:rPr>
        <w:t xml:space="preserve">Zaki Laïdi, Professor of International Relations at Sciences Po, was an adviser to former French prime minister Manuel Valls. </w:t>
      </w:r>
      <w:r w:rsidRPr="00E069BB">
        <w:rPr>
          <w:rFonts w:ascii="Times New Roman" w:hAnsi="Times New Roman"/>
          <w:sz w:val="24"/>
          <w:szCs w:val="24"/>
        </w:rPr>
        <w:t>His most recent book is Le reflux de l'Europe)</w:t>
      </w:r>
    </w:p>
    <w:p w:rsidR="00E74B93" w:rsidRDefault="00E74B93" w:rsidP="00B049C6">
      <w:pPr>
        <w:spacing w:line="240" w:lineRule="auto"/>
        <w:jc w:val="both"/>
        <w:rPr>
          <w:rFonts w:ascii="Times New Roman" w:hAnsi="Times New Roman"/>
          <w:sz w:val="24"/>
          <w:szCs w:val="24"/>
        </w:rPr>
      </w:pPr>
    </w:p>
    <w:p w:rsidR="00E74B93" w:rsidRDefault="00E74B93" w:rsidP="00B049C6">
      <w:pPr>
        <w:spacing w:line="240" w:lineRule="auto"/>
        <w:jc w:val="both"/>
        <w:rPr>
          <w:rFonts w:ascii="Times New Roman" w:hAnsi="Times New Roman"/>
          <w:sz w:val="24"/>
          <w:szCs w:val="24"/>
        </w:rPr>
      </w:pPr>
    </w:p>
    <w:p w:rsidR="00B049C6" w:rsidRDefault="00B049C6" w:rsidP="00B049C6">
      <w:pPr>
        <w:spacing w:line="240" w:lineRule="auto"/>
        <w:jc w:val="both"/>
        <w:rPr>
          <w:rFonts w:ascii="Times New Roman" w:hAnsi="Times New Roman"/>
          <w:sz w:val="24"/>
          <w:szCs w:val="24"/>
        </w:rPr>
      </w:pPr>
    </w:p>
    <w:p w:rsidR="00B049C6" w:rsidRDefault="00B049C6" w:rsidP="00B049C6">
      <w:pPr>
        <w:pStyle w:val="NormalWeb"/>
        <w:spacing w:before="0" w:beforeAutospacing="0" w:after="0" w:afterAutospacing="0" w:line="375" w:lineRule="atLeast"/>
        <w:textAlignment w:val="baseline"/>
        <w:rPr>
          <w:rFonts w:ascii="inherit" w:hAnsi="inherit"/>
          <w:sz w:val="23"/>
          <w:szCs w:val="23"/>
        </w:rPr>
      </w:pPr>
      <w:r>
        <w:rPr>
          <w:rStyle w:val="nfasis"/>
          <w:rFonts w:ascii="inherit" w:eastAsiaTheme="majorEastAsia" w:hAnsi="inherit"/>
          <w:sz w:val="23"/>
          <w:szCs w:val="23"/>
          <w:bdr w:val="none" w:sz="0" w:space="0" w:color="auto" w:frame="1"/>
        </w:rPr>
        <w:lastRenderedPageBreak/>
        <w:t>Comparativa internacional</w:t>
      </w:r>
    </w:p>
    <w:p w:rsidR="00B049C6" w:rsidRDefault="00B049C6" w:rsidP="00B049C6">
      <w:pPr>
        <w:pStyle w:val="NormalWeb"/>
        <w:spacing w:before="0" w:beforeAutospacing="0" w:after="0" w:afterAutospacing="0" w:line="375" w:lineRule="atLeast"/>
        <w:textAlignment w:val="baseline"/>
        <w:rPr>
          <w:rFonts w:ascii="inherit" w:hAnsi="inherit"/>
          <w:sz w:val="23"/>
          <w:szCs w:val="23"/>
        </w:rPr>
      </w:pPr>
      <w:r>
        <w:rPr>
          <w:rFonts w:ascii="inherit" w:hAnsi="inherit"/>
          <w:noProof/>
          <w:color w:val="0BB2FF"/>
          <w:sz w:val="23"/>
          <w:szCs w:val="23"/>
          <w:bdr w:val="none" w:sz="0" w:space="0" w:color="auto" w:frame="1"/>
        </w:rPr>
        <w:drawing>
          <wp:inline distT="0" distB="0" distL="0" distR="0" wp14:anchorId="05D9A017" wp14:editId="08DF33C7">
            <wp:extent cx="2857500" cy="1657350"/>
            <wp:effectExtent l="0" t="0" r="0" b="0"/>
            <wp:docPr id="25" name="Imagen 25" descr="http://nadaesgratis.es/wp-content/uploads/comp-1-300x174.png">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nadaesgratis.es/wp-content/uploads/comp-1-300x174.png">
                      <a:hlinkClick r:id="rId59"/>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57500" cy="1657350"/>
                    </a:xfrm>
                    <a:prstGeom prst="rect">
                      <a:avLst/>
                    </a:prstGeom>
                    <a:noFill/>
                    <a:ln>
                      <a:noFill/>
                    </a:ln>
                  </pic:spPr>
                </pic:pic>
              </a:graphicData>
            </a:graphic>
          </wp:inline>
        </w:drawing>
      </w:r>
    </w:p>
    <w:p w:rsidR="00B049C6" w:rsidRDefault="00B049C6" w:rsidP="00B049C6">
      <w:pPr>
        <w:pStyle w:val="NormalWeb"/>
        <w:spacing w:before="0" w:beforeAutospacing="0" w:after="0" w:afterAutospacing="0" w:line="375" w:lineRule="atLeast"/>
        <w:textAlignment w:val="baseline"/>
        <w:rPr>
          <w:rFonts w:ascii="inherit" w:hAnsi="inherit"/>
          <w:sz w:val="23"/>
          <w:szCs w:val="23"/>
        </w:rPr>
      </w:pPr>
      <w:r>
        <w:rPr>
          <w:rFonts w:ascii="inherit" w:hAnsi="inherit"/>
          <w:noProof/>
          <w:color w:val="0BB2FF"/>
          <w:sz w:val="23"/>
          <w:szCs w:val="23"/>
          <w:bdr w:val="none" w:sz="0" w:space="0" w:color="auto" w:frame="1"/>
        </w:rPr>
        <w:drawing>
          <wp:inline distT="0" distB="0" distL="0" distR="0" wp14:anchorId="1651F277" wp14:editId="60CF7FE4">
            <wp:extent cx="2857500" cy="1631950"/>
            <wp:effectExtent l="0" t="0" r="0" b="6350"/>
            <wp:docPr id="24" name="Imagen 24" descr="http://nadaesgratis.es/wp-content/uploads/comp-2-300x171.png">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nadaesgratis.es/wp-content/uploads/comp-2-300x171.png">
                      <a:hlinkClick r:id="rId61"/>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57500" cy="1631950"/>
                    </a:xfrm>
                    <a:prstGeom prst="rect">
                      <a:avLst/>
                    </a:prstGeom>
                    <a:noFill/>
                    <a:ln>
                      <a:noFill/>
                    </a:ln>
                  </pic:spPr>
                </pic:pic>
              </a:graphicData>
            </a:graphic>
          </wp:inline>
        </w:drawing>
      </w:r>
    </w:p>
    <w:p w:rsidR="00B049C6" w:rsidRDefault="00B049C6" w:rsidP="00B049C6">
      <w:pPr>
        <w:pStyle w:val="NormalWeb"/>
        <w:spacing w:before="0" w:beforeAutospacing="0" w:after="0" w:afterAutospacing="0" w:line="375" w:lineRule="atLeast"/>
        <w:textAlignment w:val="baseline"/>
        <w:rPr>
          <w:rFonts w:ascii="inherit" w:hAnsi="inherit"/>
          <w:sz w:val="23"/>
          <w:szCs w:val="23"/>
        </w:rPr>
      </w:pPr>
      <w:r>
        <w:rPr>
          <w:rFonts w:ascii="inherit" w:hAnsi="inherit"/>
          <w:noProof/>
          <w:color w:val="0BB2FF"/>
          <w:sz w:val="23"/>
          <w:szCs w:val="23"/>
          <w:bdr w:val="none" w:sz="0" w:space="0" w:color="auto" w:frame="1"/>
        </w:rPr>
        <w:drawing>
          <wp:inline distT="0" distB="0" distL="0" distR="0" wp14:anchorId="6ED90ABE" wp14:editId="177E04D3">
            <wp:extent cx="2857500" cy="1593850"/>
            <wp:effectExtent l="0" t="0" r="0" b="6350"/>
            <wp:docPr id="20" name="Imagen 20" descr="http://nadaesgratis.es/wp-content/uploads/comp-3-300x167.pn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nadaesgratis.es/wp-content/uploads/comp-3-300x167.png">
                      <a:hlinkClick r:id="rId63"/>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57500" cy="1593850"/>
                    </a:xfrm>
                    <a:prstGeom prst="rect">
                      <a:avLst/>
                    </a:prstGeom>
                    <a:noFill/>
                    <a:ln>
                      <a:noFill/>
                    </a:ln>
                  </pic:spPr>
                </pic:pic>
              </a:graphicData>
            </a:graphic>
          </wp:inline>
        </w:drawing>
      </w:r>
    </w:p>
    <w:p w:rsidR="00B049C6" w:rsidRDefault="00B049C6" w:rsidP="00B049C6">
      <w:pPr>
        <w:pStyle w:val="NormalWeb"/>
        <w:spacing w:before="0" w:beforeAutospacing="0" w:after="0" w:afterAutospacing="0" w:line="375" w:lineRule="atLeast"/>
        <w:textAlignment w:val="baseline"/>
        <w:rPr>
          <w:rFonts w:ascii="inherit" w:hAnsi="inherit"/>
          <w:sz w:val="23"/>
          <w:szCs w:val="23"/>
        </w:rPr>
      </w:pPr>
      <w:r>
        <w:rPr>
          <w:rFonts w:ascii="inherit" w:hAnsi="inherit"/>
          <w:noProof/>
          <w:color w:val="0BB2FF"/>
          <w:sz w:val="23"/>
          <w:szCs w:val="23"/>
          <w:bdr w:val="none" w:sz="0" w:space="0" w:color="auto" w:frame="1"/>
        </w:rPr>
        <w:drawing>
          <wp:inline distT="0" distB="0" distL="0" distR="0" wp14:anchorId="07FA121C" wp14:editId="1F95671C">
            <wp:extent cx="2857500" cy="1593850"/>
            <wp:effectExtent l="0" t="0" r="0" b="6350"/>
            <wp:docPr id="14" name="Imagen 14" descr="http://nadaesgratis.es/wp-content/uploads/comp4-300x167.png">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nadaesgratis.es/wp-content/uploads/comp4-300x167.png">
                      <a:hlinkClick r:id="rId65"/>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857500" cy="1593850"/>
                    </a:xfrm>
                    <a:prstGeom prst="rect">
                      <a:avLst/>
                    </a:prstGeom>
                    <a:noFill/>
                    <a:ln>
                      <a:noFill/>
                    </a:ln>
                  </pic:spPr>
                </pic:pic>
              </a:graphicData>
            </a:graphic>
          </wp:inline>
        </w:drawing>
      </w:r>
    </w:p>
    <w:p w:rsidR="00B049C6" w:rsidRDefault="00B049C6" w:rsidP="00B049C6">
      <w:pPr>
        <w:pStyle w:val="NormalWeb"/>
        <w:spacing w:before="0" w:beforeAutospacing="0" w:after="396" w:afterAutospacing="0" w:line="375" w:lineRule="atLeast"/>
        <w:textAlignment w:val="baseline"/>
        <w:rPr>
          <w:rFonts w:ascii="inherit" w:hAnsi="inherit"/>
          <w:sz w:val="23"/>
          <w:szCs w:val="23"/>
        </w:rPr>
      </w:pPr>
      <w:r>
        <w:rPr>
          <w:rFonts w:ascii="inherit" w:hAnsi="inherit"/>
          <w:sz w:val="23"/>
          <w:szCs w:val="23"/>
        </w:rPr>
        <w:t>Fuente: Fedea  (</w:t>
      </w:r>
      <w:r>
        <w:rPr>
          <w:rFonts w:ascii="inherit" w:hAnsi="inherit"/>
          <w:b/>
          <w:sz w:val="23"/>
          <w:szCs w:val="23"/>
        </w:rPr>
        <w:t>1/6</w:t>
      </w:r>
      <w:r w:rsidRPr="00820843">
        <w:rPr>
          <w:rFonts w:ascii="inherit" w:hAnsi="inherit"/>
          <w:b/>
          <w:sz w:val="23"/>
          <w:szCs w:val="23"/>
        </w:rPr>
        <w:t>/18</w:t>
      </w:r>
      <w:r>
        <w:rPr>
          <w:rFonts w:ascii="inherit" w:hAnsi="inherit"/>
          <w:sz w:val="23"/>
          <w:szCs w:val="23"/>
        </w:rPr>
        <w:t>)</w:t>
      </w:r>
    </w:p>
    <w:p w:rsidR="00B049C6" w:rsidRPr="00AB53AE" w:rsidRDefault="00B049C6" w:rsidP="00B049C6">
      <w:pPr>
        <w:spacing w:line="240" w:lineRule="auto"/>
        <w:jc w:val="both"/>
        <w:rPr>
          <w:rFonts w:ascii="Times New Roman" w:hAnsi="Times New Roman"/>
          <w:sz w:val="24"/>
          <w:szCs w:val="24"/>
          <w:u w:val="single"/>
        </w:rPr>
      </w:pPr>
      <w:r w:rsidRPr="001F4ED0">
        <w:rPr>
          <w:rFonts w:ascii="Times New Roman" w:hAnsi="Times New Roman"/>
          <w:sz w:val="24"/>
          <w:szCs w:val="24"/>
          <w:u w:val="single"/>
        </w:rPr>
        <w:t>Países europeos que go</w:t>
      </w:r>
      <w:r>
        <w:rPr>
          <w:rFonts w:ascii="Times New Roman" w:hAnsi="Times New Roman"/>
          <w:sz w:val="24"/>
          <w:szCs w:val="24"/>
          <w:u w:val="single"/>
        </w:rPr>
        <w:t>biernan en coalición izquierda -</w:t>
      </w:r>
      <w:r w:rsidRPr="001F4ED0">
        <w:rPr>
          <w:rFonts w:ascii="Times New Roman" w:hAnsi="Times New Roman"/>
          <w:sz w:val="24"/>
          <w:szCs w:val="24"/>
          <w:u w:val="single"/>
        </w:rPr>
        <w:t xml:space="preserve"> derecha como Alemania</w:t>
      </w:r>
    </w:p>
    <w:p w:rsidR="00B049C6" w:rsidRPr="001F4ED0" w:rsidRDefault="00B049C6" w:rsidP="00B049C6">
      <w:pPr>
        <w:spacing w:line="240" w:lineRule="auto"/>
        <w:jc w:val="both"/>
        <w:rPr>
          <w:rFonts w:ascii="Times New Roman" w:hAnsi="Times New Roman"/>
          <w:sz w:val="24"/>
          <w:szCs w:val="24"/>
        </w:rPr>
      </w:pPr>
      <w:r>
        <w:rPr>
          <w:rFonts w:ascii="Times New Roman" w:hAnsi="Times New Roman"/>
          <w:sz w:val="24"/>
          <w:szCs w:val="24"/>
        </w:rPr>
        <w:t>ITALIA</w:t>
      </w:r>
    </w:p>
    <w:p w:rsidR="00B049C6" w:rsidRDefault="00B049C6" w:rsidP="00B049C6">
      <w:pPr>
        <w:spacing w:line="240" w:lineRule="auto"/>
        <w:jc w:val="both"/>
        <w:rPr>
          <w:rFonts w:ascii="Times New Roman" w:hAnsi="Times New Roman"/>
          <w:sz w:val="24"/>
          <w:szCs w:val="24"/>
        </w:rPr>
      </w:pPr>
      <w:r w:rsidRPr="001F4ED0">
        <w:rPr>
          <w:rFonts w:ascii="Times New Roman" w:hAnsi="Times New Roman"/>
          <w:sz w:val="24"/>
          <w:szCs w:val="24"/>
        </w:rPr>
        <w:t>Paolo Gentiloni, del Partido Democrático (formación socialdemócrata), gobierna desde 2016 gracias a varias fuerzas políticas, como la Alianza Popular (centro) y el partido Nuevo Centroderecha, afiliado al PP en Europa.</w:t>
      </w:r>
    </w:p>
    <w:p w:rsidR="00B049C6" w:rsidRPr="001F4ED0" w:rsidRDefault="00B049C6" w:rsidP="00B049C6">
      <w:pPr>
        <w:spacing w:line="240" w:lineRule="auto"/>
        <w:jc w:val="both"/>
        <w:rPr>
          <w:rFonts w:ascii="Times New Roman" w:hAnsi="Times New Roman"/>
          <w:sz w:val="24"/>
          <w:szCs w:val="24"/>
        </w:rPr>
      </w:pPr>
      <w:r>
        <w:rPr>
          <w:rFonts w:ascii="Times New Roman" w:hAnsi="Times New Roman"/>
          <w:sz w:val="24"/>
          <w:szCs w:val="24"/>
        </w:rPr>
        <w:t>El nuevo gobierno italiano (junio 2018) es una alianza de un movimiento populista de izquierda (M5E), con uno de derecha (Liga Norte).</w:t>
      </w:r>
    </w:p>
    <w:p w:rsidR="00B049C6" w:rsidRPr="001F4ED0" w:rsidRDefault="00B049C6" w:rsidP="00B049C6">
      <w:pPr>
        <w:spacing w:line="240" w:lineRule="auto"/>
        <w:jc w:val="both"/>
        <w:rPr>
          <w:rFonts w:ascii="Times New Roman" w:hAnsi="Times New Roman"/>
          <w:sz w:val="24"/>
          <w:szCs w:val="24"/>
        </w:rPr>
      </w:pPr>
      <w:r w:rsidRPr="001F4ED0">
        <w:rPr>
          <w:rFonts w:ascii="Times New Roman" w:hAnsi="Times New Roman"/>
          <w:sz w:val="24"/>
          <w:szCs w:val="24"/>
        </w:rPr>
        <w:lastRenderedPageBreak/>
        <w:t>GRECIA</w:t>
      </w:r>
    </w:p>
    <w:p w:rsidR="00B049C6" w:rsidRPr="001F4ED0" w:rsidRDefault="00B049C6" w:rsidP="00B049C6">
      <w:pPr>
        <w:spacing w:line="240" w:lineRule="auto"/>
        <w:jc w:val="both"/>
        <w:rPr>
          <w:rFonts w:ascii="Times New Roman" w:hAnsi="Times New Roman"/>
          <w:sz w:val="24"/>
          <w:szCs w:val="24"/>
        </w:rPr>
      </w:pPr>
      <w:r w:rsidRPr="001F4ED0">
        <w:rPr>
          <w:rFonts w:ascii="Times New Roman" w:hAnsi="Times New Roman"/>
          <w:sz w:val="24"/>
          <w:szCs w:val="24"/>
        </w:rPr>
        <w:t>En Grecia, Alexis Tsipras, del partido SYRIZA (Coalición de la Izquierda Radical), gobierna desde 2015 junto al partido de derechas ANEL (Griegos Independentistas), de Panos Kammenos. Es bastante llamativo este gobierno porque tien</w:t>
      </w:r>
      <w:r>
        <w:rPr>
          <w:rFonts w:ascii="Times New Roman" w:hAnsi="Times New Roman"/>
          <w:sz w:val="24"/>
          <w:szCs w:val="24"/>
        </w:rPr>
        <w:t>en una ideología muy diferente.</w:t>
      </w:r>
    </w:p>
    <w:p w:rsidR="00B049C6" w:rsidRPr="001F4ED0" w:rsidRDefault="00B049C6" w:rsidP="00B049C6">
      <w:pPr>
        <w:spacing w:line="240" w:lineRule="auto"/>
        <w:jc w:val="both"/>
        <w:rPr>
          <w:rFonts w:ascii="Times New Roman" w:hAnsi="Times New Roman"/>
          <w:sz w:val="24"/>
          <w:szCs w:val="24"/>
        </w:rPr>
      </w:pPr>
      <w:r w:rsidRPr="001F4ED0">
        <w:rPr>
          <w:rFonts w:ascii="Times New Roman" w:hAnsi="Times New Roman"/>
          <w:sz w:val="24"/>
          <w:szCs w:val="24"/>
        </w:rPr>
        <w:t>PAÍSES BAJOS</w:t>
      </w:r>
    </w:p>
    <w:p w:rsidR="00B049C6" w:rsidRPr="001F4ED0" w:rsidRDefault="00B049C6" w:rsidP="00B049C6">
      <w:pPr>
        <w:spacing w:line="240" w:lineRule="auto"/>
        <w:jc w:val="both"/>
        <w:rPr>
          <w:rFonts w:ascii="Times New Roman" w:hAnsi="Times New Roman"/>
          <w:sz w:val="24"/>
          <w:szCs w:val="24"/>
        </w:rPr>
      </w:pPr>
      <w:r w:rsidRPr="001F4ED0">
        <w:rPr>
          <w:rFonts w:ascii="Times New Roman" w:hAnsi="Times New Roman"/>
          <w:sz w:val="24"/>
          <w:szCs w:val="24"/>
        </w:rPr>
        <w:t>Tenemos otro caso de coalición en Holanda, donde el primer ministro Mark Rutte, del partido de los liberales y conservadores, Partido Popular por la Libertad y la Democracia; gobierna junto al partido de centro izquierda Demócratas 66 y los conservadores del CDA y el CU. Holanda tiene una larguísima tradi</w:t>
      </w:r>
      <w:r>
        <w:rPr>
          <w:rFonts w:ascii="Times New Roman" w:hAnsi="Times New Roman"/>
          <w:sz w:val="24"/>
          <w:szCs w:val="24"/>
        </w:rPr>
        <w:t>ción de gobiernos de coalición.</w:t>
      </w:r>
    </w:p>
    <w:p w:rsidR="00B049C6" w:rsidRPr="001F4ED0" w:rsidRDefault="00B049C6" w:rsidP="00B049C6">
      <w:pPr>
        <w:spacing w:line="240" w:lineRule="auto"/>
        <w:jc w:val="both"/>
        <w:rPr>
          <w:rFonts w:ascii="Times New Roman" w:hAnsi="Times New Roman"/>
          <w:sz w:val="24"/>
          <w:szCs w:val="24"/>
        </w:rPr>
      </w:pPr>
      <w:r>
        <w:rPr>
          <w:rFonts w:ascii="Times New Roman" w:hAnsi="Times New Roman"/>
          <w:sz w:val="24"/>
          <w:szCs w:val="24"/>
        </w:rPr>
        <w:t>AUSTRIA</w:t>
      </w:r>
    </w:p>
    <w:p w:rsidR="00B049C6" w:rsidRPr="001F4ED0" w:rsidRDefault="00B049C6" w:rsidP="00B049C6">
      <w:pPr>
        <w:spacing w:line="240" w:lineRule="auto"/>
        <w:jc w:val="both"/>
        <w:rPr>
          <w:rFonts w:ascii="Times New Roman" w:hAnsi="Times New Roman"/>
          <w:sz w:val="24"/>
          <w:szCs w:val="24"/>
        </w:rPr>
      </w:pPr>
      <w:r w:rsidRPr="001F4ED0">
        <w:rPr>
          <w:rFonts w:ascii="Times New Roman" w:hAnsi="Times New Roman"/>
          <w:sz w:val="24"/>
          <w:szCs w:val="24"/>
        </w:rPr>
        <w:t>Sebastian Kurz, el joven primer ministro de Austria, miembro del partido ÖVP (Partido Popular Austriaco), gobierna en coalición con el Partido Socialdemócrata, el equivalente al PSO</w:t>
      </w:r>
      <w:r>
        <w:rPr>
          <w:rFonts w:ascii="Times New Roman" w:hAnsi="Times New Roman"/>
          <w:sz w:val="24"/>
          <w:szCs w:val="24"/>
        </w:rPr>
        <w:t>E, en Europa.</w:t>
      </w:r>
    </w:p>
    <w:p w:rsidR="00B049C6" w:rsidRPr="001F4ED0" w:rsidRDefault="00B049C6" w:rsidP="00B049C6">
      <w:pPr>
        <w:spacing w:line="240" w:lineRule="auto"/>
        <w:jc w:val="both"/>
        <w:rPr>
          <w:rFonts w:ascii="Times New Roman" w:hAnsi="Times New Roman"/>
          <w:sz w:val="24"/>
          <w:szCs w:val="24"/>
        </w:rPr>
      </w:pPr>
      <w:r w:rsidRPr="001F4ED0">
        <w:rPr>
          <w:rFonts w:ascii="Times New Roman" w:hAnsi="Times New Roman"/>
          <w:sz w:val="24"/>
          <w:szCs w:val="24"/>
        </w:rPr>
        <w:t>IRLANDA</w:t>
      </w:r>
    </w:p>
    <w:p w:rsidR="00B049C6" w:rsidRPr="001F4ED0" w:rsidRDefault="00B049C6" w:rsidP="00B049C6">
      <w:pPr>
        <w:spacing w:line="240" w:lineRule="auto"/>
        <w:jc w:val="both"/>
        <w:rPr>
          <w:rFonts w:ascii="Times New Roman" w:hAnsi="Times New Roman"/>
          <w:sz w:val="24"/>
          <w:szCs w:val="24"/>
        </w:rPr>
      </w:pPr>
      <w:r w:rsidRPr="001F4ED0">
        <w:rPr>
          <w:rFonts w:ascii="Times New Roman" w:hAnsi="Times New Roman"/>
          <w:sz w:val="24"/>
          <w:szCs w:val="24"/>
        </w:rPr>
        <w:t>El irlandés Leo Varadkar gobierna en el país desde jun</w:t>
      </w:r>
      <w:r>
        <w:rPr>
          <w:rFonts w:ascii="Times New Roman" w:hAnsi="Times New Roman"/>
          <w:sz w:val="24"/>
          <w:szCs w:val="24"/>
        </w:rPr>
        <w:t>io de 2017, donde fue nombrado “Taoiseach”</w:t>
      </w:r>
      <w:r w:rsidRPr="001F4ED0">
        <w:rPr>
          <w:rFonts w:ascii="Times New Roman" w:hAnsi="Times New Roman"/>
          <w:sz w:val="24"/>
          <w:szCs w:val="24"/>
        </w:rPr>
        <w:t xml:space="preserve"> (jefe de gobierno). Es miembro del partido conservador Fine Gael. Este partido gobierna en coalición junto al partido lab</w:t>
      </w:r>
      <w:r>
        <w:rPr>
          <w:rFonts w:ascii="Times New Roman" w:hAnsi="Times New Roman"/>
          <w:sz w:val="24"/>
          <w:szCs w:val="24"/>
        </w:rPr>
        <w:t>orista (Labour) de Joan Burton.</w:t>
      </w:r>
    </w:p>
    <w:p w:rsidR="00B049C6" w:rsidRPr="001F4ED0" w:rsidRDefault="00B049C6" w:rsidP="00B049C6">
      <w:pPr>
        <w:spacing w:line="240" w:lineRule="auto"/>
        <w:jc w:val="both"/>
        <w:rPr>
          <w:rFonts w:ascii="Times New Roman" w:hAnsi="Times New Roman"/>
          <w:sz w:val="24"/>
          <w:szCs w:val="24"/>
        </w:rPr>
      </w:pPr>
      <w:r w:rsidRPr="001F4ED0">
        <w:rPr>
          <w:rFonts w:ascii="Times New Roman" w:hAnsi="Times New Roman"/>
          <w:sz w:val="24"/>
          <w:szCs w:val="24"/>
        </w:rPr>
        <w:t>REPÚBLICA CHECA</w:t>
      </w:r>
    </w:p>
    <w:p w:rsidR="00B049C6" w:rsidRPr="001F4ED0" w:rsidRDefault="00B049C6" w:rsidP="00B049C6">
      <w:pPr>
        <w:spacing w:line="240" w:lineRule="auto"/>
        <w:jc w:val="both"/>
        <w:rPr>
          <w:rFonts w:ascii="Times New Roman" w:hAnsi="Times New Roman"/>
          <w:sz w:val="24"/>
          <w:szCs w:val="24"/>
        </w:rPr>
      </w:pPr>
      <w:r w:rsidRPr="001F4ED0">
        <w:rPr>
          <w:rFonts w:ascii="Times New Roman" w:hAnsi="Times New Roman"/>
          <w:sz w:val="24"/>
          <w:szCs w:val="24"/>
        </w:rPr>
        <w:t>El Partido Socialdemócrata de Bohuslav Sobotka gobiern</w:t>
      </w:r>
      <w:r>
        <w:rPr>
          <w:rFonts w:ascii="Times New Roman" w:hAnsi="Times New Roman"/>
          <w:sz w:val="24"/>
          <w:szCs w:val="24"/>
        </w:rPr>
        <w:t>a en República Checa gracias a “ANO 2011”</w:t>
      </w:r>
      <w:r w:rsidRPr="001F4ED0">
        <w:rPr>
          <w:rFonts w:ascii="Times New Roman" w:hAnsi="Times New Roman"/>
          <w:sz w:val="24"/>
          <w:szCs w:val="24"/>
        </w:rPr>
        <w:t xml:space="preserve"> (Alianza de Ciudadanos Descontentos), el partido de centro derecha liderado </w:t>
      </w:r>
      <w:r>
        <w:rPr>
          <w:rFonts w:ascii="Times New Roman" w:hAnsi="Times New Roman"/>
          <w:sz w:val="24"/>
          <w:szCs w:val="24"/>
        </w:rPr>
        <w:t>por el empresario Andrej Babiš.</w:t>
      </w:r>
    </w:p>
    <w:p w:rsidR="00B049C6" w:rsidRPr="001F4ED0" w:rsidRDefault="00B049C6" w:rsidP="00B049C6">
      <w:pPr>
        <w:spacing w:line="240" w:lineRule="auto"/>
        <w:jc w:val="both"/>
        <w:rPr>
          <w:rFonts w:ascii="Times New Roman" w:hAnsi="Times New Roman"/>
          <w:sz w:val="24"/>
          <w:szCs w:val="24"/>
        </w:rPr>
      </w:pPr>
      <w:r w:rsidRPr="001F4ED0">
        <w:rPr>
          <w:rFonts w:ascii="Times New Roman" w:hAnsi="Times New Roman"/>
          <w:sz w:val="24"/>
          <w:szCs w:val="24"/>
        </w:rPr>
        <w:t>SUECIA</w:t>
      </w:r>
    </w:p>
    <w:p w:rsidR="00B049C6" w:rsidRPr="001F4ED0" w:rsidRDefault="00B049C6" w:rsidP="00B049C6">
      <w:pPr>
        <w:spacing w:line="240" w:lineRule="auto"/>
        <w:jc w:val="both"/>
        <w:rPr>
          <w:rFonts w:ascii="Times New Roman" w:hAnsi="Times New Roman"/>
          <w:sz w:val="24"/>
          <w:szCs w:val="24"/>
        </w:rPr>
      </w:pPr>
      <w:r w:rsidRPr="001F4ED0">
        <w:rPr>
          <w:rFonts w:ascii="Times New Roman" w:hAnsi="Times New Roman"/>
          <w:sz w:val="24"/>
          <w:szCs w:val="24"/>
        </w:rPr>
        <w:t xml:space="preserve">En Suecia gobierna desde 2014 Stefan Löfven, líder del Partido Socialdemócrata sueco, y lo hace gracias a la coalición con el partido de Los Verdes </w:t>
      </w:r>
      <w:r>
        <w:rPr>
          <w:rFonts w:ascii="Times New Roman" w:hAnsi="Times New Roman"/>
          <w:sz w:val="24"/>
          <w:szCs w:val="24"/>
        </w:rPr>
        <w:t>y el apoyo de la centroderecha.</w:t>
      </w:r>
    </w:p>
    <w:p w:rsidR="00B049C6" w:rsidRPr="001F4ED0" w:rsidRDefault="00B049C6" w:rsidP="00B049C6">
      <w:pPr>
        <w:spacing w:line="240" w:lineRule="auto"/>
        <w:jc w:val="both"/>
        <w:rPr>
          <w:rFonts w:ascii="Times New Roman" w:hAnsi="Times New Roman"/>
          <w:sz w:val="24"/>
          <w:szCs w:val="24"/>
        </w:rPr>
      </w:pPr>
      <w:r w:rsidRPr="001F4ED0">
        <w:rPr>
          <w:rFonts w:ascii="Times New Roman" w:hAnsi="Times New Roman"/>
          <w:sz w:val="24"/>
          <w:szCs w:val="24"/>
        </w:rPr>
        <w:t>BULGARIA</w:t>
      </w:r>
    </w:p>
    <w:p w:rsidR="00B049C6" w:rsidRPr="001F4ED0" w:rsidRDefault="00B049C6" w:rsidP="00B049C6">
      <w:pPr>
        <w:spacing w:line="240" w:lineRule="auto"/>
        <w:jc w:val="both"/>
        <w:rPr>
          <w:rFonts w:ascii="Times New Roman" w:hAnsi="Times New Roman"/>
          <w:sz w:val="24"/>
          <w:szCs w:val="24"/>
        </w:rPr>
      </w:pPr>
      <w:r w:rsidRPr="001F4ED0">
        <w:rPr>
          <w:rFonts w:ascii="Times New Roman" w:hAnsi="Times New Roman"/>
          <w:sz w:val="24"/>
          <w:szCs w:val="24"/>
        </w:rPr>
        <w:t>Boiko Borísov, primer ministro de Bulgaria desde 2017, y miembro del partido GERB (Ciudadanos por el Desarrollo Europeo de Bulgaria) gobierna a pesar de haber ganado en las elecciones, gracias al Bloque Reformista, que forman la coalición de los partidos de derecha, y gracias también a partidos de izquierdas.</w:t>
      </w:r>
    </w:p>
    <w:p w:rsidR="00B049C6" w:rsidRPr="001F4ED0" w:rsidRDefault="00B049C6" w:rsidP="00B049C6">
      <w:pPr>
        <w:spacing w:line="240" w:lineRule="auto"/>
        <w:jc w:val="both"/>
        <w:rPr>
          <w:rFonts w:ascii="Times New Roman" w:hAnsi="Times New Roman"/>
          <w:sz w:val="24"/>
          <w:szCs w:val="24"/>
        </w:rPr>
      </w:pPr>
      <w:r w:rsidRPr="001F4ED0">
        <w:rPr>
          <w:rFonts w:ascii="Times New Roman" w:hAnsi="Times New Roman"/>
          <w:sz w:val="24"/>
          <w:szCs w:val="24"/>
        </w:rPr>
        <w:t>En otros países como Estonia, Letonia y Lituania, ocurre prácticamente lo mismo. Se gobierna gracias a las coaliciones entre partidos de derecha e izquierda.</w:t>
      </w:r>
    </w:p>
    <w:p w:rsidR="00B049C6" w:rsidRPr="0038471E" w:rsidRDefault="00B049C6" w:rsidP="00B049C6">
      <w:pPr>
        <w:spacing w:line="240" w:lineRule="auto"/>
        <w:jc w:val="both"/>
        <w:rPr>
          <w:rFonts w:ascii="Times New Roman" w:hAnsi="Times New Roman"/>
          <w:sz w:val="24"/>
          <w:szCs w:val="24"/>
          <w:u w:val="single"/>
        </w:rPr>
      </w:pPr>
      <w:r>
        <w:rPr>
          <w:rFonts w:ascii="Times New Roman" w:hAnsi="Times New Roman"/>
          <w:sz w:val="24"/>
          <w:szCs w:val="24"/>
          <w:u w:val="single"/>
        </w:rPr>
        <w:t>Los otros Gobiernos “Frankenstein”</w:t>
      </w:r>
      <w:r w:rsidRPr="0038471E">
        <w:rPr>
          <w:rFonts w:ascii="Times New Roman" w:hAnsi="Times New Roman"/>
          <w:sz w:val="24"/>
          <w:szCs w:val="24"/>
          <w:u w:val="single"/>
        </w:rPr>
        <w:t>: las 21 alianzas multicolor de Europa</w:t>
      </w:r>
    </w:p>
    <w:p w:rsidR="00B049C6" w:rsidRPr="005159D8" w:rsidRDefault="00B049C6" w:rsidP="00B049C6">
      <w:pPr>
        <w:spacing w:line="240" w:lineRule="auto"/>
        <w:jc w:val="both"/>
        <w:rPr>
          <w:rFonts w:ascii="Times New Roman" w:hAnsi="Times New Roman"/>
          <w:sz w:val="24"/>
          <w:szCs w:val="24"/>
        </w:rPr>
      </w:pPr>
      <w:r w:rsidRPr="0038471E">
        <w:rPr>
          <w:rFonts w:ascii="Times New Roman" w:hAnsi="Times New Roman"/>
          <w:sz w:val="24"/>
          <w:szCs w:val="24"/>
        </w:rPr>
        <w:t>Salvo Malta, donde gobierna un partido con mayoría, en el resto de Europa se da uno de los dos escenarios a los que se enfrenta la política española: un gobierno en minoría que pende del apoyo eventual de otras fuerzas o una alianza de Gobierno multicolor</w:t>
      </w:r>
    </w:p>
    <w:p w:rsidR="00B049C6" w:rsidRDefault="00B049C6" w:rsidP="00B049C6">
      <w:pPr>
        <w:spacing w:line="240" w:lineRule="auto"/>
        <w:jc w:val="both"/>
        <w:rPr>
          <w:rFonts w:ascii="Times New Roman" w:hAnsi="Times New Roman"/>
          <w:color w:val="FF0000"/>
          <w:sz w:val="24"/>
          <w:szCs w:val="24"/>
        </w:rPr>
      </w:pPr>
      <w:r w:rsidRPr="0038471E">
        <w:rPr>
          <w:rFonts w:ascii="Times New Roman" w:hAnsi="Times New Roman"/>
          <w:noProof/>
          <w:color w:val="FF0000"/>
          <w:sz w:val="24"/>
          <w:szCs w:val="24"/>
          <w:lang w:eastAsia="es-ES"/>
        </w:rPr>
        <w:lastRenderedPageBreak/>
        <w:drawing>
          <wp:inline distT="0" distB="0" distL="0" distR="0" wp14:anchorId="7B829B7B" wp14:editId="5C93AE73">
            <wp:extent cx="5588000" cy="3689350"/>
            <wp:effectExtent l="0" t="0" r="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591955" cy="3691961"/>
                    </a:xfrm>
                    <a:prstGeom prst="rect">
                      <a:avLst/>
                    </a:prstGeom>
                  </pic:spPr>
                </pic:pic>
              </a:graphicData>
            </a:graphic>
          </wp:inline>
        </w:drawing>
      </w:r>
    </w:p>
    <w:p w:rsidR="00B049C6" w:rsidRDefault="00B049C6" w:rsidP="00B049C6">
      <w:pPr>
        <w:spacing w:line="240" w:lineRule="auto"/>
        <w:jc w:val="both"/>
        <w:rPr>
          <w:rFonts w:ascii="Times New Roman" w:hAnsi="Times New Roman"/>
          <w:color w:val="FF0000"/>
          <w:sz w:val="24"/>
          <w:szCs w:val="24"/>
        </w:rPr>
      </w:pPr>
      <w:r w:rsidRPr="001F4ED0">
        <w:rPr>
          <w:rFonts w:ascii="Times New Roman" w:hAnsi="Times New Roman"/>
          <w:noProof/>
          <w:color w:val="FF0000"/>
          <w:sz w:val="24"/>
          <w:szCs w:val="24"/>
          <w:lang w:eastAsia="es-ES"/>
        </w:rPr>
        <w:drawing>
          <wp:inline distT="0" distB="0" distL="0" distR="0" wp14:anchorId="77BBE57F" wp14:editId="7E602927">
            <wp:extent cx="5568950" cy="34163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572903" cy="3418725"/>
                    </a:xfrm>
                    <a:prstGeom prst="rect">
                      <a:avLst/>
                    </a:prstGeom>
                  </pic:spPr>
                </pic:pic>
              </a:graphicData>
            </a:graphic>
          </wp:inline>
        </w:drawing>
      </w:r>
    </w:p>
    <w:p w:rsidR="00B049C6" w:rsidRDefault="00B049C6" w:rsidP="00B049C6">
      <w:pPr>
        <w:spacing w:line="240" w:lineRule="auto"/>
        <w:jc w:val="both"/>
        <w:rPr>
          <w:rFonts w:ascii="Times New Roman" w:hAnsi="Times New Roman"/>
          <w:sz w:val="24"/>
          <w:szCs w:val="24"/>
        </w:rPr>
      </w:pPr>
      <w:r w:rsidRPr="0034458A">
        <w:rPr>
          <w:rFonts w:ascii="Times New Roman" w:hAnsi="Times New Roman"/>
          <w:noProof/>
          <w:sz w:val="24"/>
          <w:szCs w:val="24"/>
          <w:lang w:eastAsia="es-ES"/>
        </w:rPr>
        <w:drawing>
          <wp:inline distT="0" distB="0" distL="0" distR="0" wp14:anchorId="093954C0" wp14:editId="7774F043">
            <wp:extent cx="5372098" cy="596900"/>
            <wp:effectExtent l="0" t="0" r="63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372850" cy="596984"/>
                    </a:xfrm>
                    <a:prstGeom prst="rect">
                      <a:avLst/>
                    </a:prstGeom>
                  </pic:spPr>
                </pic:pic>
              </a:graphicData>
            </a:graphic>
          </wp:inline>
        </w:drawing>
      </w:r>
    </w:p>
    <w:p w:rsidR="00B049C6" w:rsidRPr="00133202"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133202">
        <w:rPr>
          <w:rFonts w:ascii="Times New Roman" w:hAnsi="Times New Roman"/>
          <w:sz w:val="24"/>
          <w:szCs w:val="24"/>
          <w:u w:val="single"/>
        </w:rPr>
        <w:t>Superar la política del pesimismo</w:t>
      </w:r>
      <w:r>
        <w:rPr>
          <w:rFonts w:ascii="Times New Roman" w:hAnsi="Times New Roman"/>
          <w:sz w:val="24"/>
          <w:szCs w:val="24"/>
        </w:rPr>
        <w:t xml:space="preserve"> (Project Syndicate - </w:t>
      </w:r>
      <w:r w:rsidRPr="00133202">
        <w:rPr>
          <w:rFonts w:ascii="Times New Roman" w:hAnsi="Times New Roman"/>
          <w:b/>
          <w:sz w:val="24"/>
          <w:szCs w:val="24"/>
        </w:rPr>
        <w:t>31/5/18</w:t>
      </w:r>
      <w:r>
        <w:rPr>
          <w:rFonts w:ascii="Times New Roman" w:hAnsi="Times New Roman"/>
          <w:sz w:val="24"/>
          <w:szCs w:val="24"/>
        </w:rPr>
        <w:t>)</w:t>
      </w:r>
    </w:p>
    <w:p w:rsidR="00B049C6" w:rsidRPr="0096425A" w:rsidRDefault="00B049C6" w:rsidP="00B049C6">
      <w:pPr>
        <w:spacing w:line="240" w:lineRule="auto"/>
        <w:jc w:val="both"/>
        <w:rPr>
          <w:rFonts w:ascii="Times New Roman" w:hAnsi="Times New Roman"/>
          <w:color w:val="FF0000"/>
          <w:sz w:val="24"/>
          <w:szCs w:val="24"/>
          <w:u w:val="single"/>
        </w:rPr>
      </w:pPr>
      <w:r>
        <w:rPr>
          <w:rFonts w:ascii="Times New Roman" w:hAnsi="Times New Roman"/>
          <w:sz w:val="24"/>
          <w:szCs w:val="24"/>
        </w:rPr>
        <w:t>Londres.-</w:t>
      </w:r>
      <w:r w:rsidRPr="00133202">
        <w:rPr>
          <w:rFonts w:ascii="Times New Roman" w:hAnsi="Times New Roman"/>
          <w:sz w:val="24"/>
          <w:szCs w:val="24"/>
        </w:rPr>
        <w:t xml:space="preserve"> </w:t>
      </w:r>
      <w:r w:rsidRPr="0096425A">
        <w:rPr>
          <w:rFonts w:ascii="Times New Roman" w:hAnsi="Times New Roman"/>
          <w:color w:val="FF0000"/>
          <w:sz w:val="24"/>
          <w:szCs w:val="24"/>
          <w:u w:val="single"/>
        </w:rPr>
        <w:t xml:space="preserve">Un motivo importante por el que la política occidental está en semejante estado de caos es el pesimismo de los votantes sobre el futuro. Según el Pew Research Center, el 60% </w:t>
      </w:r>
      <w:r w:rsidRPr="0096425A">
        <w:rPr>
          <w:rFonts w:ascii="Times New Roman" w:hAnsi="Times New Roman"/>
          <w:color w:val="FF0000"/>
          <w:sz w:val="24"/>
          <w:szCs w:val="24"/>
          <w:u w:val="single"/>
        </w:rPr>
        <w:lastRenderedPageBreak/>
        <w:t>de los occidentales cre</w:t>
      </w:r>
      <w:r>
        <w:rPr>
          <w:rFonts w:ascii="Times New Roman" w:hAnsi="Times New Roman"/>
          <w:color w:val="FF0000"/>
          <w:sz w:val="24"/>
          <w:szCs w:val="24"/>
          <w:u w:val="single"/>
        </w:rPr>
        <w:t>e que los niños de hoy estarán “</w:t>
      </w:r>
      <w:r w:rsidRPr="0096425A">
        <w:rPr>
          <w:rFonts w:ascii="Times New Roman" w:hAnsi="Times New Roman"/>
          <w:color w:val="FF0000"/>
          <w:sz w:val="24"/>
          <w:szCs w:val="24"/>
          <w:u w:val="single"/>
        </w:rPr>
        <w:t>peor</w:t>
      </w:r>
      <w:r>
        <w:rPr>
          <w:rFonts w:ascii="Times New Roman" w:hAnsi="Times New Roman"/>
          <w:color w:val="FF0000"/>
          <w:sz w:val="24"/>
          <w:szCs w:val="24"/>
          <w:u w:val="single"/>
        </w:rPr>
        <w:t xml:space="preserve"> financieramente que sus padres”</w:t>
      </w:r>
      <w:r w:rsidRPr="0096425A">
        <w:rPr>
          <w:rFonts w:ascii="Times New Roman" w:hAnsi="Times New Roman"/>
          <w:color w:val="FF0000"/>
          <w:sz w:val="24"/>
          <w:szCs w:val="24"/>
          <w:u w:val="single"/>
        </w:rPr>
        <w:t>, mientras que la mayoría de los europeos piensa que la próxima generación tendrá una vida peor. Para parafrasear al filósofo Thomas Hobbes, esperan que las vidas de los jóvenes sean solitarias, pobres, desagradables, toscas -y largas.</w:t>
      </w:r>
    </w:p>
    <w:p w:rsidR="00B049C6" w:rsidRPr="00133202" w:rsidRDefault="00B049C6" w:rsidP="00B049C6">
      <w:pPr>
        <w:spacing w:line="240" w:lineRule="auto"/>
        <w:jc w:val="both"/>
        <w:rPr>
          <w:rFonts w:ascii="Times New Roman" w:hAnsi="Times New Roman"/>
          <w:sz w:val="24"/>
          <w:szCs w:val="24"/>
        </w:rPr>
      </w:pPr>
      <w:r w:rsidRPr="00E11FAA">
        <w:rPr>
          <w:rFonts w:ascii="Times New Roman" w:hAnsi="Times New Roman"/>
          <w:sz w:val="24"/>
          <w:szCs w:val="24"/>
          <w:u w:val="single"/>
        </w:rPr>
        <w:t>El pesimismo afecta a aquellos que se vieron perjudicados económicamente, así como a quienes temen que ellos (o sus comunidades) puedan ser los próximos. Afecta a la gente joven ansiosa por sus perspectivas y a la gente mayor nostálgica de su juventud</w:t>
      </w:r>
      <w:r w:rsidRPr="00133202">
        <w:rPr>
          <w:rFonts w:ascii="Times New Roman" w:hAnsi="Times New Roman"/>
          <w:sz w:val="24"/>
          <w:szCs w:val="24"/>
        </w:rPr>
        <w:t>. E incluye miedos económicos de que los robots, los trabajadores chinos y los inmigrantes estén amenazando la vida de su gente y, también, miedos culturales de que los occidentales blancos estén perdiendo su condición privilegiad</w:t>
      </w:r>
      <w:r>
        <w:rPr>
          <w:rFonts w:ascii="Times New Roman" w:hAnsi="Times New Roman"/>
          <w:sz w:val="24"/>
          <w:szCs w:val="24"/>
        </w:rPr>
        <w:t>a tanto local como globalmente.</w:t>
      </w:r>
    </w:p>
    <w:p w:rsidR="00B049C6" w:rsidRPr="00133202" w:rsidRDefault="00B049C6" w:rsidP="00B049C6">
      <w:pPr>
        <w:spacing w:line="240" w:lineRule="auto"/>
        <w:jc w:val="both"/>
        <w:rPr>
          <w:rFonts w:ascii="Times New Roman" w:hAnsi="Times New Roman"/>
          <w:sz w:val="24"/>
          <w:szCs w:val="24"/>
        </w:rPr>
      </w:pPr>
      <w:r w:rsidRPr="00E11FAA">
        <w:rPr>
          <w:rFonts w:ascii="Times New Roman" w:hAnsi="Times New Roman"/>
          <w:sz w:val="24"/>
          <w:szCs w:val="24"/>
          <w:u w:val="single"/>
        </w:rPr>
        <w:t>Cuando la gente duda de que el progreso sea posible, suele tenerle miedo a un cambio de cualquier tipo. En lugar de centrarse en las oportunidades, ve amenazas por todas partes y se aferra más a lo que tiene</w:t>
      </w:r>
      <w:r w:rsidRPr="00133202">
        <w:rPr>
          <w:rFonts w:ascii="Times New Roman" w:hAnsi="Times New Roman"/>
          <w:sz w:val="24"/>
          <w:szCs w:val="24"/>
        </w:rPr>
        <w:t>. Las divisiones distributivas pasan a primer plano -y de manera tóxica cuando se las superpone con los choques de identidades-. La política occidental puede volver a ser más alentadora, pero sólo si los políticos encaran primero las ca</w:t>
      </w:r>
      <w:r>
        <w:rPr>
          <w:rFonts w:ascii="Times New Roman" w:hAnsi="Times New Roman"/>
          <w:sz w:val="24"/>
          <w:szCs w:val="24"/>
        </w:rPr>
        <w:t>usas que originaron la desazón.</w:t>
      </w:r>
    </w:p>
    <w:p w:rsidR="00B049C6" w:rsidRPr="00133202" w:rsidRDefault="00B049C6" w:rsidP="00B049C6">
      <w:pPr>
        <w:spacing w:line="240" w:lineRule="auto"/>
        <w:jc w:val="both"/>
        <w:rPr>
          <w:rFonts w:ascii="Times New Roman" w:hAnsi="Times New Roman"/>
          <w:sz w:val="24"/>
          <w:szCs w:val="24"/>
        </w:rPr>
      </w:pPr>
      <w:r w:rsidRPr="00E11FAA">
        <w:rPr>
          <w:rFonts w:ascii="Times New Roman" w:hAnsi="Times New Roman"/>
          <w:sz w:val="24"/>
          <w:szCs w:val="24"/>
          <w:u w:val="single"/>
        </w:rPr>
        <w:t>Los detractores de hoy vienen en tres tonalidades</w:t>
      </w:r>
      <w:r w:rsidRPr="00133202">
        <w:rPr>
          <w:rFonts w:ascii="Times New Roman" w:hAnsi="Times New Roman"/>
          <w:sz w:val="24"/>
          <w:szCs w:val="24"/>
        </w:rPr>
        <w:t xml:space="preserve">. </w:t>
      </w:r>
      <w:r w:rsidRPr="00E11FAA">
        <w:rPr>
          <w:rFonts w:ascii="Times New Roman" w:hAnsi="Times New Roman"/>
          <w:color w:val="FF0000"/>
          <w:sz w:val="24"/>
          <w:szCs w:val="24"/>
          <w:u w:val="single"/>
        </w:rPr>
        <w:t>Los pesimistas tolerantes -por lo general, votantes de centroderecha a los que les está yendo bien pero que temen por el futuro- creen que sacudir el sistema es imposible o indeseable</w:t>
      </w:r>
      <w:r w:rsidRPr="00133202">
        <w:rPr>
          <w:rFonts w:ascii="Times New Roman" w:hAnsi="Times New Roman"/>
          <w:sz w:val="24"/>
          <w:szCs w:val="24"/>
        </w:rPr>
        <w:t xml:space="preserve">, de manera que aceptan a regañadientes las perspectivas disminuidas de su país. Los políticos de este tipo parecen felices, en efecto, de gestionar </w:t>
      </w:r>
      <w:r>
        <w:rPr>
          <w:rFonts w:ascii="Times New Roman" w:hAnsi="Times New Roman"/>
          <w:sz w:val="24"/>
          <w:szCs w:val="24"/>
        </w:rPr>
        <w:t>una caída relativamente cómoda.</w:t>
      </w:r>
    </w:p>
    <w:p w:rsidR="00B049C6" w:rsidRPr="00133202" w:rsidRDefault="00B049C6" w:rsidP="00B049C6">
      <w:pPr>
        <w:spacing w:line="240" w:lineRule="auto"/>
        <w:jc w:val="both"/>
        <w:rPr>
          <w:rFonts w:ascii="Times New Roman" w:hAnsi="Times New Roman"/>
          <w:sz w:val="24"/>
          <w:szCs w:val="24"/>
        </w:rPr>
      </w:pPr>
      <w:r w:rsidRPr="00E11FAA">
        <w:rPr>
          <w:rFonts w:ascii="Times New Roman" w:hAnsi="Times New Roman"/>
          <w:color w:val="FF0000"/>
          <w:sz w:val="24"/>
          <w:szCs w:val="24"/>
          <w:u w:val="single"/>
        </w:rPr>
        <w:t>Los pesimistas ansiosos, por lo general en la centroizquierda, están más abatidos por el futuro, pero el simple hecho de suavizar sus aristas más filosas ya parece ponerlos contentos.</w:t>
      </w:r>
      <w:r w:rsidRPr="00E11FAA">
        <w:rPr>
          <w:rFonts w:ascii="Times New Roman" w:hAnsi="Times New Roman"/>
          <w:color w:val="FF0000"/>
          <w:sz w:val="24"/>
          <w:szCs w:val="24"/>
        </w:rPr>
        <w:t xml:space="preserve"> </w:t>
      </w:r>
      <w:r w:rsidRPr="00133202">
        <w:rPr>
          <w:rFonts w:ascii="Times New Roman" w:hAnsi="Times New Roman"/>
          <w:sz w:val="24"/>
          <w:szCs w:val="24"/>
        </w:rPr>
        <w:t xml:space="preserve">Quieren invertir un poco más, y distribuir los frutos magros de un crecimiento débil de manera más equitativa. Pero, al mismo tiempo, cada vez tienen más miedo del cambio tecnológico y la globalización y, por lo tanto, intentan limitar su ritmo y su alcance. El objetivo de los políticos de centroizquierda de este tipo parece ser que una caída </w:t>
      </w:r>
      <w:r>
        <w:rPr>
          <w:rFonts w:ascii="Times New Roman" w:hAnsi="Times New Roman"/>
          <w:sz w:val="24"/>
          <w:szCs w:val="24"/>
        </w:rPr>
        <w:t>incómoda resulte más tolerable.</w:t>
      </w:r>
    </w:p>
    <w:p w:rsidR="00B049C6" w:rsidRPr="00133202" w:rsidRDefault="00B049C6" w:rsidP="00B049C6">
      <w:pPr>
        <w:spacing w:line="240" w:lineRule="auto"/>
        <w:jc w:val="both"/>
        <w:rPr>
          <w:rFonts w:ascii="Times New Roman" w:hAnsi="Times New Roman"/>
          <w:sz w:val="24"/>
          <w:szCs w:val="24"/>
        </w:rPr>
      </w:pPr>
      <w:r w:rsidRPr="00E11FAA">
        <w:rPr>
          <w:rFonts w:ascii="Times New Roman" w:hAnsi="Times New Roman"/>
          <w:color w:val="FF0000"/>
          <w:sz w:val="24"/>
          <w:szCs w:val="24"/>
          <w:u w:val="single"/>
        </w:rPr>
        <w:t>Finalmente, los pesimistas enojados -por lo general, los populistas y sus seguidores- piensan que las economías están amañadas, que los políticos son corruptos y que los de afuera son peligrosos</w:t>
      </w:r>
      <w:r w:rsidRPr="00133202">
        <w:rPr>
          <w:rFonts w:ascii="Times New Roman" w:hAnsi="Times New Roman"/>
          <w:sz w:val="24"/>
          <w:szCs w:val="24"/>
        </w:rPr>
        <w:t>. No tienen ninguna intención de gestionar la c</w:t>
      </w:r>
      <w:r>
        <w:rPr>
          <w:rFonts w:ascii="Times New Roman" w:hAnsi="Times New Roman"/>
          <w:sz w:val="24"/>
          <w:szCs w:val="24"/>
        </w:rPr>
        <w:t>aída; quieren destruir el statu</w:t>
      </w:r>
      <w:r w:rsidRPr="00133202">
        <w:rPr>
          <w:rFonts w:ascii="Times New Roman" w:hAnsi="Times New Roman"/>
          <w:sz w:val="24"/>
          <w:szCs w:val="24"/>
        </w:rPr>
        <w:t xml:space="preserve"> quo. Y pueden buscar resultados donde todos salen perdiendo simplemente para que los otros sufran.</w:t>
      </w:r>
    </w:p>
    <w:p w:rsidR="00B049C6" w:rsidRPr="00E11FAA" w:rsidRDefault="00B049C6" w:rsidP="00B049C6">
      <w:pPr>
        <w:spacing w:line="240" w:lineRule="auto"/>
        <w:jc w:val="both"/>
        <w:rPr>
          <w:rFonts w:ascii="Times New Roman" w:hAnsi="Times New Roman"/>
          <w:sz w:val="24"/>
          <w:szCs w:val="24"/>
          <w:u w:val="single"/>
        </w:rPr>
      </w:pPr>
      <w:r w:rsidRPr="00E11FAA">
        <w:rPr>
          <w:rFonts w:ascii="Times New Roman" w:hAnsi="Times New Roman"/>
          <w:color w:val="FF0000"/>
          <w:sz w:val="24"/>
          <w:szCs w:val="24"/>
          <w:u w:val="single"/>
        </w:rPr>
        <w:t>Lo que estos grupos tienen en común es una carencia de soluciones viables</w:t>
      </w:r>
      <w:r w:rsidRPr="00133202">
        <w:rPr>
          <w:rFonts w:ascii="Times New Roman" w:hAnsi="Times New Roman"/>
          <w:sz w:val="24"/>
          <w:szCs w:val="24"/>
        </w:rPr>
        <w:t xml:space="preserve">. Los pesimistas tolerantes y los pesimistas ansiosos se centran tanto en los riesgos y las dificultades de un cambio que ignoran las desventajas de la inacción -en particular, el ascenso del populismo-, mientras que los pesimistas enojados suponen que pueden desbaratar el sistema manteniendo a la vez sus beneficios. </w:t>
      </w:r>
      <w:r w:rsidRPr="00E11FAA">
        <w:rPr>
          <w:rFonts w:ascii="Times New Roman" w:hAnsi="Times New Roman"/>
          <w:sz w:val="24"/>
          <w:szCs w:val="24"/>
          <w:u w:val="single"/>
        </w:rPr>
        <w:t>Las sociedades occidentales, a pesar de todos sus defectos, ofrecen una prosperidad, una seguridad y una libertad sin igual. El nacionalismo autoritario y el populismo económico ponen eso en peligro.</w:t>
      </w:r>
    </w:p>
    <w:p w:rsidR="00B049C6" w:rsidRPr="00E11FAA" w:rsidRDefault="00B049C6" w:rsidP="00B049C6">
      <w:pPr>
        <w:spacing w:line="240" w:lineRule="auto"/>
        <w:jc w:val="both"/>
        <w:rPr>
          <w:rFonts w:ascii="Times New Roman" w:hAnsi="Times New Roman"/>
          <w:color w:val="FF0000"/>
          <w:sz w:val="24"/>
          <w:szCs w:val="24"/>
          <w:u w:val="single"/>
        </w:rPr>
      </w:pPr>
      <w:r w:rsidRPr="00E11FAA">
        <w:rPr>
          <w:rFonts w:ascii="Times New Roman" w:hAnsi="Times New Roman"/>
          <w:color w:val="FF0000"/>
          <w:sz w:val="24"/>
          <w:szCs w:val="24"/>
          <w:u w:val="single"/>
        </w:rPr>
        <w:t xml:space="preserve">Si bien la relativa caída de Occidente es casi inevitable, su disfunción económica no lo es. Sin embargo, el pesimismo puede ser una profecía realizada. ¿Para qué sobrellevar reformas difíciles si un futuro oscuro parece inevitable? Como resultado de ello, los pesimistas tolerantes y los pesimistas ansiosos tienden a elegir gobiernos que eluden las decisiones difíciles (da fe de ello la gran coalición de Alemania), mientras que los pesimistas enojados </w:t>
      </w:r>
      <w:r w:rsidRPr="00E11FAA">
        <w:rPr>
          <w:rFonts w:ascii="Times New Roman" w:hAnsi="Times New Roman"/>
          <w:color w:val="FF0000"/>
          <w:sz w:val="24"/>
          <w:szCs w:val="24"/>
          <w:u w:val="single"/>
        </w:rPr>
        <w:lastRenderedPageBreak/>
        <w:t xml:space="preserve">empeoran las cosas (por </w:t>
      </w:r>
      <w:r>
        <w:rPr>
          <w:rFonts w:ascii="Times New Roman" w:hAnsi="Times New Roman"/>
          <w:color w:val="FF0000"/>
          <w:sz w:val="24"/>
          <w:szCs w:val="24"/>
          <w:u w:val="single"/>
        </w:rPr>
        <w:t>ejemplo, al votar la agenda de “Estados Unidos primero”</w:t>
      </w:r>
      <w:r w:rsidRPr="00E11FAA">
        <w:rPr>
          <w:rFonts w:ascii="Times New Roman" w:hAnsi="Times New Roman"/>
          <w:color w:val="FF0000"/>
          <w:sz w:val="24"/>
          <w:szCs w:val="24"/>
          <w:u w:val="single"/>
        </w:rPr>
        <w:t xml:space="preserve"> de Donald Trump o el Brexit).</w:t>
      </w:r>
    </w:p>
    <w:p w:rsidR="00B049C6" w:rsidRPr="00133202" w:rsidRDefault="00B049C6" w:rsidP="00B049C6">
      <w:pPr>
        <w:spacing w:line="240" w:lineRule="auto"/>
        <w:jc w:val="both"/>
        <w:rPr>
          <w:rFonts w:ascii="Times New Roman" w:hAnsi="Times New Roman"/>
          <w:sz w:val="24"/>
          <w:szCs w:val="24"/>
        </w:rPr>
      </w:pPr>
      <w:r w:rsidRPr="00E11FAA">
        <w:rPr>
          <w:rFonts w:ascii="Times New Roman" w:hAnsi="Times New Roman"/>
          <w:sz w:val="24"/>
          <w:szCs w:val="24"/>
          <w:u w:val="single"/>
        </w:rPr>
        <w:t>No tiene por qué ser así. Como ha demostrado el presidente francés, Emmanuel Macron, los líderes audaces pueden triunfar con un mensaje de esperanza, apertura e inclusión, y promoviendo una visión de progreso basada en reformas creíbles</w:t>
      </w:r>
      <w:r w:rsidRPr="00133202">
        <w:rPr>
          <w:rFonts w:ascii="Times New Roman" w:hAnsi="Times New Roman"/>
          <w:sz w:val="24"/>
          <w:szCs w:val="24"/>
        </w:rPr>
        <w:t xml:space="preserve">. </w:t>
      </w:r>
      <w:r w:rsidRPr="00E11FAA">
        <w:rPr>
          <w:rFonts w:ascii="Times New Roman" w:hAnsi="Times New Roman"/>
          <w:color w:val="FF0000"/>
          <w:sz w:val="24"/>
          <w:szCs w:val="24"/>
        </w:rPr>
        <w:t xml:space="preserve">En mi libro </w:t>
      </w:r>
      <w:r w:rsidR="00904158">
        <w:rPr>
          <w:rFonts w:ascii="Times New Roman" w:hAnsi="Times New Roman"/>
          <w:color w:val="FF0000"/>
          <w:sz w:val="24"/>
          <w:szCs w:val="24"/>
        </w:rPr>
        <w:t>“</w:t>
      </w:r>
      <w:r w:rsidRPr="00E11FAA">
        <w:rPr>
          <w:rFonts w:ascii="Times New Roman" w:hAnsi="Times New Roman"/>
          <w:color w:val="FF0000"/>
          <w:sz w:val="24"/>
          <w:szCs w:val="24"/>
        </w:rPr>
        <w:t xml:space="preserve">Primavera </w:t>
      </w:r>
      <w:r w:rsidRPr="00E74B93">
        <w:rPr>
          <w:rFonts w:ascii="Times New Roman" w:hAnsi="Times New Roman"/>
          <w:color w:val="FF0000"/>
          <w:sz w:val="24"/>
          <w:szCs w:val="24"/>
        </w:rPr>
        <w:t>europea</w:t>
      </w:r>
      <w:r w:rsidR="00904158">
        <w:rPr>
          <w:rFonts w:ascii="Times New Roman" w:hAnsi="Times New Roman"/>
          <w:color w:val="FF0000"/>
          <w:sz w:val="24"/>
          <w:szCs w:val="24"/>
        </w:rPr>
        <w:t>”</w:t>
      </w:r>
      <w:r w:rsidRPr="00E74B93">
        <w:rPr>
          <w:rFonts w:ascii="Times New Roman" w:hAnsi="Times New Roman"/>
          <w:color w:val="FF0000"/>
          <w:sz w:val="24"/>
          <w:szCs w:val="24"/>
        </w:rPr>
        <w:t xml:space="preserve">, presento </w:t>
      </w:r>
      <w:r w:rsidRPr="00E11FAA">
        <w:rPr>
          <w:rFonts w:ascii="Times New Roman" w:hAnsi="Times New Roman"/>
          <w:color w:val="FF0000"/>
          <w:sz w:val="24"/>
          <w:szCs w:val="24"/>
        </w:rPr>
        <w:t>un plan de acción para un cambio económico y político en Europa</w:t>
      </w:r>
      <w:r w:rsidRPr="00133202">
        <w:rPr>
          <w:rFonts w:ascii="Times New Roman" w:hAnsi="Times New Roman"/>
          <w:sz w:val="24"/>
          <w:szCs w:val="24"/>
        </w:rPr>
        <w:t>, que en gran medida podría aplicarse a otros países excesivamente pesimistas -particularmente Estados Unidos.</w:t>
      </w:r>
    </w:p>
    <w:p w:rsidR="00B049C6" w:rsidRPr="00E11FAA" w:rsidRDefault="00B049C6" w:rsidP="00B049C6">
      <w:pPr>
        <w:spacing w:line="240" w:lineRule="auto"/>
        <w:jc w:val="both"/>
        <w:rPr>
          <w:rFonts w:ascii="Times New Roman" w:hAnsi="Times New Roman"/>
          <w:sz w:val="24"/>
          <w:szCs w:val="24"/>
          <w:u w:val="single"/>
        </w:rPr>
      </w:pPr>
      <w:r w:rsidRPr="00E11FAA">
        <w:rPr>
          <w:rFonts w:ascii="Times New Roman" w:hAnsi="Times New Roman"/>
          <w:sz w:val="24"/>
          <w:szCs w:val="24"/>
          <w:u w:val="single"/>
        </w:rPr>
        <w:t>Inspirar y tranquilizar a los votantes es un desafío político, no tecnocrático. Pero también exige políticas ambiciosas para expandir la torta económica más rápido y compartirla de manera más justa. Tres grandes cambios serían de utilidad.</w:t>
      </w:r>
    </w:p>
    <w:p w:rsidR="00B049C6" w:rsidRPr="00133202" w:rsidRDefault="00B049C6" w:rsidP="00B049C6">
      <w:pPr>
        <w:spacing w:line="240" w:lineRule="auto"/>
        <w:jc w:val="both"/>
        <w:rPr>
          <w:rFonts w:ascii="Times New Roman" w:hAnsi="Times New Roman"/>
          <w:sz w:val="24"/>
          <w:szCs w:val="24"/>
        </w:rPr>
      </w:pPr>
      <w:r w:rsidRPr="00E11FAA">
        <w:rPr>
          <w:rFonts w:ascii="Times New Roman" w:hAnsi="Times New Roman"/>
          <w:color w:val="FF0000"/>
          <w:sz w:val="24"/>
          <w:szCs w:val="24"/>
          <w:u w:val="single"/>
        </w:rPr>
        <w:t>Primero, los gobiernos deben hacer más para promover el crecimiento de la productividad, que es la base de estándares de vida más altos</w:t>
      </w:r>
      <w:r w:rsidRPr="00133202">
        <w:rPr>
          <w:rFonts w:ascii="Times New Roman" w:hAnsi="Times New Roman"/>
          <w:sz w:val="24"/>
          <w:szCs w:val="24"/>
        </w:rPr>
        <w:t>. Estimular la inversión -en tecnologías verdes, por ejemplo- impulsaría la demanda hoy y aumentaría la capacidad productiva más adelante. Financiar nueva investigación, expandir el acceso al capital de riesgo y desarrollar una regulació</w:t>
      </w:r>
      <w:r>
        <w:rPr>
          <w:rFonts w:ascii="Times New Roman" w:hAnsi="Times New Roman"/>
          <w:sz w:val="24"/>
          <w:szCs w:val="24"/>
        </w:rPr>
        <w:t>n de respaldo también ayudaría.</w:t>
      </w:r>
    </w:p>
    <w:p w:rsidR="00B049C6" w:rsidRPr="00133202" w:rsidRDefault="00B049C6" w:rsidP="00B049C6">
      <w:pPr>
        <w:spacing w:line="240" w:lineRule="auto"/>
        <w:jc w:val="both"/>
        <w:rPr>
          <w:rFonts w:ascii="Times New Roman" w:hAnsi="Times New Roman"/>
          <w:sz w:val="24"/>
          <w:szCs w:val="24"/>
        </w:rPr>
      </w:pPr>
      <w:r w:rsidRPr="00E11FAA">
        <w:rPr>
          <w:rFonts w:ascii="Times New Roman" w:hAnsi="Times New Roman"/>
          <w:color w:val="FF0000"/>
          <w:sz w:val="24"/>
          <w:szCs w:val="24"/>
          <w:u w:val="single"/>
        </w:rPr>
        <w:t>Segundo, para fomentar la creación de valor, las autoridades deben tomar medidas enérgicas en cuanto a la extracción de valor</w:t>
      </w:r>
      <w:r w:rsidRPr="00133202">
        <w:rPr>
          <w:rFonts w:ascii="Times New Roman" w:hAnsi="Times New Roman"/>
          <w:sz w:val="24"/>
          <w:szCs w:val="24"/>
        </w:rPr>
        <w:t>. Aliviar las restricciones al desarrollo frenaría la especulación inmobiliaria y les permitiría a las ciudades crecer, generar más empleos y aumentar la oferta de vivienda asequible. Las reformas financieras, incluida la eliminación de los subsidios impositivos para deuda, estimularía las inversiones de capital en la economía real. Una política de competencia más dura y procesos simplificados de creación de empresas reduciría las ganancias de los monopolios y emp</w:t>
      </w:r>
      <w:r>
        <w:rPr>
          <w:rFonts w:ascii="Times New Roman" w:hAnsi="Times New Roman"/>
          <w:sz w:val="24"/>
          <w:szCs w:val="24"/>
        </w:rPr>
        <w:t>oderaría a las empresas nuevas.</w:t>
      </w:r>
    </w:p>
    <w:p w:rsidR="00B049C6" w:rsidRPr="00133202" w:rsidRDefault="00B049C6" w:rsidP="00B049C6">
      <w:pPr>
        <w:spacing w:line="240" w:lineRule="auto"/>
        <w:jc w:val="both"/>
        <w:rPr>
          <w:rFonts w:ascii="Times New Roman" w:hAnsi="Times New Roman"/>
          <w:sz w:val="24"/>
          <w:szCs w:val="24"/>
        </w:rPr>
      </w:pPr>
      <w:r w:rsidRPr="00E11FAA">
        <w:rPr>
          <w:rFonts w:ascii="Times New Roman" w:hAnsi="Times New Roman"/>
          <w:color w:val="FF0000"/>
          <w:sz w:val="24"/>
          <w:szCs w:val="24"/>
          <w:u w:val="single"/>
        </w:rPr>
        <w:t>Tercero, los gobiernos deben apuntalar tanto la oportunidad como la seguridad. Para aceptar el cambio y asumir riesgos, todos necesitan capacidades flexibles, un ingreso decente y una red de seguridad confiable</w:t>
      </w:r>
      <w:r w:rsidRPr="00133202">
        <w:rPr>
          <w:rFonts w:ascii="Times New Roman" w:hAnsi="Times New Roman"/>
          <w:sz w:val="24"/>
          <w:szCs w:val="24"/>
        </w:rPr>
        <w:t>. Como en Estonia, cada niño debería aprender programación informática, Un mejor acceso a la educación superior ampliaría los horizontes, inocularía contra el populismo e impulsaría los ingresos. Una formación continua debería volver</w:t>
      </w:r>
      <w:r>
        <w:rPr>
          <w:rFonts w:ascii="Times New Roman" w:hAnsi="Times New Roman"/>
          <w:sz w:val="24"/>
          <w:szCs w:val="24"/>
        </w:rPr>
        <w:t>se la regla, como en Dinamarca.</w:t>
      </w:r>
    </w:p>
    <w:p w:rsidR="00B049C6" w:rsidRPr="00133202" w:rsidRDefault="00B049C6" w:rsidP="00B049C6">
      <w:pPr>
        <w:spacing w:line="240" w:lineRule="auto"/>
        <w:jc w:val="both"/>
        <w:rPr>
          <w:rFonts w:ascii="Times New Roman" w:hAnsi="Times New Roman"/>
          <w:sz w:val="24"/>
          <w:szCs w:val="24"/>
        </w:rPr>
      </w:pPr>
      <w:r w:rsidRPr="00E11FAA">
        <w:rPr>
          <w:rFonts w:ascii="Times New Roman" w:hAnsi="Times New Roman"/>
          <w:color w:val="FF0000"/>
          <w:sz w:val="24"/>
          <w:szCs w:val="24"/>
          <w:u w:val="single"/>
        </w:rPr>
        <w:t>Los salarios reales tienen que aumentar</w:t>
      </w:r>
      <w:r w:rsidRPr="00133202">
        <w:rPr>
          <w:rFonts w:ascii="Times New Roman" w:hAnsi="Times New Roman"/>
          <w:sz w:val="24"/>
          <w:szCs w:val="24"/>
        </w:rPr>
        <w:t>. Los países podrían emular a Gran Bretaña y aumentar el salario mínimo, u ofrecer mayores créditos impositivos a los trabajadores peor remunerados. Se podrían recortar los impuestos al trabajo gravando los valores de la tierra. Y un estado de bienestar modernizado necesita ofrecer una mayor seguridad para los trabaja</w:t>
      </w:r>
      <w:r>
        <w:rPr>
          <w:rFonts w:ascii="Times New Roman" w:hAnsi="Times New Roman"/>
          <w:sz w:val="24"/>
          <w:szCs w:val="24"/>
        </w:rPr>
        <w:t>dores autónomos.</w:t>
      </w:r>
    </w:p>
    <w:p w:rsidR="00B049C6" w:rsidRPr="00133202" w:rsidRDefault="00B049C6" w:rsidP="00B049C6">
      <w:pPr>
        <w:spacing w:line="240" w:lineRule="auto"/>
        <w:jc w:val="both"/>
        <w:rPr>
          <w:rFonts w:ascii="Times New Roman" w:hAnsi="Times New Roman"/>
          <w:sz w:val="24"/>
          <w:szCs w:val="24"/>
        </w:rPr>
      </w:pPr>
      <w:r w:rsidRPr="00133202">
        <w:rPr>
          <w:rFonts w:ascii="Times New Roman" w:hAnsi="Times New Roman"/>
          <w:sz w:val="24"/>
          <w:szCs w:val="24"/>
        </w:rPr>
        <w:t>Un préstamo de capital de unos 10.000 euros, dólares o libras -financiado por un impuesto a los legados vitalicios o un gasto tributario progresivo- le ofrecería a cada joven una participación en la sociedad, una protección contra el infortunio y los medios para invertir en su futuro. Como sucede en Suecia, las pensiones estatales deberían ajustarse automáticamente con el tamaño de la fuerza labora</w:t>
      </w:r>
      <w:r>
        <w:rPr>
          <w:rFonts w:ascii="Times New Roman" w:hAnsi="Times New Roman"/>
          <w:sz w:val="24"/>
          <w:szCs w:val="24"/>
        </w:rPr>
        <w:t xml:space="preserve">l, fomentando la inmigración.  </w:t>
      </w:r>
    </w:p>
    <w:p w:rsidR="00B049C6" w:rsidRPr="00E11FAA" w:rsidRDefault="00B049C6" w:rsidP="00B049C6">
      <w:pPr>
        <w:spacing w:line="240" w:lineRule="auto"/>
        <w:jc w:val="both"/>
        <w:rPr>
          <w:rFonts w:ascii="Times New Roman" w:hAnsi="Times New Roman"/>
          <w:color w:val="FF0000"/>
          <w:sz w:val="24"/>
          <w:szCs w:val="24"/>
          <w:u w:val="single"/>
        </w:rPr>
      </w:pPr>
      <w:r w:rsidRPr="00E11FAA">
        <w:rPr>
          <w:rFonts w:ascii="Times New Roman" w:hAnsi="Times New Roman"/>
          <w:color w:val="FF0000"/>
          <w:sz w:val="24"/>
          <w:szCs w:val="24"/>
          <w:u w:val="single"/>
        </w:rPr>
        <w:t>Las mejores políticas económicas no pueden curar todos los males sociales o culturales. Pero sí pueden ayudar a Occidente a evitar su pesimismo pernicioso, y hacer posible una política de optimismo liberal y progresivo.</w:t>
      </w:r>
    </w:p>
    <w:p w:rsidR="00B049C6" w:rsidRDefault="00B049C6" w:rsidP="00B049C6">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133202">
        <w:rPr>
          <w:rFonts w:ascii="Times New Roman" w:hAnsi="Times New Roman"/>
          <w:sz w:val="24"/>
          <w:szCs w:val="24"/>
          <w:lang w:val="en-US"/>
        </w:rPr>
        <w:t xml:space="preserve">Philippe Legrain, a former economic adviser to the president of the European Commission, is a visiting senior fellow at the London School of Economics’ European Institute and the </w:t>
      </w:r>
      <w:r w:rsidRPr="00133202">
        <w:rPr>
          <w:rFonts w:ascii="Times New Roman" w:hAnsi="Times New Roman"/>
          <w:sz w:val="24"/>
          <w:szCs w:val="24"/>
          <w:lang w:val="en-US"/>
        </w:rPr>
        <w:lastRenderedPageBreak/>
        <w:t>founder of Open Political Economy Network (OPEN), an international think-tank whose mission is to advance open, liberal societies. His most recent book is European Spring: Why Our Economies and Politics are in a Me</w:t>
      </w:r>
      <w:r>
        <w:rPr>
          <w:rFonts w:ascii="Times New Roman" w:hAnsi="Times New Roman"/>
          <w:sz w:val="24"/>
          <w:szCs w:val="24"/>
          <w:lang w:val="en-US"/>
        </w:rPr>
        <w:t>ss - and How to Put Them Right)</w:t>
      </w:r>
    </w:p>
    <w:p w:rsidR="00B049C6" w:rsidRPr="00D67060"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D67060">
        <w:rPr>
          <w:rFonts w:ascii="Times New Roman" w:hAnsi="Times New Roman"/>
          <w:sz w:val="24"/>
          <w:szCs w:val="24"/>
          <w:u w:val="single"/>
        </w:rPr>
        <w:t>Trump desencadena la guerra comercial contra la Unión Europea, México y Canadá</w:t>
      </w:r>
      <w:r>
        <w:rPr>
          <w:rFonts w:ascii="Times New Roman" w:hAnsi="Times New Roman"/>
          <w:sz w:val="24"/>
          <w:szCs w:val="24"/>
        </w:rPr>
        <w:t xml:space="preserve"> (Cinco Días - </w:t>
      </w:r>
      <w:r w:rsidRPr="00D67060">
        <w:rPr>
          <w:rFonts w:ascii="Times New Roman" w:hAnsi="Times New Roman"/>
          <w:b/>
          <w:sz w:val="24"/>
          <w:szCs w:val="24"/>
        </w:rPr>
        <w:t>31/5/18</w:t>
      </w:r>
      <w:r>
        <w:rPr>
          <w:rFonts w:ascii="Times New Roman" w:hAnsi="Times New Roman"/>
          <w:sz w:val="24"/>
          <w:szCs w:val="24"/>
        </w:rPr>
        <w:t>)</w:t>
      </w:r>
    </w:p>
    <w:p w:rsidR="00B049C6" w:rsidRPr="00D67060" w:rsidRDefault="00B049C6" w:rsidP="00B049C6">
      <w:pPr>
        <w:spacing w:line="240" w:lineRule="auto"/>
        <w:jc w:val="both"/>
        <w:rPr>
          <w:rFonts w:ascii="Times New Roman" w:hAnsi="Times New Roman"/>
          <w:sz w:val="24"/>
          <w:szCs w:val="24"/>
        </w:rPr>
      </w:pPr>
      <w:r w:rsidRPr="00D67060">
        <w:rPr>
          <w:rFonts w:ascii="Times New Roman" w:hAnsi="Times New Roman"/>
          <w:sz w:val="24"/>
          <w:szCs w:val="24"/>
        </w:rPr>
        <w:t>Berlín teme que sea el inicio de una ofensiva mucho mayor contra su industria</w:t>
      </w:r>
    </w:p>
    <w:p w:rsidR="00B049C6" w:rsidRDefault="00B049C6" w:rsidP="00B049C6">
      <w:pPr>
        <w:spacing w:line="240" w:lineRule="auto"/>
        <w:jc w:val="both"/>
        <w:rPr>
          <w:rFonts w:ascii="Times New Roman" w:hAnsi="Times New Roman"/>
          <w:sz w:val="24"/>
          <w:szCs w:val="24"/>
        </w:rPr>
      </w:pPr>
      <w:r w:rsidRPr="00D67060">
        <w:rPr>
          <w:rFonts w:ascii="Times New Roman" w:hAnsi="Times New Roman"/>
          <w:sz w:val="24"/>
          <w:szCs w:val="24"/>
        </w:rPr>
        <w:t>Bruselas sospecha que Washington quiere una negociación bilateral que reviente la OMC</w:t>
      </w:r>
    </w:p>
    <w:p w:rsidR="00B049C6" w:rsidRPr="00D67060" w:rsidRDefault="00B049C6" w:rsidP="00B049C6">
      <w:pPr>
        <w:spacing w:line="240" w:lineRule="auto"/>
        <w:jc w:val="both"/>
        <w:rPr>
          <w:rFonts w:ascii="Times New Roman" w:hAnsi="Times New Roman"/>
          <w:sz w:val="24"/>
          <w:szCs w:val="24"/>
        </w:rPr>
      </w:pPr>
      <w:r>
        <w:rPr>
          <w:rFonts w:ascii="Times New Roman" w:hAnsi="Times New Roman"/>
          <w:sz w:val="24"/>
          <w:szCs w:val="24"/>
        </w:rPr>
        <w:t>Se acabó la tregua. EE</w:t>
      </w:r>
      <w:r w:rsidRPr="00D67060">
        <w:rPr>
          <w:rFonts w:ascii="Times New Roman" w:hAnsi="Times New Roman"/>
          <w:sz w:val="24"/>
          <w:szCs w:val="24"/>
        </w:rPr>
        <w:t xml:space="preserve">UU ha anunciado que a partir de este viernes, 1 de junio, castigará las exportaciones de acero con unos aranceles del 25% y las de aluminio con el 10%. El castigo también afectará a Canadá y México. La decisión ha sido anunciada por el secretario de </w:t>
      </w:r>
      <w:r>
        <w:rPr>
          <w:rFonts w:ascii="Times New Roman" w:hAnsi="Times New Roman"/>
          <w:sz w:val="24"/>
          <w:szCs w:val="24"/>
        </w:rPr>
        <w:t>Comercio de EEUU, Wilbur Ross.</w:t>
      </w:r>
    </w:p>
    <w:p w:rsidR="00B049C6" w:rsidRPr="00D67060" w:rsidRDefault="00B049C6" w:rsidP="00B049C6">
      <w:pPr>
        <w:spacing w:line="240" w:lineRule="auto"/>
        <w:jc w:val="both"/>
        <w:rPr>
          <w:rFonts w:ascii="Times New Roman" w:hAnsi="Times New Roman"/>
          <w:sz w:val="24"/>
          <w:szCs w:val="24"/>
        </w:rPr>
      </w:pPr>
      <w:r w:rsidRPr="00D67060">
        <w:rPr>
          <w:rFonts w:ascii="Times New Roman" w:hAnsi="Times New Roman"/>
          <w:sz w:val="24"/>
          <w:szCs w:val="24"/>
        </w:rPr>
        <w:t>El presidente estadounidense, Donald Trump, había retrasado la aplicación de esos aranceles a la espera de una negociación bilateral con la UE. Pero la resistencia de Bruselas a hacer concesiones al margen de las normas de la Organización Mundial de Comercio (OMC), como pretende Washington, ha llevado a Trump a lanzar la primera andanada de lo que se anuncia como una g</w:t>
      </w:r>
      <w:r>
        <w:rPr>
          <w:rFonts w:ascii="Times New Roman" w:hAnsi="Times New Roman"/>
          <w:sz w:val="24"/>
          <w:szCs w:val="24"/>
        </w:rPr>
        <w:t>uerra comercial transatlántica.</w:t>
      </w:r>
    </w:p>
    <w:p w:rsidR="00B049C6" w:rsidRPr="00D67060" w:rsidRDefault="00B049C6" w:rsidP="00B049C6">
      <w:pPr>
        <w:spacing w:line="240" w:lineRule="auto"/>
        <w:jc w:val="both"/>
        <w:rPr>
          <w:rFonts w:ascii="Times New Roman" w:hAnsi="Times New Roman"/>
          <w:sz w:val="24"/>
          <w:szCs w:val="24"/>
        </w:rPr>
      </w:pPr>
      <w:r w:rsidRPr="00D67060">
        <w:rPr>
          <w:rFonts w:ascii="Times New Roman" w:hAnsi="Times New Roman"/>
          <w:sz w:val="24"/>
          <w:szCs w:val="24"/>
        </w:rPr>
        <w:t>El presidente de la Comisión, Jean-Claude Juncker, a quien la decisión de Trump sorpr</w:t>
      </w:r>
      <w:r>
        <w:rPr>
          <w:rFonts w:ascii="Times New Roman" w:hAnsi="Times New Roman"/>
          <w:sz w:val="24"/>
          <w:szCs w:val="24"/>
        </w:rPr>
        <w:t>endió en una conferencia sobre “reenergizar Europa”, anunció que “</w:t>
      </w:r>
      <w:r w:rsidRPr="00D67060">
        <w:rPr>
          <w:rFonts w:ascii="Times New Roman" w:hAnsi="Times New Roman"/>
          <w:sz w:val="24"/>
          <w:szCs w:val="24"/>
        </w:rPr>
        <w:t>se adoptarán de inmediato medid</w:t>
      </w:r>
      <w:r>
        <w:rPr>
          <w:rFonts w:ascii="Times New Roman" w:hAnsi="Times New Roman"/>
          <w:sz w:val="24"/>
          <w:szCs w:val="24"/>
        </w:rPr>
        <w:t>as de represalia contra EEUU”.</w:t>
      </w:r>
    </w:p>
    <w:p w:rsidR="00B049C6" w:rsidRPr="00D67060" w:rsidRDefault="00B049C6" w:rsidP="00B049C6">
      <w:pPr>
        <w:spacing w:line="240" w:lineRule="auto"/>
        <w:jc w:val="both"/>
        <w:rPr>
          <w:rFonts w:ascii="Times New Roman" w:hAnsi="Times New Roman"/>
          <w:sz w:val="24"/>
          <w:szCs w:val="24"/>
        </w:rPr>
      </w:pPr>
      <w:r w:rsidRPr="00D67060">
        <w:rPr>
          <w:rFonts w:ascii="Times New Roman" w:hAnsi="Times New Roman"/>
          <w:sz w:val="24"/>
          <w:szCs w:val="24"/>
        </w:rPr>
        <w:t xml:space="preserve">Bruselas ya tiene preparada un listado de 185 productos estadounidenses a los que se impondrán aranceles para compensar el daño causado por Washington a la industria siderúrgica y del aluminio de la UE. La CE </w:t>
      </w:r>
      <w:r>
        <w:rPr>
          <w:rFonts w:ascii="Times New Roman" w:hAnsi="Times New Roman"/>
          <w:sz w:val="24"/>
          <w:szCs w:val="24"/>
        </w:rPr>
        <w:t>calcula que los aranceles de EE</w:t>
      </w:r>
      <w:r w:rsidRPr="00D67060">
        <w:rPr>
          <w:rFonts w:ascii="Times New Roman" w:hAnsi="Times New Roman"/>
          <w:sz w:val="24"/>
          <w:szCs w:val="24"/>
        </w:rPr>
        <w:t xml:space="preserve">UU afectan a exportaciones europeas por valor de 6.400 millones de euros y adoptará represalias por la misma </w:t>
      </w:r>
      <w:r>
        <w:rPr>
          <w:rFonts w:ascii="Times New Roman" w:hAnsi="Times New Roman"/>
          <w:sz w:val="24"/>
          <w:szCs w:val="24"/>
        </w:rPr>
        <w:t>cantidad pero de forma gradual.</w:t>
      </w:r>
    </w:p>
    <w:p w:rsidR="00B049C6" w:rsidRPr="00D67060" w:rsidRDefault="00B049C6" w:rsidP="00B049C6">
      <w:pPr>
        <w:spacing w:line="240" w:lineRule="auto"/>
        <w:jc w:val="both"/>
        <w:rPr>
          <w:rFonts w:ascii="Times New Roman" w:hAnsi="Times New Roman"/>
          <w:sz w:val="24"/>
          <w:szCs w:val="24"/>
        </w:rPr>
      </w:pPr>
      <w:r w:rsidRPr="00D67060">
        <w:rPr>
          <w:rFonts w:ascii="Times New Roman" w:hAnsi="Times New Roman"/>
          <w:sz w:val="24"/>
          <w:szCs w:val="24"/>
        </w:rPr>
        <w:t>La CE también ha anunciado su intención</w:t>
      </w:r>
      <w:r>
        <w:rPr>
          <w:rFonts w:ascii="Times New Roman" w:hAnsi="Times New Roman"/>
          <w:sz w:val="24"/>
          <w:szCs w:val="24"/>
        </w:rPr>
        <w:t xml:space="preserve"> de denunciar este viernes a EE</w:t>
      </w:r>
      <w:r w:rsidRPr="00D67060">
        <w:rPr>
          <w:rFonts w:ascii="Times New Roman" w:hAnsi="Times New Roman"/>
          <w:sz w:val="24"/>
          <w:szCs w:val="24"/>
        </w:rPr>
        <w:t>UU ante la OMC por adoptar unos aranceles que, según Bruselas, violan las normas comerciales internacionales porque Wash</w:t>
      </w:r>
      <w:r>
        <w:rPr>
          <w:rFonts w:ascii="Times New Roman" w:hAnsi="Times New Roman"/>
          <w:sz w:val="24"/>
          <w:szCs w:val="24"/>
        </w:rPr>
        <w:t>ington ha esgrimido razones de “</w:t>
      </w:r>
      <w:r w:rsidRPr="00D67060">
        <w:rPr>
          <w:rFonts w:ascii="Times New Roman" w:hAnsi="Times New Roman"/>
          <w:sz w:val="24"/>
          <w:szCs w:val="24"/>
        </w:rPr>
        <w:t>seguridad naciona</w:t>
      </w:r>
      <w:r>
        <w:rPr>
          <w:rFonts w:ascii="Times New Roman" w:hAnsi="Times New Roman"/>
          <w:sz w:val="24"/>
          <w:szCs w:val="24"/>
        </w:rPr>
        <w:t>l” que no parecen justificadas.</w:t>
      </w:r>
    </w:p>
    <w:p w:rsidR="00B049C6" w:rsidRPr="00D67060" w:rsidRDefault="00B049C6" w:rsidP="00B049C6">
      <w:pPr>
        <w:spacing w:line="240" w:lineRule="auto"/>
        <w:jc w:val="both"/>
        <w:rPr>
          <w:rFonts w:ascii="Times New Roman" w:hAnsi="Times New Roman"/>
          <w:sz w:val="24"/>
          <w:szCs w:val="24"/>
        </w:rPr>
      </w:pPr>
      <w:r>
        <w:rPr>
          <w:rFonts w:ascii="Times New Roman" w:hAnsi="Times New Roman"/>
          <w:sz w:val="24"/>
          <w:szCs w:val="24"/>
        </w:rPr>
        <w:t>“</w:t>
      </w:r>
      <w:r w:rsidRPr="00D67060">
        <w:rPr>
          <w:rFonts w:ascii="Times New Roman" w:hAnsi="Times New Roman"/>
          <w:sz w:val="24"/>
          <w:szCs w:val="24"/>
        </w:rPr>
        <w:t xml:space="preserve">Hoy es </w:t>
      </w:r>
      <w:r>
        <w:rPr>
          <w:rFonts w:ascii="Times New Roman" w:hAnsi="Times New Roman"/>
          <w:sz w:val="24"/>
          <w:szCs w:val="24"/>
        </w:rPr>
        <w:t>un día para el comercio mundial”</w:t>
      </w:r>
      <w:r w:rsidRPr="00D67060">
        <w:rPr>
          <w:rFonts w:ascii="Times New Roman" w:hAnsi="Times New Roman"/>
          <w:sz w:val="24"/>
          <w:szCs w:val="24"/>
        </w:rPr>
        <w:t>, ha lamentado en un comunicado la comisaria europea de Comercio, Cecilia Malmström, que ha intentado</w:t>
      </w:r>
      <w:r>
        <w:rPr>
          <w:rFonts w:ascii="Times New Roman" w:hAnsi="Times New Roman"/>
          <w:sz w:val="24"/>
          <w:szCs w:val="24"/>
        </w:rPr>
        <w:t xml:space="preserve"> negociar con EE</w:t>
      </w:r>
      <w:r w:rsidRPr="00D67060">
        <w:rPr>
          <w:rFonts w:ascii="Times New Roman" w:hAnsi="Times New Roman"/>
          <w:sz w:val="24"/>
          <w:szCs w:val="24"/>
        </w:rPr>
        <w:t>UU un</w:t>
      </w:r>
      <w:r>
        <w:rPr>
          <w:rFonts w:ascii="Times New Roman" w:hAnsi="Times New Roman"/>
          <w:sz w:val="24"/>
          <w:szCs w:val="24"/>
        </w:rPr>
        <w:t>a salida que evitará el choque.</w:t>
      </w:r>
    </w:p>
    <w:p w:rsidR="00B049C6" w:rsidRPr="00D67060" w:rsidRDefault="00B049C6" w:rsidP="00B049C6">
      <w:pPr>
        <w:spacing w:line="240" w:lineRule="auto"/>
        <w:jc w:val="both"/>
        <w:rPr>
          <w:rFonts w:ascii="Times New Roman" w:hAnsi="Times New Roman"/>
          <w:sz w:val="24"/>
          <w:szCs w:val="24"/>
        </w:rPr>
      </w:pPr>
      <w:r>
        <w:rPr>
          <w:rFonts w:ascii="Times New Roman" w:hAnsi="Times New Roman"/>
          <w:sz w:val="24"/>
          <w:szCs w:val="24"/>
        </w:rPr>
        <w:t>“</w:t>
      </w:r>
      <w:r w:rsidRPr="00D67060">
        <w:rPr>
          <w:rFonts w:ascii="Times New Roman" w:hAnsi="Times New Roman"/>
          <w:sz w:val="24"/>
          <w:szCs w:val="24"/>
        </w:rPr>
        <w:t>En estas conver</w:t>
      </w:r>
      <w:r>
        <w:rPr>
          <w:rFonts w:ascii="Times New Roman" w:hAnsi="Times New Roman"/>
          <w:sz w:val="24"/>
          <w:szCs w:val="24"/>
        </w:rPr>
        <w:t>saciones”, acusa Malmström, “EE</w:t>
      </w:r>
      <w:r w:rsidRPr="00D67060">
        <w:rPr>
          <w:rFonts w:ascii="Times New Roman" w:hAnsi="Times New Roman"/>
          <w:sz w:val="24"/>
          <w:szCs w:val="24"/>
        </w:rPr>
        <w:t>UU ha utilizado la amenaza de restricciones a nuestras exportaciones como vía para arrancarnos concesiones. Esto no es forma de hacer negocios y mucho menos entre socios, amigos y al</w:t>
      </w:r>
      <w:r>
        <w:rPr>
          <w:rFonts w:ascii="Times New Roman" w:hAnsi="Times New Roman"/>
          <w:sz w:val="24"/>
          <w:szCs w:val="24"/>
        </w:rPr>
        <w:t>iados desde hace tanto tiempo”.</w:t>
      </w:r>
    </w:p>
    <w:p w:rsidR="00B049C6" w:rsidRPr="00D67060" w:rsidRDefault="00B049C6" w:rsidP="00B049C6">
      <w:pPr>
        <w:spacing w:line="240" w:lineRule="auto"/>
        <w:jc w:val="both"/>
        <w:rPr>
          <w:rFonts w:ascii="Times New Roman" w:hAnsi="Times New Roman"/>
          <w:sz w:val="24"/>
          <w:szCs w:val="24"/>
        </w:rPr>
      </w:pPr>
      <w:r w:rsidRPr="00D67060">
        <w:rPr>
          <w:rFonts w:ascii="Times New Roman" w:hAnsi="Times New Roman"/>
          <w:sz w:val="24"/>
          <w:szCs w:val="24"/>
        </w:rPr>
        <w:t>Escalada y desorden</w:t>
      </w:r>
    </w:p>
    <w:p w:rsidR="00B049C6" w:rsidRPr="00D67060" w:rsidRDefault="00B049C6" w:rsidP="00B049C6">
      <w:pPr>
        <w:spacing w:line="240" w:lineRule="auto"/>
        <w:jc w:val="both"/>
        <w:rPr>
          <w:rFonts w:ascii="Times New Roman" w:hAnsi="Times New Roman"/>
          <w:sz w:val="24"/>
          <w:szCs w:val="24"/>
        </w:rPr>
      </w:pPr>
      <w:r w:rsidRPr="00D67060">
        <w:rPr>
          <w:rFonts w:ascii="Times New Roman" w:hAnsi="Times New Roman"/>
          <w:sz w:val="24"/>
          <w:szCs w:val="24"/>
        </w:rPr>
        <w:t>La primera escaramuza de la guerra comercial hace temblar a la UE y, en particular, a Alemania, que teme que sea solo el comienzo de una ofensiva mucho mayor contra su industria. Trump ya ha amenazado con imponer aranceles del 25% a las exportaciones de automóviles europeos como respuesta a las represalias de la UE por el acero. El riesgo de escalada hace temblar a Berlín que disfruta de un gigantesco</w:t>
      </w:r>
      <w:r>
        <w:rPr>
          <w:rFonts w:ascii="Times New Roman" w:hAnsi="Times New Roman"/>
          <w:sz w:val="24"/>
          <w:szCs w:val="24"/>
        </w:rPr>
        <w:t xml:space="preserve"> superávit comercial con EEUU.</w:t>
      </w:r>
    </w:p>
    <w:p w:rsidR="00B049C6" w:rsidRDefault="00B049C6" w:rsidP="00B049C6">
      <w:pPr>
        <w:spacing w:line="240" w:lineRule="auto"/>
        <w:jc w:val="both"/>
        <w:rPr>
          <w:rFonts w:ascii="Times New Roman" w:hAnsi="Times New Roman"/>
          <w:sz w:val="24"/>
          <w:szCs w:val="24"/>
        </w:rPr>
      </w:pPr>
      <w:r w:rsidRPr="00D67060">
        <w:rPr>
          <w:rFonts w:ascii="Times New Roman" w:hAnsi="Times New Roman"/>
          <w:sz w:val="24"/>
          <w:szCs w:val="24"/>
        </w:rPr>
        <w:lastRenderedPageBreak/>
        <w:t>Las dos primeras andanadas de uno y otro lado causarán daños, pero todavía limitados. Las exportaciones europeas de acero y aluminio solo suponen el 0,3% de las exportaciones europeas, según datos de ING. En acero, los países más expuestos son Suecia, Reino Unido, Grecia, Alemania, Italia y Holanda. En aluminio, Alemania, Italia, Austria, Reino Unido y España.</w:t>
      </w:r>
    </w:p>
    <w:p w:rsidR="00B049C6" w:rsidRPr="00D67060" w:rsidRDefault="00B049C6" w:rsidP="00B049C6">
      <w:pPr>
        <w:spacing w:line="240" w:lineRule="auto"/>
        <w:jc w:val="both"/>
        <w:rPr>
          <w:rFonts w:ascii="Times New Roman" w:hAnsi="Times New Roman"/>
          <w:sz w:val="24"/>
          <w:szCs w:val="24"/>
        </w:rPr>
      </w:pPr>
      <w:r w:rsidRPr="00D67060">
        <w:rPr>
          <w:rFonts w:ascii="Times New Roman" w:hAnsi="Times New Roman"/>
          <w:sz w:val="24"/>
          <w:szCs w:val="24"/>
        </w:rPr>
        <w:t>La represalia europea solo afectará a unos sectores que suponen el 0,1% de la</w:t>
      </w:r>
      <w:r>
        <w:rPr>
          <w:rFonts w:ascii="Times New Roman" w:hAnsi="Times New Roman"/>
          <w:sz w:val="24"/>
          <w:szCs w:val="24"/>
        </w:rPr>
        <w:t>s exportaciones mundiales de EE</w:t>
      </w:r>
      <w:r w:rsidRPr="00D67060">
        <w:rPr>
          <w:rFonts w:ascii="Times New Roman" w:hAnsi="Times New Roman"/>
          <w:sz w:val="24"/>
          <w:szCs w:val="24"/>
        </w:rPr>
        <w:t>UU y el daño se concentrará en el bourbon, los yates</w:t>
      </w:r>
      <w:r>
        <w:rPr>
          <w:rFonts w:ascii="Times New Roman" w:hAnsi="Times New Roman"/>
          <w:sz w:val="24"/>
          <w:szCs w:val="24"/>
        </w:rPr>
        <w:t xml:space="preserve"> y las motocicletas, según ING.</w:t>
      </w:r>
    </w:p>
    <w:p w:rsidR="00B049C6" w:rsidRPr="00D67060" w:rsidRDefault="00B049C6" w:rsidP="00B049C6">
      <w:pPr>
        <w:spacing w:line="240" w:lineRule="auto"/>
        <w:jc w:val="both"/>
        <w:rPr>
          <w:rFonts w:ascii="Times New Roman" w:hAnsi="Times New Roman"/>
          <w:sz w:val="24"/>
          <w:szCs w:val="24"/>
        </w:rPr>
      </w:pPr>
      <w:r w:rsidRPr="00D67060">
        <w:rPr>
          <w:rFonts w:ascii="Times New Roman" w:hAnsi="Times New Roman"/>
          <w:sz w:val="24"/>
          <w:szCs w:val="24"/>
        </w:rPr>
        <w:t>Pero el daño se multiplicará si Trump cumple su amenaza contra el sector del automóvil, con la industria alemana en el punto de mira. Las export</w:t>
      </w:r>
      <w:r>
        <w:rPr>
          <w:rFonts w:ascii="Times New Roman" w:hAnsi="Times New Roman"/>
          <w:sz w:val="24"/>
          <w:szCs w:val="24"/>
        </w:rPr>
        <w:t>aciones de coches europeos a EE</w:t>
      </w:r>
      <w:r w:rsidRPr="00D67060">
        <w:rPr>
          <w:rFonts w:ascii="Times New Roman" w:hAnsi="Times New Roman"/>
          <w:sz w:val="24"/>
          <w:szCs w:val="24"/>
        </w:rPr>
        <w:t>UU alcanzaron en 2017 un valor de 32.000 millones de euros, cinco veces m</w:t>
      </w:r>
      <w:r>
        <w:rPr>
          <w:rFonts w:ascii="Times New Roman" w:hAnsi="Times New Roman"/>
          <w:sz w:val="24"/>
          <w:szCs w:val="24"/>
        </w:rPr>
        <w:t>ás que las de acero y aluminio.</w:t>
      </w:r>
    </w:p>
    <w:p w:rsidR="00B049C6" w:rsidRPr="00D67060" w:rsidRDefault="00B049C6" w:rsidP="00B049C6">
      <w:pPr>
        <w:spacing w:line="240" w:lineRule="auto"/>
        <w:jc w:val="both"/>
        <w:rPr>
          <w:rFonts w:ascii="Times New Roman" w:hAnsi="Times New Roman"/>
          <w:sz w:val="24"/>
          <w:szCs w:val="24"/>
        </w:rPr>
      </w:pPr>
      <w:r w:rsidRPr="00D67060">
        <w:rPr>
          <w:rFonts w:ascii="Times New Roman" w:hAnsi="Times New Roman"/>
          <w:sz w:val="24"/>
          <w:szCs w:val="24"/>
        </w:rPr>
        <w:t>Pero el gran temor de la UE es que la administración estadounidense logre su objetivo de socavar el orden internacional, que gira en torno a la OMC. Ese riesgo ha llevado a la comisaria Malmström, a resistirse a las contrapartidas reclamadas por Washington para eximir de aranceles a la sider</w:t>
      </w:r>
      <w:r>
        <w:rPr>
          <w:rFonts w:ascii="Times New Roman" w:hAnsi="Times New Roman"/>
          <w:sz w:val="24"/>
          <w:szCs w:val="24"/>
        </w:rPr>
        <w:t>urgia europea.</w:t>
      </w:r>
    </w:p>
    <w:p w:rsidR="00B049C6" w:rsidRPr="00804611" w:rsidRDefault="00B049C6" w:rsidP="00B049C6">
      <w:pPr>
        <w:spacing w:line="240" w:lineRule="auto"/>
        <w:jc w:val="both"/>
        <w:rPr>
          <w:rFonts w:ascii="Times New Roman" w:hAnsi="Times New Roman"/>
          <w:sz w:val="24"/>
          <w:szCs w:val="24"/>
        </w:rPr>
      </w:pPr>
      <w:r>
        <w:rPr>
          <w:rFonts w:ascii="Times New Roman" w:hAnsi="Times New Roman"/>
          <w:sz w:val="24"/>
          <w:szCs w:val="24"/>
        </w:rPr>
        <w:t>EE</w:t>
      </w:r>
      <w:r w:rsidRPr="00D67060">
        <w:rPr>
          <w:rFonts w:ascii="Times New Roman" w:hAnsi="Times New Roman"/>
          <w:sz w:val="24"/>
          <w:szCs w:val="24"/>
        </w:rPr>
        <w:t>UU deseaba que la UE se comprometiera a limitar voluntariamente sus exportaciones de acero y aluminio, una medida que contraviene</w:t>
      </w:r>
      <w:r>
        <w:rPr>
          <w:rFonts w:ascii="Times New Roman" w:hAnsi="Times New Roman"/>
          <w:sz w:val="24"/>
          <w:szCs w:val="24"/>
        </w:rPr>
        <w:t xml:space="preserve"> las normas de la OMC. EE</w:t>
      </w:r>
      <w:r w:rsidRPr="00D67060">
        <w:rPr>
          <w:rFonts w:ascii="Times New Roman" w:hAnsi="Times New Roman"/>
          <w:sz w:val="24"/>
          <w:szCs w:val="24"/>
        </w:rPr>
        <w:t>UU ya ha logrado que otros países, como China, Brasil o Corea, negocien bilateralmente al margen de las normas internacionales. La resistencia de la UE intenta preservar un orden global que se tambalea. Y que si cae, permitirá a E</w:t>
      </w:r>
      <w:r>
        <w:rPr>
          <w:rFonts w:ascii="Times New Roman" w:hAnsi="Times New Roman"/>
          <w:sz w:val="24"/>
          <w:szCs w:val="24"/>
        </w:rPr>
        <w:t>E</w:t>
      </w:r>
      <w:r w:rsidRPr="00D67060">
        <w:rPr>
          <w:rFonts w:ascii="Times New Roman" w:hAnsi="Times New Roman"/>
          <w:sz w:val="24"/>
          <w:szCs w:val="24"/>
        </w:rPr>
        <w:t>UU convertirse en el gendarme mundial e imponer sus co</w:t>
      </w:r>
      <w:r>
        <w:rPr>
          <w:rFonts w:ascii="Times New Roman" w:hAnsi="Times New Roman"/>
          <w:sz w:val="24"/>
          <w:szCs w:val="24"/>
        </w:rPr>
        <w:t>ndiciones de manera unilateral.</w:t>
      </w:r>
    </w:p>
    <w:p w:rsidR="00B049C6" w:rsidRPr="00FE111A"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FE111A">
        <w:rPr>
          <w:rFonts w:ascii="Times New Roman" w:hAnsi="Times New Roman"/>
          <w:sz w:val="24"/>
          <w:szCs w:val="24"/>
          <w:u w:val="single"/>
        </w:rPr>
        <w:t>Las fusiones bancarias no salvarán la eurozona</w:t>
      </w:r>
      <w:r>
        <w:rPr>
          <w:rFonts w:ascii="Times New Roman" w:hAnsi="Times New Roman"/>
          <w:sz w:val="24"/>
          <w:szCs w:val="24"/>
        </w:rPr>
        <w:t xml:space="preserve"> (El Economista - </w:t>
      </w:r>
      <w:r w:rsidRPr="00FE111A">
        <w:rPr>
          <w:rFonts w:ascii="Times New Roman" w:hAnsi="Times New Roman"/>
          <w:b/>
          <w:sz w:val="24"/>
          <w:szCs w:val="24"/>
        </w:rPr>
        <w:t>7/6/18</w:t>
      </w:r>
      <w:r>
        <w:rPr>
          <w:rFonts w:ascii="Times New Roman" w:hAnsi="Times New Roman"/>
          <w:sz w:val="24"/>
          <w:szCs w:val="24"/>
        </w:rPr>
        <w:t>)</w:t>
      </w:r>
    </w:p>
    <w:p w:rsidR="00B049C6" w:rsidRPr="00255400" w:rsidRDefault="00B049C6" w:rsidP="00B049C6">
      <w:pPr>
        <w:spacing w:line="240" w:lineRule="auto"/>
        <w:jc w:val="both"/>
        <w:rPr>
          <w:rFonts w:ascii="Times New Roman" w:hAnsi="Times New Roman"/>
          <w:sz w:val="24"/>
          <w:szCs w:val="24"/>
        </w:rPr>
      </w:pPr>
      <w:r w:rsidRPr="00255400">
        <w:rPr>
          <w:rFonts w:ascii="Times New Roman" w:hAnsi="Times New Roman"/>
          <w:sz w:val="24"/>
          <w:szCs w:val="24"/>
        </w:rPr>
        <w:t>(Por Matthew Lynn)</w:t>
      </w:r>
    </w:p>
    <w:p w:rsidR="00B049C6" w:rsidRPr="00FE111A" w:rsidRDefault="00B049C6" w:rsidP="00B049C6">
      <w:pPr>
        <w:pStyle w:val="selectionshareable"/>
        <w:shd w:val="clear" w:color="auto" w:fill="FFFFFF"/>
        <w:spacing w:before="0" w:beforeAutospacing="0" w:after="300" w:afterAutospacing="0"/>
        <w:jc w:val="both"/>
        <w:textAlignment w:val="baseline"/>
        <w:rPr>
          <w:color w:val="000000"/>
        </w:rPr>
      </w:pPr>
      <w:r w:rsidRPr="008E38EC">
        <w:rPr>
          <w:color w:val="000000"/>
          <w:u w:val="single"/>
        </w:rPr>
        <w:t>Actualmente, hay varios sectores en los que no hay ningún aliciente para invertir. Los grandes almacenes británicos serían un ejemplo. Las pizzerías o casas de cambio turcas serían otro. Pero un banco italiano, sin duda, se metería en el top cinco de las cosas en las que hay que evitar invertir</w:t>
      </w:r>
      <w:r w:rsidRPr="00FE111A">
        <w:rPr>
          <w:color w:val="000000"/>
        </w:rPr>
        <w:t>. Y es que con un Gobierno populista radical tomando el control, con los buitres de los bonos dando vueltas, con una moneda paralela extraña en los memorandos, y con alguna de las deudas más altas del mundo, el atractivo es tal y como el de un día festivo y lluvioso en Scunthorpe.</w:t>
      </w:r>
    </w:p>
    <w:p w:rsidR="00B049C6" w:rsidRPr="008E38EC" w:rsidRDefault="00B049C6" w:rsidP="00B049C6">
      <w:pPr>
        <w:pStyle w:val="selectionshareable"/>
        <w:shd w:val="clear" w:color="auto" w:fill="FFFFFF"/>
        <w:spacing w:before="0" w:beforeAutospacing="0" w:after="300" w:afterAutospacing="0"/>
        <w:jc w:val="both"/>
        <w:textAlignment w:val="baseline"/>
        <w:rPr>
          <w:color w:val="FF0000"/>
          <w:u w:val="single"/>
        </w:rPr>
      </w:pPr>
      <w:r w:rsidRPr="008E38EC">
        <w:rPr>
          <w:color w:val="000000"/>
          <w:u w:val="single"/>
        </w:rPr>
        <w:t>Sin embargo, eso no parece haber disuadido a la Société Générale. El segundo banco más grande de Francia pasó gran parte del año 2017 discutiendo una fusión con la mayor institución financiera de Italia, Unicredit. Puede que no esté solo. Ya se ha informado de una vinculación entre el Deutsche Bank alemán y el Commerzbank, y no sería sorprendente ver más fusiones financieras en toda la zona euro durante el próximo año</w:t>
      </w:r>
      <w:r w:rsidRPr="00FE111A">
        <w:rPr>
          <w:color w:val="000000"/>
        </w:rPr>
        <w:t xml:space="preserve">. El problema es que eso no es más que una solución a corto plazo para los desafíos de la zona. </w:t>
      </w:r>
      <w:r w:rsidRPr="008E38EC">
        <w:rPr>
          <w:color w:val="FF0000"/>
          <w:u w:val="single"/>
        </w:rPr>
        <w:t>Mientras la unión bancaria siga sin construirse, los desequilibrios tengan que ser reciclados a través de los bancos y la relajación cuantitativa siga siendo ineficaz, la crisis bancaria europea continuará. Las fusiones pueden hacer ganar tiempo, pero no solucionar ninguno de los problemas subyacentes.</w:t>
      </w:r>
    </w:p>
    <w:p w:rsidR="00B049C6" w:rsidRPr="00FE111A" w:rsidRDefault="00B049C6" w:rsidP="00B049C6">
      <w:pPr>
        <w:pStyle w:val="selectionshareable"/>
        <w:shd w:val="clear" w:color="auto" w:fill="FFFFFF"/>
        <w:spacing w:before="0" w:beforeAutospacing="0" w:after="300" w:afterAutospacing="0"/>
        <w:jc w:val="both"/>
        <w:textAlignment w:val="baseline"/>
        <w:rPr>
          <w:color w:val="000000"/>
        </w:rPr>
      </w:pPr>
      <w:r w:rsidRPr="00FE111A">
        <w:rPr>
          <w:color w:val="000000"/>
        </w:rPr>
        <w:t xml:space="preserve">Una fusión entre SocGen y Unicredit no es inminente. Sin embargo, el director general de la entidad italiana Jean-Pierre Mustier, nacido en Francia, habría estado hablando con el banco </w:t>
      </w:r>
      <w:r w:rsidRPr="00FE111A">
        <w:rPr>
          <w:color w:val="000000"/>
        </w:rPr>
        <w:lastRenderedPageBreak/>
        <w:t>francés durante los últimos meses sobre una posible combinación y, aunque no hay ninguna oferta formal sobre la mesa, es probable que las conversaciones continúen. Si sucede, contaría como un acuerdo importante. SocGen tiene un valor de mercado de 30.000 millones de euros y Unicredit de 32.000 millones de euros. Entre ambos, los dos bancos tienen activos por valor de 2,5 billones de dól</w:t>
      </w:r>
      <w:r w:rsidR="00E74B93">
        <w:rPr>
          <w:color w:val="000000"/>
        </w:rPr>
        <w:t>ares, lo que pondría a SocUni -o como decidan llamarlo</w:t>
      </w:r>
      <w:r w:rsidRPr="00FE111A">
        <w:rPr>
          <w:color w:val="000000"/>
        </w:rPr>
        <w:t>- al mismo nivel que HSBC en el escenario mundial.</w:t>
      </w:r>
    </w:p>
    <w:p w:rsidR="00B049C6" w:rsidRPr="00FE111A" w:rsidRDefault="00B049C6" w:rsidP="00B049C6">
      <w:pPr>
        <w:pStyle w:val="selectionshareable"/>
        <w:shd w:val="clear" w:color="auto" w:fill="FFFFFF"/>
        <w:spacing w:before="0" w:beforeAutospacing="0" w:after="300" w:afterAutospacing="0"/>
        <w:jc w:val="both"/>
        <w:textAlignment w:val="baseline"/>
        <w:rPr>
          <w:color w:val="000000"/>
        </w:rPr>
      </w:pPr>
      <w:r w:rsidRPr="00FE111A">
        <w:rPr>
          <w:color w:val="000000"/>
        </w:rPr>
        <w:t xml:space="preserve">Y lo que es más importante, ayudaría a solucionar la lamentable subcapitalización del sistema bancario italiano. </w:t>
      </w:r>
      <w:r w:rsidRPr="008E38EC">
        <w:rPr>
          <w:color w:val="FF0000"/>
          <w:u w:val="single"/>
        </w:rPr>
        <w:t>Dos décadas de crecimiento cero desde que el país tomó la fatídica decisión de unirse a la moneda única han creado una montaña de deudas malas y deterioradas, no porque los préstamos hayan sido especialmente temerarios, sino porque eso es lo que ocurre en las economías de crecimiento cero</w:t>
      </w:r>
      <w:r w:rsidRPr="00FE111A">
        <w:rPr>
          <w:color w:val="000000"/>
        </w:rPr>
        <w:t>. Con bancos más fuertes, sería más fácil para Italia permanecer en el euro. De hecho, la fusión es tan conveniente que es difícil creer que el presidente francés Emmanuel Macron, fervientemente pro-europeo y exbanquero, no haya estado presionando enérgicamente por ella entre bastidores. Nada sucede en la industria bancaria francesa sin contar con la aprobación tácita del Gobierno, y si Francia controlara efectivamente el banco más grande de Italia, haría mucho más difícil que este o algún futuro Gobierno populista se retirara del euro (tenga en cuenta que Unicredit posee más de 50.000 millones de euros de deuda de Italia).</w:t>
      </w:r>
    </w:p>
    <w:p w:rsidR="00B049C6" w:rsidRPr="008E38EC" w:rsidRDefault="00B049C6" w:rsidP="00B049C6">
      <w:pPr>
        <w:pStyle w:val="selectionshareable"/>
        <w:shd w:val="clear" w:color="auto" w:fill="FFFFFF"/>
        <w:spacing w:before="0" w:beforeAutospacing="0" w:after="300" w:afterAutospacing="0"/>
        <w:jc w:val="both"/>
        <w:textAlignment w:val="baseline"/>
        <w:rPr>
          <w:color w:val="000000"/>
          <w:u w:val="single"/>
        </w:rPr>
      </w:pPr>
      <w:r w:rsidRPr="00FE111A">
        <w:rPr>
          <w:color w:val="000000"/>
        </w:rPr>
        <w:t xml:space="preserve">Aparte de eso, dista mucho de ser la única gran fusión bancaria europea en juego. </w:t>
      </w:r>
      <w:r w:rsidRPr="008E38EC">
        <w:rPr>
          <w:color w:val="000000"/>
          <w:u w:val="single"/>
        </w:rPr>
        <w:t>El Deutsche Bank sigue en una condición crítica, con el precio de sus acciones cayendo a nuevos mínimos la semana pasada (justo por encima de los 9 euros, frente a los 80 euros de antes del desplome). Se ha informado que está considerando la posibilidad de fusionarse con Commerzbank para salir de sus problemas. Ciertamente necesita hacer algo el que siempre fue el banco más grande de Europa.</w:t>
      </w:r>
    </w:p>
    <w:p w:rsidR="00B049C6" w:rsidRPr="00FE111A" w:rsidRDefault="00B049C6" w:rsidP="00B049C6">
      <w:pPr>
        <w:pStyle w:val="selectionshareable"/>
        <w:shd w:val="clear" w:color="auto" w:fill="FFFFFF"/>
        <w:spacing w:before="0" w:beforeAutospacing="0" w:after="300" w:afterAutospacing="0"/>
        <w:jc w:val="both"/>
        <w:textAlignment w:val="baseline"/>
        <w:rPr>
          <w:color w:val="000000"/>
        </w:rPr>
      </w:pPr>
      <w:r w:rsidRPr="00FE111A">
        <w:rPr>
          <w:color w:val="000000"/>
        </w:rPr>
        <w:t>La entidad más fuerte es ahora una sombra de su antiguo yo, recortando personal, reduciendo sus operaciones y hablando de supervivencia en lugar de crecimiento.</w:t>
      </w:r>
    </w:p>
    <w:p w:rsidR="00B049C6" w:rsidRPr="008E38EC" w:rsidRDefault="00B049C6" w:rsidP="00B049C6">
      <w:pPr>
        <w:pStyle w:val="selectionshareable"/>
        <w:shd w:val="clear" w:color="auto" w:fill="FFFFFF"/>
        <w:spacing w:before="0" w:beforeAutospacing="0" w:after="300" w:afterAutospacing="0"/>
        <w:jc w:val="both"/>
        <w:textAlignment w:val="baseline"/>
        <w:rPr>
          <w:color w:val="000000"/>
          <w:u w:val="single"/>
        </w:rPr>
      </w:pPr>
      <w:r w:rsidRPr="008E38EC">
        <w:rPr>
          <w:color w:val="000000"/>
          <w:u w:val="single"/>
        </w:rPr>
        <w:t>En términos más generales, todas las instituciones financieras de la zona euro siguen estando muy infracapitalizadas. Los préstamos son débiles y siguen dependiendo totalmente de l</w:t>
      </w:r>
      <w:r>
        <w:rPr>
          <w:color w:val="000000"/>
          <w:u w:val="single"/>
        </w:rPr>
        <w:t>a financiación barata del BCE. “</w:t>
      </w:r>
      <w:r w:rsidRPr="008E38EC">
        <w:rPr>
          <w:color w:val="000000"/>
          <w:u w:val="single"/>
        </w:rPr>
        <w:t xml:space="preserve">Los bancos europeos apenas conceden préstamos, y la tasa anual de préstamos -especialmente a las </w:t>
      </w:r>
      <w:r>
        <w:rPr>
          <w:color w:val="000000"/>
          <w:u w:val="single"/>
        </w:rPr>
        <w:t>empresas- está cayendo de nuevo”</w:t>
      </w:r>
      <w:r w:rsidRPr="008E38EC">
        <w:rPr>
          <w:color w:val="000000"/>
          <w:u w:val="single"/>
        </w:rPr>
        <w:t>, argumentó High-Frequency Economics en u</w:t>
      </w:r>
      <w:r>
        <w:rPr>
          <w:color w:val="000000"/>
          <w:u w:val="single"/>
        </w:rPr>
        <w:t>na nota publicada esta semana. “</w:t>
      </w:r>
      <w:r w:rsidRPr="008E38EC">
        <w:rPr>
          <w:color w:val="000000"/>
          <w:u w:val="single"/>
        </w:rPr>
        <w:t>Los balances del banco no son lo suficientemente sólidos como para soportar nuevos préstamos sin romper los elevados techos regulatorios. Sin crecimiento del crédito</w:t>
      </w:r>
      <w:r>
        <w:rPr>
          <w:color w:val="000000"/>
          <w:u w:val="single"/>
        </w:rPr>
        <w:t>, ninguna economía puede crecer”</w:t>
      </w:r>
      <w:r w:rsidRPr="008E38EC">
        <w:rPr>
          <w:color w:val="000000"/>
          <w:u w:val="single"/>
        </w:rPr>
        <w:t>.</w:t>
      </w:r>
    </w:p>
    <w:p w:rsidR="00B049C6" w:rsidRPr="008E38EC" w:rsidRDefault="00B049C6" w:rsidP="00B049C6">
      <w:pPr>
        <w:pStyle w:val="selectionshareable"/>
        <w:shd w:val="clear" w:color="auto" w:fill="FFFFFF"/>
        <w:spacing w:before="0" w:beforeAutospacing="0" w:after="300" w:afterAutospacing="0"/>
        <w:jc w:val="both"/>
        <w:textAlignment w:val="baseline"/>
        <w:rPr>
          <w:color w:val="000000"/>
          <w:u w:val="single"/>
        </w:rPr>
      </w:pPr>
      <w:r w:rsidRPr="008E38EC">
        <w:rPr>
          <w:color w:val="000000"/>
          <w:u w:val="single"/>
        </w:rPr>
        <w:t>Las fusiones son una forma de salir de esa situación. Un banco fusionado tiene un balance general más sólido, más capital y algo de espacio para reducir costos y aumentar el margen y las ganancias. Cuando hay uno o dos bancos malos, a menudo son la mejor solución. ¿Pero para todo un continente? De hecho, las fusiones por sí solas no rescatarán el sistema financiero de la zona euro, por tres razones.</w:t>
      </w:r>
    </w:p>
    <w:p w:rsidR="00B049C6" w:rsidRPr="00FE111A" w:rsidRDefault="00B049C6" w:rsidP="00B049C6">
      <w:pPr>
        <w:pStyle w:val="selectionshareable"/>
        <w:shd w:val="clear" w:color="auto" w:fill="FFFFFF"/>
        <w:spacing w:before="0" w:beforeAutospacing="0" w:after="300" w:afterAutospacing="0"/>
        <w:jc w:val="both"/>
        <w:textAlignment w:val="baseline"/>
        <w:rPr>
          <w:color w:val="000000"/>
        </w:rPr>
      </w:pPr>
      <w:r w:rsidRPr="008E38EC">
        <w:rPr>
          <w:color w:val="000000"/>
          <w:u w:val="single"/>
        </w:rPr>
        <w:t>En primer lugar, la zona tiene una moneda común, pero no está más cerca de una unión bancaria que cuando se lanzó el euro hace casi dos décadas</w:t>
      </w:r>
      <w:r w:rsidRPr="00FE111A">
        <w:rPr>
          <w:color w:val="000000"/>
        </w:rPr>
        <w:t xml:space="preserve">. El capital fluye a través del continente, pero los bancos italianos son responsabilidad del Gobierno italiano, los españoles de los españoles y así sucesivamente. Macron ha estado argumentando a favor de un sistema común para rescatar a cualquier banco que se meta en problemas, pero los alemanes no están dispuestos a asumir las deudas de lo que ellos ven como mediterráneos irresponsables </w:t>
      </w:r>
      <w:r w:rsidRPr="00FE111A">
        <w:rPr>
          <w:color w:val="000000"/>
        </w:rPr>
        <w:lastRenderedPageBreak/>
        <w:t>(aunque puede que algún día se den cuenta de que tienen que hacerlo). Sin eso, y parece poco probable que una Angela Merkel debilitada lo imponga en un país en el que la Alternativa anti-euro para Alemania se está haciendo cada vez más fuerte, el sistema bancario estará permanentemente débil.</w:t>
      </w:r>
    </w:p>
    <w:p w:rsidR="00B049C6" w:rsidRPr="008E38EC" w:rsidRDefault="00B049C6" w:rsidP="00B049C6">
      <w:pPr>
        <w:pStyle w:val="selectionshareable"/>
        <w:shd w:val="clear" w:color="auto" w:fill="FFFFFF"/>
        <w:spacing w:before="0" w:beforeAutospacing="0" w:after="300" w:afterAutospacing="0"/>
        <w:jc w:val="both"/>
        <w:textAlignment w:val="baseline"/>
        <w:rPr>
          <w:color w:val="000000"/>
          <w:u w:val="single"/>
        </w:rPr>
      </w:pPr>
      <w:r w:rsidRPr="00FE111A">
        <w:rPr>
          <w:color w:val="000000"/>
        </w:rPr>
        <w:t xml:space="preserve">A continuación, los enormes superávit y déficit entre los países dentro de la moneda única tienen que ser reciclados a través del sistema bancario. </w:t>
      </w:r>
      <w:r w:rsidRPr="008E38EC">
        <w:rPr>
          <w:color w:val="FF0000"/>
          <w:u w:val="single"/>
        </w:rPr>
        <w:t>Alemania tiene un superávit de más del 8% del PIB, y esa gran cantidad de dinero tiene que ser redistribuida de alguna manera. Un indicador es el saldo del Objetivo 2, que mide los créditos de cada banco central sobre los de otros países de la zona euro: en estos momentos, el resto de la zona debe a Alemania cerca de un billón de euros, mientras que Italia debe casi 450.000 millones de euros</w:t>
      </w:r>
      <w:r w:rsidRPr="00FE111A">
        <w:rPr>
          <w:color w:val="000000"/>
        </w:rPr>
        <w:t xml:space="preserve">. </w:t>
      </w:r>
      <w:r w:rsidRPr="008E38EC">
        <w:rPr>
          <w:color w:val="000000"/>
          <w:u w:val="single"/>
        </w:rPr>
        <w:t>Los bancos son el único mecanismo real para mantener el flujo de dinero a través del sistema, pero está tan desequilibrado que las sumas involucradas son enormes, y las pérdidas potenciales son paralizantes. Con este telón de fondo, no es de extrañar que los bancos estén luchando permanentemente.</w:t>
      </w:r>
    </w:p>
    <w:p w:rsidR="00B049C6" w:rsidRPr="008E38EC" w:rsidRDefault="00B049C6" w:rsidP="00B049C6">
      <w:pPr>
        <w:pStyle w:val="selectionshareable"/>
        <w:shd w:val="clear" w:color="auto" w:fill="FFFFFF"/>
        <w:spacing w:before="0" w:beforeAutospacing="0" w:after="300" w:afterAutospacing="0"/>
        <w:jc w:val="both"/>
        <w:textAlignment w:val="baseline"/>
        <w:rPr>
          <w:color w:val="FF0000"/>
          <w:u w:val="single"/>
        </w:rPr>
      </w:pPr>
      <w:r w:rsidRPr="008E38EC">
        <w:rPr>
          <w:color w:val="FF0000"/>
          <w:u w:val="single"/>
        </w:rPr>
        <w:t>Por último, hay pocas pruebas de que el QE (flexibilización o expansión cuantitativa) haya sido más que una tirita sobre las grietas más evidentes del sistema. Claro, dos billones de euros recién impresos han mantenido la zona a flote, y han generado un poco de crecimiento tibio este año (aunque incluso eso parece que se está desvaneciendo rápidamente). Pero una de las formas en que se pretende que el QE funcione es mediante el fortalecimiento del sistema bancario, mediante la entrega de una gran cantidad de dinero virtualmente gratuito que luego, se puede prestar de manera rentable. No ha sucedido. Los bancos se han enganchado con el dinero gratis, pero no ha habido ninguna señal de que estén dispuestos a empezar a prestarlo de nuevo.</w:t>
      </w:r>
    </w:p>
    <w:p w:rsidR="00B049C6" w:rsidRPr="008E38EC" w:rsidRDefault="00B049C6" w:rsidP="00B049C6">
      <w:pPr>
        <w:pStyle w:val="selectionshareable"/>
        <w:shd w:val="clear" w:color="auto" w:fill="FFFFFF"/>
        <w:spacing w:before="0" w:beforeAutospacing="0" w:after="300" w:afterAutospacing="0"/>
        <w:jc w:val="both"/>
        <w:textAlignment w:val="baseline"/>
        <w:rPr>
          <w:color w:val="FF0000"/>
          <w:u w:val="single"/>
        </w:rPr>
      </w:pPr>
      <w:r w:rsidRPr="00FE111A">
        <w:rPr>
          <w:color w:val="000000"/>
        </w:rPr>
        <w:t xml:space="preserve">Las fusiones transfronterizas entre algunos de los principales bancos europeos podrían solucionar temporalmente algunos problemas. Un banco más grande tendrá más capital, y le resultará más fácil resistir cualquier cosa que la economía le lance. Algunas de esas deudas incobrables italianas serán lavadas más fácilmente dentro de una institución mucho más grande. Pero dentro de unos años solo significará un banco más grande y problemático. </w:t>
      </w:r>
      <w:r w:rsidRPr="008E38EC">
        <w:rPr>
          <w:color w:val="FF0000"/>
          <w:u w:val="single"/>
        </w:rPr>
        <w:t>El euro sigue siendo una moneda disfuncional, con enormes desequilibrios entre economías desajustadas. Los bancos lisiados son una consecuencia inevitable de ello, y ni siquiera un centenar de fusiones comenzarán a solucionarlo.</w:t>
      </w:r>
    </w:p>
    <w:p w:rsidR="00B049C6" w:rsidRPr="00255400" w:rsidRDefault="00B049C6" w:rsidP="00B049C6">
      <w:pPr>
        <w:spacing w:line="240" w:lineRule="auto"/>
        <w:jc w:val="both"/>
        <w:rPr>
          <w:rFonts w:ascii="Times New Roman" w:hAnsi="Times New Roman"/>
          <w:sz w:val="24"/>
          <w:szCs w:val="24"/>
          <w:lang w:val="en-US"/>
        </w:rPr>
      </w:pPr>
      <w:r>
        <w:rPr>
          <w:rFonts w:ascii="Times New Roman" w:hAnsi="Times New Roman"/>
          <w:sz w:val="24"/>
          <w:szCs w:val="24"/>
        </w:rPr>
        <w:t xml:space="preserve">- </w:t>
      </w:r>
      <w:r w:rsidRPr="001E5C9D">
        <w:rPr>
          <w:rFonts w:ascii="Times New Roman" w:hAnsi="Times New Roman"/>
          <w:sz w:val="24"/>
          <w:szCs w:val="24"/>
        </w:rPr>
        <w:t>¿</w:t>
      </w:r>
      <w:r w:rsidRPr="001E5C9D">
        <w:rPr>
          <w:rFonts w:ascii="Times New Roman" w:hAnsi="Times New Roman"/>
          <w:sz w:val="24"/>
          <w:szCs w:val="24"/>
          <w:u w:val="single"/>
        </w:rPr>
        <w:t>Cuán democrático es el euro</w:t>
      </w:r>
      <w:r w:rsidRPr="001E5C9D">
        <w:rPr>
          <w:rFonts w:ascii="Times New Roman" w:hAnsi="Times New Roman"/>
          <w:sz w:val="24"/>
          <w:szCs w:val="24"/>
        </w:rPr>
        <w:t>?</w:t>
      </w:r>
      <w:r>
        <w:rPr>
          <w:rFonts w:ascii="Times New Roman" w:hAnsi="Times New Roman"/>
          <w:sz w:val="24"/>
          <w:szCs w:val="24"/>
        </w:rPr>
        <w:t xml:space="preserve"> </w:t>
      </w:r>
      <w:r w:rsidRPr="00255400">
        <w:rPr>
          <w:rFonts w:ascii="Times New Roman" w:hAnsi="Times New Roman"/>
          <w:sz w:val="24"/>
          <w:szCs w:val="24"/>
          <w:lang w:val="en-US"/>
        </w:rPr>
        <w:t xml:space="preserve">(Project Syndicate - </w:t>
      </w:r>
      <w:r w:rsidRPr="00255400">
        <w:rPr>
          <w:rFonts w:ascii="Times New Roman" w:hAnsi="Times New Roman"/>
          <w:b/>
          <w:sz w:val="24"/>
          <w:szCs w:val="24"/>
          <w:lang w:val="en-US"/>
        </w:rPr>
        <w:t>11/6/18</w:t>
      </w:r>
      <w:r w:rsidRPr="00255400">
        <w:rPr>
          <w:rFonts w:ascii="Times New Roman" w:hAnsi="Times New Roman"/>
          <w:sz w:val="24"/>
          <w:szCs w:val="24"/>
          <w:lang w:val="en-US"/>
        </w:rPr>
        <w:t>)</w:t>
      </w:r>
    </w:p>
    <w:p w:rsidR="00B049C6" w:rsidRPr="001E5C9D" w:rsidRDefault="00B049C6" w:rsidP="00B049C6">
      <w:pPr>
        <w:spacing w:line="240" w:lineRule="auto"/>
        <w:jc w:val="both"/>
        <w:rPr>
          <w:rFonts w:ascii="Times New Roman" w:hAnsi="Times New Roman"/>
          <w:sz w:val="24"/>
          <w:szCs w:val="24"/>
        </w:rPr>
      </w:pPr>
      <w:r w:rsidRPr="00255400">
        <w:rPr>
          <w:rFonts w:ascii="Times New Roman" w:hAnsi="Times New Roman"/>
          <w:sz w:val="24"/>
          <w:szCs w:val="24"/>
          <w:lang w:val="en-US"/>
        </w:rPr>
        <w:t xml:space="preserve">San Servolo, Italia.- </w:t>
      </w:r>
      <w:r w:rsidRPr="001E5C9D">
        <w:rPr>
          <w:rFonts w:ascii="Times New Roman" w:hAnsi="Times New Roman"/>
          <w:sz w:val="24"/>
          <w:szCs w:val="24"/>
        </w:rPr>
        <w:t>La reciente decisión del presidente de Italia de vetar la designación del euroescéptico Paolo Savona como ministro de finanzas del gobierno propuesto por la coalición Movimiento Cinco Estrellas</w:t>
      </w:r>
      <w:r w:rsidRPr="001E5C9D">
        <w:rPr>
          <w:rFonts w:ascii="Times New Roman" w:hAnsi="Times New Roman" w:cs="Cambria Math"/>
          <w:sz w:val="24"/>
          <w:szCs w:val="24"/>
        </w:rPr>
        <w:t>‑</w:t>
      </w:r>
      <w:r w:rsidRPr="001E5C9D">
        <w:rPr>
          <w:rFonts w:ascii="Times New Roman" w:hAnsi="Times New Roman"/>
          <w:sz w:val="24"/>
          <w:szCs w:val="24"/>
        </w:rPr>
        <w:t xml:space="preserve">Liga, </w:t>
      </w:r>
      <w:r w:rsidRPr="001E5C9D">
        <w:rPr>
          <w:rFonts w:ascii="Times New Roman" w:hAnsi="Times New Roman" w:cs="Calibri"/>
          <w:sz w:val="24"/>
          <w:szCs w:val="24"/>
        </w:rPr>
        <w:t>¿</w:t>
      </w:r>
      <w:r w:rsidRPr="001E5C9D">
        <w:rPr>
          <w:rFonts w:ascii="Times New Roman" w:hAnsi="Times New Roman"/>
          <w:sz w:val="24"/>
          <w:szCs w:val="24"/>
        </w:rPr>
        <w:t>protegi</w:t>
      </w:r>
      <w:r w:rsidRPr="001E5C9D">
        <w:rPr>
          <w:rFonts w:ascii="Times New Roman" w:hAnsi="Times New Roman" w:cs="Calibri"/>
          <w:sz w:val="24"/>
          <w:szCs w:val="24"/>
        </w:rPr>
        <w:t>ó</w:t>
      </w:r>
      <w:r w:rsidRPr="001E5C9D">
        <w:rPr>
          <w:rFonts w:ascii="Times New Roman" w:hAnsi="Times New Roman"/>
          <w:sz w:val="24"/>
          <w:szCs w:val="24"/>
        </w:rPr>
        <w:t xml:space="preserve"> o debilit</w:t>
      </w:r>
      <w:r w:rsidRPr="001E5C9D">
        <w:rPr>
          <w:rFonts w:ascii="Times New Roman" w:hAnsi="Times New Roman" w:cs="Calibri"/>
          <w:sz w:val="24"/>
          <w:szCs w:val="24"/>
        </w:rPr>
        <w:t>ó</w:t>
      </w:r>
      <w:r w:rsidRPr="001E5C9D">
        <w:rPr>
          <w:rFonts w:ascii="Times New Roman" w:hAnsi="Times New Roman"/>
          <w:sz w:val="24"/>
          <w:szCs w:val="24"/>
        </w:rPr>
        <w:t xml:space="preserve"> la democracia del pa</w:t>
      </w:r>
      <w:r w:rsidRPr="001E5C9D">
        <w:rPr>
          <w:rFonts w:ascii="Times New Roman" w:hAnsi="Times New Roman" w:cs="Calibri"/>
          <w:sz w:val="24"/>
          <w:szCs w:val="24"/>
        </w:rPr>
        <w:t>í</w:t>
      </w:r>
      <w:r w:rsidRPr="001E5C9D">
        <w:rPr>
          <w:rFonts w:ascii="Times New Roman" w:hAnsi="Times New Roman"/>
          <w:sz w:val="24"/>
          <w:szCs w:val="24"/>
        </w:rPr>
        <w:t>s? M</w:t>
      </w:r>
      <w:r w:rsidRPr="001E5C9D">
        <w:rPr>
          <w:rFonts w:ascii="Times New Roman" w:hAnsi="Times New Roman" w:cs="Calibri"/>
          <w:sz w:val="24"/>
          <w:szCs w:val="24"/>
        </w:rPr>
        <w:t>á</w:t>
      </w:r>
      <w:r w:rsidRPr="001E5C9D">
        <w:rPr>
          <w:rFonts w:ascii="Times New Roman" w:hAnsi="Times New Roman"/>
          <w:sz w:val="24"/>
          <w:szCs w:val="24"/>
        </w:rPr>
        <w:t>s all</w:t>
      </w:r>
      <w:r w:rsidRPr="001E5C9D">
        <w:rPr>
          <w:rFonts w:ascii="Times New Roman" w:hAnsi="Times New Roman" w:cs="Calibri"/>
          <w:sz w:val="24"/>
          <w:szCs w:val="24"/>
        </w:rPr>
        <w:t>á</w:t>
      </w:r>
      <w:r w:rsidRPr="001E5C9D">
        <w:rPr>
          <w:rFonts w:ascii="Times New Roman" w:hAnsi="Times New Roman"/>
          <w:sz w:val="24"/>
          <w:szCs w:val="24"/>
        </w:rPr>
        <w:t xml:space="preserve"> de las normas constitucionales italianas, la pregunta apunta al núcleo de la legitimidad democrática, y plantea cuestiones difíciles que es preciso encarar con precisión y honestidad para devolver la salud a nuestras democracias liberales.</w:t>
      </w:r>
    </w:p>
    <w:p w:rsidR="00B049C6" w:rsidRPr="001E5C9D" w:rsidRDefault="00B049C6" w:rsidP="00B049C6">
      <w:pPr>
        <w:spacing w:line="240" w:lineRule="auto"/>
        <w:jc w:val="both"/>
        <w:rPr>
          <w:rFonts w:ascii="Times New Roman" w:hAnsi="Times New Roman"/>
          <w:sz w:val="24"/>
          <w:szCs w:val="24"/>
        </w:rPr>
      </w:pPr>
      <w:r w:rsidRPr="001E5C9D">
        <w:rPr>
          <w:rFonts w:ascii="Times New Roman" w:hAnsi="Times New Roman"/>
          <w:sz w:val="24"/>
          <w:szCs w:val="24"/>
        </w:rPr>
        <w:t xml:space="preserve">El euro es un compromiso con un tratado del que no hay un modo claro de salir, dentro de las reglas de juego vigentes. El presidente Sergio Mattarella y sus defensores señalan que en la campaña electoral que llevó al poder a la coalición populista no se debatió abandonar el euro, y que la designación de Savona implicaba riesgo de crisis financiera y caos económico. Los detractores de Mattarella sostienen que abusó de su autoridad y permitió a los mercados </w:t>
      </w:r>
      <w:r w:rsidRPr="001E5C9D">
        <w:rPr>
          <w:rFonts w:ascii="Times New Roman" w:hAnsi="Times New Roman"/>
          <w:sz w:val="24"/>
          <w:szCs w:val="24"/>
        </w:rPr>
        <w:lastRenderedPageBreak/>
        <w:t>financieros vetar la designación de un ministro seleccionado por un gobierno popularmente electo.</w:t>
      </w:r>
    </w:p>
    <w:p w:rsidR="00B049C6" w:rsidRPr="001E5C9D" w:rsidRDefault="00B049C6" w:rsidP="00B049C6">
      <w:pPr>
        <w:spacing w:line="240" w:lineRule="auto"/>
        <w:jc w:val="both"/>
        <w:rPr>
          <w:rFonts w:ascii="Times New Roman" w:hAnsi="Times New Roman"/>
          <w:sz w:val="24"/>
          <w:szCs w:val="24"/>
        </w:rPr>
      </w:pPr>
      <w:r w:rsidRPr="001E5C9D">
        <w:rPr>
          <w:rFonts w:ascii="Times New Roman" w:hAnsi="Times New Roman"/>
          <w:sz w:val="24"/>
          <w:szCs w:val="24"/>
        </w:rPr>
        <w:t>Al adoptar el euro, Italia cedió la soberanía monetaria a un órgano de decisión independiente externo, el Banco Central Europeo. También adoptó compromisos específicos en relación con el manejo de su política fiscal, aunque estos no son tan restrictivos como los que enmarcan la política monetaria. Estas obligaciones ponen límites reales a las opciones de las autoridades italianas en materia de política macroeconómica. En particular, la ausencia de una moneda nacional implica que los italianos no pueden elegir metas de inflación propias o devaluar su moneda en relación con las divisas extranjeras. También tienen que mantener el déficit fiscal</w:t>
      </w:r>
      <w:r>
        <w:rPr>
          <w:rFonts w:ascii="Times New Roman" w:hAnsi="Times New Roman"/>
          <w:sz w:val="24"/>
          <w:szCs w:val="24"/>
        </w:rPr>
        <w:t xml:space="preserve"> por debajo de ciertos límites.</w:t>
      </w:r>
    </w:p>
    <w:p w:rsidR="00B049C6" w:rsidRPr="001E5C9D" w:rsidRDefault="00B049C6" w:rsidP="00B049C6">
      <w:pPr>
        <w:spacing w:line="240" w:lineRule="auto"/>
        <w:jc w:val="both"/>
        <w:rPr>
          <w:rFonts w:ascii="Times New Roman" w:hAnsi="Times New Roman"/>
          <w:sz w:val="24"/>
          <w:szCs w:val="24"/>
        </w:rPr>
      </w:pPr>
      <w:r w:rsidRPr="001E5C9D">
        <w:rPr>
          <w:rFonts w:ascii="Times New Roman" w:hAnsi="Times New Roman"/>
          <w:sz w:val="24"/>
          <w:szCs w:val="24"/>
        </w:rPr>
        <w:t>Imponer restricciones externas a la formulación de políticas no es necesariamente incompatible con la democracia. A veces tiene sentido que el electorado se ate las manos si eso ayuda a conseguir resultados mejores. Es la base del principio de “delegación democrática”: a veces las democracias funcionan mejor cuando delegan algunos aspectos de la toma de decision</w:t>
      </w:r>
      <w:r>
        <w:rPr>
          <w:rFonts w:ascii="Times New Roman" w:hAnsi="Times New Roman"/>
          <w:sz w:val="24"/>
          <w:szCs w:val="24"/>
        </w:rPr>
        <w:t>es a organismos independientes.</w:t>
      </w:r>
    </w:p>
    <w:p w:rsidR="00B049C6" w:rsidRPr="001E5C9D" w:rsidRDefault="00B049C6" w:rsidP="00B049C6">
      <w:pPr>
        <w:spacing w:line="240" w:lineRule="auto"/>
        <w:jc w:val="both"/>
        <w:rPr>
          <w:rFonts w:ascii="Times New Roman" w:hAnsi="Times New Roman"/>
          <w:sz w:val="24"/>
          <w:szCs w:val="24"/>
        </w:rPr>
      </w:pPr>
      <w:r w:rsidRPr="001E5C9D">
        <w:rPr>
          <w:rFonts w:ascii="Times New Roman" w:hAnsi="Times New Roman"/>
          <w:sz w:val="24"/>
          <w:szCs w:val="24"/>
        </w:rPr>
        <w:t>El caso de manual de la delegación democrática es cuando hay necesidad imperiosa de un compromiso creíble con un curso de acción en particular. Tal vez el ejemplo más claro sea la política monetaria. Muchos economistas sostienen que los bancos centrales pueden usar una política monetaria expansiva para estimular la actividad económica y el empleo, sólo si pueden producir inflación inesperada en el corto plazo. Pero como las expectativas se adaptan a la conducta del banco central, la política monetaria discrecional termina siendo vana: genera inflación pero no aumenta la producción o el empleo. De modo que es mucho mejor aislar la política monetaria de las presiones políticas, delegándola para ello a bancos centrales tecnocráticos e independientes encargados de un único objetivo: mant</w:t>
      </w:r>
      <w:r>
        <w:rPr>
          <w:rFonts w:ascii="Times New Roman" w:hAnsi="Times New Roman"/>
          <w:sz w:val="24"/>
          <w:szCs w:val="24"/>
        </w:rPr>
        <w:t>ener la estabilidad de precios.</w:t>
      </w:r>
    </w:p>
    <w:p w:rsidR="00B049C6" w:rsidRPr="001E5C9D" w:rsidRDefault="00B049C6" w:rsidP="00B049C6">
      <w:pPr>
        <w:spacing w:line="240" w:lineRule="auto"/>
        <w:jc w:val="both"/>
        <w:rPr>
          <w:rFonts w:ascii="Times New Roman" w:hAnsi="Times New Roman"/>
          <w:sz w:val="24"/>
          <w:szCs w:val="24"/>
        </w:rPr>
      </w:pPr>
      <w:r w:rsidRPr="001E5C9D">
        <w:rPr>
          <w:rFonts w:ascii="Times New Roman" w:hAnsi="Times New Roman"/>
          <w:sz w:val="24"/>
          <w:szCs w:val="24"/>
        </w:rPr>
        <w:t>Superficialmente, el euro y el BCE pueden verse como la solución a este dilema inflacionario en el contexto europeo. Ambos protegen al electorado italiano de tendencias inflacionarias contraproducentes de sus políticos. Pero en el caso de Europa hay ciertas peculiaridades que siembran dudas sobre el argumento de la delegación democrática.</w:t>
      </w:r>
    </w:p>
    <w:p w:rsidR="00B049C6" w:rsidRPr="001E5C9D" w:rsidRDefault="00B049C6" w:rsidP="00B049C6">
      <w:pPr>
        <w:spacing w:line="240" w:lineRule="auto"/>
        <w:jc w:val="both"/>
        <w:rPr>
          <w:rFonts w:ascii="Times New Roman" w:hAnsi="Times New Roman"/>
          <w:sz w:val="24"/>
          <w:szCs w:val="24"/>
        </w:rPr>
      </w:pPr>
      <w:r w:rsidRPr="001E5C9D">
        <w:rPr>
          <w:rFonts w:ascii="Times New Roman" w:hAnsi="Times New Roman"/>
          <w:sz w:val="24"/>
          <w:szCs w:val="24"/>
        </w:rPr>
        <w:t>Básicamente, el BCE es una institución internacional responsable por la política monetaria de toda la eurozona, no sólo de Italia. Eso lo hará, en general, menos sensible a las circunstancias económicas italianas que un banco central puramente italiano pero igualmente independiente. Este problema se agrava por el hecho de que el BCE elige una meta de inflación propia, que desde 2003 ha definido como “inferior, pero cercana al 2% en el mediano</w:t>
      </w:r>
      <w:r>
        <w:rPr>
          <w:rFonts w:ascii="Times New Roman" w:hAnsi="Times New Roman"/>
          <w:sz w:val="24"/>
          <w:szCs w:val="24"/>
        </w:rPr>
        <w:t xml:space="preserve"> plazo”.</w:t>
      </w:r>
    </w:p>
    <w:p w:rsidR="00B049C6" w:rsidRPr="001E5C9D" w:rsidRDefault="00B049C6" w:rsidP="00B049C6">
      <w:pPr>
        <w:spacing w:line="240" w:lineRule="auto"/>
        <w:jc w:val="both"/>
        <w:rPr>
          <w:rFonts w:ascii="Times New Roman" w:hAnsi="Times New Roman"/>
          <w:sz w:val="24"/>
          <w:szCs w:val="24"/>
        </w:rPr>
      </w:pPr>
      <w:r w:rsidRPr="001E5C9D">
        <w:rPr>
          <w:rFonts w:ascii="Times New Roman" w:hAnsi="Times New Roman"/>
          <w:sz w:val="24"/>
          <w:szCs w:val="24"/>
        </w:rPr>
        <w:t xml:space="preserve">Es difícil justificar la delegación de la meta de inflación en sí a tecnócratas no electos. Cuando un país de la eurozona se enfrenta a una caída de la demanda, esa meta determina cuánta deflación de salarios y precios deberá soportar para reajustarse (a menor meta, más deflación). Hay buenos argumentos económicos para sostener que después de la crisis del euro, el BCE tendría que haber subido la meta de inflación para ayudar a los países del sur de Europa a no perder competitividad. En este caso, es probable que la independencia </w:t>
      </w:r>
      <w:r>
        <w:rPr>
          <w:rFonts w:ascii="Times New Roman" w:hAnsi="Times New Roman"/>
          <w:sz w:val="24"/>
          <w:szCs w:val="24"/>
        </w:rPr>
        <w:t>política haya sido perjudicial.</w:t>
      </w:r>
    </w:p>
    <w:p w:rsidR="00B049C6" w:rsidRPr="001E5C9D" w:rsidRDefault="00B049C6" w:rsidP="00B049C6">
      <w:pPr>
        <w:spacing w:line="240" w:lineRule="auto"/>
        <w:jc w:val="both"/>
        <w:rPr>
          <w:rFonts w:ascii="Times New Roman" w:hAnsi="Times New Roman"/>
          <w:sz w:val="24"/>
          <w:szCs w:val="24"/>
        </w:rPr>
      </w:pPr>
      <w:r w:rsidRPr="001E5C9D">
        <w:rPr>
          <w:rFonts w:ascii="Times New Roman" w:hAnsi="Times New Roman"/>
          <w:sz w:val="24"/>
          <w:szCs w:val="24"/>
        </w:rPr>
        <w:t>Como explica Paul Tucker (ex subdirector del Banco de Inglaterra) en su magistral nuevo libro Unelected Power: The Quest for Legitimacy in Central Bankin</w:t>
      </w:r>
      <w:r w:rsidR="00C51451">
        <w:rPr>
          <w:rFonts w:ascii="Times New Roman" w:hAnsi="Times New Roman"/>
          <w:sz w:val="24"/>
          <w:szCs w:val="24"/>
        </w:rPr>
        <w:t>g and the Administrative State (</w:t>
      </w:r>
      <w:r w:rsidRPr="001E5C9D">
        <w:rPr>
          <w:rFonts w:ascii="Times New Roman" w:hAnsi="Times New Roman"/>
          <w:sz w:val="24"/>
          <w:szCs w:val="24"/>
        </w:rPr>
        <w:t xml:space="preserve">Poder no electo: la búsqueda de legitimidad en los bancos centrales y el Estado </w:t>
      </w:r>
      <w:r w:rsidR="00C51451">
        <w:rPr>
          <w:rFonts w:ascii="Times New Roman" w:hAnsi="Times New Roman"/>
          <w:sz w:val="24"/>
          <w:szCs w:val="24"/>
        </w:rPr>
        <w:lastRenderedPageBreak/>
        <w:t>administrativo)</w:t>
      </w:r>
      <w:r w:rsidRPr="001E5C9D">
        <w:rPr>
          <w:rFonts w:ascii="Times New Roman" w:hAnsi="Times New Roman"/>
          <w:sz w:val="24"/>
          <w:szCs w:val="24"/>
        </w:rPr>
        <w:t>, los argumentos para la delegación democrática son complejos. Una cosa son los objetivos y otra el modo de implementarlos. En la medida en que aquellos impliquen consecuencias distributivas o tensiones entre aspiraciones contrapuestas (por ejemplo, empleo contra estabilidad de precios), deben determinarse a través de la deliberación política. A lo sumo, se justifica delegar el manejo de los medios para la búsqueda de objetivos políticamente determinados. Tucker sostiene con razón que pocos órganos independientes se basan en una aplicación cuidadosa de principios que pasarían la prueba</w:t>
      </w:r>
      <w:r>
        <w:rPr>
          <w:rFonts w:ascii="Times New Roman" w:hAnsi="Times New Roman"/>
          <w:sz w:val="24"/>
          <w:szCs w:val="24"/>
        </w:rPr>
        <w:t xml:space="preserve"> de la legitimidad democrática.</w:t>
      </w:r>
    </w:p>
    <w:p w:rsidR="00B049C6" w:rsidRPr="001E5C9D" w:rsidRDefault="00B049C6" w:rsidP="00B049C6">
      <w:pPr>
        <w:spacing w:line="240" w:lineRule="auto"/>
        <w:jc w:val="both"/>
        <w:rPr>
          <w:rFonts w:ascii="Times New Roman" w:hAnsi="Times New Roman"/>
          <w:sz w:val="24"/>
          <w:szCs w:val="24"/>
        </w:rPr>
      </w:pPr>
      <w:r w:rsidRPr="001E5C9D">
        <w:rPr>
          <w:rFonts w:ascii="Times New Roman" w:hAnsi="Times New Roman"/>
          <w:sz w:val="24"/>
          <w:szCs w:val="24"/>
        </w:rPr>
        <w:t>Esta falencia es mucho peor en el caso de la delegación a organismos internacionales o tratados. Demasiadas veces, en vez de subsanar imperfecciones democráticas en el país firmante, los compromisos económicos internacionales privilegian intereses corporativos o financieros, y menoscaban la negociación social nacional. El déficit de legitimidad de la Unión Europea deriva de la sospecha popular de que sus esquemas institucionales se han alejado demasiado de lo primero hacia lo segundo. Y al citar la reacción de los mercados financieros como justificación para vetar a Savona, Matt</w:t>
      </w:r>
      <w:r>
        <w:rPr>
          <w:rFonts w:ascii="Times New Roman" w:hAnsi="Times New Roman"/>
          <w:sz w:val="24"/>
          <w:szCs w:val="24"/>
        </w:rPr>
        <w:t>arella reforzó estas sospechas.</w:t>
      </w:r>
    </w:p>
    <w:p w:rsidR="00B049C6" w:rsidRPr="001E5C9D" w:rsidRDefault="00B049C6" w:rsidP="00B049C6">
      <w:pPr>
        <w:spacing w:line="240" w:lineRule="auto"/>
        <w:jc w:val="both"/>
        <w:rPr>
          <w:rFonts w:ascii="Times New Roman" w:hAnsi="Times New Roman"/>
          <w:sz w:val="24"/>
          <w:szCs w:val="24"/>
        </w:rPr>
      </w:pPr>
      <w:r w:rsidRPr="001E5C9D">
        <w:rPr>
          <w:rFonts w:ascii="Times New Roman" w:hAnsi="Times New Roman"/>
          <w:sz w:val="24"/>
          <w:szCs w:val="24"/>
        </w:rPr>
        <w:t>Para que el euro (y de hecho, la UE) sigan siendo viables y a la vez democráticos, las autoridades deben prestar más atención a los demandantes requisitos de la delegación de decisiones a organismos no electos. Esto no implica resistir a toda costa la cesión de soberanía a organismos supranacionales, sino reconocer que las preferencias de economistas y otros tecnócratas por sí mismas rara vez confieren a las políticas legitimidad democrática suficiente. La delegación de soberanía sólo debería promoverse cuando realmente haga funcionar mejor a las democracias en el largo plazo, no cuando meramente favorece los intereses de élites globalistas.</w:t>
      </w:r>
    </w:p>
    <w:p w:rsidR="00B049C6" w:rsidRDefault="00B049C6" w:rsidP="00B049C6">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1E5C9D">
        <w:rPr>
          <w:rFonts w:ascii="Times New Roman" w:hAnsi="Times New Roman"/>
          <w:sz w:val="24"/>
          <w:szCs w:val="24"/>
          <w:lang w:val="en-US"/>
        </w:rPr>
        <w:t>Dani Rodrik is Professor of International Political Economy at Harvard University’s John F. Kennedy School of Government. He is the author of The Globalization Paradox: Democracy and the Future of the World Economy, Economics Rules: The Rights and Wrongs of the Dismal Science, and, most recently, Straight Talk on Trade:</w:t>
      </w:r>
      <w:r>
        <w:rPr>
          <w:rFonts w:ascii="Times New Roman" w:hAnsi="Times New Roman"/>
          <w:sz w:val="24"/>
          <w:szCs w:val="24"/>
          <w:lang w:val="en-US"/>
        </w:rPr>
        <w:t xml:space="preserve"> Ideas for a Sane World Economy)</w:t>
      </w:r>
    </w:p>
    <w:p w:rsidR="00B049C6" w:rsidRPr="00D67060"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3C6EBB">
        <w:rPr>
          <w:rFonts w:ascii="Times New Roman" w:hAnsi="Times New Roman"/>
          <w:sz w:val="24"/>
          <w:szCs w:val="24"/>
        </w:rPr>
        <w:t>¿</w:t>
      </w:r>
      <w:r w:rsidRPr="003C6EBB">
        <w:rPr>
          <w:rFonts w:ascii="Times New Roman" w:hAnsi="Times New Roman"/>
          <w:sz w:val="24"/>
          <w:szCs w:val="24"/>
          <w:u w:val="single"/>
        </w:rPr>
        <w:t>Es posible salvar al euro</w:t>
      </w:r>
      <w:r w:rsidRPr="003C6EBB">
        <w:rPr>
          <w:rFonts w:ascii="Times New Roman" w:hAnsi="Times New Roman"/>
          <w:sz w:val="24"/>
          <w:szCs w:val="24"/>
        </w:rPr>
        <w:t>?</w:t>
      </w:r>
      <w:r>
        <w:rPr>
          <w:rFonts w:ascii="Times New Roman" w:hAnsi="Times New Roman"/>
          <w:sz w:val="24"/>
          <w:szCs w:val="24"/>
        </w:rPr>
        <w:t xml:space="preserve"> </w:t>
      </w:r>
      <w:r w:rsidRPr="00D67060">
        <w:rPr>
          <w:rFonts w:ascii="Times New Roman" w:hAnsi="Times New Roman"/>
          <w:sz w:val="24"/>
          <w:szCs w:val="24"/>
        </w:rPr>
        <w:t xml:space="preserve">(Project Syndicate - </w:t>
      </w:r>
      <w:r w:rsidRPr="00D67060">
        <w:rPr>
          <w:rFonts w:ascii="Times New Roman" w:hAnsi="Times New Roman"/>
          <w:b/>
          <w:sz w:val="24"/>
          <w:szCs w:val="24"/>
        </w:rPr>
        <w:t>13/6/18</w:t>
      </w:r>
      <w:r w:rsidRPr="00D67060">
        <w:rPr>
          <w:rFonts w:ascii="Times New Roman" w:hAnsi="Times New Roman"/>
          <w:sz w:val="24"/>
          <w:szCs w:val="24"/>
        </w:rPr>
        <w:t>)</w:t>
      </w:r>
    </w:p>
    <w:p w:rsidR="00B049C6" w:rsidRPr="000C79EF" w:rsidRDefault="00B049C6" w:rsidP="00B049C6">
      <w:pPr>
        <w:spacing w:line="240" w:lineRule="auto"/>
        <w:jc w:val="both"/>
        <w:rPr>
          <w:rFonts w:ascii="Times New Roman" w:hAnsi="Times New Roman"/>
          <w:color w:val="FF0000"/>
          <w:sz w:val="24"/>
          <w:szCs w:val="24"/>
          <w:u w:val="single"/>
        </w:rPr>
      </w:pPr>
      <w:r>
        <w:rPr>
          <w:rFonts w:ascii="Times New Roman" w:hAnsi="Times New Roman"/>
          <w:sz w:val="24"/>
          <w:szCs w:val="24"/>
        </w:rPr>
        <w:t>Nueva York.-</w:t>
      </w:r>
      <w:r w:rsidRPr="003C6EBB">
        <w:rPr>
          <w:rFonts w:ascii="Times New Roman" w:hAnsi="Times New Roman"/>
          <w:sz w:val="24"/>
          <w:szCs w:val="24"/>
        </w:rPr>
        <w:t xml:space="preserve"> </w:t>
      </w:r>
      <w:r w:rsidRPr="000C79EF">
        <w:rPr>
          <w:rFonts w:ascii="Times New Roman" w:hAnsi="Times New Roman"/>
          <w:color w:val="FF0000"/>
          <w:sz w:val="24"/>
          <w:szCs w:val="24"/>
          <w:u w:val="single"/>
        </w:rPr>
        <w:t>Puede que el euro esté acercándose a otra crisis. Italia, tercera economía más grande de la eurozona, eligió un gobierno que, en el mejor de los casos, puede describirse como euroescéptico. No debería sorprender a nadie. La reacción de Italia es otro episodio predecible (y predicho) en la larga saga de un sistema monetario mal diseñado, en el que la potencia dominante (Alemania) impide reformas necesarias e insiste en políticas que agravan los problemas básicos, con una retórica aparentemente dirigida a inflamar pasiones.</w:t>
      </w:r>
    </w:p>
    <w:p w:rsidR="00B049C6" w:rsidRPr="000C79EF" w:rsidRDefault="00B049C6" w:rsidP="00B049C6">
      <w:pPr>
        <w:spacing w:line="240" w:lineRule="auto"/>
        <w:jc w:val="both"/>
        <w:rPr>
          <w:rFonts w:ascii="Times New Roman" w:hAnsi="Times New Roman"/>
          <w:color w:val="FF0000"/>
          <w:sz w:val="24"/>
          <w:szCs w:val="24"/>
          <w:u w:val="single"/>
        </w:rPr>
      </w:pPr>
      <w:r w:rsidRPr="000C79EF">
        <w:rPr>
          <w:rFonts w:ascii="Times New Roman" w:hAnsi="Times New Roman"/>
          <w:color w:val="FF0000"/>
          <w:sz w:val="24"/>
          <w:szCs w:val="24"/>
          <w:u w:val="single"/>
        </w:rPr>
        <w:t>A Italia le fue mal desde la creación del euro. Su PIB real (deflactado) en 2016 fue el mismo que en 2001. Pero tampoco le fue bien a la eurozona en conjunto. De 2008 a 2016, su PIB real sólo aumentó un 3% en total. En 2000, un año después de la introducción del euro, la economía de Estados Unidos era sólo 13% más grande que la de la eurozona; en 2016 era 26% más grande. Tras un crecimiento real cercano al 2,4% en 2017 (insuficiente para revertir el daño de un decenio de malos resultados), la economía de la eurozona comienza nuevamente a perder ímpetu.</w:t>
      </w:r>
    </w:p>
    <w:p w:rsidR="00B049C6" w:rsidRPr="000C79EF" w:rsidRDefault="00B049C6" w:rsidP="00B049C6">
      <w:pPr>
        <w:spacing w:line="240" w:lineRule="auto"/>
        <w:jc w:val="both"/>
        <w:rPr>
          <w:rFonts w:ascii="Times New Roman" w:hAnsi="Times New Roman"/>
          <w:color w:val="FF0000"/>
          <w:sz w:val="24"/>
          <w:szCs w:val="24"/>
          <w:u w:val="single"/>
        </w:rPr>
      </w:pPr>
      <w:r w:rsidRPr="000C79EF">
        <w:rPr>
          <w:rFonts w:ascii="Times New Roman" w:hAnsi="Times New Roman"/>
          <w:color w:val="FF0000"/>
          <w:sz w:val="24"/>
          <w:szCs w:val="24"/>
          <w:u w:val="single"/>
        </w:rPr>
        <w:t xml:space="preserve">Si a un solo país le va mal, la culpa es del país; si les va mal a muchos, la culpa es del sistema. Y como explico en mi libro El euro: cómo la moneda común amenaza el futuro de Europa, el euro era un sistema prácticamente diseñado para fracasar: eliminó los principales </w:t>
      </w:r>
      <w:r w:rsidRPr="000C79EF">
        <w:rPr>
          <w:rFonts w:ascii="Times New Roman" w:hAnsi="Times New Roman"/>
          <w:color w:val="FF0000"/>
          <w:sz w:val="24"/>
          <w:szCs w:val="24"/>
          <w:u w:val="single"/>
        </w:rPr>
        <w:lastRenderedPageBreak/>
        <w:t>mecanismos de ajuste de los gobiernos (tipos de interés y de cambio) y, en vez de crear instituciones nuevas que ayudaran a los países a enfrentar la diversidad de situaciones en que se encuentran, impuso nuevas restricciones (basadas a menudo en teorías económicas y políticas desacreditadas) al déficit, a la deuda e incluso a las políticas estructurales.</w:t>
      </w:r>
    </w:p>
    <w:p w:rsidR="00B049C6" w:rsidRPr="003C6EBB" w:rsidRDefault="00B049C6" w:rsidP="00B049C6">
      <w:pPr>
        <w:spacing w:line="240" w:lineRule="auto"/>
        <w:jc w:val="both"/>
        <w:rPr>
          <w:rFonts w:ascii="Times New Roman" w:hAnsi="Times New Roman"/>
          <w:sz w:val="24"/>
          <w:szCs w:val="24"/>
        </w:rPr>
      </w:pPr>
      <w:r w:rsidRPr="003C6EBB">
        <w:rPr>
          <w:rFonts w:ascii="Times New Roman" w:hAnsi="Times New Roman"/>
          <w:sz w:val="24"/>
          <w:szCs w:val="24"/>
        </w:rPr>
        <w:t>Supuestamente, el euro traería prosperidad compartida, lo que afianzaría la solidaridad y promovería el objetivo de integración europea. Pero en realidad, hizo exactamente lo contrario: frenó el cre</w:t>
      </w:r>
      <w:r>
        <w:rPr>
          <w:rFonts w:ascii="Times New Roman" w:hAnsi="Times New Roman"/>
          <w:sz w:val="24"/>
          <w:szCs w:val="24"/>
        </w:rPr>
        <w:t>cimiento y sembró la discordia.</w:t>
      </w:r>
    </w:p>
    <w:p w:rsidR="00B049C6" w:rsidRPr="003C6EBB" w:rsidRDefault="00B049C6" w:rsidP="00B049C6">
      <w:pPr>
        <w:spacing w:line="240" w:lineRule="auto"/>
        <w:jc w:val="both"/>
        <w:rPr>
          <w:rFonts w:ascii="Times New Roman" w:hAnsi="Times New Roman"/>
          <w:sz w:val="24"/>
          <w:szCs w:val="24"/>
        </w:rPr>
      </w:pPr>
      <w:r w:rsidRPr="003C6EBB">
        <w:rPr>
          <w:rFonts w:ascii="Times New Roman" w:hAnsi="Times New Roman"/>
          <w:sz w:val="24"/>
          <w:szCs w:val="24"/>
        </w:rPr>
        <w:t>El problema no es falta de ideas sobre cómo seguir. El presidente francés Emmanuel Macron, en un discurso pronunciado en la Sorbona en septiembre pasado y otro en mayo al recibir el Premio Carlomagno por sus contribuciones a la unidad europea, articuló una visión clara para el futuro de Europa. Pero la canciller alemana Angela Merkel echó un balde de agua fría sobre sus propuestas, al sugerir, por ejemplo, sumas de dinero ridículamente pequeñas para áreas donde se necesitan inversiones con urgencia.</w:t>
      </w:r>
    </w:p>
    <w:p w:rsidR="00B049C6" w:rsidRPr="000C79EF" w:rsidRDefault="00B049C6" w:rsidP="00B049C6">
      <w:pPr>
        <w:spacing w:line="240" w:lineRule="auto"/>
        <w:jc w:val="both"/>
        <w:rPr>
          <w:rFonts w:ascii="Times New Roman" w:hAnsi="Times New Roman"/>
          <w:sz w:val="24"/>
          <w:szCs w:val="24"/>
          <w:u w:val="single"/>
        </w:rPr>
      </w:pPr>
      <w:r w:rsidRPr="000C79EF">
        <w:rPr>
          <w:rFonts w:ascii="Times New Roman" w:hAnsi="Times New Roman"/>
          <w:sz w:val="24"/>
          <w:szCs w:val="24"/>
          <w:u w:val="single"/>
        </w:rPr>
        <w:t>En mi libro, destaco la necesidad urgente de contar con un esquema compartido de garantía de depósitos para prevenir corridas contra los sistemas bancarios de los países débiles. Aunque Alemania parece consciente de que una unión bancaria es importante para el funcionamiento de una moneda única, su respuesta hasta ahora ha sido similar a la de San Agustín: “Oh, Señor, hazme casta, pero no todavía”. Al parecer, lo de la unión bancaria es una reforma para emprender en algún momento futuro, sin importar cuánto daño se haga en el presente.</w:t>
      </w:r>
    </w:p>
    <w:p w:rsidR="00B049C6" w:rsidRPr="003C6EBB" w:rsidRDefault="00B049C6" w:rsidP="00B049C6">
      <w:pPr>
        <w:spacing w:line="240" w:lineRule="auto"/>
        <w:jc w:val="both"/>
        <w:rPr>
          <w:rFonts w:ascii="Times New Roman" w:hAnsi="Times New Roman"/>
          <w:sz w:val="24"/>
          <w:szCs w:val="24"/>
        </w:rPr>
      </w:pPr>
      <w:r w:rsidRPr="000C79EF">
        <w:rPr>
          <w:rFonts w:ascii="Times New Roman" w:hAnsi="Times New Roman"/>
          <w:color w:val="FF0000"/>
          <w:sz w:val="24"/>
          <w:szCs w:val="24"/>
          <w:u w:val="single"/>
        </w:rPr>
        <w:t>El problema central de las uniones monetarias es cómo corregir desajustes cambiarios como el que ahora afecta a Italia. La respuesta de Alemania ha sido echar la carga sobre los países débiles, que ya sufren alto desempleo y bajas tasas de crecimiento</w:t>
      </w:r>
      <w:r w:rsidRPr="003C6EBB">
        <w:rPr>
          <w:rFonts w:ascii="Times New Roman" w:hAnsi="Times New Roman"/>
          <w:sz w:val="24"/>
          <w:szCs w:val="24"/>
        </w:rPr>
        <w:t xml:space="preserve">. Y ya sabemos cómo termina: más dolor, más sufrimiento, más desempleo y menos crecimiento todavía. Incluso si en algún momento el crecimiento se recupera, el PIB nunca llega al nivel que hubiera alcanzado con una estrategia más sensata. </w:t>
      </w:r>
      <w:r w:rsidRPr="000C79EF">
        <w:rPr>
          <w:rFonts w:ascii="Times New Roman" w:hAnsi="Times New Roman"/>
          <w:color w:val="FF0000"/>
          <w:sz w:val="24"/>
          <w:szCs w:val="24"/>
          <w:u w:val="single"/>
        </w:rPr>
        <w:t>La alternativa es trasladar una parte mayor del peso del ajuste a los países fuertes, que tienen salarios más altos y una demanda más sólida sostenida por programas de inversión pública.</w:t>
      </w:r>
    </w:p>
    <w:p w:rsidR="00B049C6" w:rsidRPr="000C79EF" w:rsidRDefault="00B049C6" w:rsidP="00B049C6">
      <w:pPr>
        <w:spacing w:line="240" w:lineRule="auto"/>
        <w:jc w:val="both"/>
        <w:rPr>
          <w:rFonts w:ascii="Times New Roman" w:hAnsi="Times New Roman"/>
          <w:sz w:val="24"/>
          <w:szCs w:val="24"/>
          <w:u w:val="single"/>
        </w:rPr>
      </w:pPr>
      <w:r w:rsidRPr="000C79EF">
        <w:rPr>
          <w:rFonts w:ascii="Times New Roman" w:hAnsi="Times New Roman"/>
          <w:color w:val="FF0000"/>
          <w:sz w:val="24"/>
          <w:szCs w:val="24"/>
          <w:u w:val="single"/>
        </w:rPr>
        <w:t>Ya hemos visto muchas veces el primer y segundo acto de este drama</w:t>
      </w:r>
      <w:r w:rsidRPr="003C6EBB">
        <w:rPr>
          <w:rFonts w:ascii="Times New Roman" w:hAnsi="Times New Roman"/>
          <w:sz w:val="24"/>
          <w:szCs w:val="24"/>
        </w:rPr>
        <w:t xml:space="preserve">. Un nuevo gobierno asume con promesas de negociar mejor con los alemanes para poner fin a la austeridad y diseñar un programa de reforma estructural más razonable. Si los alemanes ceden aunque sea un poco, igual no alcanza para cambiar el rumbo económico. </w:t>
      </w:r>
      <w:r w:rsidRPr="000C79EF">
        <w:rPr>
          <w:rFonts w:ascii="Times New Roman" w:hAnsi="Times New Roman"/>
          <w:sz w:val="24"/>
          <w:szCs w:val="24"/>
          <w:u w:val="single"/>
        </w:rPr>
        <w:t>El sentimiento antialemán aumenta, y cualquier gobierno (de centroizquierda o centroderecha) que insinúe la necesidad de hacer reformas pierde el poder. Avanzan los partidos antisistema, surge el estancamiento político.</w:t>
      </w:r>
    </w:p>
    <w:p w:rsidR="00B049C6" w:rsidRPr="000C79EF" w:rsidRDefault="00B049C6" w:rsidP="00B049C6">
      <w:pPr>
        <w:spacing w:line="240" w:lineRule="auto"/>
        <w:jc w:val="both"/>
        <w:rPr>
          <w:rFonts w:ascii="Times New Roman" w:hAnsi="Times New Roman"/>
          <w:color w:val="FF0000"/>
          <w:sz w:val="24"/>
          <w:szCs w:val="24"/>
          <w:u w:val="single"/>
        </w:rPr>
      </w:pPr>
      <w:r w:rsidRPr="000C79EF">
        <w:rPr>
          <w:rFonts w:ascii="Times New Roman" w:hAnsi="Times New Roman"/>
          <w:color w:val="FF0000"/>
          <w:sz w:val="24"/>
          <w:szCs w:val="24"/>
          <w:u w:val="single"/>
        </w:rPr>
        <w:t>La dirigencia política de toda la eurozona está entrando en un estado de parálisis: los ciudadanos quieren permanecer en la Unión Europea, pero también quieren el fin de la austeridad y el regreso de la prosperidad. Se les dice que no pueden tener ambas cosas. Esperando todavía un cambio de ideas en el norte de Europa, los gobiernos en problemas mantienen el rumbo, y el sufrimiento de sus pueblos aumenta.</w:t>
      </w:r>
    </w:p>
    <w:p w:rsidR="00B049C6" w:rsidRPr="003C6EBB" w:rsidRDefault="00B049C6" w:rsidP="00B049C6">
      <w:pPr>
        <w:spacing w:line="240" w:lineRule="auto"/>
        <w:jc w:val="both"/>
        <w:rPr>
          <w:rFonts w:ascii="Times New Roman" w:hAnsi="Times New Roman"/>
          <w:sz w:val="24"/>
          <w:szCs w:val="24"/>
        </w:rPr>
      </w:pPr>
      <w:r w:rsidRPr="003C6EBB">
        <w:rPr>
          <w:rFonts w:ascii="Times New Roman" w:hAnsi="Times New Roman"/>
          <w:sz w:val="24"/>
          <w:szCs w:val="24"/>
        </w:rPr>
        <w:t>La excepción es el gobierno socialista del primer ministro portugués António Costa, que llevó a su país a un renovado crecimiento (2,7% en 2017) y alcanzó un alto nivel de popularidad (en abril de 2018, el 44% de los portugueses calificaba el desempeño del gobierno com</w:t>
      </w:r>
      <w:r>
        <w:rPr>
          <w:rFonts w:ascii="Times New Roman" w:hAnsi="Times New Roman"/>
          <w:sz w:val="24"/>
          <w:szCs w:val="24"/>
        </w:rPr>
        <w:t>o superior a las expectativas).</w:t>
      </w:r>
    </w:p>
    <w:p w:rsidR="00B049C6" w:rsidRPr="000C79EF" w:rsidRDefault="00B049C6" w:rsidP="00B049C6">
      <w:pPr>
        <w:spacing w:line="240" w:lineRule="auto"/>
        <w:jc w:val="both"/>
        <w:rPr>
          <w:rFonts w:ascii="Times New Roman" w:hAnsi="Times New Roman"/>
          <w:color w:val="FF0000"/>
          <w:sz w:val="24"/>
          <w:szCs w:val="24"/>
          <w:u w:val="single"/>
        </w:rPr>
      </w:pPr>
      <w:r w:rsidRPr="000C79EF">
        <w:rPr>
          <w:rFonts w:ascii="Times New Roman" w:hAnsi="Times New Roman"/>
          <w:color w:val="FF0000"/>
          <w:sz w:val="24"/>
          <w:szCs w:val="24"/>
          <w:u w:val="single"/>
        </w:rPr>
        <w:lastRenderedPageBreak/>
        <w:t>Puede que Italia sea otra excepción, pero en un sentido muy diferente. Allí hay oposición al euro tanto desde la izquierda cuanto desde la derecha. Ahora que la ultraderechista Liga está en el poder, podría ocurrir que su líder Matteo Salvini (un político experimentado) ponga realmente en práctica la clase de amenazas que en otros países los novatos tuvieron miedo de implementar. Italia es suficientemente grande, y tiene abundancia de economistas buenos y creativos, para manejar un abandono de facto del euro, con la institución en la práctica de un sistema bimonetario flexible, que tal vez ayude a restaurar la prosperidad. Iría contra las reglas del euro, pero la carga de un abandono de jure, con todas sus consecuencias, se trasladaría a Bruselas y Frankfurt; en tanto, Italia podrá contar con que la parálisis de la UE evite la ruptura final. Cualquiera sea el resultado, la eurozona quedará hecha pedazos.</w:t>
      </w:r>
    </w:p>
    <w:p w:rsidR="00B049C6" w:rsidRPr="000C79EF" w:rsidRDefault="00B049C6" w:rsidP="00B049C6">
      <w:pPr>
        <w:spacing w:line="240" w:lineRule="auto"/>
        <w:jc w:val="both"/>
        <w:rPr>
          <w:rFonts w:ascii="Times New Roman" w:hAnsi="Times New Roman"/>
          <w:sz w:val="24"/>
          <w:szCs w:val="24"/>
          <w:u w:val="single"/>
        </w:rPr>
      </w:pPr>
      <w:r w:rsidRPr="000C79EF">
        <w:rPr>
          <w:rFonts w:ascii="Times New Roman" w:hAnsi="Times New Roman"/>
          <w:sz w:val="24"/>
          <w:szCs w:val="24"/>
          <w:u w:val="single"/>
        </w:rPr>
        <w:t>Pero no tiene por qué ser así. Alemania y otros países del norte de Europa pueden salvar al euro, si muestran más humanidad y más flexibilidad. Pero tras haber visto muchas veces los primeros actos de este drama, no confío en que vayan a cambiar el argumento.</w:t>
      </w:r>
    </w:p>
    <w:p w:rsidR="00B049C6" w:rsidRDefault="00B049C6" w:rsidP="00B049C6">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3C6EBB">
        <w:rPr>
          <w:rFonts w:ascii="Times New Roman" w:hAnsi="Times New Roman"/>
          <w:sz w:val="24"/>
          <w:szCs w:val="24"/>
          <w:lang w:val="en-US"/>
        </w:rPr>
        <w:t>Joseph E. Stiglitz, a Nobel laureate in economics, is University Professor at Columbia University and Chief Economist at the Roosevelt Institute. His most recent book is Globalization and Its Discontents Revisited: Anti-Gl</w:t>
      </w:r>
      <w:r>
        <w:rPr>
          <w:rFonts w:ascii="Times New Roman" w:hAnsi="Times New Roman"/>
          <w:sz w:val="24"/>
          <w:szCs w:val="24"/>
          <w:lang w:val="en-US"/>
        </w:rPr>
        <w:t>obalization in the Era of Trump)</w:t>
      </w:r>
    </w:p>
    <w:p w:rsidR="00B049C6" w:rsidRPr="003D541F"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3D541F">
        <w:rPr>
          <w:rFonts w:ascii="Times New Roman" w:hAnsi="Times New Roman"/>
          <w:sz w:val="24"/>
          <w:szCs w:val="24"/>
          <w:u w:val="single"/>
        </w:rPr>
        <w:t>Populismo con características socialistas</w:t>
      </w:r>
      <w:r>
        <w:rPr>
          <w:rFonts w:ascii="Times New Roman" w:hAnsi="Times New Roman"/>
          <w:sz w:val="24"/>
          <w:szCs w:val="24"/>
        </w:rPr>
        <w:t xml:space="preserve"> (Project Syndicate - </w:t>
      </w:r>
      <w:r w:rsidRPr="003D541F">
        <w:rPr>
          <w:rFonts w:ascii="Times New Roman" w:hAnsi="Times New Roman"/>
          <w:b/>
          <w:sz w:val="24"/>
          <w:szCs w:val="24"/>
        </w:rPr>
        <w:t>13/6/18</w:t>
      </w:r>
      <w:r>
        <w:rPr>
          <w:rFonts w:ascii="Times New Roman" w:hAnsi="Times New Roman"/>
          <w:sz w:val="24"/>
          <w:szCs w:val="24"/>
        </w:rPr>
        <w:t>)</w:t>
      </w:r>
    </w:p>
    <w:p w:rsidR="00B049C6" w:rsidRPr="005D6E68" w:rsidRDefault="00B049C6" w:rsidP="00B049C6">
      <w:pPr>
        <w:spacing w:line="240" w:lineRule="auto"/>
        <w:jc w:val="both"/>
        <w:rPr>
          <w:rFonts w:ascii="Times New Roman" w:hAnsi="Times New Roman"/>
          <w:sz w:val="24"/>
          <w:szCs w:val="24"/>
          <w:u w:val="single"/>
        </w:rPr>
      </w:pPr>
      <w:r>
        <w:rPr>
          <w:rFonts w:ascii="Times New Roman" w:hAnsi="Times New Roman"/>
          <w:sz w:val="24"/>
          <w:szCs w:val="24"/>
        </w:rPr>
        <w:t>Filadelfia.-</w:t>
      </w:r>
      <w:r w:rsidRPr="003D541F">
        <w:rPr>
          <w:rFonts w:ascii="Times New Roman" w:hAnsi="Times New Roman"/>
          <w:sz w:val="24"/>
          <w:szCs w:val="24"/>
        </w:rPr>
        <w:t xml:space="preserve"> </w:t>
      </w:r>
      <w:r w:rsidRPr="005D6E68">
        <w:rPr>
          <w:rFonts w:ascii="Times New Roman" w:hAnsi="Times New Roman"/>
          <w:sz w:val="24"/>
          <w:szCs w:val="24"/>
          <w:u w:val="single"/>
        </w:rPr>
        <w:t>Académicos y periodistas han cubierto sin cesar el ascenso del nacionalismo populista en Europa, y especialmente el de los gobiernos de línea dura de Hungría y Polonia. Si se dispone de un par de horas y una conexión a Internet, se puede aprender mucho sobre cómo ambos gobiernos han secuestrado los medios públicos, irrumpido en estaciones de televisión y periódicos de propiedad privada, debilitado los tribunales constitucionales, promovido discursos del odio contra judíos, musulmanes y otras minorías, y desatado troles en línea. Sin embargo, seguiríamos siendo incapaces de responder a la pregunta fundamental: ¿por qué estos gobiernos son tan populares?</w:t>
      </w:r>
    </w:p>
    <w:p w:rsidR="00B049C6" w:rsidRPr="005D6E68" w:rsidRDefault="00B049C6" w:rsidP="00B049C6">
      <w:pPr>
        <w:spacing w:line="240" w:lineRule="auto"/>
        <w:jc w:val="both"/>
        <w:rPr>
          <w:rFonts w:ascii="Times New Roman" w:hAnsi="Times New Roman"/>
          <w:color w:val="FF0000"/>
          <w:sz w:val="24"/>
          <w:szCs w:val="24"/>
          <w:u w:val="single"/>
        </w:rPr>
      </w:pPr>
      <w:r w:rsidRPr="005D6E68">
        <w:rPr>
          <w:rFonts w:ascii="Times New Roman" w:hAnsi="Times New Roman"/>
          <w:color w:val="FF0000"/>
          <w:sz w:val="24"/>
          <w:szCs w:val="24"/>
          <w:u w:val="single"/>
        </w:rPr>
        <w:t>La respuesta radica en un elemento que la mayoría de los analistas han subestimado: no son gobiernos solo nacionalistas, sino además socialistas.</w:t>
      </w:r>
    </w:p>
    <w:p w:rsidR="00B049C6" w:rsidRPr="003D541F" w:rsidRDefault="00B049C6" w:rsidP="00B049C6">
      <w:pPr>
        <w:spacing w:line="240" w:lineRule="auto"/>
        <w:jc w:val="both"/>
        <w:rPr>
          <w:rFonts w:ascii="Times New Roman" w:hAnsi="Times New Roman"/>
          <w:sz w:val="24"/>
          <w:szCs w:val="24"/>
        </w:rPr>
      </w:pPr>
      <w:r w:rsidRPr="003D541F">
        <w:rPr>
          <w:rFonts w:ascii="Times New Roman" w:hAnsi="Times New Roman"/>
          <w:sz w:val="24"/>
          <w:szCs w:val="24"/>
        </w:rPr>
        <w:t>Piénsese en Polonia, donde el gobernante partido Ley y Justicia (PiS) obtuvo en 38% de los votos en las elecciones parlamentarias de octubre de 2015. En abril de 2018 las encuestas de opinión le daban un 40%, a pesar de su creciente autoritarismo de derechas y las quejas</w:t>
      </w:r>
      <w:r>
        <w:rPr>
          <w:rFonts w:ascii="Times New Roman" w:hAnsi="Times New Roman"/>
          <w:sz w:val="24"/>
          <w:szCs w:val="24"/>
        </w:rPr>
        <w:t xml:space="preserve"> oficiales de la Unión Europea.</w:t>
      </w:r>
    </w:p>
    <w:p w:rsidR="00B049C6" w:rsidRPr="003D541F" w:rsidRDefault="00B049C6" w:rsidP="00B049C6">
      <w:pPr>
        <w:spacing w:line="240" w:lineRule="auto"/>
        <w:jc w:val="both"/>
        <w:rPr>
          <w:rFonts w:ascii="Times New Roman" w:hAnsi="Times New Roman"/>
          <w:sz w:val="24"/>
          <w:szCs w:val="24"/>
        </w:rPr>
      </w:pPr>
      <w:r w:rsidRPr="003D541F">
        <w:rPr>
          <w:rFonts w:ascii="Times New Roman" w:hAnsi="Times New Roman"/>
          <w:sz w:val="24"/>
          <w:szCs w:val="24"/>
        </w:rPr>
        <w:t>El PiS no debe su creciente popularidad solo a su postura antiinmigración. De hecho, la derecha nacionalista católica ha ganado cerca de un 30% de las preferencias en las elecciones polacas desde 1989 con promesas antisemitas, anti-UE, antiinmigración y anti rusas. Lo nuevo d</w:t>
      </w:r>
      <w:r>
        <w:rPr>
          <w:rFonts w:ascii="Times New Roman" w:hAnsi="Times New Roman"/>
          <w:sz w:val="24"/>
          <w:szCs w:val="24"/>
        </w:rPr>
        <w:t>el PiS es su cara más moderada.</w:t>
      </w:r>
    </w:p>
    <w:p w:rsidR="00B049C6" w:rsidRPr="003D541F" w:rsidRDefault="00B049C6" w:rsidP="00B049C6">
      <w:pPr>
        <w:spacing w:line="240" w:lineRule="auto"/>
        <w:jc w:val="both"/>
        <w:rPr>
          <w:rFonts w:ascii="Times New Roman" w:hAnsi="Times New Roman"/>
          <w:sz w:val="24"/>
          <w:szCs w:val="24"/>
        </w:rPr>
      </w:pPr>
      <w:r w:rsidRPr="003D541F">
        <w:rPr>
          <w:rFonts w:ascii="Times New Roman" w:hAnsi="Times New Roman"/>
          <w:sz w:val="24"/>
          <w:szCs w:val="24"/>
        </w:rPr>
        <w:t xml:space="preserve">Al menos en la superficie, el PiS cuenta con dirigentes jóvenes, como el Presidente Andrzej Duda y el Primer Ministro Mateusz Morawiecki, que sucedió a Beata Szydlo (también un rostro relativamente nuevo en la política polaca). Cada uno de ellos fue el producto de grupos focales que apuntaban a una popularidad más amplia. La estrategia funcionó. En 2015, el PiS ganó su base usual, más un 5 a 10% de votantes </w:t>
      </w:r>
      <w:r>
        <w:rPr>
          <w:rFonts w:ascii="Times New Roman" w:hAnsi="Times New Roman"/>
          <w:sz w:val="24"/>
          <w:szCs w:val="24"/>
        </w:rPr>
        <w:t>más moderados.</w:t>
      </w:r>
    </w:p>
    <w:p w:rsidR="00B049C6" w:rsidRPr="003D541F" w:rsidRDefault="00B049C6" w:rsidP="00B049C6">
      <w:pPr>
        <w:spacing w:line="240" w:lineRule="auto"/>
        <w:jc w:val="both"/>
        <w:rPr>
          <w:rFonts w:ascii="Times New Roman" w:hAnsi="Times New Roman"/>
          <w:sz w:val="24"/>
          <w:szCs w:val="24"/>
        </w:rPr>
      </w:pPr>
      <w:r w:rsidRPr="003D541F">
        <w:rPr>
          <w:rFonts w:ascii="Times New Roman" w:hAnsi="Times New Roman"/>
          <w:sz w:val="24"/>
          <w:szCs w:val="24"/>
        </w:rPr>
        <w:t xml:space="preserve">Y, tras haber atraído a estos moderados, el PiS los ha mantenido ofreciéndoles lo que gobiernos previos no habían querido darles. Aunque la Plataforma Cívica que dirigió el país hasta 2015 surgió del movimiento Solidaridad de los años 80, traicionó a su base de clase </w:t>
      </w:r>
      <w:r w:rsidRPr="003D541F">
        <w:rPr>
          <w:rFonts w:ascii="Times New Roman" w:hAnsi="Times New Roman"/>
          <w:sz w:val="24"/>
          <w:szCs w:val="24"/>
        </w:rPr>
        <w:lastRenderedPageBreak/>
        <w:t>trabajadora al impulsar políticas económicas neoliberales extremas. El ex partido comunista hizo algo semejante al abrazar la socialdemocracia en los 90.</w:t>
      </w:r>
    </w:p>
    <w:p w:rsidR="00B049C6" w:rsidRPr="003D541F" w:rsidRDefault="00B049C6" w:rsidP="00B049C6">
      <w:pPr>
        <w:spacing w:line="240" w:lineRule="auto"/>
        <w:jc w:val="both"/>
        <w:rPr>
          <w:rFonts w:ascii="Times New Roman" w:hAnsi="Times New Roman"/>
          <w:sz w:val="24"/>
          <w:szCs w:val="24"/>
        </w:rPr>
      </w:pPr>
      <w:r w:rsidRPr="003D541F">
        <w:rPr>
          <w:rFonts w:ascii="Times New Roman" w:hAnsi="Times New Roman"/>
          <w:sz w:val="24"/>
          <w:szCs w:val="24"/>
        </w:rPr>
        <w:t>En contraste, el PiS ha puesto en marcha la adición más significativa a la red de seguridad social polaca desde 1989: el programa Familia 500+. Lanzado en 2016, refleja el nacionalismo, los valores familiares tradicionales y la conciencia social que el partido busca promover: paga 500 zloty ($</w:t>
      </w:r>
      <w:r w:rsidR="00C51451">
        <w:rPr>
          <w:rFonts w:ascii="Times New Roman" w:hAnsi="Times New Roman"/>
          <w:sz w:val="24"/>
          <w:szCs w:val="24"/>
        </w:rPr>
        <w:t xml:space="preserve"> </w:t>
      </w:r>
      <w:r w:rsidRPr="003D541F">
        <w:rPr>
          <w:rFonts w:ascii="Times New Roman" w:hAnsi="Times New Roman"/>
          <w:sz w:val="24"/>
          <w:szCs w:val="24"/>
        </w:rPr>
        <w:t>144) al mes para el cuidado del segundo bebé y los subsiguientes. Las familias lo solicitan cada septiembre, cuando comienza la temporada escolar. Excepto para las familias pobres, una familia con un solo niño no recibe nada, pero las que tienen dos califican para el beneficio mensual. Las familias con tres niños reciben 1000 zloty, y 500 zloty por cada niño adicional.</w:t>
      </w:r>
    </w:p>
    <w:p w:rsidR="00B049C6" w:rsidRPr="003D541F" w:rsidRDefault="00B049C6" w:rsidP="00B049C6">
      <w:pPr>
        <w:spacing w:line="240" w:lineRule="auto"/>
        <w:jc w:val="both"/>
        <w:rPr>
          <w:rFonts w:ascii="Times New Roman" w:hAnsi="Times New Roman"/>
          <w:sz w:val="24"/>
          <w:szCs w:val="24"/>
        </w:rPr>
      </w:pPr>
      <w:r w:rsidRPr="003D541F">
        <w:rPr>
          <w:rFonts w:ascii="Times New Roman" w:hAnsi="Times New Roman"/>
          <w:sz w:val="24"/>
          <w:szCs w:val="24"/>
        </w:rPr>
        <w:t>El programa ha resultado ser enormemente popular. Cerca de 2,4 millones de familias lo utilizaron en los primeros dos años. El beneficio, equivalente a un 40% del salario mínimo, casi ha barrido con la pobreza extrema infantil en Polonia, reduciéndola entre un 70 y 80%.</w:t>
      </w:r>
    </w:p>
    <w:p w:rsidR="00B049C6" w:rsidRPr="003D541F" w:rsidRDefault="00B049C6" w:rsidP="00B049C6">
      <w:pPr>
        <w:spacing w:line="240" w:lineRule="auto"/>
        <w:jc w:val="both"/>
        <w:rPr>
          <w:rFonts w:ascii="Times New Roman" w:hAnsi="Times New Roman"/>
          <w:sz w:val="24"/>
          <w:szCs w:val="24"/>
        </w:rPr>
      </w:pPr>
      <w:r w:rsidRPr="003D541F">
        <w:rPr>
          <w:rFonts w:ascii="Times New Roman" w:hAnsi="Times New Roman"/>
          <w:sz w:val="24"/>
          <w:szCs w:val="24"/>
        </w:rPr>
        <w:t>Los políticos y parlamentarios liberales proeuropeos no están convencidos: se quejan de que un beneficio familiar tan generoso debilitará los incentivos laborales e inflará el presupuesto fiscal. Sin embargo, las evidencias iniciales sugieren que Familia 500+ en realidad ha aumentado la actividad económica, además de revertir el declive de la fertilidad poscomunista, elevar los salarios (en especial los de las mujeres) y permitido que las familias compren materiales escolares, tomen vacaciones, adquieran más ropas para sus niños y dependan menos de créditos costoso para las necesidades básicas del hogar. Y, gracias al rápido crecimiento económico, el déficit fisc</w:t>
      </w:r>
      <w:r>
        <w:rPr>
          <w:rFonts w:ascii="Times New Roman" w:hAnsi="Times New Roman"/>
          <w:sz w:val="24"/>
          <w:szCs w:val="24"/>
        </w:rPr>
        <w:t>al ha ido bajando, no subiendo.</w:t>
      </w:r>
    </w:p>
    <w:p w:rsidR="00B049C6" w:rsidRPr="005D6E68" w:rsidRDefault="00B049C6" w:rsidP="00B049C6">
      <w:pPr>
        <w:spacing w:line="240" w:lineRule="auto"/>
        <w:jc w:val="both"/>
        <w:rPr>
          <w:rFonts w:ascii="Times New Roman" w:hAnsi="Times New Roman"/>
          <w:sz w:val="24"/>
          <w:szCs w:val="24"/>
          <w:u w:val="single"/>
        </w:rPr>
      </w:pPr>
      <w:r w:rsidRPr="005D6E68">
        <w:rPr>
          <w:rFonts w:ascii="Times New Roman" w:hAnsi="Times New Roman"/>
          <w:sz w:val="24"/>
          <w:szCs w:val="24"/>
          <w:u w:val="single"/>
        </w:rPr>
        <w:t>No es de sorprender que a los liberales les cueste ganar impulso en el electorado. Muchos polacos ven un gobierno que finalmente hace algo por la gente de a pie e, irónicamente, todo lo que pueden hacer los liberales es quejarse de que eso es antidemocrático.</w:t>
      </w:r>
    </w:p>
    <w:p w:rsidR="00B049C6" w:rsidRPr="003D541F" w:rsidRDefault="00B049C6" w:rsidP="00B049C6">
      <w:pPr>
        <w:spacing w:line="240" w:lineRule="auto"/>
        <w:jc w:val="both"/>
        <w:rPr>
          <w:rFonts w:ascii="Times New Roman" w:hAnsi="Times New Roman"/>
          <w:sz w:val="24"/>
          <w:szCs w:val="24"/>
        </w:rPr>
      </w:pPr>
      <w:r w:rsidRPr="007250CE">
        <w:rPr>
          <w:rFonts w:ascii="Times New Roman" w:hAnsi="Times New Roman"/>
          <w:sz w:val="24"/>
          <w:szCs w:val="24"/>
          <w:u w:val="single"/>
        </w:rPr>
        <w:t>Lo cierto es que Familia 500+ funciona. La tasa de fertilidad de Polonia -que después de 1989 había caído a entre las más bajas de Europa- ha subido a partir de 2016 desde 1,29 a 1,42 por mujer</w:t>
      </w:r>
      <w:r w:rsidRPr="003D541F">
        <w:rPr>
          <w:rFonts w:ascii="Times New Roman" w:hAnsi="Times New Roman"/>
          <w:sz w:val="24"/>
          <w:szCs w:val="24"/>
        </w:rPr>
        <w:t>. En su primer año, Familia 500+ significó un estímulo importante para la economía, ya que las familias pobres lo gastaron casi íntegramente en bienes de consumo. Los ingresos de una cadena de calzados crecieron un 44%. Las ventas de vacaciones en familia se elevaron un 14%. En lugar de pedir préstamos para pagar los costosos uniformes que se exige vistan los alumnos, los polacos usaron sus beneficios 500+. Y si bien las tasas de empleo femenino se redujeron cuando las mujeres dejaron sus trabajos con salario mínimo, los sueldos aumentaron marcadamente, en espe</w:t>
      </w:r>
      <w:r>
        <w:rPr>
          <w:rFonts w:ascii="Times New Roman" w:hAnsi="Times New Roman"/>
          <w:sz w:val="24"/>
          <w:szCs w:val="24"/>
        </w:rPr>
        <w:t>cial para empleados de tiendas.</w:t>
      </w:r>
    </w:p>
    <w:p w:rsidR="00B049C6" w:rsidRPr="00D67060" w:rsidRDefault="00B049C6" w:rsidP="00B049C6">
      <w:pPr>
        <w:spacing w:line="240" w:lineRule="auto"/>
        <w:jc w:val="both"/>
        <w:rPr>
          <w:rFonts w:ascii="Times New Roman" w:hAnsi="Times New Roman"/>
          <w:sz w:val="24"/>
          <w:szCs w:val="24"/>
        </w:rPr>
      </w:pPr>
      <w:r w:rsidRPr="003D541F">
        <w:rPr>
          <w:rFonts w:ascii="Times New Roman" w:hAnsi="Times New Roman"/>
          <w:sz w:val="24"/>
          <w:szCs w:val="24"/>
        </w:rPr>
        <w:t xml:space="preserve">Visto el importante éxito del programa, otros países lo están imitando. </w:t>
      </w:r>
      <w:r w:rsidRPr="00D67060">
        <w:rPr>
          <w:rFonts w:ascii="Times New Roman" w:hAnsi="Times New Roman"/>
          <w:sz w:val="24"/>
          <w:szCs w:val="24"/>
        </w:rPr>
        <w:t>En 2018 Lituania introdujo una versión menos generosa de Familia 500+.</w:t>
      </w:r>
    </w:p>
    <w:p w:rsidR="00B049C6" w:rsidRPr="003D541F" w:rsidRDefault="00B049C6" w:rsidP="00B049C6">
      <w:pPr>
        <w:spacing w:line="240" w:lineRule="auto"/>
        <w:jc w:val="both"/>
        <w:rPr>
          <w:rFonts w:ascii="Times New Roman" w:hAnsi="Times New Roman"/>
          <w:sz w:val="24"/>
          <w:szCs w:val="24"/>
        </w:rPr>
      </w:pPr>
      <w:r w:rsidRPr="003D541F">
        <w:rPr>
          <w:rFonts w:ascii="Times New Roman" w:hAnsi="Times New Roman"/>
          <w:sz w:val="24"/>
          <w:szCs w:val="24"/>
        </w:rPr>
        <w:t>A quienes les importa la democracia en Polonia, Hungría y otros países de Europa y el mundo deben reconocer que a muchos votantes les convence la visión de la derecha nacionalista de un estado social que ponga por delante las prioridades nacionales, atienda a los pobres y apoye a las familias. Los demócratas liberales no pueden excluir a la derecha nacionalista por su xenofobia. Pero sí pueden y deben dejar atrás sus anteojeras ideológicas y aprender un par de cosas de sus adversarios sobre medidas que funcionan para la gente.</w:t>
      </w:r>
    </w:p>
    <w:p w:rsidR="00B049C6" w:rsidRDefault="00B049C6" w:rsidP="00B049C6">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3D541F">
        <w:rPr>
          <w:rFonts w:ascii="Times New Roman" w:hAnsi="Times New Roman"/>
          <w:sz w:val="24"/>
          <w:szCs w:val="24"/>
          <w:lang w:val="en-US"/>
        </w:rPr>
        <w:t>Mitchell A. Orenstein is Professor and Chair of Russian and East European Studies at the University of Pennsylvania. He is the author, with Hilary Appel, of From Triumph to Crisis: Neoliberal Economic Ref</w:t>
      </w:r>
      <w:r>
        <w:rPr>
          <w:rFonts w:ascii="Times New Roman" w:hAnsi="Times New Roman"/>
          <w:sz w:val="24"/>
          <w:szCs w:val="24"/>
          <w:lang w:val="en-US"/>
        </w:rPr>
        <w:t>orms in Postcommunist Countries)</w:t>
      </w:r>
    </w:p>
    <w:p w:rsidR="00B049C6" w:rsidRPr="003D541F" w:rsidRDefault="00B049C6" w:rsidP="00B049C6">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3D541F">
        <w:rPr>
          <w:rFonts w:ascii="Times New Roman" w:hAnsi="Times New Roman"/>
          <w:sz w:val="24"/>
          <w:szCs w:val="24"/>
          <w:u w:val="single"/>
        </w:rPr>
        <w:t>Cuando el populismo llega para instalarse</w:t>
      </w:r>
      <w:r>
        <w:rPr>
          <w:rFonts w:ascii="Times New Roman" w:hAnsi="Times New Roman"/>
          <w:sz w:val="24"/>
          <w:szCs w:val="24"/>
        </w:rPr>
        <w:t xml:space="preserve"> (Project Syndicate - </w:t>
      </w:r>
      <w:r w:rsidRPr="003D541F">
        <w:rPr>
          <w:rFonts w:ascii="Times New Roman" w:hAnsi="Times New Roman"/>
          <w:b/>
          <w:sz w:val="24"/>
          <w:szCs w:val="24"/>
        </w:rPr>
        <w:t>14/6/18</w:t>
      </w:r>
      <w:r>
        <w:rPr>
          <w:rFonts w:ascii="Times New Roman" w:hAnsi="Times New Roman"/>
          <w:sz w:val="24"/>
          <w:szCs w:val="24"/>
        </w:rPr>
        <w:t>)</w:t>
      </w:r>
    </w:p>
    <w:p w:rsidR="00B049C6" w:rsidRPr="009A74E0" w:rsidRDefault="00B049C6" w:rsidP="00B049C6">
      <w:pPr>
        <w:spacing w:line="240" w:lineRule="auto"/>
        <w:jc w:val="both"/>
        <w:rPr>
          <w:rFonts w:ascii="Times New Roman" w:hAnsi="Times New Roman"/>
          <w:sz w:val="24"/>
          <w:szCs w:val="24"/>
          <w:u w:val="single"/>
        </w:rPr>
      </w:pPr>
      <w:r>
        <w:rPr>
          <w:rFonts w:ascii="Times New Roman" w:hAnsi="Times New Roman"/>
          <w:sz w:val="24"/>
          <w:szCs w:val="24"/>
        </w:rPr>
        <w:t>Roma.-</w:t>
      </w:r>
      <w:r w:rsidRPr="003D541F">
        <w:rPr>
          <w:rFonts w:ascii="Times New Roman" w:hAnsi="Times New Roman"/>
          <w:sz w:val="24"/>
          <w:szCs w:val="24"/>
        </w:rPr>
        <w:t xml:space="preserve"> </w:t>
      </w:r>
      <w:r w:rsidRPr="009A74E0">
        <w:rPr>
          <w:rFonts w:ascii="Times New Roman" w:hAnsi="Times New Roman"/>
          <w:sz w:val="24"/>
          <w:szCs w:val="24"/>
          <w:u w:val="single"/>
        </w:rPr>
        <w:t>Los debates en torno al euro normalmente contienen propuestas de acuerdos financieros complejos para construir “resiliencia” contra la próxima sacudida económica. Sin embargo, la sacudida de la que hoy estamos siendo testigos es política. Los populistas están obteniendo victorias en toda la Unión Europea e Italia, un miembro fundador, hoy está gobernada por una coalición euroescéptica conformada por el partido populista Movimiento Cinco Estrellas (M5S) y el partido nacionalista Liga.</w:t>
      </w:r>
    </w:p>
    <w:p w:rsidR="00B049C6" w:rsidRPr="003D541F" w:rsidRDefault="00B049C6" w:rsidP="00B049C6">
      <w:pPr>
        <w:spacing w:line="240" w:lineRule="auto"/>
        <w:jc w:val="both"/>
        <w:rPr>
          <w:rFonts w:ascii="Times New Roman" w:hAnsi="Times New Roman"/>
          <w:sz w:val="24"/>
          <w:szCs w:val="24"/>
        </w:rPr>
      </w:pPr>
      <w:r w:rsidRPr="003D541F">
        <w:rPr>
          <w:rFonts w:ascii="Times New Roman" w:hAnsi="Times New Roman"/>
          <w:sz w:val="24"/>
          <w:szCs w:val="24"/>
        </w:rPr>
        <w:t>Como siempre sucede cuando las fuerzas anti-establishment asumen el poder en un país del G7 o de la UE, el interrogante ahora es qué viene después, y si existe un camino que nos devuelva a la normalidad. En el caso de Italia, es demasiado pronto para decir. Pero, mientras tanto, podemos reflexionar sobre qué lecciones puede haber para los europeos en su intento</w:t>
      </w:r>
      <w:r>
        <w:rPr>
          <w:rFonts w:ascii="Times New Roman" w:hAnsi="Times New Roman"/>
          <w:sz w:val="24"/>
          <w:szCs w:val="24"/>
        </w:rPr>
        <w:t xml:space="preserve"> por contener la ola populista.</w:t>
      </w:r>
    </w:p>
    <w:p w:rsidR="00B049C6" w:rsidRPr="003D541F" w:rsidRDefault="00B049C6" w:rsidP="00B049C6">
      <w:pPr>
        <w:spacing w:line="240" w:lineRule="auto"/>
        <w:jc w:val="both"/>
        <w:rPr>
          <w:rFonts w:ascii="Times New Roman" w:hAnsi="Times New Roman"/>
          <w:sz w:val="24"/>
          <w:szCs w:val="24"/>
        </w:rPr>
      </w:pPr>
      <w:r w:rsidRPr="003D541F">
        <w:rPr>
          <w:rFonts w:ascii="Times New Roman" w:hAnsi="Times New Roman"/>
          <w:sz w:val="24"/>
          <w:szCs w:val="24"/>
        </w:rPr>
        <w:t>La lección principal es que los países europeos no pueden enfrentar el resurgimiento actual del nacionalismo populista y del patrioterismo si no cooperan. Desafortunadamente, la respuesta a las victorias populistas hasta el momento ha sido similar a la respuesta que se dio al proteccionismo en los años 1930: cada país intenta trasladarle el problema a los otros hasta que regr</w:t>
      </w:r>
      <w:r>
        <w:rPr>
          <w:rFonts w:ascii="Times New Roman" w:hAnsi="Times New Roman"/>
          <w:sz w:val="24"/>
          <w:szCs w:val="24"/>
        </w:rPr>
        <w:t xml:space="preserve">esa para fastidiarlos a todos. </w:t>
      </w:r>
    </w:p>
    <w:p w:rsidR="00B049C6" w:rsidRPr="003D541F" w:rsidRDefault="00B049C6" w:rsidP="00B049C6">
      <w:pPr>
        <w:spacing w:line="240" w:lineRule="auto"/>
        <w:jc w:val="both"/>
        <w:rPr>
          <w:rFonts w:ascii="Times New Roman" w:hAnsi="Times New Roman"/>
          <w:sz w:val="24"/>
          <w:szCs w:val="24"/>
        </w:rPr>
      </w:pPr>
      <w:r w:rsidRPr="003D541F">
        <w:rPr>
          <w:rFonts w:ascii="Times New Roman" w:hAnsi="Times New Roman"/>
          <w:sz w:val="24"/>
          <w:szCs w:val="24"/>
        </w:rPr>
        <w:t xml:space="preserve">En 2015, el entonces primer ministro de Italia, Matteo Renzi, convenció a la Comisión Europea de </w:t>
      </w:r>
      <w:r>
        <w:rPr>
          <w:rFonts w:ascii="Times New Roman" w:hAnsi="Times New Roman"/>
          <w:sz w:val="24"/>
          <w:szCs w:val="24"/>
        </w:rPr>
        <w:t>que su gobierno necesitaba más “flexibilidad”</w:t>
      </w:r>
      <w:r w:rsidRPr="003D541F">
        <w:rPr>
          <w:rFonts w:ascii="Times New Roman" w:hAnsi="Times New Roman"/>
          <w:sz w:val="24"/>
          <w:szCs w:val="24"/>
        </w:rPr>
        <w:t xml:space="preserve"> para el gasto deficitario a fin de mantener a raya al M5S. Esta flexibilización de las reglas presupuestarias de la UE previsiblemente enfureció a la población alemana y alimentó el respaldo del partido de extrema derecha Alternative für Deutschland (AfD), hoy el principal partido de oposición en el Bundestag. Pero, por supuesto, la furia popular es también lo que obligó al gobierno alemán a imponerle términos excesivamente estrictos a Grecia en 2015, encendiendo así también la rev</w:t>
      </w:r>
      <w:r>
        <w:rPr>
          <w:rFonts w:ascii="Times New Roman" w:hAnsi="Times New Roman"/>
          <w:sz w:val="24"/>
          <w:szCs w:val="24"/>
        </w:rPr>
        <w:t>uelta populista en ese país.</w:t>
      </w:r>
    </w:p>
    <w:p w:rsidR="00B049C6" w:rsidRPr="003D541F" w:rsidRDefault="00B049C6" w:rsidP="00B049C6">
      <w:pPr>
        <w:spacing w:line="240" w:lineRule="auto"/>
        <w:jc w:val="both"/>
        <w:rPr>
          <w:rFonts w:ascii="Times New Roman" w:hAnsi="Times New Roman"/>
          <w:sz w:val="24"/>
          <w:szCs w:val="24"/>
        </w:rPr>
      </w:pPr>
      <w:r w:rsidRPr="003D541F">
        <w:rPr>
          <w:rFonts w:ascii="Times New Roman" w:hAnsi="Times New Roman"/>
          <w:sz w:val="24"/>
          <w:szCs w:val="24"/>
        </w:rPr>
        <w:t>De la misma manera, la furia populista en Holanda y Alemania sobre los rescates bancarios llevó a la sanción de legislación anti-rescate a nivel de la UE después de la crisis financiera de 2008. Pero esa legislación luego prolongó la crisis crediticia de Italia que, a su vez, alimentó allí el populismo. Luego llegó el inicio de la crisis de refugiados, cuando Italia permitió que los migrantes cruzaran los Alpes, esencialmente trasladando el problema a Francia y Austria. Eso impulsó las perspectivas electorales del ultranacionalista Partido de la Libertad de Austria y del Frente Nacional de extrema derecha en Francia. Finalmente, Austria y Francia sellaron sus propias fronteras, sentando las bases para que Liga capitalizara la fu</w:t>
      </w:r>
      <w:r>
        <w:rPr>
          <w:rFonts w:ascii="Times New Roman" w:hAnsi="Times New Roman"/>
          <w:sz w:val="24"/>
          <w:szCs w:val="24"/>
        </w:rPr>
        <w:t>ria popular por la inmigración.</w:t>
      </w:r>
    </w:p>
    <w:p w:rsidR="00B049C6" w:rsidRPr="005D6E68" w:rsidRDefault="00B049C6" w:rsidP="00B049C6">
      <w:pPr>
        <w:spacing w:line="240" w:lineRule="auto"/>
        <w:jc w:val="both"/>
        <w:rPr>
          <w:rFonts w:ascii="Times New Roman" w:hAnsi="Times New Roman"/>
          <w:sz w:val="24"/>
          <w:szCs w:val="24"/>
          <w:u w:val="single"/>
        </w:rPr>
      </w:pPr>
      <w:r w:rsidRPr="005D6E68">
        <w:rPr>
          <w:rFonts w:ascii="Times New Roman" w:hAnsi="Times New Roman"/>
          <w:sz w:val="24"/>
          <w:szCs w:val="24"/>
          <w:u w:val="single"/>
        </w:rPr>
        <w:t>Por supuesto, las raíces del giro populista de Italia también son internas e históricas. Debido a los fracasos de los gobiernos pasados, Italia no ha experimentado un crecimiento del PIB per cápita durante veinte años. Y la productividad del sector de los servicios -que es el menos expuesto a la competencia global- está estancada desde los años 1990.</w:t>
      </w:r>
    </w:p>
    <w:p w:rsidR="00B049C6" w:rsidRPr="005D6E68" w:rsidRDefault="00B049C6" w:rsidP="00B049C6">
      <w:pPr>
        <w:spacing w:line="240" w:lineRule="auto"/>
        <w:jc w:val="both"/>
        <w:rPr>
          <w:rFonts w:ascii="Times New Roman" w:hAnsi="Times New Roman"/>
          <w:sz w:val="24"/>
          <w:szCs w:val="24"/>
          <w:u w:val="single"/>
        </w:rPr>
      </w:pPr>
      <w:r w:rsidRPr="005D6E68">
        <w:rPr>
          <w:rFonts w:ascii="Times New Roman" w:hAnsi="Times New Roman"/>
          <w:sz w:val="24"/>
          <w:szCs w:val="24"/>
          <w:u w:val="single"/>
        </w:rPr>
        <w:t>Estos son problemas que la misma Italia generó. Después de 1945, Italia reformó sus instituciones políticas, pero no logró hacer los cambios necesarios en su economía. Si bien había pasado de la dictadura a la democracia, los rasgos del sistema fascista sobrevivieron a través de una estrategia corporativista para la regulación del mercado y una intromisión gubernamental generalizada en las finanzas y en la industria. Algunas características del antiguo sistema se erosionaron después de 1992, con el Tratado de Maastricht, pero otras persistieron.</w:t>
      </w:r>
    </w:p>
    <w:p w:rsidR="00B049C6" w:rsidRPr="003D541F" w:rsidRDefault="00B049C6" w:rsidP="00B049C6">
      <w:pPr>
        <w:spacing w:line="240" w:lineRule="auto"/>
        <w:jc w:val="both"/>
        <w:rPr>
          <w:rFonts w:ascii="Times New Roman" w:hAnsi="Times New Roman"/>
          <w:sz w:val="24"/>
          <w:szCs w:val="24"/>
        </w:rPr>
      </w:pPr>
      <w:r w:rsidRPr="003D541F">
        <w:rPr>
          <w:rFonts w:ascii="Times New Roman" w:hAnsi="Times New Roman"/>
          <w:sz w:val="24"/>
          <w:szCs w:val="24"/>
        </w:rPr>
        <w:lastRenderedPageBreak/>
        <w:t>Por ejemplo, como resultado de una negociación salarial centralizada, la compensación promedio en el sector privado es apenas 6% más baja en el sur de Italia que en el norte, aunque la ventaja de productividad del norte sobre el sur es mucho mayor. En estas condiciones, no existe ningún motivo razonable para invertir en algún lugar al sur de Roma, lo que explica por qué el PIB per cápita de la región ha caído 30% por debajo del promedio de la eurozona desde 2001. En este contexto, no sorprende que el 47% de los residentes del sur votaran por M5S, cuya propuesta de un subsidio universal le sentaría muy bien a una economía rezagada por un cor</w:t>
      </w:r>
      <w:r>
        <w:rPr>
          <w:rFonts w:ascii="Times New Roman" w:hAnsi="Times New Roman"/>
          <w:sz w:val="24"/>
          <w:szCs w:val="24"/>
        </w:rPr>
        <w:t>porativismo de la era fascista.</w:t>
      </w:r>
    </w:p>
    <w:p w:rsidR="00B049C6" w:rsidRPr="003D541F" w:rsidRDefault="00B049C6" w:rsidP="00B049C6">
      <w:pPr>
        <w:spacing w:line="240" w:lineRule="auto"/>
        <w:jc w:val="both"/>
        <w:rPr>
          <w:rFonts w:ascii="Times New Roman" w:hAnsi="Times New Roman"/>
          <w:sz w:val="24"/>
          <w:szCs w:val="24"/>
        </w:rPr>
      </w:pPr>
      <w:r w:rsidRPr="003D541F">
        <w:rPr>
          <w:rFonts w:ascii="Times New Roman" w:hAnsi="Times New Roman"/>
          <w:sz w:val="24"/>
          <w:szCs w:val="24"/>
        </w:rPr>
        <w:t>El corporativismo es simplemente incompatible con una unión monetaria. Sin embargo, es difícil de reformar por las dependencias que genera. Es por eso que múltiples gobiernos anteriores no lograron modernizar la economía. Después de que Silvio Berlusconi fue obligado a abandonar el cargo de primer ministro en 2011, el tecnócrata Mario Monti tomó algunas medidas, pero en el período previo a la elección, el progreso de desaceleró hasta detenerse. Renzi también implementó reformas limitadas, pero finalmente cayó presa de s</w:t>
      </w:r>
      <w:r>
        <w:rPr>
          <w:rFonts w:ascii="Times New Roman" w:hAnsi="Times New Roman"/>
          <w:sz w:val="24"/>
          <w:szCs w:val="24"/>
        </w:rPr>
        <w:t>u propio ego sobredimensionado.</w:t>
      </w:r>
    </w:p>
    <w:p w:rsidR="00B049C6" w:rsidRPr="003D541F" w:rsidRDefault="00B049C6" w:rsidP="00B049C6">
      <w:pPr>
        <w:spacing w:line="240" w:lineRule="auto"/>
        <w:jc w:val="both"/>
        <w:rPr>
          <w:rFonts w:ascii="Times New Roman" w:hAnsi="Times New Roman"/>
          <w:sz w:val="24"/>
          <w:szCs w:val="24"/>
        </w:rPr>
      </w:pPr>
      <w:r w:rsidRPr="003D541F">
        <w:rPr>
          <w:rFonts w:ascii="Times New Roman" w:hAnsi="Times New Roman"/>
          <w:sz w:val="24"/>
          <w:szCs w:val="24"/>
        </w:rPr>
        <w:t>De todos modos, inclusive con líderes más efectivos, Italia habría enfrentado vientos de frente de la UE. La respuesta fiscal conservadora a la recesión post-2008, combinada con el titubeo del Banco Central Europeo antes de julio de 2012, condujeron a una austeridad excesiva, que causó estragos en la clase media italiana, empujándola hacia el populismo. Cuando Monti asumió el cargo en noviembre de 2011, M5S y la Liga del Norte (como se llamaba por entonces) en conjunto sumaban un 10% en las encuestas; hoy, esa cif</w:t>
      </w:r>
      <w:r>
        <w:rPr>
          <w:rFonts w:ascii="Times New Roman" w:hAnsi="Times New Roman"/>
          <w:sz w:val="24"/>
          <w:szCs w:val="24"/>
        </w:rPr>
        <w:t>ra está muy por encima del 50%.</w:t>
      </w:r>
    </w:p>
    <w:p w:rsidR="00B049C6" w:rsidRPr="003D541F" w:rsidRDefault="00B049C6" w:rsidP="00B049C6">
      <w:pPr>
        <w:spacing w:line="240" w:lineRule="auto"/>
        <w:jc w:val="both"/>
        <w:rPr>
          <w:rFonts w:ascii="Times New Roman" w:hAnsi="Times New Roman"/>
          <w:sz w:val="24"/>
          <w:szCs w:val="24"/>
        </w:rPr>
      </w:pPr>
      <w:r w:rsidRPr="003D541F">
        <w:rPr>
          <w:rFonts w:ascii="Times New Roman" w:hAnsi="Times New Roman"/>
          <w:sz w:val="24"/>
          <w:szCs w:val="24"/>
        </w:rPr>
        <w:t>Italia invirtió una fracción de lo que muchas otras economías avanzadas reunieron (como porcentaje del PIB) para rescatar a los bancos después de la crisis de 2008. Pero su abrupto "rescate interno" de los bancos en 2015 obligó a muchos ahorristas a asumir una pérdida, y le dio un impulso a M5S justo cuando su suerte estaba flaqueando. En retrospectiva, las pérdidas financieras de los italianos comunes y corrientes, junto con el sentimiento de que la UE los había abandonado a su suerte para lidiar con la crisis de los refugiados, hicieron que el contragolpe populista resultara inevitable.</w:t>
      </w:r>
    </w:p>
    <w:p w:rsidR="00B049C6" w:rsidRPr="003D541F" w:rsidRDefault="00B049C6" w:rsidP="00B049C6">
      <w:pPr>
        <w:spacing w:line="240" w:lineRule="auto"/>
        <w:jc w:val="both"/>
        <w:rPr>
          <w:rFonts w:ascii="Times New Roman" w:hAnsi="Times New Roman"/>
          <w:sz w:val="24"/>
          <w:szCs w:val="24"/>
        </w:rPr>
      </w:pPr>
      <w:r w:rsidRPr="003D541F">
        <w:rPr>
          <w:rFonts w:ascii="Times New Roman" w:hAnsi="Times New Roman"/>
          <w:sz w:val="24"/>
          <w:szCs w:val="24"/>
        </w:rPr>
        <w:t>La situación política de Italia demuestra lo tóxica que se ha vuelto la estrategia de Europa frente al populismo. En tanto los políticos tradicionales en toda la UE intentan proteger sus flancos de las amenazas populistas domésticas, las defensas que montan atizan el populismo en los países vecinos. El resultado es un efecto dominó, que se ha convertido en la principal amenaza para el</w:t>
      </w:r>
      <w:r>
        <w:rPr>
          <w:rFonts w:ascii="Times New Roman" w:hAnsi="Times New Roman"/>
          <w:sz w:val="24"/>
          <w:szCs w:val="24"/>
        </w:rPr>
        <w:t xml:space="preserve"> futuro del euro y de la UE.</w:t>
      </w:r>
    </w:p>
    <w:p w:rsidR="00B049C6" w:rsidRPr="003D541F" w:rsidRDefault="00B049C6" w:rsidP="00B049C6">
      <w:pPr>
        <w:spacing w:line="240" w:lineRule="auto"/>
        <w:jc w:val="both"/>
        <w:rPr>
          <w:rFonts w:ascii="Times New Roman" w:hAnsi="Times New Roman"/>
          <w:sz w:val="24"/>
          <w:szCs w:val="24"/>
        </w:rPr>
      </w:pPr>
      <w:r w:rsidRPr="003D541F">
        <w:rPr>
          <w:rFonts w:ascii="Times New Roman" w:hAnsi="Times New Roman"/>
          <w:sz w:val="24"/>
          <w:szCs w:val="24"/>
        </w:rPr>
        <w:t>Los políticos tradicionales no han sabido aunarse para combatir al populismo porque están concentrados de lleno en sus propias carreras y en la próxima elección. Pero, tarde o temprano, deben darse cuenta de que una estrategia proteccionista siempre regresará para atormentarlos al final. Es por este motivo que Italia, al igual que Grecia en 2015, pronto podría representar una amenaza para toda Europa.</w:t>
      </w:r>
    </w:p>
    <w:p w:rsidR="00B049C6" w:rsidRDefault="00B049C6" w:rsidP="00B049C6">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3D541F">
        <w:rPr>
          <w:rFonts w:ascii="Times New Roman" w:hAnsi="Times New Roman"/>
          <w:sz w:val="24"/>
          <w:szCs w:val="24"/>
          <w:lang w:val="en-US"/>
        </w:rPr>
        <w:t>Federico Fubini is a financial columnist and the author of Noi siamo la rivoluzione (We are the revolution)</w:t>
      </w:r>
      <w:r>
        <w:rPr>
          <w:rFonts w:ascii="Times New Roman" w:hAnsi="Times New Roman"/>
          <w:sz w:val="24"/>
          <w:szCs w:val="24"/>
          <w:lang w:val="en-US"/>
        </w:rPr>
        <w:t>)</w:t>
      </w:r>
    </w:p>
    <w:p w:rsidR="00B049C6" w:rsidRDefault="00B049C6" w:rsidP="00B049C6">
      <w:pPr>
        <w:spacing w:line="240" w:lineRule="auto"/>
        <w:jc w:val="both"/>
        <w:rPr>
          <w:rFonts w:ascii="Times New Roman" w:hAnsi="Times New Roman"/>
          <w:sz w:val="24"/>
          <w:szCs w:val="24"/>
          <w:lang w:val="en-US"/>
        </w:rPr>
      </w:pPr>
    </w:p>
    <w:p w:rsidR="00B049C6" w:rsidRDefault="00B049C6" w:rsidP="00B049C6">
      <w:pPr>
        <w:spacing w:line="240" w:lineRule="auto"/>
        <w:jc w:val="both"/>
        <w:rPr>
          <w:rFonts w:ascii="Times New Roman" w:hAnsi="Times New Roman"/>
          <w:sz w:val="24"/>
          <w:szCs w:val="24"/>
          <w:lang w:val="en-US"/>
        </w:rPr>
      </w:pPr>
    </w:p>
    <w:p w:rsidR="00B049C6" w:rsidRPr="004F1274" w:rsidRDefault="00B049C6" w:rsidP="00B049C6">
      <w:pPr>
        <w:spacing w:line="240" w:lineRule="auto"/>
        <w:jc w:val="both"/>
        <w:rPr>
          <w:rFonts w:ascii="Times New Roman" w:hAnsi="Times New Roman"/>
          <w:sz w:val="24"/>
          <w:szCs w:val="24"/>
        </w:rPr>
      </w:pPr>
      <w:r>
        <w:rPr>
          <w:rFonts w:ascii="Times New Roman" w:hAnsi="Times New Roman"/>
          <w:sz w:val="24"/>
          <w:szCs w:val="24"/>
        </w:rPr>
        <w:lastRenderedPageBreak/>
        <w:t>- “</w:t>
      </w:r>
      <w:r w:rsidRPr="004F1274">
        <w:rPr>
          <w:rFonts w:ascii="Times New Roman" w:hAnsi="Times New Roman"/>
          <w:sz w:val="24"/>
          <w:szCs w:val="24"/>
          <w:u w:val="single"/>
        </w:rPr>
        <w:t>Sánchez debe unirse a Macron para convencer a Alemania de reformar la eurozona</w:t>
      </w:r>
      <w:r>
        <w:rPr>
          <w:rFonts w:ascii="Times New Roman" w:hAnsi="Times New Roman"/>
          <w:sz w:val="24"/>
          <w:szCs w:val="24"/>
        </w:rPr>
        <w:t xml:space="preserve">” (El Español - </w:t>
      </w:r>
      <w:r w:rsidRPr="004F1274">
        <w:rPr>
          <w:rFonts w:ascii="Times New Roman" w:hAnsi="Times New Roman"/>
          <w:b/>
          <w:sz w:val="24"/>
          <w:szCs w:val="24"/>
        </w:rPr>
        <w:t>15/6/18</w:t>
      </w:r>
      <w:r>
        <w:rPr>
          <w:rFonts w:ascii="Times New Roman" w:hAnsi="Times New Roman"/>
          <w:sz w:val="24"/>
          <w:szCs w:val="24"/>
        </w:rPr>
        <w:t>)</w:t>
      </w:r>
    </w:p>
    <w:p w:rsidR="00B049C6"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El profesor Pau</w:t>
      </w:r>
      <w:r>
        <w:rPr>
          <w:rFonts w:ascii="Times New Roman" w:hAnsi="Times New Roman"/>
          <w:sz w:val="24"/>
          <w:szCs w:val="24"/>
        </w:rPr>
        <w:t>l de Grauwe explica a El Español</w:t>
      </w:r>
      <w:r w:rsidRPr="004F1274">
        <w:rPr>
          <w:rFonts w:ascii="Times New Roman" w:hAnsi="Times New Roman"/>
          <w:sz w:val="24"/>
          <w:szCs w:val="24"/>
        </w:rPr>
        <w:t xml:space="preserve"> que el euro no puede sobrevivir si no hay más integración política.</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 xml:space="preserve">Cuando apenas quedan tres semanas para la decisiva cumbre del 28 y 29 de junio sobre la reforma de la eurozona, apenas se vislumbran signos de convergencia entre las posiciones enfrentadas de los Estados miembros. La brecha entre Norte y Sur se mantiene inamovible. Tampoco hay un acercamiento en el eje franco-alemán. La canciller Angela Merkel acaba de descartar las ideas más ambiciosas del presidente francés, Emmanuel Macron, para construir una unión fiscal a prueba </w:t>
      </w:r>
      <w:r>
        <w:rPr>
          <w:rFonts w:ascii="Times New Roman" w:hAnsi="Times New Roman"/>
          <w:sz w:val="24"/>
          <w:szCs w:val="24"/>
        </w:rPr>
        <w:t>de crisis. “</w:t>
      </w:r>
      <w:r w:rsidRPr="004F1274">
        <w:rPr>
          <w:rFonts w:ascii="Times New Roman" w:hAnsi="Times New Roman"/>
          <w:sz w:val="24"/>
          <w:szCs w:val="24"/>
        </w:rPr>
        <w:t>La solidaridad nunca debe conducir a una unión de deuda, sino que debe adoptar la forma</w:t>
      </w:r>
      <w:r>
        <w:rPr>
          <w:rFonts w:ascii="Times New Roman" w:hAnsi="Times New Roman"/>
          <w:sz w:val="24"/>
          <w:szCs w:val="24"/>
        </w:rPr>
        <w:t xml:space="preserve"> de una ayuda para la autoayuda”</w:t>
      </w:r>
      <w:r w:rsidRPr="004F1274">
        <w:rPr>
          <w:rFonts w:ascii="Times New Roman" w:hAnsi="Times New Roman"/>
          <w:sz w:val="24"/>
          <w:szCs w:val="24"/>
        </w:rPr>
        <w:t>, ha dicho en una entrevista en el diario FAZ que se ha interpreta</w:t>
      </w:r>
      <w:r>
        <w:rPr>
          <w:rFonts w:ascii="Times New Roman" w:hAnsi="Times New Roman"/>
          <w:sz w:val="24"/>
          <w:szCs w:val="24"/>
        </w:rPr>
        <w:t>do como una respuesta a Macron.</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Su ministro de Economía, el socialdemócrata Olaf Scholz, también apuesta por una reforma de mínimos, cuya principal novedad sería un seguro europeo de desempleo para tiempos de crisis. El debate se ha complicado todavía más con la llegada al poder en Italia de un Gobierno populista y euroescéptico, que ha puesto al euro en el punto de mira. En la cumbre de junio se estrenará también el presidente del Gobierno, Pedro Sánchez, que se declara europeísta convencido y pretende eleva</w:t>
      </w:r>
      <w:r>
        <w:rPr>
          <w:rFonts w:ascii="Times New Roman" w:hAnsi="Times New Roman"/>
          <w:sz w:val="24"/>
          <w:szCs w:val="24"/>
        </w:rPr>
        <w:t>r el perfil de España en la UE.</w:t>
      </w:r>
    </w:p>
    <w:p w:rsidR="00B049C6" w:rsidRPr="004F1274" w:rsidRDefault="00B049C6" w:rsidP="00B049C6">
      <w:pPr>
        <w:spacing w:line="240" w:lineRule="auto"/>
        <w:jc w:val="both"/>
        <w:rPr>
          <w:rFonts w:ascii="Times New Roman" w:hAnsi="Times New Roman"/>
          <w:sz w:val="24"/>
          <w:szCs w:val="24"/>
        </w:rPr>
      </w:pPr>
      <w:r>
        <w:rPr>
          <w:rFonts w:ascii="Times New Roman" w:hAnsi="Times New Roman"/>
          <w:sz w:val="24"/>
          <w:szCs w:val="24"/>
          <w:u w:val="single"/>
        </w:rPr>
        <w:t>“</w:t>
      </w:r>
      <w:r w:rsidRPr="007A7B19">
        <w:rPr>
          <w:rFonts w:ascii="Times New Roman" w:hAnsi="Times New Roman"/>
          <w:sz w:val="24"/>
          <w:szCs w:val="24"/>
          <w:u w:val="single"/>
        </w:rPr>
        <w:t>Creo que van a salir pocas cosas de esta cumbre. Probablemente habrá cambios cosméticos, pero sin impacto r</w:t>
      </w:r>
      <w:r>
        <w:rPr>
          <w:rFonts w:ascii="Times New Roman" w:hAnsi="Times New Roman"/>
          <w:sz w:val="24"/>
          <w:szCs w:val="24"/>
          <w:u w:val="single"/>
        </w:rPr>
        <w:t>eal en el futuro de la eurozona”</w:t>
      </w:r>
      <w:r w:rsidRPr="007A7B19">
        <w:rPr>
          <w:rFonts w:ascii="Times New Roman" w:hAnsi="Times New Roman"/>
          <w:sz w:val="24"/>
          <w:szCs w:val="24"/>
          <w:u w:val="single"/>
        </w:rPr>
        <w:t>, explica en una entrevista a E</w:t>
      </w:r>
      <w:r>
        <w:rPr>
          <w:rFonts w:ascii="Times New Roman" w:hAnsi="Times New Roman"/>
          <w:sz w:val="24"/>
          <w:szCs w:val="24"/>
          <w:u w:val="single"/>
        </w:rPr>
        <w:t>l Español</w:t>
      </w:r>
      <w:r w:rsidRPr="007A7B19">
        <w:rPr>
          <w:rFonts w:ascii="Times New Roman" w:hAnsi="Times New Roman"/>
          <w:sz w:val="24"/>
          <w:szCs w:val="24"/>
          <w:u w:val="single"/>
        </w:rPr>
        <w:t xml:space="preserve"> el economista belga Paul de Grauwe, uno de los mayores expertos en política económica europea</w:t>
      </w:r>
      <w:r w:rsidRPr="004F1274">
        <w:rPr>
          <w:rFonts w:ascii="Times New Roman" w:hAnsi="Times New Roman"/>
          <w:sz w:val="24"/>
          <w:szCs w:val="24"/>
        </w:rPr>
        <w:t>. Doctor honoris causa por la Universidad de Valencia y otras cuatro universidades europeas, Bélgica le postulo sin éxito en 2002 para la vicepresidencia del Banco Central Europeo (BCE). Entre 1991 y 2003 fue diputado y senador en representación del Partido liberal flamenco (VLD). En estos momentos, reparte su tiempo entre Lovaina y Londres, donde enseña economía internacional en</w:t>
      </w:r>
      <w:r>
        <w:rPr>
          <w:rFonts w:ascii="Times New Roman" w:hAnsi="Times New Roman"/>
          <w:sz w:val="24"/>
          <w:szCs w:val="24"/>
        </w:rPr>
        <w:t xml:space="preserve"> la London School of Economics.</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¿Sigue siendo urgente la reforma de la eurozona en un momento como el a</w:t>
      </w:r>
      <w:r>
        <w:rPr>
          <w:rFonts w:ascii="Times New Roman" w:hAnsi="Times New Roman"/>
          <w:sz w:val="24"/>
          <w:szCs w:val="24"/>
        </w:rPr>
        <w:t>ctual de crecimiento económico?</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Sí que es urgente. Es verdad que cuando las cosas van bien, la presión para introducir cambios es muy limitada. Sólo actuamos cuando se produce una crisis. Pero creo que es importante hacerlo ahora porque la estructura básica de gobierno de la eurozona no es adecuada. Hay varios problemas, pero el más importante es que los mercados de deuda pública de la eurozona son inestables. Lo hemos vuelto a ver recientemente con Italia. Cada vez que un país tiene problemas -ya sea por una recesión o por razones políticas- los inversores venden su deuda y se marchan a algún valor seguro, normalmente Alemania. Eso crea grandes flujos de capital dentro de la eurozona, desestabiliz</w:t>
      </w:r>
      <w:r>
        <w:rPr>
          <w:rFonts w:ascii="Times New Roman" w:hAnsi="Times New Roman"/>
          <w:sz w:val="24"/>
          <w:szCs w:val="24"/>
        </w:rPr>
        <w:t>ando el sistema.</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El motivo por el que ocurre esto es que ninguno de estos Gobiernos cuenta con el apoyo incondicional de un Banco Central. En el pasado, el Gobierno español podía contar con el respaldo del Banco de España: si la deuda pública española sufría el ataque de especuladores, se podía estar seguro de que el Banco de España intervendría y suministraría pesetas para sostener el mercado. Pero ahora, España y el resto de países miembros emiten deuda en lo que es de facto una moneda extranjera, el euro. Y no tienen control. Eso es lo que desestabiliza la eurozona cada vez que hay un problema. Y en la próxima recesión podemos estar</w:t>
      </w:r>
      <w:r>
        <w:rPr>
          <w:rFonts w:ascii="Times New Roman" w:hAnsi="Times New Roman"/>
          <w:sz w:val="24"/>
          <w:szCs w:val="24"/>
        </w:rPr>
        <w:t xml:space="preserve"> seguros de volverá a ocurrir. </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lastRenderedPageBreak/>
        <w:t>¿No se ha convertido ya el BCE de facto en prestamista de último recurso con la promesa de Mario Draghi en 2012 de hacer todo lo necesario para salvar el euro?</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 xml:space="preserve">Eso fue un paso muy importante y con él Draghi salvó la eurozona, no hay duda sobre eso. Pero no es 100% creíble que el BCE hará lo mismo en la próxima crisis. Depende de la buena voluntad de los que estén en Fráncfort. Y quizá en la próxima crisis, cuando Draghi ya no esté allí, los que le sustituyan no lo hagan. Este es el primer problema, la falta de credibilidad, y la credibilidad es necesaria para estabilizar el sistema. El segundo problema es que dependemos de la buena voluntad de unos cuantos funcionarios en Fráncfort que no tienen legitimidad democrática, no han sido elegidos. Ellos deciden el destino de los Gobiernos, les dictan lo que deben hacer, como ha ocurrido en Grecia o Portugal. Eso es </w:t>
      </w:r>
      <w:r>
        <w:rPr>
          <w:rFonts w:ascii="Times New Roman" w:hAnsi="Times New Roman"/>
          <w:sz w:val="24"/>
          <w:szCs w:val="24"/>
        </w:rPr>
        <w:t>inaceptable, debemos cambiarlo.</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En mi opinión, la única manera de avanzar es más integración política para crear un auténtico Gobierno europeo que tenga su propio presupuesto y se convierta en la contraparte del BCE. Esto queda ahora muy lejos porque no hay voluntad de hacerlo. Pero podemos dar pequeñ</w:t>
      </w:r>
      <w:r>
        <w:rPr>
          <w:rFonts w:ascii="Times New Roman" w:hAnsi="Times New Roman"/>
          <w:sz w:val="24"/>
          <w:szCs w:val="24"/>
        </w:rPr>
        <w:t>os pasos en la buena dirección.</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España fue uno de los países que más sufrió la crisis de deuda y ahora es uno de los que más crece, ¿cómo le pueden afectar estos problemas en l</w:t>
      </w:r>
      <w:r>
        <w:rPr>
          <w:rFonts w:ascii="Times New Roman" w:hAnsi="Times New Roman"/>
          <w:sz w:val="24"/>
          <w:szCs w:val="24"/>
        </w:rPr>
        <w:t>a eurozona en próxima recesión?</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A España la crisis le golpeó con dureza porque estaba viviendo un periodo de burbujas y expansión excesiva. Fue un escenario clásico de auge y caída típico de la historia del capitalismo. Un periodo de optimismo y euforia excesivos, de burbujas de todo tipo, de gente que asume demasiada deuda y luego llega el estallido y una caída muy fuerte. Está claro que habrá una próxima recesión, pero no parece que España viva ahora un momento de expansión excesiva o de burbujas que vayan a provocar una profunda crisis en la próxima recesión. No lo creo en absoluto. Ocurrirá algo diferente. En estos días, es mucho más probable el riesgo político: que los políticos empiecen a sembrar dudas sobre si el país se queda o no en la eurozona. Eso no pasa ahora en España pero sí en otros países como Italia.</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¿Ve usted entonces un riesgo de que el nuevo Gobierno populista italiano provoque de forma voluntaria o por acciden</w:t>
      </w:r>
      <w:r>
        <w:rPr>
          <w:rFonts w:ascii="Times New Roman" w:hAnsi="Times New Roman"/>
          <w:sz w:val="24"/>
          <w:szCs w:val="24"/>
        </w:rPr>
        <w:t>te la salida del país del euro?</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Es posible. No quiero hacer ninguna predicción porque es una cuestión muy política y yo no sé bastante sobre el sistema político de Italia. Pero es un escenario que podría ocurrir. En el Gobierno italiano hay personas que tienen como agenda oculta -en realidad ni siquiera oculta- sacar a Italia de la eurozona. Si esta agenda se acabará imponiendo, no lo sé. Quizá no y las cosas vayan bien. Pero el otro riesgo es que el Gobierno italiano haga lo que ha anunciado, es decir, un gran incremento del gasto, más déficit y más acumulación de deuda. Entonces Italia podría ser atacada de nuevo por los mercados financieros. Hay todo tipo de riesgos que pueden materializa</w:t>
      </w:r>
      <w:r>
        <w:rPr>
          <w:rFonts w:ascii="Times New Roman" w:hAnsi="Times New Roman"/>
          <w:sz w:val="24"/>
          <w:szCs w:val="24"/>
        </w:rPr>
        <w:t>rse y causar grandes problemas.</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¿Está la eurozona preparada para hacer frente a una salida de Italia o sería una am</w:t>
      </w:r>
      <w:r>
        <w:rPr>
          <w:rFonts w:ascii="Times New Roman" w:hAnsi="Times New Roman"/>
          <w:sz w:val="24"/>
          <w:szCs w:val="24"/>
        </w:rPr>
        <w:t>enaza existencial para el euro?</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 xml:space="preserve">No estamos preparados. Si se ataca a Italia, eso provocará grandes flujos de capital hacia otros países y tendrá un efecto desestabilizador. Italia es suficientemente grande como para afectar al resto de países, no es Grecia. Eso podría convertirse en una amenaza existencial para el euro. Si Italia sale de la eurozona, quedaría claro que la eurozona no es una unión permanente, sino algo de lo que se puede salir y entrar. Y eso desestabilizaría el sistema incluso más. Cualquier duda que surja conduciría a salidas masivas de capital. Excepto si </w:t>
      </w:r>
      <w:r w:rsidRPr="004F1274">
        <w:rPr>
          <w:rFonts w:ascii="Times New Roman" w:hAnsi="Times New Roman"/>
          <w:sz w:val="24"/>
          <w:szCs w:val="24"/>
        </w:rPr>
        <w:lastRenderedPageBreak/>
        <w:t>utilizamos ese momento, si es que ocurre, para avanzar realmente hacia una unión más política. Quizá pase eso, que la gente diga: avancemos porque de lo contrario todo esto se desintegra</w:t>
      </w:r>
      <w:r>
        <w:rPr>
          <w:rFonts w:ascii="Times New Roman" w:hAnsi="Times New Roman"/>
          <w:sz w:val="24"/>
          <w:szCs w:val="24"/>
        </w:rPr>
        <w:t>.</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 xml:space="preserve">¿Son suficientes para resolver estos problemas las propuestas de Macron, como crear un gran presupuesto para la eurozona </w:t>
      </w:r>
      <w:r>
        <w:rPr>
          <w:rFonts w:ascii="Times New Roman" w:hAnsi="Times New Roman"/>
          <w:sz w:val="24"/>
          <w:szCs w:val="24"/>
        </w:rPr>
        <w:t>o un superministro de Finanzas?</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No creo que sean suficientes. Por ejemplo, el ministro de Finanzas lo sería sólo de nombre. Un ministro de Finanzas, en cualquier país, es alguien que puede crear impuestos, que tiene un presupuesto que controlar. Este ministro de Finanzas de la eurozona no tendría nada. Sólo sería una capa más de burocracia, alguien que discute cosas pero no tiene poderes. Lo que necesitamos es que las autoridades de la eurozona puedan actuar como cualquier Gobierno, con la capacidad de recaudar y gastar para objetivos concretos. Y estamos muy lejos de eso, inclus</w:t>
      </w:r>
      <w:r>
        <w:rPr>
          <w:rFonts w:ascii="Times New Roman" w:hAnsi="Times New Roman"/>
          <w:sz w:val="24"/>
          <w:szCs w:val="24"/>
        </w:rPr>
        <w:t>o con las propuestas de Macron.</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Sin embargo, la canciller Merkel y su ministro de Finanzas han rechazado la mayor parte de las ideas de Macron y apuestan por cambios más modestos, ¿puede sobrevivir la eurozon</w:t>
      </w:r>
      <w:r>
        <w:rPr>
          <w:rFonts w:ascii="Times New Roman" w:hAnsi="Times New Roman"/>
          <w:sz w:val="24"/>
          <w:szCs w:val="24"/>
        </w:rPr>
        <w:t>a con una reforma tan limitada?</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En absoluto. Son sólo cambios cosméticos que no alteran nada fundamental. No cambiarán la gobernanza de la eurozona d</w:t>
      </w:r>
      <w:r>
        <w:rPr>
          <w:rFonts w:ascii="Times New Roman" w:hAnsi="Times New Roman"/>
          <w:sz w:val="24"/>
          <w:szCs w:val="24"/>
        </w:rPr>
        <w:t>e ninguna manera significativa.</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Alemania y otros países como Holanda sostienen que en el futuro los países de la eurozona deben reestructurar su deuda antes de recibir cualquier res</w:t>
      </w:r>
      <w:r>
        <w:rPr>
          <w:rFonts w:ascii="Times New Roman" w:hAnsi="Times New Roman"/>
          <w:sz w:val="24"/>
          <w:szCs w:val="24"/>
        </w:rPr>
        <w:t>cate, ¿qué le parece esta idea?</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 xml:space="preserve">Es una idea que surge en Alemania y que una vez más lo único que hará es desestabilizar el sistema. Lo que quieren es que los Gobiernos dejen claro cuando emitan deuda pública que, si hay problemas, los compradores de la deuda perderán dinero. Todo el mundo sabrá que esos bonos pueden perder valor. ¿Qué pasará cuando haya un problema? Que la gente venderá incluso más rápido que antes. Eso no estabilizará los mercados de deuda pública, sino que precipitará crisis más rápidas. </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El ministro alemán de Finanzas ha planteado de nuevo la idea de crear un seguro de desempleo europeo. ¿Sería útil para países como España donde el</w:t>
      </w:r>
      <w:r>
        <w:rPr>
          <w:rFonts w:ascii="Times New Roman" w:hAnsi="Times New Roman"/>
          <w:sz w:val="24"/>
          <w:szCs w:val="24"/>
        </w:rPr>
        <w:t xml:space="preserve"> paro se dispara a cada crisis?</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Me parece una buena propuesta que yo mismo he apoyado. Este podría ser uno de esos pequeños pasos hacia una unión fiscal plena. Por supuesto, dependerá de la cantidad de recursos que queramos dedicarle. El tamaño es importante. Normalmente todos los países de la eurozona se mueven juntos. Cuando hay una recesión, hay una recesión en todos los países. La única diferencia es que la intensidad de la recesión puede ser diferente. A algunos países les golpea más que a otros, como ocurrió en la última, en la que España sufrió más que Francia o Bélgica. Eso significa que si tenemos un seguro de desempleo común, deberíamos permitir que incurra en déficit durante una recesión porque todo el mundo tendrá entonces un paro más alto. Y que pueda emitir bonos para cubrir ese déficit. Así se empezarían a emitir bonos comunes, que darían más estabilidad. No estoy seguro de que esto sea lo que tiene en mente el ministro alemán</w:t>
      </w:r>
      <w:r>
        <w:rPr>
          <w:rFonts w:ascii="Times New Roman" w:hAnsi="Times New Roman"/>
          <w:sz w:val="24"/>
          <w:szCs w:val="24"/>
        </w:rPr>
        <w:t>, pero esta sería mi propuesta.</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El anterior Gobierno de Mariano Rajoy se mantuvo en segundo plano en este debate sobre la reforma de la eurozona, ¿qué debería hacer el</w:t>
      </w:r>
      <w:r>
        <w:rPr>
          <w:rFonts w:ascii="Times New Roman" w:hAnsi="Times New Roman"/>
          <w:sz w:val="24"/>
          <w:szCs w:val="24"/>
        </w:rPr>
        <w:t xml:space="preserve"> nuevo equipo de Pedro Sánchez?</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 xml:space="preserve">Creo que debería apoyar todos los esfuerzos que van en la dirección de más integración política y de una unión presupuestaria. Aunque las propuestas de Macron son limitadas, </w:t>
      </w:r>
      <w:r w:rsidRPr="004F1274">
        <w:rPr>
          <w:rFonts w:ascii="Times New Roman" w:hAnsi="Times New Roman"/>
          <w:sz w:val="24"/>
          <w:szCs w:val="24"/>
        </w:rPr>
        <w:lastRenderedPageBreak/>
        <w:t>debería respaldarlas, para que haya una coalición de países que quieren ir más lejos. Porque los alemanes y los holandeses están tratando de bloquearlo todo. El Gobierno español tiene ahora la oportunidad de situarse junto a los países que quie</w:t>
      </w:r>
      <w:r>
        <w:rPr>
          <w:rFonts w:ascii="Times New Roman" w:hAnsi="Times New Roman"/>
          <w:sz w:val="24"/>
          <w:szCs w:val="24"/>
        </w:rPr>
        <w:t>ren ir hacia más integración.</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 xml:space="preserve">Al mismo tiempo, el nuevo Gobierno italiano complica la reforma. Los alemanes y los holandeses se opondrán aún más a compartir riesgos si piensan que Roma va a incumplir las reglas de déficit de la UE, ¿cómo se puede </w:t>
      </w:r>
      <w:r>
        <w:rPr>
          <w:rFonts w:ascii="Times New Roman" w:hAnsi="Times New Roman"/>
          <w:sz w:val="24"/>
          <w:szCs w:val="24"/>
        </w:rPr>
        <w:t>resolver esta incompatibilidad?</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Es un problema real. Pero al mismo tiempo es una oportunidad para que el Gobierno español intente cambiar las reglas. Porque algunas de estas reglas son realmente estúpidas. Por ejemplo, la más estúpida es la que exige el equilibrio presupuestario, lo que significa que la inversión pública no puede financiarse emitiendo deuda, sólo aumentando impuestos o reduciendo otros gastos. Pero no hay ningún motivo para que los Gobiernos que tienen proyectos de inversión con una alta tasa de retorno no puedan emitir deuda para financiarlos. Especialmente ahora, que pueden pedi</w:t>
      </w:r>
      <w:r>
        <w:rPr>
          <w:rFonts w:ascii="Times New Roman" w:hAnsi="Times New Roman"/>
          <w:sz w:val="24"/>
          <w:szCs w:val="24"/>
        </w:rPr>
        <w:t>r prestado a tipos muy baratos.</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 xml:space="preserve">Si queremos crecer de nuevo, la inversión pública es clave. Es mucho más importante que las reformas estructurales. He investigado esta cuestión y lo que he descubierto es que el efecto de las reformas estructurales en el crecimiento es muy pequeño. La gente continúa diciendo que hay que hacer reformas estructurales para crecer más rápido. Pero lo importante es la inversión pública y la inversión pública se ha reducido en porcentaje del PIB durante la crisis. Tenemos que aumentarla de nuevo y por tanto tenemos que cambiar esta regla que obliga al equilibrio presupuestario. Creo que el Gobierno español podría aliarse con el francés y presionar a los alemanes para que </w:t>
      </w:r>
      <w:r>
        <w:rPr>
          <w:rFonts w:ascii="Times New Roman" w:hAnsi="Times New Roman"/>
          <w:sz w:val="24"/>
          <w:szCs w:val="24"/>
        </w:rPr>
        <w:t xml:space="preserve">acepten reglas más razonables. </w:t>
      </w:r>
    </w:p>
    <w:p w:rsidR="00B049C6" w:rsidRPr="004F1274"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En todo caso, Alemania y Holanda rechazan cualquier medida que suponga compartir riesgos, ¿puede sobrevivir una unión monetaria a largo plazo sin ningún tipo de mutualización?</w:t>
      </w:r>
    </w:p>
    <w:p w:rsidR="00B049C6" w:rsidRDefault="00B049C6" w:rsidP="00B049C6">
      <w:pPr>
        <w:spacing w:line="240" w:lineRule="auto"/>
        <w:jc w:val="both"/>
        <w:rPr>
          <w:rFonts w:ascii="Times New Roman" w:hAnsi="Times New Roman"/>
          <w:sz w:val="24"/>
          <w:szCs w:val="24"/>
        </w:rPr>
      </w:pPr>
      <w:r w:rsidRPr="004F1274">
        <w:rPr>
          <w:rFonts w:ascii="Times New Roman" w:hAnsi="Times New Roman"/>
          <w:sz w:val="24"/>
          <w:szCs w:val="24"/>
        </w:rPr>
        <w:t>La respuesta es que no. Es como un matrimonio. Suponga que tiene un contrato con su cónyuge que dice: si tienes problemas, no cuentes conmigo. Si pones en un contrato de matrimonio este tipo de cláusula, la unión no durará. Y lo mismo ocurre con una unión monetaria. Una unión monetaria requiere compartir algunos riesgos. Si dices desde el principio que no vas a compartir riesgos, la unión no sobrevivirá. Estas personas están diciendo en realidad que no quieren que la unión continúe, que quieren romperla en algún momento. Es bastante dramático que adopten esta posición. Tiene que ver con una falta de confianza en los países del sur. Pero así no puede haber una unión.</w:t>
      </w:r>
    </w:p>
    <w:p w:rsidR="00B049C6" w:rsidRPr="008E2D47" w:rsidRDefault="00B049C6" w:rsidP="00B049C6">
      <w:pPr>
        <w:spacing w:after="0" w:line="240" w:lineRule="auto"/>
        <w:jc w:val="both"/>
        <w:textAlignment w:val="baseline"/>
        <w:rPr>
          <w:rFonts w:ascii="Times New Roman" w:hAnsi="Times New Roman"/>
          <w:color w:val="181715"/>
          <w:sz w:val="24"/>
          <w:szCs w:val="24"/>
        </w:rPr>
      </w:pPr>
      <w:r>
        <w:rPr>
          <w:rFonts w:ascii="Times New Roman" w:hAnsi="Times New Roman"/>
          <w:color w:val="181715"/>
          <w:sz w:val="24"/>
          <w:szCs w:val="24"/>
        </w:rPr>
        <w:t xml:space="preserve">- </w:t>
      </w:r>
      <w:r w:rsidRPr="008E2D47">
        <w:rPr>
          <w:rFonts w:ascii="Times New Roman" w:hAnsi="Times New Roman"/>
          <w:color w:val="181715"/>
          <w:sz w:val="24"/>
          <w:szCs w:val="24"/>
          <w:u w:val="single"/>
        </w:rPr>
        <w:t>Fortalezcamos el euro</w:t>
      </w:r>
      <w:r>
        <w:rPr>
          <w:rFonts w:ascii="Times New Roman" w:hAnsi="Times New Roman"/>
          <w:color w:val="181715"/>
          <w:sz w:val="24"/>
          <w:szCs w:val="24"/>
        </w:rPr>
        <w:t xml:space="preserve"> (Fedea - </w:t>
      </w:r>
      <w:r w:rsidRPr="008E2D47">
        <w:rPr>
          <w:rFonts w:ascii="Times New Roman" w:hAnsi="Times New Roman"/>
          <w:b/>
          <w:color w:val="181715"/>
          <w:sz w:val="24"/>
          <w:szCs w:val="24"/>
        </w:rPr>
        <w:t>20/6/18</w:t>
      </w:r>
      <w:r>
        <w:rPr>
          <w:rFonts w:ascii="Times New Roman" w:hAnsi="Times New Roman"/>
          <w:color w:val="181715"/>
          <w:sz w:val="24"/>
          <w:szCs w:val="24"/>
        </w:rPr>
        <w:t>)</w:t>
      </w:r>
    </w:p>
    <w:p w:rsidR="00B049C6" w:rsidRDefault="00B049C6" w:rsidP="00B049C6">
      <w:pPr>
        <w:spacing w:after="0" w:line="240" w:lineRule="auto"/>
        <w:jc w:val="both"/>
        <w:textAlignment w:val="baseline"/>
        <w:rPr>
          <w:rFonts w:ascii="Times New Roman" w:hAnsi="Times New Roman"/>
          <w:color w:val="181715"/>
          <w:sz w:val="24"/>
          <w:szCs w:val="24"/>
        </w:rPr>
      </w:pPr>
      <w:r>
        <w:rPr>
          <w:rFonts w:ascii="Times New Roman" w:hAnsi="Times New Roman"/>
          <w:color w:val="181715"/>
          <w:sz w:val="24"/>
          <w:szCs w:val="24"/>
        </w:rPr>
        <w:t xml:space="preserve"> </w:t>
      </w:r>
    </w:p>
    <w:p w:rsidR="00B049C6" w:rsidRPr="008E2D47" w:rsidRDefault="00B049C6" w:rsidP="00B049C6">
      <w:pPr>
        <w:spacing w:after="0" w:line="240" w:lineRule="auto"/>
        <w:jc w:val="both"/>
        <w:textAlignment w:val="baseline"/>
        <w:rPr>
          <w:rFonts w:ascii="Times New Roman" w:hAnsi="Times New Roman"/>
          <w:color w:val="181715"/>
          <w:sz w:val="24"/>
          <w:szCs w:val="24"/>
        </w:rPr>
      </w:pPr>
      <w:r>
        <w:rPr>
          <w:rFonts w:ascii="Times New Roman" w:hAnsi="Times New Roman"/>
          <w:color w:val="181715"/>
          <w:sz w:val="24"/>
          <w:szCs w:val="24"/>
        </w:rPr>
        <w:t xml:space="preserve">(Por </w:t>
      </w:r>
      <w:r w:rsidRPr="008E2D47">
        <w:rPr>
          <w:rFonts w:ascii="Times New Roman" w:hAnsi="Times New Roman"/>
          <w:color w:val="181715"/>
          <w:sz w:val="24"/>
          <w:szCs w:val="24"/>
        </w:rPr>
        <w:t xml:space="preserve"> Rafael Doménech y Federico Steinberg</w:t>
      </w:r>
      <w:r>
        <w:rPr>
          <w:rFonts w:ascii="Times New Roman" w:hAnsi="Times New Roman"/>
          <w:color w:val="181715"/>
          <w:sz w:val="24"/>
          <w:szCs w:val="24"/>
        </w:rPr>
        <w:t>)</w:t>
      </w:r>
    </w:p>
    <w:p w:rsidR="00B049C6" w:rsidRPr="008E2D47" w:rsidRDefault="00B049C6" w:rsidP="00B049C6">
      <w:pPr>
        <w:spacing w:after="0" w:line="240" w:lineRule="auto"/>
        <w:jc w:val="both"/>
        <w:textAlignment w:val="baseline"/>
        <w:rPr>
          <w:rFonts w:ascii="Times New Roman" w:hAnsi="Times New Roman"/>
          <w:color w:val="181715"/>
          <w:sz w:val="24"/>
          <w:szCs w:val="24"/>
        </w:rPr>
      </w:pPr>
    </w:p>
    <w:p w:rsidR="00B049C6" w:rsidRPr="006E4663" w:rsidRDefault="00B049C6" w:rsidP="00B049C6">
      <w:pPr>
        <w:spacing w:after="0" w:line="240" w:lineRule="auto"/>
        <w:jc w:val="both"/>
        <w:textAlignment w:val="baseline"/>
        <w:rPr>
          <w:rFonts w:ascii="Times New Roman" w:hAnsi="Times New Roman"/>
          <w:color w:val="181715"/>
          <w:sz w:val="24"/>
          <w:szCs w:val="24"/>
          <w:u w:val="single"/>
        </w:rPr>
      </w:pPr>
      <w:r w:rsidRPr="006E4663">
        <w:rPr>
          <w:rFonts w:ascii="Times New Roman" w:hAnsi="Times New Roman"/>
          <w:color w:val="181715"/>
          <w:sz w:val="24"/>
          <w:szCs w:val="24"/>
          <w:u w:val="single"/>
        </w:rPr>
        <w:t>El euro sigue siendo una construcción vulnerable. A pesar de los avances de los últimos años, su arquitectura no garantiza su supervivencia a largo plazo. Hay que hacer mucho más y el próximo Consejo Europeo es una oportunidad que no podemos perder para avanzar hacia una Unión Económica y Monetaria (UEM) más integrada y eficaz.</w:t>
      </w:r>
    </w:p>
    <w:p w:rsidR="00B049C6" w:rsidRPr="008E2D47" w:rsidRDefault="00B049C6" w:rsidP="00B049C6">
      <w:pPr>
        <w:spacing w:after="0" w:line="240" w:lineRule="auto"/>
        <w:jc w:val="both"/>
        <w:textAlignment w:val="baseline"/>
        <w:rPr>
          <w:rFonts w:ascii="Times New Roman" w:hAnsi="Times New Roman"/>
          <w:color w:val="181715"/>
          <w:sz w:val="24"/>
          <w:szCs w:val="24"/>
        </w:rPr>
      </w:pPr>
    </w:p>
    <w:p w:rsidR="00B049C6" w:rsidRPr="006E4663" w:rsidRDefault="00B049C6" w:rsidP="00B049C6">
      <w:pPr>
        <w:spacing w:after="0" w:line="240" w:lineRule="auto"/>
        <w:jc w:val="both"/>
        <w:textAlignment w:val="baseline"/>
        <w:rPr>
          <w:rFonts w:ascii="Times New Roman" w:hAnsi="Times New Roman"/>
          <w:color w:val="FF0000"/>
          <w:sz w:val="24"/>
          <w:szCs w:val="24"/>
          <w:u w:val="single"/>
        </w:rPr>
      </w:pPr>
      <w:r w:rsidRPr="006E4663">
        <w:rPr>
          <w:rFonts w:ascii="Times New Roman" w:hAnsi="Times New Roman"/>
          <w:color w:val="FF0000"/>
          <w:sz w:val="24"/>
          <w:szCs w:val="24"/>
          <w:u w:val="single"/>
        </w:rPr>
        <w:t xml:space="preserve">El documento de reflexión de la Comisión Europea de 2017 y la reciente propuesta de 14 economistas franceses y alemanes, han abierto un intenso debate sobre la reforma de la UEM. Un reciente manifiesto firmado por más de veinte expertos españoles (incluidos los autores de esta entrada) aboga a largo plazo por una mayor coordinación y disciplina fiscal y macroeconómica, la creación de un instrumento de estabilización con capacidad de </w:t>
      </w:r>
      <w:r w:rsidRPr="006E4663">
        <w:rPr>
          <w:rFonts w:ascii="Times New Roman" w:hAnsi="Times New Roman"/>
          <w:color w:val="FF0000"/>
          <w:sz w:val="24"/>
          <w:szCs w:val="24"/>
          <w:u w:val="single"/>
        </w:rPr>
        <w:lastRenderedPageBreak/>
        <w:t>endeudamiento, un auténtico prestamista de última instancia, la quiebra del vínculo entre los bancos y los soberanos y el avance en una reforma institucional que otorgue una mayor legitimidad al euro ante la opinión pública. Sería un gran avance que los países del euro se pusieran de acuerdo en estos objetivos a largo plazo, y que fijaran una estrategia para alcanzarlos gradualmente.</w:t>
      </w:r>
    </w:p>
    <w:p w:rsidR="00B049C6" w:rsidRPr="006E4663" w:rsidRDefault="00B049C6" w:rsidP="00B049C6">
      <w:pPr>
        <w:spacing w:after="0" w:line="240" w:lineRule="auto"/>
        <w:jc w:val="both"/>
        <w:textAlignment w:val="baseline"/>
        <w:rPr>
          <w:rFonts w:ascii="Times New Roman" w:hAnsi="Times New Roman"/>
          <w:color w:val="FF0000"/>
          <w:sz w:val="24"/>
          <w:szCs w:val="24"/>
          <w:u w:val="single"/>
        </w:rPr>
      </w:pPr>
    </w:p>
    <w:p w:rsidR="00B049C6" w:rsidRPr="008E2D47" w:rsidRDefault="00B049C6" w:rsidP="00B049C6">
      <w:pPr>
        <w:spacing w:after="0" w:line="240" w:lineRule="auto"/>
        <w:jc w:val="both"/>
        <w:textAlignment w:val="baseline"/>
        <w:rPr>
          <w:rFonts w:ascii="Times New Roman" w:hAnsi="Times New Roman"/>
          <w:color w:val="181715"/>
          <w:sz w:val="24"/>
          <w:szCs w:val="24"/>
        </w:rPr>
      </w:pPr>
      <w:r w:rsidRPr="008E2D47">
        <w:rPr>
          <w:rFonts w:ascii="Times New Roman" w:hAnsi="Times New Roman"/>
          <w:color w:val="181715"/>
          <w:sz w:val="24"/>
          <w:szCs w:val="24"/>
        </w:rPr>
        <w:t>Una Autoridad Fiscal Central</w:t>
      </w:r>
    </w:p>
    <w:p w:rsidR="00B049C6" w:rsidRPr="008E2D47" w:rsidRDefault="00B049C6" w:rsidP="00B049C6">
      <w:pPr>
        <w:spacing w:after="0" w:line="240" w:lineRule="auto"/>
        <w:jc w:val="both"/>
        <w:textAlignment w:val="baseline"/>
        <w:rPr>
          <w:rFonts w:ascii="Times New Roman" w:hAnsi="Times New Roman"/>
          <w:color w:val="181715"/>
          <w:sz w:val="24"/>
          <w:szCs w:val="24"/>
        </w:rPr>
      </w:pPr>
    </w:p>
    <w:p w:rsidR="00B049C6" w:rsidRPr="006E4663" w:rsidRDefault="00B049C6" w:rsidP="00B049C6">
      <w:pPr>
        <w:spacing w:after="0" w:line="240" w:lineRule="auto"/>
        <w:jc w:val="both"/>
        <w:textAlignment w:val="baseline"/>
        <w:rPr>
          <w:rFonts w:ascii="Times New Roman" w:hAnsi="Times New Roman"/>
          <w:color w:val="FF0000"/>
          <w:sz w:val="24"/>
          <w:szCs w:val="24"/>
          <w:u w:val="single"/>
        </w:rPr>
      </w:pPr>
      <w:r w:rsidRPr="006E4663">
        <w:rPr>
          <w:rFonts w:ascii="Times New Roman" w:hAnsi="Times New Roman"/>
          <w:color w:val="FF0000"/>
          <w:sz w:val="24"/>
          <w:szCs w:val="24"/>
          <w:u w:val="single"/>
        </w:rPr>
        <w:t>A largo plazo la UEM necesita una Autoridad Fiscal Central (CFA en inglés) con ingresos propios y capacidad para endeudarse y emitir un activo seguro (eurobono). Su Presidente se convertiría en el Ministro de Finanzas del euro, dirigiría un Tesoro (embrionario) de la eurozona y sería responsable de hacer cumplir unas reglas fiscales y macroeconómicas más simple y creíbles que las actuales.</w:t>
      </w:r>
    </w:p>
    <w:p w:rsidR="00B049C6" w:rsidRPr="008E2D47" w:rsidRDefault="00B049C6" w:rsidP="00B049C6">
      <w:pPr>
        <w:spacing w:after="0" w:line="240" w:lineRule="auto"/>
        <w:jc w:val="both"/>
        <w:textAlignment w:val="baseline"/>
        <w:rPr>
          <w:rFonts w:ascii="Times New Roman" w:hAnsi="Times New Roman"/>
          <w:color w:val="181715"/>
          <w:sz w:val="24"/>
          <w:szCs w:val="24"/>
        </w:rPr>
      </w:pPr>
    </w:p>
    <w:p w:rsidR="00B049C6" w:rsidRPr="00EF28A4" w:rsidRDefault="00B049C6" w:rsidP="00B049C6">
      <w:pPr>
        <w:spacing w:after="0" w:line="240" w:lineRule="auto"/>
        <w:jc w:val="both"/>
        <w:textAlignment w:val="baseline"/>
        <w:rPr>
          <w:rFonts w:ascii="Times New Roman" w:hAnsi="Times New Roman"/>
          <w:color w:val="FF0000"/>
          <w:sz w:val="24"/>
          <w:szCs w:val="24"/>
          <w:u w:val="single"/>
        </w:rPr>
      </w:pPr>
      <w:r w:rsidRPr="00EF28A4">
        <w:rPr>
          <w:rFonts w:ascii="Times New Roman" w:hAnsi="Times New Roman"/>
          <w:color w:val="FF0000"/>
          <w:sz w:val="24"/>
          <w:szCs w:val="24"/>
          <w:u w:val="single"/>
        </w:rPr>
        <w:t>Ir más allá de las estructuras intergubernamentales existentes del Eurogrupo y del Mecanismo Europeo de Estabilidad (MEDE), integrándolas dentro del método comunitario, facilitaría la toma de decisiones y aumentaría su legitimidad</w:t>
      </w:r>
      <w:r w:rsidRPr="008E2D47">
        <w:rPr>
          <w:rFonts w:ascii="Times New Roman" w:hAnsi="Times New Roman"/>
          <w:color w:val="181715"/>
          <w:sz w:val="24"/>
          <w:szCs w:val="24"/>
        </w:rPr>
        <w:t xml:space="preserve">. Hace falta un enfoque europeo común, no una cacofonía de 19 voces. </w:t>
      </w:r>
      <w:r w:rsidRPr="00EF28A4">
        <w:rPr>
          <w:rFonts w:ascii="Times New Roman" w:hAnsi="Times New Roman"/>
          <w:color w:val="FF0000"/>
          <w:sz w:val="24"/>
          <w:szCs w:val="24"/>
          <w:u w:val="single"/>
        </w:rPr>
        <w:t>Un Consejo de Estabilidad Fiscal Europeo (FSB, por sus siglas en inglés) se encargaría del análisis técnico de la estabilidad macroeconómica y fiscal, mientras que la CFA  tomaría las decisiones políticas. Sólo los países que cumplieran la las reglas recibirían apoyo fiscal durante las recesiones y el Ministro de Finanzas del euro establecería la posición fiscal para el conjunto de la UEM, con el fin de garantizar el estímulo adecuado en las recesiones y la consolidación en las expansiones.</w:t>
      </w:r>
    </w:p>
    <w:p w:rsidR="00B049C6" w:rsidRPr="008E2D47" w:rsidRDefault="00B049C6" w:rsidP="00B049C6">
      <w:pPr>
        <w:spacing w:after="0" w:line="240" w:lineRule="auto"/>
        <w:jc w:val="both"/>
        <w:textAlignment w:val="baseline"/>
        <w:rPr>
          <w:rFonts w:ascii="Times New Roman" w:hAnsi="Times New Roman"/>
          <w:color w:val="181715"/>
          <w:sz w:val="24"/>
          <w:szCs w:val="24"/>
        </w:rPr>
      </w:pPr>
    </w:p>
    <w:p w:rsidR="00B049C6" w:rsidRPr="008E2D47" w:rsidRDefault="00B049C6" w:rsidP="00B049C6">
      <w:pPr>
        <w:spacing w:after="0" w:line="240" w:lineRule="auto"/>
        <w:jc w:val="both"/>
        <w:textAlignment w:val="baseline"/>
        <w:rPr>
          <w:rFonts w:ascii="Times New Roman" w:hAnsi="Times New Roman"/>
          <w:color w:val="181715"/>
          <w:sz w:val="24"/>
          <w:szCs w:val="24"/>
        </w:rPr>
      </w:pPr>
      <w:r w:rsidRPr="008E2D47">
        <w:rPr>
          <w:rFonts w:ascii="Times New Roman" w:hAnsi="Times New Roman"/>
          <w:color w:val="181715"/>
          <w:sz w:val="24"/>
          <w:szCs w:val="24"/>
        </w:rPr>
        <w:t>La Unión bancaria y el BCE</w:t>
      </w:r>
    </w:p>
    <w:p w:rsidR="00B049C6" w:rsidRPr="008E2D47" w:rsidRDefault="00B049C6" w:rsidP="00B049C6">
      <w:pPr>
        <w:spacing w:after="0" w:line="240" w:lineRule="auto"/>
        <w:jc w:val="both"/>
        <w:textAlignment w:val="baseline"/>
        <w:rPr>
          <w:rFonts w:ascii="Times New Roman" w:hAnsi="Times New Roman"/>
          <w:color w:val="181715"/>
          <w:sz w:val="24"/>
          <w:szCs w:val="24"/>
        </w:rPr>
      </w:pPr>
    </w:p>
    <w:p w:rsidR="00B049C6" w:rsidRPr="00EF28A4" w:rsidRDefault="00B049C6" w:rsidP="00B049C6">
      <w:pPr>
        <w:spacing w:after="0" w:line="240" w:lineRule="auto"/>
        <w:jc w:val="both"/>
        <w:textAlignment w:val="baseline"/>
        <w:rPr>
          <w:rFonts w:ascii="Times New Roman" w:hAnsi="Times New Roman"/>
          <w:color w:val="FF0000"/>
          <w:sz w:val="24"/>
          <w:szCs w:val="24"/>
          <w:u w:val="single"/>
        </w:rPr>
      </w:pPr>
      <w:r w:rsidRPr="00EF28A4">
        <w:rPr>
          <w:rFonts w:ascii="Times New Roman" w:hAnsi="Times New Roman"/>
          <w:color w:val="FF0000"/>
          <w:sz w:val="24"/>
          <w:szCs w:val="24"/>
          <w:u w:val="single"/>
        </w:rPr>
        <w:t>Es necesario completar la unión bancaria con un Sistema Europeo de Garantía de Depósitos, una mayor convergencia de los procedimientos de resolución, la profundización de la unión del mercado de capitales y un respaldo fiscal creíble para el fondo de resolución, que ayude a romper el bucle diabólico entre riesgo bancario y riesgo soberano.</w:t>
      </w:r>
    </w:p>
    <w:p w:rsidR="00B049C6" w:rsidRPr="008E2D47" w:rsidRDefault="00B049C6" w:rsidP="00B049C6">
      <w:pPr>
        <w:spacing w:after="0" w:line="240" w:lineRule="auto"/>
        <w:jc w:val="both"/>
        <w:textAlignment w:val="baseline"/>
        <w:rPr>
          <w:rFonts w:ascii="Times New Roman" w:hAnsi="Times New Roman"/>
          <w:color w:val="181715"/>
          <w:sz w:val="24"/>
          <w:szCs w:val="24"/>
        </w:rPr>
      </w:pPr>
    </w:p>
    <w:p w:rsidR="00B049C6" w:rsidRPr="00EF28A4" w:rsidRDefault="00B049C6" w:rsidP="00B049C6">
      <w:pPr>
        <w:spacing w:after="0" w:line="240" w:lineRule="auto"/>
        <w:jc w:val="both"/>
        <w:textAlignment w:val="baseline"/>
        <w:rPr>
          <w:rFonts w:ascii="Times New Roman" w:hAnsi="Times New Roman"/>
          <w:color w:val="FF0000"/>
          <w:sz w:val="24"/>
          <w:szCs w:val="24"/>
          <w:u w:val="single"/>
        </w:rPr>
      </w:pPr>
      <w:r w:rsidRPr="00EF28A4">
        <w:rPr>
          <w:rFonts w:ascii="Times New Roman" w:hAnsi="Times New Roman"/>
          <w:color w:val="FF0000"/>
          <w:sz w:val="24"/>
          <w:szCs w:val="24"/>
          <w:u w:val="single"/>
        </w:rPr>
        <w:t>La reestructuración de la deuda debería ser posible, como plantean los economistas franceses y alemanes, pero solo como opción de último recurso y sin criterios automáticos que la precipiten. Cuestionar la solvencia de la deuda pública implicaría un aumento de la inestabilidad en los mercados, aumentaría la fragmentación financiera y abriría la puerta a posibles episodios de pánico</w:t>
      </w:r>
      <w:r w:rsidRPr="008E2D47">
        <w:rPr>
          <w:rFonts w:ascii="Times New Roman" w:hAnsi="Times New Roman"/>
          <w:color w:val="181715"/>
          <w:sz w:val="24"/>
          <w:szCs w:val="24"/>
        </w:rPr>
        <w:t xml:space="preserve">. Como señala Wolff, la actual ambigüedad constructiva de las normas reduce la probabilidad de ataques especulativos y contribuye a la estabilidad. </w:t>
      </w:r>
      <w:r w:rsidRPr="00EF28A4">
        <w:rPr>
          <w:rFonts w:ascii="Times New Roman" w:hAnsi="Times New Roman"/>
          <w:color w:val="FF0000"/>
          <w:sz w:val="24"/>
          <w:szCs w:val="24"/>
          <w:u w:val="single"/>
        </w:rPr>
        <w:t>Además, mientras no haya un Tesoro europeo con un presupuesto suficiente capaz de hacer frente a shocks asimétricos y que emita eurobonos, la deuda soberana de los países debería seguir considerándose como un activo libre de riesgo.</w:t>
      </w:r>
    </w:p>
    <w:p w:rsidR="00B049C6" w:rsidRPr="008E2D47" w:rsidRDefault="00B049C6" w:rsidP="00B049C6">
      <w:pPr>
        <w:spacing w:after="0" w:line="240" w:lineRule="auto"/>
        <w:jc w:val="both"/>
        <w:textAlignment w:val="baseline"/>
        <w:rPr>
          <w:rFonts w:ascii="Times New Roman" w:hAnsi="Times New Roman"/>
          <w:color w:val="181715"/>
          <w:sz w:val="24"/>
          <w:szCs w:val="24"/>
        </w:rPr>
      </w:pPr>
    </w:p>
    <w:p w:rsidR="00B049C6" w:rsidRDefault="00B049C6" w:rsidP="00B049C6">
      <w:pPr>
        <w:spacing w:after="0" w:line="240" w:lineRule="auto"/>
        <w:jc w:val="both"/>
        <w:textAlignment w:val="baseline"/>
        <w:rPr>
          <w:rFonts w:ascii="Times New Roman" w:hAnsi="Times New Roman"/>
          <w:color w:val="FF0000"/>
          <w:sz w:val="24"/>
          <w:szCs w:val="24"/>
          <w:u w:val="single"/>
        </w:rPr>
      </w:pPr>
      <w:r w:rsidRPr="00EF28A4">
        <w:rPr>
          <w:rFonts w:ascii="Times New Roman" w:hAnsi="Times New Roman"/>
          <w:color w:val="FF0000"/>
          <w:sz w:val="24"/>
          <w:szCs w:val="24"/>
          <w:u w:val="single"/>
        </w:rPr>
        <w:t>El Banco Central Europeo (BCE) debe poder actuar como prestamista de última instancia para los países solventes con problemas de liquidez</w:t>
      </w:r>
      <w:r w:rsidRPr="008E2D47">
        <w:rPr>
          <w:rFonts w:ascii="Times New Roman" w:hAnsi="Times New Roman"/>
          <w:color w:val="181715"/>
          <w:sz w:val="24"/>
          <w:szCs w:val="24"/>
        </w:rPr>
        <w:t xml:space="preserve">. Como recientemente ha subrayado Constancio, después de la experiencia de la crisis de la deuda soberana, el BCE no tiene excusa para no cumplir su mandato interviniendo en el mercado de bonos soberanos a través del mercado secundario. </w:t>
      </w:r>
      <w:r w:rsidRPr="00EF28A4">
        <w:rPr>
          <w:rFonts w:ascii="Times New Roman" w:hAnsi="Times New Roman"/>
          <w:color w:val="FF0000"/>
          <w:sz w:val="24"/>
          <w:szCs w:val="24"/>
          <w:u w:val="single"/>
        </w:rPr>
        <w:t>En caso de insolvencia de un país, la CFA tomaría el control de sus cuentas y negociaría y aplicaría un programa de ajuste con el país, con ayuda técnica del FSB y bajo la vigilancia del Comité de Asuntos de la UEM del Parlamento Europeo.</w:t>
      </w:r>
    </w:p>
    <w:p w:rsidR="00B049C6" w:rsidRPr="00EF28A4" w:rsidRDefault="00B049C6" w:rsidP="00B049C6">
      <w:pPr>
        <w:spacing w:after="0" w:line="240" w:lineRule="auto"/>
        <w:jc w:val="both"/>
        <w:textAlignment w:val="baseline"/>
        <w:rPr>
          <w:rFonts w:ascii="Times New Roman" w:hAnsi="Times New Roman"/>
          <w:color w:val="FF0000"/>
          <w:sz w:val="24"/>
          <w:szCs w:val="24"/>
          <w:u w:val="single"/>
        </w:rPr>
      </w:pPr>
    </w:p>
    <w:p w:rsidR="00B049C6" w:rsidRPr="008E2D47" w:rsidRDefault="00B049C6" w:rsidP="00B049C6">
      <w:pPr>
        <w:spacing w:after="0" w:line="240" w:lineRule="auto"/>
        <w:jc w:val="both"/>
        <w:textAlignment w:val="baseline"/>
        <w:rPr>
          <w:rFonts w:ascii="Times New Roman" w:hAnsi="Times New Roman"/>
          <w:color w:val="181715"/>
          <w:sz w:val="24"/>
          <w:szCs w:val="24"/>
        </w:rPr>
      </w:pPr>
    </w:p>
    <w:p w:rsidR="00B049C6" w:rsidRPr="008E2D47" w:rsidRDefault="00B049C6" w:rsidP="00B049C6">
      <w:pPr>
        <w:spacing w:after="0" w:line="240" w:lineRule="auto"/>
        <w:jc w:val="both"/>
        <w:textAlignment w:val="baseline"/>
        <w:rPr>
          <w:rFonts w:ascii="Times New Roman" w:hAnsi="Times New Roman"/>
          <w:color w:val="181715"/>
          <w:sz w:val="24"/>
          <w:szCs w:val="24"/>
        </w:rPr>
      </w:pPr>
      <w:r w:rsidRPr="008E2D47">
        <w:rPr>
          <w:rFonts w:ascii="Times New Roman" w:hAnsi="Times New Roman"/>
          <w:color w:val="181715"/>
          <w:sz w:val="24"/>
          <w:szCs w:val="24"/>
        </w:rPr>
        <w:lastRenderedPageBreak/>
        <w:t>Convergencia real y reformas estructurales</w:t>
      </w:r>
    </w:p>
    <w:p w:rsidR="00B049C6" w:rsidRPr="008E2D47" w:rsidRDefault="00B049C6" w:rsidP="00B049C6">
      <w:pPr>
        <w:spacing w:after="0" w:line="240" w:lineRule="auto"/>
        <w:jc w:val="both"/>
        <w:textAlignment w:val="baseline"/>
        <w:rPr>
          <w:rFonts w:ascii="Times New Roman" w:hAnsi="Times New Roman"/>
          <w:color w:val="181715"/>
          <w:sz w:val="24"/>
          <w:szCs w:val="24"/>
        </w:rPr>
      </w:pPr>
    </w:p>
    <w:p w:rsidR="00B049C6" w:rsidRPr="00EF28A4" w:rsidRDefault="00B049C6" w:rsidP="00B049C6">
      <w:pPr>
        <w:spacing w:after="0" w:line="240" w:lineRule="auto"/>
        <w:jc w:val="both"/>
        <w:textAlignment w:val="baseline"/>
        <w:rPr>
          <w:rFonts w:ascii="Times New Roman" w:hAnsi="Times New Roman"/>
          <w:color w:val="181715"/>
          <w:sz w:val="24"/>
          <w:szCs w:val="24"/>
          <w:u w:val="single"/>
        </w:rPr>
      </w:pPr>
      <w:r w:rsidRPr="00EF28A4">
        <w:rPr>
          <w:rFonts w:ascii="Times New Roman" w:hAnsi="Times New Roman"/>
          <w:color w:val="FF0000"/>
          <w:sz w:val="24"/>
          <w:szCs w:val="24"/>
          <w:u w:val="single"/>
        </w:rPr>
        <w:t>Por último, es necesario promover una mayor convergencia económica entre los países de la eurozona. Para ello, es necesario que se pongan en marcha incentivos para que los países emprendan reformas estructurales de modo que sus economías sean flexibles, innovadoras y socialmente inclusivas</w:t>
      </w:r>
      <w:r w:rsidRPr="008E2D47">
        <w:rPr>
          <w:rFonts w:ascii="Times New Roman" w:hAnsi="Times New Roman"/>
          <w:color w:val="181715"/>
          <w:sz w:val="24"/>
          <w:szCs w:val="24"/>
        </w:rPr>
        <w:t xml:space="preserve">. La CFA podría proporcionar financiación para bienes y servicios públicos paneuropeos como la seguridad, la protección fronteriza, la transformación digital y las reformas que se consideren esenciales para la UE. </w:t>
      </w:r>
      <w:r w:rsidRPr="00EF28A4">
        <w:rPr>
          <w:rFonts w:ascii="Times New Roman" w:hAnsi="Times New Roman"/>
          <w:color w:val="181715"/>
          <w:sz w:val="24"/>
          <w:szCs w:val="24"/>
          <w:u w:val="single"/>
        </w:rPr>
        <w:t>Los países que se comprometan a realizar las reformas deberían recibir más ayudas europeas.</w:t>
      </w:r>
    </w:p>
    <w:p w:rsidR="00B049C6" w:rsidRPr="00EF28A4" w:rsidRDefault="00B049C6" w:rsidP="00B049C6">
      <w:pPr>
        <w:spacing w:after="0" w:line="240" w:lineRule="auto"/>
        <w:jc w:val="both"/>
        <w:textAlignment w:val="baseline"/>
        <w:rPr>
          <w:rFonts w:ascii="Times New Roman" w:hAnsi="Times New Roman"/>
          <w:color w:val="181715"/>
          <w:sz w:val="24"/>
          <w:szCs w:val="24"/>
          <w:u w:val="single"/>
        </w:rPr>
      </w:pPr>
    </w:p>
    <w:p w:rsidR="00B049C6" w:rsidRDefault="00B049C6" w:rsidP="00B049C6">
      <w:pPr>
        <w:spacing w:after="0" w:line="240" w:lineRule="auto"/>
        <w:jc w:val="both"/>
        <w:textAlignment w:val="baseline"/>
        <w:rPr>
          <w:rFonts w:ascii="Times New Roman" w:hAnsi="Times New Roman"/>
          <w:color w:val="181715"/>
          <w:sz w:val="24"/>
          <w:szCs w:val="24"/>
          <w:u w:val="single"/>
        </w:rPr>
      </w:pPr>
      <w:r w:rsidRPr="008E2D47">
        <w:rPr>
          <w:rFonts w:ascii="Times New Roman" w:hAnsi="Times New Roman"/>
          <w:color w:val="181715"/>
          <w:sz w:val="24"/>
          <w:szCs w:val="24"/>
        </w:rPr>
        <w:t xml:space="preserve">La mayor integración económica requerirá de una mayor integración política que proporcione legitimidad democrática y facilite una mayor rendición de cuentas. </w:t>
      </w:r>
      <w:r w:rsidRPr="00EF28A4">
        <w:rPr>
          <w:rFonts w:ascii="Times New Roman" w:hAnsi="Times New Roman"/>
          <w:color w:val="181715"/>
          <w:sz w:val="24"/>
          <w:szCs w:val="24"/>
          <w:u w:val="single"/>
        </w:rPr>
        <w:t>Somos conscientes de que estas propuestas implican una transferencia de soberanía a las instituciones europeas y que algunas requerirán un cambio de Tratado. Sin embargo, consideramos que, en un mundo sujeto a la incesante transformación tecnológica y digital y a cada vez mayores tensiones geopolíticas, seguir “mareando la perdiz” con el futuro de la UEM ya no es una opción.</w:t>
      </w:r>
    </w:p>
    <w:p w:rsidR="00B049C6" w:rsidRDefault="00B049C6" w:rsidP="00B049C6">
      <w:pPr>
        <w:spacing w:after="0" w:line="240" w:lineRule="auto"/>
        <w:jc w:val="both"/>
        <w:textAlignment w:val="baseline"/>
        <w:rPr>
          <w:rFonts w:ascii="Times New Roman" w:hAnsi="Times New Roman"/>
          <w:color w:val="181715"/>
          <w:sz w:val="24"/>
          <w:szCs w:val="24"/>
          <w:u w:val="single"/>
        </w:rPr>
      </w:pPr>
    </w:p>
    <w:p w:rsidR="00B049C6" w:rsidRDefault="00B049C6" w:rsidP="00B049C6">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 </w:t>
      </w:r>
      <w:r w:rsidRPr="00C82704">
        <w:rPr>
          <w:rFonts w:ascii="Times New Roman" w:hAnsi="Times New Roman"/>
          <w:sz w:val="24"/>
          <w:szCs w:val="24"/>
          <w:u w:val="single"/>
        </w:rPr>
        <w:t>Macron y Merkel pactan la refundación del euro</w:t>
      </w:r>
      <w:r>
        <w:rPr>
          <w:rFonts w:ascii="Times New Roman" w:hAnsi="Times New Roman"/>
          <w:sz w:val="24"/>
          <w:szCs w:val="24"/>
        </w:rPr>
        <w:t xml:space="preserve"> (Cinco Días - </w:t>
      </w:r>
      <w:r w:rsidRPr="00C82704">
        <w:rPr>
          <w:rFonts w:ascii="Times New Roman" w:hAnsi="Times New Roman"/>
          <w:b/>
          <w:sz w:val="24"/>
          <w:szCs w:val="24"/>
        </w:rPr>
        <w:t>21/6/18</w:t>
      </w:r>
      <w:r>
        <w:rPr>
          <w:rFonts w:ascii="Times New Roman" w:hAnsi="Times New Roman"/>
          <w:sz w:val="24"/>
          <w:szCs w:val="24"/>
        </w:rPr>
        <w:t>)</w:t>
      </w:r>
    </w:p>
    <w:p w:rsidR="00B049C6" w:rsidRPr="00F10F7A"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rPr>
      </w:pPr>
      <w:r w:rsidRPr="00F10F7A">
        <w:rPr>
          <w:rFonts w:ascii="Times New Roman" w:hAnsi="Times New Roman"/>
          <w:sz w:val="24"/>
          <w:szCs w:val="24"/>
        </w:rPr>
        <w:t>El acuerdo franco-alemán sienta las bases para una nueva era de la moneda única</w:t>
      </w:r>
    </w:p>
    <w:p w:rsidR="00B049C6" w:rsidRPr="00F10F7A"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rPr>
      </w:pPr>
      <w:r w:rsidRPr="00F10F7A">
        <w:rPr>
          <w:rFonts w:ascii="Times New Roman" w:hAnsi="Times New Roman"/>
          <w:sz w:val="24"/>
          <w:szCs w:val="24"/>
        </w:rPr>
        <w:t>Un presupuesto común velará por garantizar la supervi</w:t>
      </w:r>
      <w:r>
        <w:rPr>
          <w:rFonts w:ascii="Times New Roman" w:hAnsi="Times New Roman"/>
          <w:sz w:val="24"/>
          <w:szCs w:val="24"/>
        </w:rPr>
        <w:t>v</w:t>
      </w:r>
      <w:r w:rsidRPr="00F10F7A">
        <w:rPr>
          <w:rFonts w:ascii="Times New Roman" w:hAnsi="Times New Roman"/>
          <w:sz w:val="24"/>
          <w:szCs w:val="24"/>
        </w:rPr>
        <w:t>encia de la Unión monetaria</w:t>
      </w:r>
    </w:p>
    <w:p w:rsidR="00B049C6"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rPr>
      </w:pPr>
      <w:r>
        <w:rPr>
          <w:rFonts w:ascii="Times New Roman" w:hAnsi="Times New Roman"/>
          <w:sz w:val="24"/>
          <w:szCs w:val="24"/>
        </w:rPr>
        <w:t>(Por Bernardo de Miguel)</w:t>
      </w:r>
    </w:p>
    <w:p w:rsidR="00B049C6" w:rsidRDefault="00B049C6" w:rsidP="00B049C6">
      <w:pPr>
        <w:spacing w:after="0" w:line="240" w:lineRule="auto"/>
        <w:jc w:val="both"/>
        <w:textAlignment w:val="baseline"/>
        <w:rPr>
          <w:rFonts w:ascii="Times New Roman" w:hAnsi="Times New Roman"/>
          <w:sz w:val="24"/>
          <w:szCs w:val="24"/>
        </w:rPr>
      </w:pPr>
    </w:p>
    <w:p w:rsidR="00B049C6" w:rsidRPr="00C82704" w:rsidRDefault="00B049C6" w:rsidP="00B049C6">
      <w:pPr>
        <w:spacing w:after="0" w:line="240" w:lineRule="auto"/>
        <w:jc w:val="both"/>
        <w:textAlignment w:val="baseline"/>
        <w:rPr>
          <w:rFonts w:ascii="Times New Roman" w:hAnsi="Times New Roman"/>
          <w:sz w:val="24"/>
          <w:szCs w:val="24"/>
        </w:rPr>
      </w:pPr>
      <w:r>
        <w:rPr>
          <w:rFonts w:ascii="Times New Roman" w:hAnsi="Times New Roman"/>
          <w:sz w:val="24"/>
          <w:szCs w:val="24"/>
        </w:rPr>
        <w:t>A</w:t>
      </w:r>
      <w:r w:rsidRPr="00C82704">
        <w:rPr>
          <w:rFonts w:ascii="Times New Roman" w:hAnsi="Times New Roman"/>
          <w:sz w:val="24"/>
          <w:szCs w:val="24"/>
        </w:rPr>
        <w:t>cuerdo franco-alemán sobre la reforma de la zona euro. Un acuerdo trascendental que aspira a evitar que se repita una crisis que ha estado varias veces a punt</w:t>
      </w:r>
      <w:r>
        <w:rPr>
          <w:rFonts w:ascii="Times New Roman" w:hAnsi="Times New Roman"/>
          <w:sz w:val="24"/>
          <w:szCs w:val="24"/>
        </w:rPr>
        <w:t>o de reventar la moneda única. “</w:t>
      </w:r>
      <w:r w:rsidRPr="00C82704">
        <w:rPr>
          <w:rFonts w:ascii="Times New Roman" w:hAnsi="Times New Roman"/>
          <w:sz w:val="24"/>
          <w:szCs w:val="24"/>
        </w:rPr>
        <w:t>Est</w:t>
      </w:r>
      <w:r>
        <w:rPr>
          <w:rFonts w:ascii="Times New Roman" w:hAnsi="Times New Roman"/>
          <w:sz w:val="24"/>
          <w:szCs w:val="24"/>
        </w:rPr>
        <w:t>amos abriendo un nuevo capítulo”</w:t>
      </w:r>
      <w:r w:rsidRPr="00C82704">
        <w:rPr>
          <w:rFonts w:ascii="Times New Roman" w:hAnsi="Times New Roman"/>
          <w:sz w:val="24"/>
          <w:szCs w:val="24"/>
        </w:rPr>
        <w:t>, ha señalado la canciller alemana, Angela Merkel, tras su cumbre bilateral en Meseberg (cerca de Berlín) con Emmanuel Macron.</w:t>
      </w:r>
    </w:p>
    <w:p w:rsidR="00B049C6" w:rsidRPr="00C82704" w:rsidRDefault="00B049C6" w:rsidP="00B049C6">
      <w:pPr>
        <w:spacing w:after="0" w:line="240" w:lineRule="auto"/>
        <w:jc w:val="both"/>
        <w:textAlignment w:val="baseline"/>
        <w:rPr>
          <w:rFonts w:ascii="Times New Roman" w:hAnsi="Times New Roman"/>
          <w:sz w:val="24"/>
          <w:szCs w:val="24"/>
        </w:rPr>
      </w:pPr>
    </w:p>
    <w:p w:rsidR="00B049C6" w:rsidRPr="00C82704" w:rsidRDefault="00B049C6" w:rsidP="00B049C6">
      <w:pPr>
        <w:spacing w:after="0" w:line="240" w:lineRule="auto"/>
        <w:jc w:val="both"/>
        <w:textAlignment w:val="baseline"/>
        <w:rPr>
          <w:rFonts w:ascii="Times New Roman" w:hAnsi="Times New Roman"/>
          <w:sz w:val="24"/>
          <w:szCs w:val="24"/>
        </w:rPr>
      </w:pPr>
      <w:r w:rsidRPr="00C82704">
        <w:rPr>
          <w:rFonts w:ascii="Times New Roman" w:hAnsi="Times New Roman"/>
          <w:sz w:val="24"/>
          <w:szCs w:val="24"/>
        </w:rPr>
        <w:t>El presidente francés ha logrado, tras un año de paciente espera, que Berlín se sume a sus planes de refundación de la Unión Monetaria. Unos planes que pasarán, en primer lugar, por el establecimiento de un presupuesto propio de la zona euro, al margen del de la Unión Europea, y con distinta finalidad.</w:t>
      </w:r>
    </w:p>
    <w:p w:rsidR="00B049C6" w:rsidRDefault="00B049C6" w:rsidP="00B049C6">
      <w:pPr>
        <w:spacing w:after="0" w:line="240" w:lineRule="auto"/>
        <w:jc w:val="both"/>
        <w:textAlignment w:val="baseline"/>
        <w:rPr>
          <w:rFonts w:ascii="Times New Roman" w:hAnsi="Times New Roman"/>
          <w:sz w:val="24"/>
          <w:szCs w:val="24"/>
        </w:rPr>
      </w:pPr>
    </w:p>
    <w:p w:rsidR="00B049C6" w:rsidRPr="00C82704" w:rsidRDefault="00B049C6" w:rsidP="00B049C6">
      <w:pPr>
        <w:spacing w:after="0" w:line="240" w:lineRule="auto"/>
        <w:jc w:val="both"/>
        <w:textAlignment w:val="baseline"/>
        <w:rPr>
          <w:rFonts w:ascii="Times New Roman" w:hAnsi="Times New Roman"/>
          <w:sz w:val="24"/>
          <w:szCs w:val="24"/>
        </w:rPr>
      </w:pPr>
      <w:r w:rsidRPr="00C82704">
        <w:rPr>
          <w:rFonts w:ascii="Times New Roman" w:hAnsi="Times New Roman"/>
          <w:sz w:val="24"/>
          <w:szCs w:val="24"/>
        </w:rPr>
        <w:t>El presupue</w:t>
      </w:r>
      <w:r>
        <w:rPr>
          <w:rFonts w:ascii="Times New Roman" w:hAnsi="Times New Roman"/>
          <w:sz w:val="24"/>
          <w:szCs w:val="24"/>
        </w:rPr>
        <w:t>sto de la zona euro perseguirá “</w:t>
      </w:r>
      <w:r w:rsidRPr="00C82704">
        <w:rPr>
          <w:rFonts w:ascii="Times New Roman" w:hAnsi="Times New Roman"/>
          <w:sz w:val="24"/>
          <w:szCs w:val="24"/>
        </w:rPr>
        <w:t>fortalecer</w:t>
      </w:r>
      <w:r>
        <w:rPr>
          <w:rFonts w:ascii="Times New Roman" w:hAnsi="Times New Roman"/>
          <w:sz w:val="24"/>
          <w:szCs w:val="24"/>
        </w:rPr>
        <w:t xml:space="preserve"> la inversión y la convergencia”</w:t>
      </w:r>
      <w:r w:rsidRPr="00C82704">
        <w:rPr>
          <w:rFonts w:ascii="Times New Roman" w:hAnsi="Times New Roman"/>
          <w:sz w:val="24"/>
          <w:szCs w:val="24"/>
        </w:rPr>
        <w:t xml:space="preserve"> entre los países que comparten divisa, según ha detallado Merkel. El objetivo, según Macron, será evitar que se repita una crisis de tanta duración como la sufrida por algunos países desde 2008, y que ha dejado un tremendo lastre de paro, deuda y caída de la inversión pública.</w:t>
      </w:r>
    </w:p>
    <w:p w:rsidR="00B049C6" w:rsidRPr="00C82704" w:rsidRDefault="00B049C6" w:rsidP="00B049C6">
      <w:pPr>
        <w:spacing w:after="0" w:line="240" w:lineRule="auto"/>
        <w:jc w:val="both"/>
        <w:textAlignment w:val="baseline"/>
        <w:rPr>
          <w:rFonts w:ascii="Times New Roman" w:hAnsi="Times New Roman"/>
          <w:sz w:val="24"/>
          <w:szCs w:val="24"/>
        </w:rPr>
      </w:pPr>
    </w:p>
    <w:p w:rsidR="00B049C6" w:rsidRPr="00C82704" w:rsidRDefault="00B049C6" w:rsidP="00B049C6">
      <w:pPr>
        <w:spacing w:after="0" w:line="240" w:lineRule="auto"/>
        <w:jc w:val="both"/>
        <w:textAlignment w:val="baseline"/>
        <w:rPr>
          <w:rFonts w:ascii="Times New Roman" w:hAnsi="Times New Roman"/>
          <w:sz w:val="24"/>
          <w:szCs w:val="24"/>
        </w:rPr>
      </w:pPr>
      <w:r w:rsidRPr="00C82704">
        <w:rPr>
          <w:rFonts w:ascii="Times New Roman" w:hAnsi="Times New Roman"/>
          <w:sz w:val="24"/>
          <w:szCs w:val="24"/>
        </w:rPr>
        <w:t>El acuerdo también incluye la transformación del Mecanismo Europeo de Estabilidad o fondo de rescate para que se convierta, entre otras cosas, en el respaldo financiero del Fondo europeo de Resolución bancaria. Y sienta las bases para completar el proyecto de Unión Bancaria, iniciado en 2012 a instancias de España e Italia y que se había quedado empantanado por la resistencia de Alemania, entre otros países.</w:t>
      </w:r>
    </w:p>
    <w:p w:rsidR="00B049C6" w:rsidRPr="00C82704" w:rsidRDefault="00B049C6" w:rsidP="00B049C6">
      <w:pPr>
        <w:spacing w:after="0" w:line="240" w:lineRule="auto"/>
        <w:jc w:val="both"/>
        <w:textAlignment w:val="baseline"/>
        <w:rPr>
          <w:rFonts w:ascii="Times New Roman" w:hAnsi="Times New Roman"/>
          <w:sz w:val="24"/>
          <w:szCs w:val="24"/>
        </w:rPr>
      </w:pPr>
    </w:p>
    <w:p w:rsidR="00B049C6" w:rsidRPr="00C82704" w:rsidRDefault="00B049C6" w:rsidP="00B049C6">
      <w:pPr>
        <w:spacing w:after="0" w:line="240" w:lineRule="auto"/>
        <w:jc w:val="both"/>
        <w:textAlignment w:val="baseline"/>
        <w:rPr>
          <w:rFonts w:ascii="Times New Roman" w:hAnsi="Times New Roman"/>
          <w:sz w:val="24"/>
          <w:szCs w:val="24"/>
        </w:rPr>
      </w:pPr>
      <w:r w:rsidRPr="00C82704">
        <w:rPr>
          <w:rFonts w:ascii="Times New Roman" w:hAnsi="Times New Roman"/>
          <w:sz w:val="24"/>
          <w:szCs w:val="24"/>
        </w:rPr>
        <w:t xml:space="preserve">El pacto franco-alemán, negociado meticulosamente en las últimas semanas por los respectivos ministros de Finanzas, será elevado a la cumbre europea de 28 y 29 de junio en Bruselas. Macron y Merkel confían en que el plan reciba el apoyo del resto de socios porque, </w:t>
      </w:r>
      <w:r>
        <w:rPr>
          <w:rFonts w:ascii="Times New Roman" w:hAnsi="Times New Roman"/>
          <w:sz w:val="24"/>
          <w:szCs w:val="24"/>
        </w:rPr>
        <w:lastRenderedPageBreak/>
        <w:t>según la canciller, “</w:t>
      </w:r>
      <w:r w:rsidRPr="00C82704">
        <w:rPr>
          <w:rFonts w:ascii="Times New Roman" w:hAnsi="Times New Roman"/>
          <w:sz w:val="24"/>
          <w:szCs w:val="24"/>
        </w:rPr>
        <w:t>sabemos que la Unión Monetaria solo puede mantenerse intacta si las</w:t>
      </w:r>
      <w:r>
        <w:rPr>
          <w:rFonts w:ascii="Times New Roman" w:hAnsi="Times New Roman"/>
          <w:sz w:val="24"/>
          <w:szCs w:val="24"/>
        </w:rPr>
        <w:t xml:space="preserve"> políticas económicas convergen”</w:t>
      </w:r>
      <w:r w:rsidRPr="00C82704">
        <w:rPr>
          <w:rFonts w:ascii="Times New Roman" w:hAnsi="Times New Roman"/>
          <w:sz w:val="24"/>
          <w:szCs w:val="24"/>
        </w:rPr>
        <w:t>.</w:t>
      </w:r>
    </w:p>
    <w:p w:rsidR="00B049C6" w:rsidRPr="00C82704" w:rsidRDefault="00B049C6" w:rsidP="00B049C6">
      <w:pPr>
        <w:spacing w:after="0" w:line="240" w:lineRule="auto"/>
        <w:jc w:val="both"/>
        <w:textAlignment w:val="baseline"/>
        <w:rPr>
          <w:rFonts w:ascii="Times New Roman" w:hAnsi="Times New Roman"/>
          <w:sz w:val="24"/>
          <w:szCs w:val="24"/>
        </w:rPr>
      </w:pPr>
    </w:p>
    <w:p w:rsidR="00B049C6" w:rsidRPr="00C82704" w:rsidRDefault="00B049C6" w:rsidP="00B049C6">
      <w:pPr>
        <w:spacing w:after="0" w:line="240" w:lineRule="auto"/>
        <w:jc w:val="both"/>
        <w:textAlignment w:val="baseline"/>
        <w:rPr>
          <w:rFonts w:ascii="Times New Roman" w:hAnsi="Times New Roman"/>
          <w:sz w:val="24"/>
          <w:szCs w:val="24"/>
        </w:rPr>
      </w:pPr>
      <w:r w:rsidRPr="00C82704">
        <w:rPr>
          <w:rFonts w:ascii="Times New Roman" w:hAnsi="Times New Roman"/>
          <w:sz w:val="24"/>
          <w:szCs w:val="24"/>
        </w:rPr>
        <w:t>Por si acaso, ambos líderes se han reservado los detalles de la parte más ambiciosa del plan, referida al lanzamiento de un presu</w:t>
      </w:r>
      <w:r>
        <w:rPr>
          <w:rFonts w:ascii="Times New Roman" w:hAnsi="Times New Roman"/>
          <w:sz w:val="24"/>
          <w:szCs w:val="24"/>
        </w:rPr>
        <w:t>puesto común a partir de 2021. “</w:t>
      </w:r>
      <w:r w:rsidRPr="00C82704">
        <w:rPr>
          <w:rFonts w:ascii="Times New Roman" w:hAnsi="Times New Roman"/>
          <w:sz w:val="24"/>
          <w:szCs w:val="24"/>
        </w:rPr>
        <w:t>Si concretáramos demasiado otros socio</w:t>
      </w:r>
      <w:r>
        <w:rPr>
          <w:rFonts w:ascii="Times New Roman" w:hAnsi="Times New Roman"/>
          <w:sz w:val="24"/>
          <w:szCs w:val="24"/>
        </w:rPr>
        <w:t>s podrían empezar a poner pegas”</w:t>
      </w:r>
      <w:r w:rsidRPr="00C82704">
        <w:rPr>
          <w:rFonts w:ascii="Times New Roman" w:hAnsi="Times New Roman"/>
          <w:sz w:val="24"/>
          <w:szCs w:val="24"/>
        </w:rPr>
        <w:t>, ha apuntado Macron en la rueda de prensa posterior a la cita con Merkel.</w:t>
      </w:r>
    </w:p>
    <w:p w:rsidR="00B049C6" w:rsidRPr="00C82704" w:rsidRDefault="00B049C6" w:rsidP="00B049C6">
      <w:pPr>
        <w:spacing w:after="0" w:line="240" w:lineRule="auto"/>
        <w:jc w:val="both"/>
        <w:textAlignment w:val="baseline"/>
        <w:rPr>
          <w:rFonts w:ascii="Times New Roman" w:hAnsi="Times New Roman"/>
          <w:sz w:val="24"/>
          <w:szCs w:val="24"/>
        </w:rPr>
      </w:pPr>
    </w:p>
    <w:p w:rsidR="00B049C6" w:rsidRPr="00C82704" w:rsidRDefault="00B049C6" w:rsidP="00B049C6">
      <w:pPr>
        <w:spacing w:after="0" w:line="240" w:lineRule="auto"/>
        <w:jc w:val="both"/>
        <w:textAlignment w:val="baseline"/>
        <w:rPr>
          <w:rFonts w:ascii="Times New Roman" w:hAnsi="Times New Roman"/>
          <w:sz w:val="24"/>
          <w:szCs w:val="24"/>
        </w:rPr>
      </w:pPr>
      <w:r w:rsidRPr="00C82704">
        <w:rPr>
          <w:rFonts w:ascii="Times New Roman" w:hAnsi="Times New Roman"/>
          <w:sz w:val="24"/>
          <w:szCs w:val="24"/>
        </w:rPr>
        <w:t xml:space="preserve">El presupuesto, en todo caso, se nutrirá de aportaciones nacionales o de impuestos a escala europea. Y se podrá utilizar para apoyar a países </w:t>
      </w:r>
      <w:r>
        <w:rPr>
          <w:rFonts w:ascii="Times New Roman" w:hAnsi="Times New Roman"/>
          <w:sz w:val="24"/>
          <w:szCs w:val="24"/>
        </w:rPr>
        <w:t>en dificultades que sufran un s</w:t>
      </w:r>
      <w:r w:rsidRPr="00C82704">
        <w:rPr>
          <w:rFonts w:ascii="Times New Roman" w:hAnsi="Times New Roman"/>
          <w:sz w:val="24"/>
          <w:szCs w:val="24"/>
        </w:rPr>
        <w:t>hock económico inesperado y ajeno a su política económica.</w:t>
      </w:r>
    </w:p>
    <w:p w:rsidR="00B049C6" w:rsidRPr="00C82704"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rPr>
      </w:pPr>
      <w:r w:rsidRPr="00C82704">
        <w:rPr>
          <w:rFonts w:ascii="Times New Roman" w:hAnsi="Times New Roman"/>
          <w:sz w:val="24"/>
          <w:szCs w:val="24"/>
        </w:rPr>
        <w:t>Berlín cambia de rumbo</w:t>
      </w:r>
    </w:p>
    <w:p w:rsidR="00B049C6" w:rsidRPr="00C82704" w:rsidRDefault="00B049C6" w:rsidP="00B049C6">
      <w:pPr>
        <w:spacing w:after="0" w:line="240" w:lineRule="auto"/>
        <w:jc w:val="both"/>
        <w:textAlignment w:val="baseline"/>
        <w:rPr>
          <w:rFonts w:ascii="Times New Roman" w:hAnsi="Times New Roman"/>
          <w:sz w:val="24"/>
          <w:szCs w:val="24"/>
        </w:rPr>
      </w:pPr>
    </w:p>
    <w:p w:rsidR="00B049C6" w:rsidRPr="00C82704" w:rsidRDefault="00B049C6" w:rsidP="00B049C6">
      <w:pPr>
        <w:spacing w:after="0" w:line="240" w:lineRule="auto"/>
        <w:jc w:val="both"/>
        <w:textAlignment w:val="baseline"/>
        <w:rPr>
          <w:rFonts w:ascii="Times New Roman" w:hAnsi="Times New Roman"/>
          <w:sz w:val="24"/>
          <w:szCs w:val="24"/>
        </w:rPr>
      </w:pPr>
      <w:r w:rsidRPr="00C82704">
        <w:rPr>
          <w:rFonts w:ascii="Times New Roman" w:hAnsi="Times New Roman"/>
          <w:sz w:val="24"/>
          <w:szCs w:val="24"/>
        </w:rPr>
        <w:t>Macron impulsó la reforma de la zona euro desde su llegada al poder en mayo de 2017, como un imperativo político, según el presidente francés, para evitar que las fuerzas euroescépticas sigan avanzando y pongan en peligro el futuro de la UE.</w:t>
      </w:r>
    </w:p>
    <w:p w:rsidR="00B049C6" w:rsidRPr="00C82704" w:rsidRDefault="00B049C6" w:rsidP="00B049C6">
      <w:pPr>
        <w:spacing w:after="0" w:line="240" w:lineRule="auto"/>
        <w:jc w:val="both"/>
        <w:textAlignment w:val="baseline"/>
        <w:rPr>
          <w:rFonts w:ascii="Times New Roman" w:hAnsi="Times New Roman"/>
          <w:sz w:val="24"/>
          <w:szCs w:val="24"/>
        </w:rPr>
      </w:pPr>
    </w:p>
    <w:p w:rsidR="00B049C6" w:rsidRPr="00C82704" w:rsidRDefault="00B049C6" w:rsidP="00B049C6">
      <w:pPr>
        <w:spacing w:after="0" w:line="240" w:lineRule="auto"/>
        <w:jc w:val="both"/>
        <w:textAlignment w:val="baseline"/>
        <w:rPr>
          <w:rFonts w:ascii="Times New Roman" w:hAnsi="Times New Roman"/>
          <w:sz w:val="24"/>
          <w:szCs w:val="24"/>
        </w:rPr>
      </w:pPr>
      <w:r w:rsidRPr="00C82704">
        <w:rPr>
          <w:rFonts w:ascii="Times New Roman" w:hAnsi="Times New Roman"/>
          <w:sz w:val="24"/>
          <w:szCs w:val="24"/>
        </w:rPr>
        <w:t>Merkel aceptó el reto pero pidió tiempo. Primero, para superar su revalida electoral, en septiembre de 2017. Y tras ganar los comicios, para formar un Gobierno de coalición que no llegó hasta marzo de 2018. La entrada de los socialistas en carteras tan esenciales para la reforma de la zona euro como Finanzas y Exteriores alentó las esperanzas de París en un acuerdo ambicioso. Acuerdo que se ha materializado este martes en el castillo de Meseberg, donde Merkel ha aceptado finalmente la creación de un presupuesto común, considerado hasta ahora como un tabú insalvable para la opinión pública alemana.</w:t>
      </w:r>
    </w:p>
    <w:p w:rsidR="00B049C6" w:rsidRPr="00C82704" w:rsidRDefault="00B049C6" w:rsidP="00B049C6">
      <w:pPr>
        <w:spacing w:after="0" w:line="240" w:lineRule="auto"/>
        <w:jc w:val="both"/>
        <w:textAlignment w:val="baseline"/>
        <w:rPr>
          <w:rFonts w:ascii="Times New Roman" w:hAnsi="Times New Roman"/>
          <w:sz w:val="24"/>
          <w:szCs w:val="24"/>
        </w:rPr>
      </w:pPr>
    </w:p>
    <w:p w:rsidR="00B049C6" w:rsidRPr="00C82704" w:rsidRDefault="00B049C6" w:rsidP="00B049C6">
      <w:pPr>
        <w:spacing w:after="0" w:line="240" w:lineRule="auto"/>
        <w:jc w:val="both"/>
        <w:textAlignment w:val="baseline"/>
        <w:rPr>
          <w:rFonts w:ascii="Times New Roman" w:hAnsi="Times New Roman"/>
          <w:sz w:val="24"/>
          <w:szCs w:val="24"/>
        </w:rPr>
      </w:pPr>
      <w:r w:rsidRPr="00C82704">
        <w:rPr>
          <w:rFonts w:ascii="Times New Roman" w:hAnsi="Times New Roman"/>
          <w:sz w:val="24"/>
          <w:szCs w:val="24"/>
        </w:rPr>
        <w:t>A favor de París ha jugado la debilidad de Merkel dentro de sus filas conservadoras, acosada por los partidarios de blindar las fronteras alemanas y europeas frente a la emigración extracomunitaria. Los conservadores bávaros (CSU), aliados históricos del partido de Merkel, daban este lunes un ultimátum a la canciller para que alcance antes de final de junio un acuerdo con los socios europeos sobre política migratoria. De no lograrlo, amenazan con retirar su apoyo y provocar la caída del Gobierno.</w:t>
      </w:r>
    </w:p>
    <w:p w:rsidR="00B049C6" w:rsidRPr="00C82704"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rPr>
      </w:pPr>
      <w:r w:rsidRPr="00C82704">
        <w:rPr>
          <w:rFonts w:ascii="Times New Roman" w:hAnsi="Times New Roman"/>
          <w:sz w:val="24"/>
          <w:szCs w:val="24"/>
        </w:rPr>
        <w:t>Macron ha ofrecido ayuda en su lance interno y el acuerdo franco-alemán de este martes incluye un capítulo sobre migración que aboga por fortalecer el control de las fronteras y abre el camino a medidas para contener en origen los flujos migratorios. La declaración franco-alemana de Meseberg incluso plantea repetir lo ocurrido con Turquía, donde la UE aceptó pagar al régimen de Recep Tayyip Erdogan a cambio de que contuviese la salida de refugiados sirios y que aceptase la repatriación de todos los que lograran llegar a Europa para pedir asilo.</w:t>
      </w:r>
    </w:p>
    <w:p w:rsidR="00B049C6" w:rsidRDefault="00B049C6" w:rsidP="00B049C6">
      <w:pPr>
        <w:spacing w:after="0" w:line="240" w:lineRule="auto"/>
        <w:jc w:val="both"/>
        <w:textAlignment w:val="baseline"/>
        <w:rPr>
          <w:rFonts w:ascii="Times New Roman" w:hAnsi="Times New Roman"/>
          <w:sz w:val="24"/>
          <w:szCs w:val="24"/>
        </w:rPr>
      </w:pPr>
    </w:p>
    <w:p w:rsidR="00B049C6" w:rsidRPr="00C82704" w:rsidRDefault="00B049C6" w:rsidP="00B049C6">
      <w:pPr>
        <w:spacing w:after="0" w:line="240" w:lineRule="auto"/>
        <w:jc w:val="both"/>
        <w:textAlignment w:val="baseline"/>
        <w:rPr>
          <w:rFonts w:ascii="Times New Roman" w:hAnsi="Times New Roman"/>
          <w:sz w:val="24"/>
          <w:szCs w:val="24"/>
        </w:rPr>
      </w:pPr>
      <w:r>
        <w:rPr>
          <w:rFonts w:ascii="Times New Roman" w:hAnsi="Times New Roman"/>
          <w:sz w:val="24"/>
          <w:szCs w:val="24"/>
        </w:rPr>
        <w:t>El</w:t>
      </w:r>
      <w:r w:rsidR="00904158">
        <w:rPr>
          <w:rFonts w:ascii="Times New Roman" w:hAnsi="Times New Roman"/>
          <w:sz w:val="24"/>
          <w:szCs w:val="24"/>
        </w:rPr>
        <w:t xml:space="preserve"> histórico acuerdo franco-alemá</w:t>
      </w:r>
      <w:r>
        <w:rPr>
          <w:rFonts w:ascii="Times New Roman" w:hAnsi="Times New Roman"/>
          <w:sz w:val="24"/>
          <w:szCs w:val="24"/>
        </w:rPr>
        <w:t>n</w:t>
      </w:r>
    </w:p>
    <w:p w:rsidR="00B049C6" w:rsidRPr="00C82704"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rPr>
      </w:pPr>
      <w:r w:rsidRPr="003777C2">
        <w:rPr>
          <w:rFonts w:ascii="Times New Roman" w:hAnsi="Times New Roman"/>
          <w:color w:val="FF0000"/>
          <w:sz w:val="24"/>
          <w:szCs w:val="24"/>
        </w:rPr>
        <w:t>Presupuesto común</w:t>
      </w:r>
      <w:r w:rsidRPr="00C82704">
        <w:rPr>
          <w:rFonts w:ascii="Times New Roman" w:hAnsi="Times New Roman"/>
          <w:sz w:val="24"/>
          <w:szCs w:val="24"/>
        </w:rPr>
        <w:t>. El acuerdo franco-alemán de Meseberg plantea una dotación presupuestaria plurianual de la zona euro a partir de 2021, alimentada por contribuciones nacionales o recursos impositivos. El presupuesto podría arrancar con menos de 50.000 millones de euros.</w:t>
      </w:r>
    </w:p>
    <w:p w:rsidR="00B049C6" w:rsidRPr="00C82704"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rPr>
      </w:pPr>
      <w:r w:rsidRPr="003777C2">
        <w:rPr>
          <w:rFonts w:ascii="Times New Roman" w:hAnsi="Times New Roman"/>
          <w:color w:val="FF0000"/>
          <w:sz w:val="24"/>
          <w:szCs w:val="24"/>
        </w:rPr>
        <w:lastRenderedPageBreak/>
        <w:t>Seguro de paro europeo</w:t>
      </w:r>
      <w:r w:rsidRPr="00C82704">
        <w:rPr>
          <w:rFonts w:ascii="Times New Roman" w:hAnsi="Times New Roman"/>
          <w:sz w:val="24"/>
          <w:szCs w:val="24"/>
        </w:rPr>
        <w:t>. Berlín y París acuerdan examinar la creación de un Fondo europeo de Estabilización del Desempleo, que soc</w:t>
      </w:r>
      <w:r>
        <w:rPr>
          <w:rFonts w:ascii="Times New Roman" w:hAnsi="Times New Roman"/>
          <w:sz w:val="24"/>
          <w:szCs w:val="24"/>
        </w:rPr>
        <w:t>o</w:t>
      </w:r>
      <w:r w:rsidRPr="00C82704">
        <w:rPr>
          <w:rFonts w:ascii="Times New Roman" w:hAnsi="Times New Roman"/>
          <w:sz w:val="24"/>
          <w:szCs w:val="24"/>
        </w:rPr>
        <w:t>rrería, con préstamos, a los países que sufran una repentina subida del paro.</w:t>
      </w:r>
    </w:p>
    <w:p w:rsidR="00B049C6" w:rsidRPr="00C82704"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rPr>
      </w:pPr>
      <w:r w:rsidRPr="003777C2">
        <w:rPr>
          <w:rFonts w:ascii="Times New Roman" w:hAnsi="Times New Roman"/>
          <w:color w:val="FF0000"/>
          <w:sz w:val="24"/>
          <w:szCs w:val="24"/>
        </w:rPr>
        <w:t>Refundación del fondo de rescate</w:t>
      </w:r>
      <w:r w:rsidRPr="00C82704">
        <w:rPr>
          <w:rFonts w:ascii="Times New Roman" w:hAnsi="Times New Roman"/>
          <w:sz w:val="24"/>
          <w:szCs w:val="24"/>
        </w:rPr>
        <w:t>. El Mecanismo Europeo de Estabilidad (MEDE), creado en 2012, será reformado para ampliar sus funciones, que incluirán medidas de liquidez sin necesidad de un rescate completo.</w:t>
      </w:r>
    </w:p>
    <w:p w:rsidR="00B049C6" w:rsidRPr="00C82704"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rPr>
      </w:pPr>
      <w:r w:rsidRPr="003777C2">
        <w:rPr>
          <w:rFonts w:ascii="Times New Roman" w:hAnsi="Times New Roman"/>
          <w:color w:val="FF0000"/>
          <w:sz w:val="24"/>
          <w:szCs w:val="24"/>
        </w:rPr>
        <w:t>Fondo de resolución</w:t>
      </w:r>
      <w:r w:rsidRPr="00C82704">
        <w:rPr>
          <w:rFonts w:ascii="Times New Roman" w:hAnsi="Times New Roman"/>
          <w:sz w:val="24"/>
          <w:szCs w:val="24"/>
        </w:rPr>
        <w:t>. El acuerdo prevé un respaldo financiero, a través del MEDE y de alrededor de 50.000 millones de euros, para el Fondo de Resolución Bancaria.</w:t>
      </w:r>
    </w:p>
    <w:p w:rsidR="00B049C6" w:rsidRPr="00C82704" w:rsidRDefault="00B049C6" w:rsidP="00B049C6">
      <w:pPr>
        <w:spacing w:after="0" w:line="240" w:lineRule="auto"/>
        <w:jc w:val="both"/>
        <w:textAlignment w:val="baseline"/>
        <w:rPr>
          <w:rFonts w:ascii="Times New Roman" w:hAnsi="Times New Roman"/>
          <w:sz w:val="24"/>
          <w:szCs w:val="24"/>
        </w:rPr>
      </w:pPr>
    </w:p>
    <w:p w:rsidR="00B049C6" w:rsidRPr="00F10F7A" w:rsidRDefault="00B049C6" w:rsidP="00B049C6">
      <w:pPr>
        <w:spacing w:after="0" w:line="240" w:lineRule="auto"/>
        <w:jc w:val="both"/>
        <w:textAlignment w:val="baseline"/>
        <w:rPr>
          <w:rFonts w:ascii="Times New Roman" w:hAnsi="Times New Roman"/>
          <w:sz w:val="24"/>
          <w:szCs w:val="24"/>
        </w:rPr>
      </w:pPr>
      <w:r w:rsidRPr="003777C2">
        <w:rPr>
          <w:rFonts w:ascii="Times New Roman" w:hAnsi="Times New Roman"/>
          <w:color w:val="FF0000"/>
          <w:sz w:val="24"/>
          <w:szCs w:val="24"/>
        </w:rPr>
        <w:t>Fondo de garantía de Depósitos</w:t>
      </w:r>
      <w:r w:rsidRPr="00C82704">
        <w:rPr>
          <w:rFonts w:ascii="Times New Roman" w:hAnsi="Times New Roman"/>
          <w:sz w:val="24"/>
          <w:szCs w:val="24"/>
        </w:rPr>
        <w:t>. Se trata del capítulo más espinoso para Berlín y en el que menos se ha avanzado. Pero Alemania acepta, al menos, que en la cumbre europea de 28 y 29 de junio se pongan en marcha las negociaciones para crear el nuevo Fondo, que garantizará igual protección a todos los ahorradores en la Unión Bancaria, con indepe</w:t>
      </w:r>
      <w:r>
        <w:rPr>
          <w:rFonts w:ascii="Times New Roman" w:hAnsi="Times New Roman"/>
          <w:sz w:val="24"/>
          <w:szCs w:val="24"/>
        </w:rPr>
        <w:t>n</w:t>
      </w:r>
      <w:r w:rsidRPr="00C82704">
        <w:rPr>
          <w:rFonts w:ascii="Times New Roman" w:hAnsi="Times New Roman"/>
          <w:sz w:val="24"/>
          <w:szCs w:val="24"/>
        </w:rPr>
        <w:t>dencia del país donde tengan sus depósitos.</w:t>
      </w:r>
    </w:p>
    <w:p w:rsidR="00B049C6" w:rsidRPr="00EF28A4" w:rsidRDefault="00B049C6" w:rsidP="00B049C6">
      <w:pPr>
        <w:spacing w:after="0" w:line="240" w:lineRule="auto"/>
        <w:jc w:val="both"/>
        <w:textAlignment w:val="baseline"/>
        <w:rPr>
          <w:rFonts w:ascii="Times New Roman" w:hAnsi="Times New Roman"/>
          <w:color w:val="181715"/>
          <w:sz w:val="24"/>
          <w:szCs w:val="24"/>
          <w:u w:val="single"/>
        </w:rPr>
      </w:pPr>
    </w:p>
    <w:p w:rsidR="00B049C6" w:rsidRDefault="00B049C6" w:rsidP="00B049C6">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Los “chicos malos”</w:t>
      </w:r>
      <w:r w:rsidRPr="004C6673">
        <w:rPr>
          <w:rFonts w:ascii="Times New Roman" w:hAnsi="Times New Roman"/>
          <w:sz w:val="24"/>
          <w:szCs w:val="24"/>
          <w:u w:val="single"/>
        </w:rPr>
        <w:t xml:space="preserve"> de Europa que quieren acabar con Europa</w:t>
      </w:r>
      <w:r>
        <w:rPr>
          <w:rFonts w:ascii="Times New Roman" w:hAnsi="Times New Roman"/>
          <w:sz w:val="24"/>
          <w:szCs w:val="24"/>
        </w:rPr>
        <w:t xml:space="preserve"> (El Confidencial - </w:t>
      </w:r>
      <w:r>
        <w:rPr>
          <w:rFonts w:ascii="Times New Roman" w:hAnsi="Times New Roman"/>
          <w:b/>
          <w:sz w:val="24"/>
          <w:szCs w:val="24"/>
        </w:rPr>
        <w:t>24</w:t>
      </w:r>
      <w:r w:rsidRPr="004C6673">
        <w:rPr>
          <w:rFonts w:ascii="Times New Roman" w:hAnsi="Times New Roman"/>
          <w:b/>
          <w:sz w:val="24"/>
          <w:szCs w:val="24"/>
        </w:rPr>
        <w:t>/6/18</w:t>
      </w:r>
      <w:r>
        <w:rPr>
          <w:rFonts w:ascii="Times New Roman" w:hAnsi="Times New Roman"/>
          <w:sz w:val="24"/>
          <w:szCs w:val="24"/>
        </w:rPr>
        <w:t>)</w:t>
      </w:r>
    </w:p>
    <w:p w:rsidR="00B049C6" w:rsidRPr="004C6673"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rPr>
      </w:pPr>
      <w:r w:rsidRPr="004C6673">
        <w:rPr>
          <w:rFonts w:ascii="Times New Roman" w:hAnsi="Times New Roman"/>
          <w:sz w:val="24"/>
          <w:szCs w:val="24"/>
        </w:rPr>
        <w:t>La intransigencia reina en Europa a cuenta de inmigrantes y refugiados. Pero hay un caldo de cultivo en el que florecen. ¿Pasa la solución por crear campos de refugiados en Europa?</w:t>
      </w:r>
    </w:p>
    <w:p w:rsidR="00B049C6"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rPr>
      </w:pPr>
      <w:r>
        <w:rPr>
          <w:rFonts w:ascii="Times New Roman" w:hAnsi="Times New Roman"/>
          <w:sz w:val="24"/>
          <w:szCs w:val="24"/>
        </w:rPr>
        <w:t>(Por Carlos Sánchez)</w:t>
      </w:r>
    </w:p>
    <w:p w:rsidR="00B049C6" w:rsidRDefault="00B049C6" w:rsidP="00B049C6">
      <w:pPr>
        <w:spacing w:after="0" w:line="240" w:lineRule="auto"/>
        <w:jc w:val="both"/>
        <w:textAlignment w:val="baseline"/>
        <w:rPr>
          <w:rFonts w:ascii="Times New Roman" w:hAnsi="Times New Roman"/>
          <w:sz w:val="24"/>
          <w:szCs w:val="24"/>
        </w:rPr>
      </w:pPr>
    </w:p>
    <w:p w:rsidR="00B049C6" w:rsidRPr="00AF4DDE" w:rsidRDefault="00B049C6" w:rsidP="00B049C6">
      <w:pPr>
        <w:spacing w:after="0" w:line="240" w:lineRule="auto"/>
        <w:jc w:val="both"/>
        <w:textAlignment w:val="baseline"/>
        <w:rPr>
          <w:rFonts w:ascii="Times New Roman" w:hAnsi="Times New Roman"/>
          <w:sz w:val="24"/>
          <w:szCs w:val="24"/>
        </w:rPr>
      </w:pPr>
      <w:r w:rsidRPr="00AF4DDE">
        <w:rPr>
          <w:rFonts w:ascii="Times New Roman" w:hAnsi="Times New Roman"/>
          <w:sz w:val="24"/>
          <w:szCs w:val="24"/>
        </w:rPr>
        <w:t>Katya Adler, editora de la BBC, los ha llamado los chicos malos de Europa. No es que el nombre se lo haya puesto de forma caprichosa, sino que son ellos mismos, los ministros de Exteriores de Hungría, Polonia, Eslovaquia y la República Checa, quienes juegan a ser gamberros dentro de Europa. El nombre, de hecho, se lo sugirió a la propia periodista británica el ministro húngaro de Exteriores, Péter Szijjártó, uno de los arietes centroeuropeos contra la inmigración.</w:t>
      </w:r>
    </w:p>
    <w:p w:rsidR="00B049C6" w:rsidRPr="00AF4DDE" w:rsidRDefault="00B049C6" w:rsidP="00B049C6">
      <w:pPr>
        <w:spacing w:after="0" w:line="240" w:lineRule="auto"/>
        <w:jc w:val="both"/>
        <w:textAlignment w:val="baseline"/>
        <w:rPr>
          <w:rFonts w:ascii="Times New Roman" w:hAnsi="Times New Roman"/>
          <w:sz w:val="24"/>
          <w:szCs w:val="24"/>
        </w:rPr>
      </w:pPr>
    </w:p>
    <w:p w:rsidR="00B049C6" w:rsidRPr="00AF4DDE" w:rsidRDefault="00B049C6" w:rsidP="00B049C6">
      <w:pPr>
        <w:spacing w:after="0" w:line="240" w:lineRule="auto"/>
        <w:jc w:val="both"/>
        <w:textAlignment w:val="baseline"/>
        <w:rPr>
          <w:rFonts w:ascii="Times New Roman" w:hAnsi="Times New Roman"/>
          <w:sz w:val="24"/>
          <w:szCs w:val="24"/>
        </w:rPr>
      </w:pPr>
      <w:r w:rsidRPr="00AF4DDE">
        <w:rPr>
          <w:rFonts w:ascii="Times New Roman" w:hAnsi="Times New Roman"/>
          <w:sz w:val="24"/>
          <w:szCs w:val="24"/>
        </w:rPr>
        <w:t>Formalmente, se agrupan en torno al llamado Grupo de Visegrado, una reminiscencia del viejo pacto medieval firmado entre los reyes de Bohemia, Polonia y Hungría, quienes en el siglo XIV se juramentaron para evitar cualquier agresión mutua. A principios de los años 90, tras el derrumbe del imperio soviético, el grupo renació de sus cenizas y, desde entonces, funciona como un estado dentro de la UE. Su posición suele estar consensuada antes de cada cumbre, y, de hecho, se han autoexcluido de la reunión convocada para este domingo por el presidente Juncker con diez países para hablar de inmigración.</w:t>
      </w:r>
    </w:p>
    <w:p w:rsidR="00B049C6" w:rsidRPr="00AF4DDE" w:rsidRDefault="00B049C6" w:rsidP="00B049C6">
      <w:pPr>
        <w:spacing w:after="0" w:line="240" w:lineRule="auto"/>
        <w:jc w:val="both"/>
        <w:textAlignment w:val="baseline"/>
        <w:rPr>
          <w:rFonts w:ascii="Times New Roman" w:hAnsi="Times New Roman"/>
          <w:sz w:val="24"/>
          <w:szCs w:val="24"/>
        </w:rPr>
      </w:pPr>
    </w:p>
    <w:p w:rsidR="00B049C6" w:rsidRPr="00AF4DDE" w:rsidRDefault="00B049C6" w:rsidP="00B049C6">
      <w:pPr>
        <w:spacing w:after="0" w:line="240" w:lineRule="auto"/>
        <w:jc w:val="both"/>
        <w:textAlignment w:val="baseline"/>
        <w:rPr>
          <w:rFonts w:ascii="Times New Roman" w:hAnsi="Times New Roman"/>
          <w:sz w:val="24"/>
          <w:szCs w:val="24"/>
        </w:rPr>
      </w:pPr>
      <w:r w:rsidRPr="00AF4DDE">
        <w:rPr>
          <w:rFonts w:ascii="Times New Roman" w:hAnsi="Times New Roman"/>
          <w:sz w:val="24"/>
          <w:szCs w:val="24"/>
        </w:rPr>
        <w:t>Los chicos malos no estarán en Bruselas porque su nacionalismo es incompatible con una política de acogida de inmigrantes y de refugiados. Es más, para dejar las cosas claras, Hungría acaba de aprobar una ley que castiga con prisión a quienes ayuden a inmigrantes en situación irregular, entre los que se incluyen refugiados y solicitantes de asilo político. Incluso, los procedentes de aquellos países en los que la errática política exterior de la UE ha contribuido a su destrucción (absurdo bombardeo de Libia liderado por Francia y Reino Unido o ciego apoyo a las primaveras árabes que solo alimentó el derrumbe de estados seguros).</w:t>
      </w:r>
    </w:p>
    <w:p w:rsidR="00B049C6" w:rsidRPr="00AF4DDE" w:rsidRDefault="00B049C6" w:rsidP="00B049C6">
      <w:pPr>
        <w:spacing w:after="0" w:line="240" w:lineRule="auto"/>
        <w:jc w:val="both"/>
        <w:textAlignment w:val="baseline"/>
        <w:rPr>
          <w:rFonts w:ascii="Times New Roman" w:hAnsi="Times New Roman"/>
          <w:sz w:val="24"/>
          <w:szCs w:val="24"/>
        </w:rPr>
      </w:pPr>
    </w:p>
    <w:p w:rsidR="00B049C6" w:rsidRPr="00AF4DDE" w:rsidRDefault="00B049C6" w:rsidP="00B049C6">
      <w:pPr>
        <w:spacing w:after="0" w:line="240" w:lineRule="auto"/>
        <w:jc w:val="both"/>
        <w:textAlignment w:val="baseline"/>
        <w:rPr>
          <w:rFonts w:ascii="Times New Roman" w:hAnsi="Times New Roman"/>
          <w:sz w:val="24"/>
          <w:szCs w:val="24"/>
        </w:rPr>
      </w:pPr>
      <w:r>
        <w:rPr>
          <w:rFonts w:ascii="Times New Roman" w:hAnsi="Times New Roman"/>
          <w:sz w:val="24"/>
          <w:szCs w:val="24"/>
        </w:rPr>
        <w:t>No están solos. Bulgaria -con la presidencia de turno-</w:t>
      </w:r>
      <w:r w:rsidRPr="00AF4DDE">
        <w:rPr>
          <w:rFonts w:ascii="Times New Roman" w:hAnsi="Times New Roman"/>
          <w:sz w:val="24"/>
          <w:szCs w:val="24"/>
        </w:rPr>
        <w:t xml:space="preserve"> acaba de anunciar que propondrá el cierre inmediato de las fronteras exteriores de la UE a los migrantes y la creación de centros </w:t>
      </w:r>
      <w:r w:rsidRPr="00AF4DDE">
        <w:rPr>
          <w:rFonts w:ascii="Times New Roman" w:hAnsi="Times New Roman"/>
          <w:sz w:val="24"/>
          <w:szCs w:val="24"/>
        </w:rPr>
        <w:lastRenderedPageBreak/>
        <w:t>para los refugiados que huyen de las guerras situados fuera del territorio de la UE. Es decir, una especie de subcontratación del derecho de asilo, como ya se hizo hace un par de años con Turquía, y que ha supuesto una factura de 3.000 millones de euros con un resultado algo más que exiguo: apenas 2.000 personas fueron devueltas por entrar de forma irregular a Europa.</w:t>
      </w:r>
    </w:p>
    <w:p w:rsidR="00B049C6" w:rsidRPr="00AF4DDE" w:rsidRDefault="00B049C6" w:rsidP="00B049C6">
      <w:pPr>
        <w:spacing w:after="0" w:line="240" w:lineRule="auto"/>
        <w:jc w:val="both"/>
        <w:textAlignment w:val="baseline"/>
        <w:rPr>
          <w:rFonts w:ascii="Times New Roman" w:hAnsi="Times New Roman"/>
          <w:sz w:val="24"/>
          <w:szCs w:val="24"/>
        </w:rPr>
      </w:pPr>
    </w:p>
    <w:p w:rsidR="00B049C6" w:rsidRPr="00A14C08" w:rsidRDefault="00B049C6" w:rsidP="00B049C6">
      <w:pPr>
        <w:spacing w:after="0" w:line="240" w:lineRule="auto"/>
        <w:jc w:val="both"/>
        <w:textAlignment w:val="baseline"/>
        <w:rPr>
          <w:rFonts w:ascii="Times New Roman" w:hAnsi="Times New Roman"/>
          <w:sz w:val="24"/>
          <w:szCs w:val="24"/>
          <w:u w:val="single"/>
        </w:rPr>
      </w:pPr>
      <w:r w:rsidRPr="00A14C08">
        <w:rPr>
          <w:rFonts w:ascii="Times New Roman" w:hAnsi="Times New Roman"/>
          <w:sz w:val="24"/>
          <w:szCs w:val="24"/>
          <w:u w:val="single"/>
        </w:rPr>
        <w:t>La realidad ha demostrado que aquella subcontratación de la política de asilo solo ha servido para desatascar un problema acuciante: la imagen de decenas de miles de desplazados cruzando Europa de una manera inhumana en pleno invierno, pero no para resolverlo. Ha</w:t>
      </w:r>
      <w:r>
        <w:rPr>
          <w:rFonts w:ascii="Times New Roman" w:hAnsi="Times New Roman"/>
          <w:sz w:val="24"/>
          <w:szCs w:val="24"/>
          <w:u w:val="single"/>
        </w:rPr>
        <w:t>sta el punto de que el célebre “podemos hacerlo”</w:t>
      </w:r>
      <w:r w:rsidRPr="00A14C08">
        <w:rPr>
          <w:rFonts w:ascii="Times New Roman" w:hAnsi="Times New Roman"/>
          <w:sz w:val="24"/>
          <w:szCs w:val="24"/>
          <w:u w:val="single"/>
        </w:rPr>
        <w:t xml:space="preserve"> que proclamó la canciller Merkel en el verano de 2015 es hoy el caldo de cultivo en el que crecen los neonacionalismos en el centro y norte de Europa, y que, tarde o temprano, llegarán a España. El resultado es que hoy el asilo, que es un derecho fundamental y una obligación internacional de acuerdo con la Convención de Ginebra de 1951 sobre el Estatuto de los Refugiados, es papel mojado en la región con más libertad del planeta.</w:t>
      </w:r>
    </w:p>
    <w:p w:rsidR="00B049C6" w:rsidRPr="00A14C08" w:rsidRDefault="00B049C6" w:rsidP="00B049C6">
      <w:pPr>
        <w:spacing w:after="0" w:line="240" w:lineRule="auto"/>
        <w:jc w:val="both"/>
        <w:textAlignment w:val="baseline"/>
        <w:rPr>
          <w:rFonts w:ascii="Times New Roman" w:hAnsi="Times New Roman"/>
          <w:sz w:val="24"/>
          <w:szCs w:val="24"/>
          <w:u w:val="single"/>
        </w:rPr>
      </w:pPr>
    </w:p>
    <w:p w:rsidR="00B049C6" w:rsidRDefault="00B049C6" w:rsidP="00B049C6">
      <w:pPr>
        <w:spacing w:after="0" w:line="240" w:lineRule="auto"/>
        <w:jc w:val="both"/>
        <w:textAlignment w:val="baseline"/>
        <w:rPr>
          <w:rFonts w:ascii="Times New Roman" w:hAnsi="Times New Roman"/>
          <w:sz w:val="24"/>
          <w:szCs w:val="24"/>
        </w:rPr>
      </w:pPr>
      <w:r w:rsidRPr="00AF4DDE">
        <w:rPr>
          <w:rFonts w:ascii="Times New Roman" w:hAnsi="Times New Roman"/>
          <w:sz w:val="24"/>
          <w:szCs w:val="24"/>
        </w:rPr>
        <w:t>Concertinas y alambradas</w:t>
      </w:r>
    </w:p>
    <w:p w:rsidR="00B049C6" w:rsidRPr="00AF4DDE" w:rsidRDefault="00B049C6" w:rsidP="00B049C6">
      <w:pPr>
        <w:spacing w:after="0" w:line="240" w:lineRule="auto"/>
        <w:jc w:val="both"/>
        <w:textAlignment w:val="baseline"/>
        <w:rPr>
          <w:rFonts w:ascii="Times New Roman" w:hAnsi="Times New Roman"/>
          <w:sz w:val="24"/>
          <w:szCs w:val="24"/>
        </w:rPr>
      </w:pPr>
    </w:p>
    <w:p w:rsidR="00B049C6" w:rsidRPr="00B35410" w:rsidRDefault="00B049C6" w:rsidP="00B049C6">
      <w:pPr>
        <w:spacing w:after="0" w:line="240" w:lineRule="auto"/>
        <w:jc w:val="both"/>
        <w:textAlignment w:val="baseline"/>
        <w:rPr>
          <w:rFonts w:ascii="Times New Roman" w:hAnsi="Times New Roman"/>
          <w:sz w:val="24"/>
          <w:szCs w:val="24"/>
          <w:u w:val="single"/>
        </w:rPr>
      </w:pPr>
      <w:r w:rsidRPr="00B35410">
        <w:rPr>
          <w:rFonts w:ascii="Times New Roman" w:hAnsi="Times New Roman"/>
          <w:sz w:val="24"/>
          <w:szCs w:val="24"/>
          <w:u w:val="single"/>
        </w:rPr>
        <w:t>Es decir, el llamado Sistema Europeo Común de Asilo ha saltado por los aires, y como suele suceder en Europa cuando no hay soluciones globales, se han buscado salidas nacionales, que es la peor manera de resolver un problema extremadamente complejo que nace de la porosidad intrínseca de las fronteras. Claro está, salvo que opte, como han hecho, algunos países, por llenar Europa de concertinas y alambradas de espino.</w:t>
      </w:r>
    </w:p>
    <w:p w:rsidR="00B049C6" w:rsidRPr="00AF4DDE" w:rsidRDefault="00B049C6" w:rsidP="00B049C6">
      <w:pPr>
        <w:spacing w:after="0" w:line="240" w:lineRule="auto"/>
        <w:jc w:val="both"/>
        <w:textAlignment w:val="baseline"/>
        <w:rPr>
          <w:rFonts w:ascii="Times New Roman" w:hAnsi="Times New Roman"/>
          <w:sz w:val="24"/>
          <w:szCs w:val="24"/>
        </w:rPr>
      </w:pPr>
    </w:p>
    <w:p w:rsidR="00B049C6" w:rsidRPr="00B35410" w:rsidRDefault="00B049C6" w:rsidP="00B049C6">
      <w:pPr>
        <w:spacing w:after="0" w:line="240" w:lineRule="auto"/>
        <w:jc w:val="both"/>
        <w:textAlignment w:val="baseline"/>
        <w:rPr>
          <w:rFonts w:ascii="Times New Roman" w:hAnsi="Times New Roman"/>
          <w:sz w:val="24"/>
          <w:szCs w:val="24"/>
          <w:u w:val="single"/>
        </w:rPr>
      </w:pPr>
      <w:r w:rsidRPr="00B35410">
        <w:rPr>
          <w:rFonts w:ascii="Times New Roman" w:hAnsi="Times New Roman"/>
          <w:sz w:val="24"/>
          <w:szCs w:val="24"/>
          <w:u w:val="single"/>
        </w:rPr>
        <w:t>En los últimos años, sin embargo, se está produciendo una diferencia cualitativa muy relevante. Ya no son solo los antiguos países del Este (principales receptores de la solidaridad europea a cambio de abrir sus economías) los que recelan de la inmigración. En Alemania, el socio bávaro de Merkel es hoy la verdadera oposición al gobierno de coalición, mientras que en Italia, el ministro Salvini ha resucitado los viejos fantasmas europeos: racismo y xenofobia.</w:t>
      </w:r>
    </w:p>
    <w:p w:rsidR="00B049C6" w:rsidRPr="00B35410" w:rsidRDefault="00B049C6" w:rsidP="00B049C6">
      <w:pPr>
        <w:spacing w:after="0" w:line="240" w:lineRule="auto"/>
        <w:jc w:val="both"/>
        <w:textAlignment w:val="baseline"/>
        <w:rPr>
          <w:rFonts w:ascii="Times New Roman" w:hAnsi="Times New Roman"/>
          <w:sz w:val="24"/>
          <w:szCs w:val="24"/>
          <w:u w:val="single"/>
        </w:rPr>
      </w:pPr>
    </w:p>
    <w:p w:rsidR="00B049C6" w:rsidRPr="00B35410" w:rsidRDefault="00B049C6" w:rsidP="00B049C6">
      <w:pPr>
        <w:spacing w:after="0" w:line="240" w:lineRule="auto"/>
        <w:jc w:val="both"/>
        <w:textAlignment w:val="baseline"/>
        <w:rPr>
          <w:rFonts w:ascii="Times New Roman" w:hAnsi="Times New Roman"/>
          <w:color w:val="FF0000"/>
          <w:sz w:val="24"/>
          <w:szCs w:val="24"/>
          <w:u w:val="single"/>
        </w:rPr>
      </w:pPr>
      <w:r w:rsidRPr="00B35410">
        <w:rPr>
          <w:rFonts w:ascii="Times New Roman" w:hAnsi="Times New Roman"/>
          <w:color w:val="FF0000"/>
          <w:sz w:val="24"/>
          <w:szCs w:val="24"/>
          <w:u w:val="single"/>
        </w:rPr>
        <w:t>No son ya, por lo tanto, los chicos malos del Grupo de Visegrado los únicos que remueven los cimientos democráticos de Europa, sino que el caballo de Troya de la intransigencia se ha colado en las instituciones europeas. Hasta el punto de que naciones como Austria, durante décadas un modelo de tolerancia, tienen hoy en sus tripas políticas al populismo ultraderechista dirigiendo carteras clave como interior y política exterior.</w:t>
      </w:r>
    </w:p>
    <w:p w:rsidR="00B049C6" w:rsidRPr="00AF4DDE"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rPr>
      </w:pPr>
      <w:r w:rsidRPr="00AF4DDE">
        <w:rPr>
          <w:rFonts w:ascii="Times New Roman" w:hAnsi="Times New Roman"/>
          <w:sz w:val="24"/>
          <w:szCs w:val="24"/>
        </w:rPr>
        <w:t>Jordania y Líbano</w:t>
      </w:r>
    </w:p>
    <w:p w:rsidR="00B049C6" w:rsidRPr="00AF4DDE" w:rsidRDefault="00B049C6" w:rsidP="00B049C6">
      <w:pPr>
        <w:spacing w:after="0" w:line="240" w:lineRule="auto"/>
        <w:jc w:val="both"/>
        <w:textAlignment w:val="baseline"/>
        <w:rPr>
          <w:rFonts w:ascii="Times New Roman" w:hAnsi="Times New Roman"/>
          <w:sz w:val="24"/>
          <w:szCs w:val="24"/>
        </w:rPr>
      </w:pPr>
    </w:p>
    <w:p w:rsidR="00B049C6" w:rsidRPr="00B35410" w:rsidRDefault="00B049C6" w:rsidP="00B049C6">
      <w:pPr>
        <w:spacing w:after="0" w:line="240" w:lineRule="auto"/>
        <w:jc w:val="both"/>
        <w:textAlignment w:val="baseline"/>
        <w:rPr>
          <w:rFonts w:ascii="Times New Roman" w:hAnsi="Times New Roman"/>
          <w:color w:val="FF0000"/>
          <w:sz w:val="24"/>
          <w:szCs w:val="24"/>
          <w:u w:val="single"/>
        </w:rPr>
      </w:pPr>
      <w:r w:rsidRPr="00B35410">
        <w:rPr>
          <w:rFonts w:ascii="Times New Roman" w:hAnsi="Times New Roman"/>
          <w:color w:val="FF0000"/>
          <w:sz w:val="24"/>
          <w:szCs w:val="24"/>
          <w:u w:val="single"/>
        </w:rPr>
        <w:t>Una visión naif de la política tiende a pensar que la única solución es abrir las fronteras, sin más. Y, de hecho, a menudo se compara de forma gratuita y sin sentido el comportamiento migratorio de Europa con el de países como Jordania y, sobre todo, Líbano, con porcentajes elevadísimos de inmigración y refugio.</w:t>
      </w:r>
    </w:p>
    <w:p w:rsidR="00B049C6" w:rsidRPr="00B35410" w:rsidRDefault="00B049C6" w:rsidP="00B049C6">
      <w:pPr>
        <w:spacing w:after="0" w:line="240" w:lineRule="auto"/>
        <w:jc w:val="both"/>
        <w:textAlignment w:val="baseline"/>
        <w:rPr>
          <w:rFonts w:ascii="Times New Roman" w:hAnsi="Times New Roman"/>
          <w:color w:val="FF0000"/>
          <w:sz w:val="24"/>
          <w:szCs w:val="24"/>
          <w:u w:val="single"/>
        </w:rPr>
      </w:pPr>
    </w:p>
    <w:p w:rsidR="00B049C6" w:rsidRPr="00B35410" w:rsidRDefault="00B049C6" w:rsidP="00B049C6">
      <w:pPr>
        <w:spacing w:after="0" w:line="240" w:lineRule="auto"/>
        <w:jc w:val="both"/>
        <w:textAlignment w:val="baseline"/>
        <w:rPr>
          <w:rFonts w:ascii="Times New Roman" w:hAnsi="Times New Roman"/>
          <w:color w:val="FF0000"/>
          <w:sz w:val="24"/>
          <w:szCs w:val="24"/>
          <w:u w:val="single"/>
        </w:rPr>
      </w:pPr>
      <w:r w:rsidRPr="00B35410">
        <w:rPr>
          <w:rFonts w:ascii="Times New Roman" w:hAnsi="Times New Roman"/>
          <w:color w:val="FF0000"/>
          <w:sz w:val="24"/>
          <w:szCs w:val="24"/>
          <w:u w:val="single"/>
        </w:rPr>
        <w:t>Se suele olvidar, sin embargo, que la diferencia se llama Estado de bienestar. Hoy, muchos europeos no están dispuestos a asumir un deterioro de los mecanismos de protección social, cuya financiación exige pagar elevados impuestos. Además de la competencia que supone la entrada de inmigrantes capaces de aceptar un empleo con menos salario, y que afecta, fundamentalmente, a las ocupaciones de menor cualificación.</w:t>
      </w:r>
    </w:p>
    <w:p w:rsidR="00B049C6" w:rsidRPr="00AF4DDE" w:rsidRDefault="00B049C6" w:rsidP="00B049C6">
      <w:pPr>
        <w:spacing w:after="0" w:line="240" w:lineRule="auto"/>
        <w:jc w:val="both"/>
        <w:textAlignment w:val="baseline"/>
        <w:rPr>
          <w:rFonts w:ascii="Times New Roman" w:hAnsi="Times New Roman"/>
          <w:sz w:val="24"/>
          <w:szCs w:val="24"/>
        </w:rPr>
      </w:pPr>
    </w:p>
    <w:p w:rsidR="00B049C6" w:rsidRPr="00AF4DDE" w:rsidRDefault="00B049C6" w:rsidP="00B049C6">
      <w:pPr>
        <w:spacing w:after="0" w:line="240" w:lineRule="auto"/>
        <w:jc w:val="both"/>
        <w:textAlignment w:val="baseline"/>
        <w:rPr>
          <w:rFonts w:ascii="Times New Roman" w:hAnsi="Times New Roman"/>
          <w:sz w:val="24"/>
          <w:szCs w:val="24"/>
        </w:rPr>
      </w:pPr>
      <w:r w:rsidRPr="00B35410">
        <w:rPr>
          <w:rFonts w:ascii="Times New Roman" w:hAnsi="Times New Roman"/>
          <w:sz w:val="24"/>
          <w:szCs w:val="24"/>
          <w:u w:val="single"/>
        </w:rPr>
        <w:lastRenderedPageBreak/>
        <w:t>Esta realidad, por cruda que parezca, no existe en otros países de acogida, donde campos de refugiados verdaderamente infrahumanos se hacen crónicos</w:t>
      </w:r>
      <w:r w:rsidRPr="00AF4DDE">
        <w:rPr>
          <w:rFonts w:ascii="Times New Roman" w:hAnsi="Times New Roman"/>
          <w:sz w:val="24"/>
          <w:szCs w:val="24"/>
        </w:rPr>
        <w:t>. Según ACNUR, la estancia media son 20 años. O lo que es lo mismo, una generación. Algo que en Europa serían insoportable. Como ha recordado Carmen González Enríquez en el Real Instituto Elcano, en la UE un refugiado es la persona a la que se ha concedido un estatus legal que implica una serie de derechos. En el Líbano, por el contrario, un refugiado es alguien que está de hecho en el país procedente de otro en guerra pero que carece del derecho a la permanencia, aunque esta se tolere. Veinte años son muchos años, y ello implica</w:t>
      </w:r>
      <w:r w:rsidR="00C51451">
        <w:rPr>
          <w:rFonts w:ascii="Times New Roman" w:hAnsi="Times New Roman"/>
          <w:sz w:val="24"/>
          <w:szCs w:val="24"/>
        </w:rPr>
        <w:t>, como dice González Enríquez, “</w:t>
      </w:r>
      <w:r w:rsidRPr="00AF4DDE">
        <w:rPr>
          <w:rFonts w:ascii="Times New Roman" w:hAnsi="Times New Roman"/>
          <w:sz w:val="24"/>
          <w:szCs w:val="24"/>
        </w:rPr>
        <w:t>una vida truncada y que muchos jóvenes hayan vivido toda su vida d</w:t>
      </w:r>
      <w:r w:rsidR="00C51451">
        <w:rPr>
          <w:rFonts w:ascii="Times New Roman" w:hAnsi="Times New Roman"/>
          <w:sz w:val="24"/>
          <w:szCs w:val="24"/>
        </w:rPr>
        <w:t>entro de un campo de refugiados”</w:t>
      </w:r>
      <w:r w:rsidRPr="00AF4DDE">
        <w:rPr>
          <w:rFonts w:ascii="Times New Roman" w:hAnsi="Times New Roman"/>
          <w:sz w:val="24"/>
          <w:szCs w:val="24"/>
        </w:rPr>
        <w:t>.</w:t>
      </w:r>
    </w:p>
    <w:p w:rsidR="00B049C6" w:rsidRPr="00AF4DDE" w:rsidRDefault="00B049C6" w:rsidP="00B049C6">
      <w:pPr>
        <w:spacing w:after="0" w:line="240" w:lineRule="auto"/>
        <w:jc w:val="both"/>
        <w:textAlignment w:val="baseline"/>
        <w:rPr>
          <w:rFonts w:ascii="Times New Roman" w:hAnsi="Times New Roman"/>
          <w:sz w:val="24"/>
          <w:szCs w:val="24"/>
        </w:rPr>
      </w:pPr>
    </w:p>
    <w:p w:rsidR="00B049C6" w:rsidRPr="00B35410" w:rsidRDefault="00B049C6" w:rsidP="00B049C6">
      <w:pPr>
        <w:spacing w:after="0" w:line="240" w:lineRule="auto"/>
        <w:jc w:val="both"/>
        <w:textAlignment w:val="baseline"/>
        <w:rPr>
          <w:rFonts w:ascii="Times New Roman" w:hAnsi="Times New Roman"/>
          <w:color w:val="FF0000"/>
          <w:sz w:val="24"/>
          <w:szCs w:val="24"/>
          <w:u w:val="single"/>
        </w:rPr>
      </w:pPr>
      <w:r w:rsidRPr="00B35410">
        <w:rPr>
          <w:rFonts w:ascii="Times New Roman" w:hAnsi="Times New Roman"/>
          <w:color w:val="FF0000"/>
          <w:sz w:val="24"/>
          <w:szCs w:val="24"/>
          <w:u w:val="single"/>
        </w:rPr>
        <w:t>La aparente dicotomía entre Estado de bienestar e inmigración está, de hecho, en el origen de los neonacionalismos europeos, más allá de componentes estrictamente ideológicos que tienen que ver con el ADN de cada país y, por qué no decirlo, con el papel que juegan muchos medios de comunicación populistas que relacionan inmigración con inseguridad ciudadana.</w:t>
      </w:r>
    </w:p>
    <w:p w:rsidR="00B049C6" w:rsidRPr="00AF4DDE" w:rsidRDefault="00B049C6" w:rsidP="00B049C6">
      <w:pPr>
        <w:spacing w:after="0" w:line="240" w:lineRule="auto"/>
        <w:jc w:val="both"/>
        <w:textAlignment w:val="baseline"/>
        <w:rPr>
          <w:rFonts w:ascii="Times New Roman" w:hAnsi="Times New Roman"/>
          <w:sz w:val="24"/>
          <w:szCs w:val="24"/>
        </w:rPr>
      </w:pPr>
    </w:p>
    <w:p w:rsidR="00B049C6" w:rsidRPr="00AF4DDE" w:rsidRDefault="00B049C6" w:rsidP="00B049C6">
      <w:pPr>
        <w:spacing w:after="0" w:line="240" w:lineRule="auto"/>
        <w:jc w:val="both"/>
        <w:textAlignment w:val="baseline"/>
        <w:rPr>
          <w:rFonts w:ascii="Times New Roman" w:hAnsi="Times New Roman"/>
          <w:sz w:val="24"/>
          <w:szCs w:val="24"/>
        </w:rPr>
      </w:pPr>
      <w:r w:rsidRPr="00B35410">
        <w:rPr>
          <w:rFonts w:ascii="Times New Roman" w:hAnsi="Times New Roman"/>
          <w:sz w:val="24"/>
          <w:szCs w:val="24"/>
          <w:u w:val="single"/>
        </w:rPr>
        <w:t>Es evidente que no es fácil encontrar una alternativa. Pero lo que está fuera de toda duda</w:t>
      </w:r>
      <w:r>
        <w:rPr>
          <w:rFonts w:ascii="Times New Roman" w:hAnsi="Times New Roman"/>
          <w:sz w:val="24"/>
          <w:szCs w:val="24"/>
          <w:u w:val="single"/>
        </w:rPr>
        <w:t xml:space="preserve"> es que las salidas nacionales -</w:t>
      </w:r>
      <w:r w:rsidRPr="00B35410">
        <w:rPr>
          <w:rFonts w:ascii="Times New Roman" w:hAnsi="Times New Roman"/>
          <w:sz w:val="24"/>
          <w:szCs w:val="24"/>
          <w:u w:val="single"/>
        </w:rPr>
        <w:t>aunq</w:t>
      </w:r>
      <w:r>
        <w:rPr>
          <w:rFonts w:ascii="Times New Roman" w:hAnsi="Times New Roman"/>
          <w:sz w:val="24"/>
          <w:szCs w:val="24"/>
          <w:u w:val="single"/>
        </w:rPr>
        <w:t>ue sea por razones humanitarias-</w:t>
      </w:r>
      <w:r w:rsidRPr="00B35410">
        <w:rPr>
          <w:rFonts w:ascii="Times New Roman" w:hAnsi="Times New Roman"/>
          <w:sz w:val="24"/>
          <w:szCs w:val="24"/>
          <w:u w:val="single"/>
        </w:rPr>
        <w:t xml:space="preserve"> no son ninguna solución.</w:t>
      </w:r>
      <w:r>
        <w:rPr>
          <w:rFonts w:ascii="Times New Roman" w:hAnsi="Times New Roman"/>
          <w:sz w:val="24"/>
          <w:szCs w:val="24"/>
        </w:rPr>
        <w:t xml:space="preserve"> Ni siquiera lo es -</w:t>
      </w:r>
      <w:r w:rsidRPr="00AF4DDE">
        <w:rPr>
          <w:rFonts w:ascii="Times New Roman" w:hAnsi="Times New Roman"/>
          <w:sz w:val="24"/>
          <w:szCs w:val="24"/>
        </w:rPr>
        <w:t>más allá de un procedim</w:t>
      </w:r>
      <w:r>
        <w:rPr>
          <w:rFonts w:ascii="Times New Roman" w:hAnsi="Times New Roman"/>
          <w:sz w:val="24"/>
          <w:szCs w:val="24"/>
        </w:rPr>
        <w:t>iento de emergencia-</w:t>
      </w:r>
      <w:r w:rsidRPr="00AF4DDE">
        <w:rPr>
          <w:rFonts w:ascii="Times New Roman" w:hAnsi="Times New Roman"/>
          <w:sz w:val="24"/>
          <w:szCs w:val="24"/>
        </w:rPr>
        <w:t xml:space="preserve"> la propuesta suscrita este sábado en el Elíseo por Macron y Sánchez, llena de voluntarismo. Entre otras cosas, porque la línea que separa al inmigrante por razones e</w:t>
      </w:r>
      <w:r>
        <w:rPr>
          <w:rFonts w:ascii="Times New Roman" w:hAnsi="Times New Roman"/>
          <w:sz w:val="24"/>
          <w:szCs w:val="24"/>
        </w:rPr>
        <w:t>conómicas de un país en guerra -o con conflictos latentes-</w:t>
      </w:r>
      <w:r w:rsidRPr="00AF4DDE">
        <w:rPr>
          <w:rFonts w:ascii="Times New Roman" w:hAnsi="Times New Roman"/>
          <w:sz w:val="24"/>
          <w:szCs w:val="24"/>
        </w:rPr>
        <w:t>, y la de un refugiado por motivos políticos o religiosos es a veces tan frágil que ninguna legislación puede prever toda la casuística.</w:t>
      </w:r>
    </w:p>
    <w:p w:rsidR="00B049C6" w:rsidRPr="00AF4DDE" w:rsidRDefault="00B049C6" w:rsidP="00B049C6">
      <w:pPr>
        <w:spacing w:after="0" w:line="240" w:lineRule="auto"/>
        <w:jc w:val="both"/>
        <w:textAlignment w:val="baseline"/>
        <w:rPr>
          <w:rFonts w:ascii="Times New Roman" w:hAnsi="Times New Roman"/>
          <w:sz w:val="24"/>
          <w:szCs w:val="24"/>
        </w:rPr>
      </w:pPr>
    </w:p>
    <w:p w:rsidR="00B049C6" w:rsidRPr="00B35410" w:rsidRDefault="00B049C6" w:rsidP="00B049C6">
      <w:pPr>
        <w:spacing w:after="0" w:line="240" w:lineRule="auto"/>
        <w:jc w:val="both"/>
        <w:textAlignment w:val="baseline"/>
        <w:rPr>
          <w:rFonts w:ascii="Times New Roman" w:hAnsi="Times New Roman"/>
          <w:color w:val="FF0000"/>
          <w:sz w:val="24"/>
          <w:szCs w:val="24"/>
          <w:u w:val="single"/>
        </w:rPr>
      </w:pPr>
      <w:r w:rsidRPr="00B35410">
        <w:rPr>
          <w:rFonts w:ascii="Times New Roman" w:hAnsi="Times New Roman"/>
          <w:color w:val="FF0000"/>
          <w:sz w:val="24"/>
          <w:szCs w:val="24"/>
          <w:u w:val="single"/>
        </w:rPr>
        <w:t>La creación de campos de refugiados en Europa solo puede ser válida si los países de acogida están dispuestos a dejar de vender armas a zonas en conflicto, a abrir sus aduanas a productos procedentes de países en desarrollo, a dejar de explotar materias primas básicas con un coste enorme en términos de corrupción y soborno y a destinar recursos suficientes para que esas personas vivan con la dignidad que se merecen. Y ya sabemos en España lo que ha sucedido con los CIE, los centro de internamiento de extranjeros, nacidos hace más de 30 años, y que con el paso del tiempo se han convertido en lugares miserables.</w:t>
      </w:r>
    </w:p>
    <w:p w:rsidR="00B049C6" w:rsidRPr="00AF4DDE" w:rsidRDefault="00B049C6" w:rsidP="00B049C6">
      <w:pPr>
        <w:spacing w:after="0" w:line="240" w:lineRule="auto"/>
        <w:jc w:val="both"/>
        <w:textAlignment w:val="baseline"/>
        <w:rPr>
          <w:rFonts w:ascii="Times New Roman" w:hAnsi="Times New Roman"/>
          <w:sz w:val="24"/>
          <w:szCs w:val="24"/>
        </w:rPr>
      </w:pPr>
    </w:p>
    <w:p w:rsidR="00B049C6" w:rsidRPr="00AF4DDE" w:rsidRDefault="00B049C6" w:rsidP="00B049C6">
      <w:pPr>
        <w:spacing w:after="0" w:line="240" w:lineRule="auto"/>
        <w:jc w:val="both"/>
        <w:textAlignment w:val="baseline"/>
        <w:rPr>
          <w:rFonts w:ascii="Times New Roman" w:hAnsi="Times New Roman"/>
          <w:sz w:val="24"/>
          <w:szCs w:val="24"/>
        </w:rPr>
      </w:pPr>
      <w:r w:rsidRPr="00AF4DDE">
        <w:rPr>
          <w:rFonts w:ascii="Times New Roman" w:hAnsi="Times New Roman"/>
          <w:sz w:val="24"/>
          <w:szCs w:val="24"/>
        </w:rPr>
        <w:t>No estará de más recordar que el Espacio Europeo de Asilo (la UE más Noruega y Suiza) obliga a procurar una vivienda al refugiado/asilado, aunque durante el periodo de espera, mientras se procesa su solicitud, pueda residir en alojamientos colectivos. Pero también, a recibir ayuda económica para subsistir durante un plazo que puede ser de meses o años, a clases del idioma local y a ayuda para encontrar un trabajo.</w:t>
      </w:r>
    </w:p>
    <w:p w:rsidR="00B049C6" w:rsidRPr="00AF4DDE" w:rsidRDefault="00B049C6" w:rsidP="00B049C6">
      <w:pPr>
        <w:spacing w:after="0" w:line="240" w:lineRule="auto"/>
        <w:jc w:val="both"/>
        <w:textAlignment w:val="baseline"/>
        <w:rPr>
          <w:rFonts w:ascii="Times New Roman" w:hAnsi="Times New Roman"/>
          <w:sz w:val="24"/>
          <w:szCs w:val="24"/>
        </w:rPr>
      </w:pPr>
    </w:p>
    <w:p w:rsidR="00B049C6" w:rsidRPr="00AF4DDE" w:rsidRDefault="00B049C6" w:rsidP="00B049C6">
      <w:pPr>
        <w:spacing w:after="0" w:line="240" w:lineRule="auto"/>
        <w:jc w:val="both"/>
        <w:textAlignment w:val="baseline"/>
        <w:rPr>
          <w:rFonts w:ascii="Times New Roman" w:hAnsi="Times New Roman"/>
          <w:sz w:val="24"/>
          <w:szCs w:val="24"/>
        </w:rPr>
      </w:pPr>
      <w:r w:rsidRPr="00AF4DDE">
        <w:rPr>
          <w:rFonts w:ascii="Times New Roman" w:hAnsi="Times New Roman"/>
          <w:sz w:val="24"/>
          <w:szCs w:val="24"/>
        </w:rPr>
        <w:t>Sin embargo, como sostiene la investigadora del Instituto Elcano, encontrar un trabajo y lograr una vida independien</w:t>
      </w:r>
      <w:r>
        <w:rPr>
          <w:rFonts w:ascii="Times New Roman" w:hAnsi="Times New Roman"/>
          <w:sz w:val="24"/>
          <w:szCs w:val="24"/>
        </w:rPr>
        <w:t>te de las ayudas estatales “no es fácil”</w:t>
      </w:r>
      <w:r w:rsidRPr="00AF4DDE">
        <w:rPr>
          <w:rFonts w:ascii="Times New Roman" w:hAnsi="Times New Roman"/>
          <w:sz w:val="24"/>
          <w:szCs w:val="24"/>
        </w:rPr>
        <w:t xml:space="preserve"> y ese constituye el fracaso más importante del modelo, el déficit principal, que a su vez alienta el rechazo de buena parte de la opinión pública y por ello convierte el modelo en políticamente insostenible.</w:t>
      </w:r>
    </w:p>
    <w:p w:rsidR="00B049C6" w:rsidRPr="00AF4DDE" w:rsidRDefault="00B049C6" w:rsidP="00B049C6">
      <w:pPr>
        <w:spacing w:after="0" w:line="240" w:lineRule="auto"/>
        <w:jc w:val="both"/>
        <w:textAlignment w:val="baseline"/>
        <w:rPr>
          <w:rFonts w:ascii="Times New Roman" w:hAnsi="Times New Roman"/>
          <w:sz w:val="24"/>
          <w:szCs w:val="24"/>
        </w:rPr>
      </w:pPr>
    </w:p>
    <w:p w:rsidR="00B049C6" w:rsidRPr="00B35410" w:rsidRDefault="00B049C6" w:rsidP="00B049C6">
      <w:pPr>
        <w:spacing w:after="0" w:line="240" w:lineRule="auto"/>
        <w:jc w:val="both"/>
        <w:textAlignment w:val="baseline"/>
        <w:rPr>
          <w:rFonts w:ascii="Times New Roman" w:hAnsi="Times New Roman"/>
          <w:sz w:val="24"/>
          <w:szCs w:val="24"/>
          <w:u w:val="single"/>
        </w:rPr>
      </w:pPr>
      <w:r w:rsidRPr="00B35410">
        <w:rPr>
          <w:rFonts w:ascii="Times New Roman" w:hAnsi="Times New Roman"/>
          <w:color w:val="FF0000"/>
          <w:sz w:val="24"/>
          <w:szCs w:val="24"/>
          <w:u w:val="single"/>
        </w:rPr>
        <w:t>Los datos más recientes de Alemania muestran que solo un 17% de los refugiados en el país ha conseguido un empleo y el gobierno admite que la mayoría de ellos tardarán más de cinco años en poder acceder al mercado de trabajo</w:t>
      </w:r>
      <w:r>
        <w:rPr>
          <w:rFonts w:ascii="Times New Roman" w:hAnsi="Times New Roman"/>
          <w:sz w:val="24"/>
          <w:szCs w:val="24"/>
          <w:u w:val="single"/>
        </w:rPr>
        <w:t>. También los datos de la “</w:t>
      </w:r>
      <w:r w:rsidRPr="00B35410">
        <w:rPr>
          <w:rFonts w:ascii="Times New Roman" w:hAnsi="Times New Roman"/>
          <w:sz w:val="24"/>
          <w:szCs w:val="24"/>
          <w:u w:val="single"/>
        </w:rPr>
        <w:t>Eurostat La</w:t>
      </w:r>
      <w:r>
        <w:rPr>
          <w:rFonts w:ascii="Times New Roman" w:hAnsi="Times New Roman"/>
          <w:sz w:val="24"/>
          <w:szCs w:val="24"/>
          <w:u w:val="single"/>
        </w:rPr>
        <w:t>bour Force Surve”</w:t>
      </w:r>
      <w:r w:rsidRPr="00B35410">
        <w:rPr>
          <w:rFonts w:ascii="Times New Roman" w:hAnsi="Times New Roman"/>
          <w:sz w:val="24"/>
          <w:szCs w:val="24"/>
          <w:u w:val="single"/>
        </w:rPr>
        <w:t xml:space="preserve"> muestran que los refugiados necesitan como media 15 años para conseguir el mismo grado de integración laboral que los inmigrantes laborales.</w:t>
      </w:r>
    </w:p>
    <w:p w:rsidR="00B049C6" w:rsidRPr="00AF4DDE"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rPr>
      </w:pPr>
      <w:r w:rsidRPr="00AF4DDE">
        <w:rPr>
          <w:rFonts w:ascii="Times New Roman" w:hAnsi="Times New Roman"/>
          <w:sz w:val="24"/>
          <w:szCs w:val="24"/>
        </w:rPr>
        <w:lastRenderedPageBreak/>
        <w:t>Una Europa con docenas de campos de refugiados distribuidos por todo el territorio es una escena inédita que necesariamente no va a ser neutral políticamente. Conviene saberlo.</w:t>
      </w:r>
    </w:p>
    <w:p w:rsidR="00B049C6"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 </w:t>
      </w:r>
      <w:r w:rsidRPr="001B7951">
        <w:rPr>
          <w:rFonts w:ascii="Times New Roman" w:hAnsi="Times New Roman"/>
          <w:sz w:val="24"/>
          <w:szCs w:val="24"/>
          <w:u w:val="single"/>
        </w:rPr>
        <w:t>Consenso en la UE para blindar las fronteras y crear centros de internamiento en África</w:t>
      </w:r>
      <w:r>
        <w:rPr>
          <w:rFonts w:ascii="Times New Roman" w:hAnsi="Times New Roman"/>
          <w:sz w:val="24"/>
          <w:szCs w:val="24"/>
        </w:rPr>
        <w:t xml:space="preserve"> (El Español - </w:t>
      </w:r>
      <w:r w:rsidRPr="001B7951">
        <w:rPr>
          <w:rFonts w:ascii="Times New Roman" w:hAnsi="Times New Roman"/>
          <w:b/>
          <w:sz w:val="24"/>
          <w:szCs w:val="24"/>
        </w:rPr>
        <w:t>25/6/18</w:t>
      </w:r>
      <w:r>
        <w:rPr>
          <w:rFonts w:ascii="Times New Roman" w:hAnsi="Times New Roman"/>
          <w:sz w:val="24"/>
          <w:szCs w:val="24"/>
        </w:rPr>
        <w:t>)</w:t>
      </w:r>
    </w:p>
    <w:p w:rsidR="00B049C6"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rPr>
      </w:pPr>
      <w:r>
        <w:rPr>
          <w:rFonts w:ascii="Times New Roman" w:hAnsi="Times New Roman"/>
          <w:sz w:val="24"/>
          <w:szCs w:val="24"/>
        </w:rPr>
        <w:t>(Por Juan Sanhermelando)</w:t>
      </w:r>
    </w:p>
    <w:p w:rsidR="00B049C6" w:rsidRDefault="00B049C6" w:rsidP="00B049C6">
      <w:pPr>
        <w:spacing w:after="0" w:line="240" w:lineRule="auto"/>
        <w:jc w:val="both"/>
        <w:textAlignment w:val="baseline"/>
        <w:rPr>
          <w:rFonts w:ascii="Times New Roman" w:hAnsi="Times New Roman"/>
          <w:sz w:val="24"/>
          <w:szCs w:val="24"/>
        </w:rPr>
      </w:pPr>
    </w:p>
    <w:p w:rsidR="00B049C6" w:rsidRPr="00FA189A" w:rsidRDefault="00B049C6" w:rsidP="00B049C6">
      <w:pPr>
        <w:spacing w:after="0" w:line="240" w:lineRule="auto"/>
        <w:jc w:val="both"/>
        <w:textAlignment w:val="baseline"/>
        <w:rPr>
          <w:rFonts w:ascii="Times New Roman" w:hAnsi="Times New Roman"/>
          <w:sz w:val="24"/>
          <w:szCs w:val="24"/>
          <w:u w:val="single"/>
        </w:rPr>
      </w:pPr>
      <w:r w:rsidRPr="00FA189A">
        <w:rPr>
          <w:rFonts w:ascii="Times New Roman" w:hAnsi="Times New Roman"/>
          <w:sz w:val="24"/>
          <w:szCs w:val="24"/>
          <w:u w:val="single"/>
        </w:rPr>
        <w:t>Los auspicios sobre la minicumbre de Bruselas dedicada a la crisis migratoria eran tan negativos que el resultado ha sido mucho mejor de lo que se esperaba</w:t>
      </w:r>
      <w:r w:rsidRPr="001B7951">
        <w:rPr>
          <w:rFonts w:ascii="Times New Roman" w:hAnsi="Times New Roman"/>
          <w:sz w:val="24"/>
          <w:szCs w:val="24"/>
        </w:rPr>
        <w:t>. Tras varios días en los que el nuevo Gobierno populista de Italia ha cruzado reproches con Francia, Alemania o España, su primer ministro, Giuseppe Co</w:t>
      </w:r>
      <w:r>
        <w:rPr>
          <w:rFonts w:ascii="Times New Roman" w:hAnsi="Times New Roman"/>
          <w:sz w:val="24"/>
          <w:szCs w:val="24"/>
        </w:rPr>
        <w:t>nte, ha mantenido este domingo “</w:t>
      </w:r>
      <w:r w:rsidRPr="001B7951">
        <w:rPr>
          <w:rFonts w:ascii="Times New Roman" w:hAnsi="Times New Roman"/>
          <w:sz w:val="24"/>
          <w:szCs w:val="24"/>
        </w:rPr>
        <w:t xml:space="preserve">una actitud </w:t>
      </w:r>
      <w:r>
        <w:rPr>
          <w:rFonts w:ascii="Times New Roman" w:hAnsi="Times New Roman"/>
          <w:sz w:val="24"/>
          <w:szCs w:val="24"/>
        </w:rPr>
        <w:t>constructiva y nada conflictiva”. “</w:t>
      </w:r>
      <w:r w:rsidRPr="001B7951">
        <w:rPr>
          <w:rFonts w:ascii="Times New Roman" w:hAnsi="Times New Roman"/>
          <w:sz w:val="24"/>
          <w:szCs w:val="24"/>
        </w:rPr>
        <w:t xml:space="preserve">No ha habido fricciones, ni negatividad, ni peleas de gallos. </w:t>
      </w:r>
      <w:r>
        <w:rPr>
          <w:rFonts w:ascii="Times New Roman" w:hAnsi="Times New Roman"/>
          <w:sz w:val="24"/>
          <w:szCs w:val="24"/>
          <w:u w:val="single"/>
        </w:rPr>
        <w:t>Ha sido una reunión muy útil”</w:t>
      </w:r>
      <w:r w:rsidRPr="00FA189A">
        <w:rPr>
          <w:rFonts w:ascii="Times New Roman" w:hAnsi="Times New Roman"/>
          <w:sz w:val="24"/>
          <w:szCs w:val="24"/>
          <w:u w:val="single"/>
        </w:rPr>
        <w:t>, ha explicado un alto funcionario presente en la reunión.</w:t>
      </w:r>
    </w:p>
    <w:p w:rsidR="00B049C6" w:rsidRPr="00FA189A" w:rsidRDefault="00B049C6" w:rsidP="00B049C6">
      <w:pPr>
        <w:spacing w:after="0" w:line="240" w:lineRule="auto"/>
        <w:jc w:val="both"/>
        <w:textAlignment w:val="baseline"/>
        <w:rPr>
          <w:rFonts w:ascii="Times New Roman" w:hAnsi="Times New Roman"/>
          <w:sz w:val="24"/>
          <w:szCs w:val="24"/>
          <w:u w:val="single"/>
        </w:rPr>
      </w:pPr>
    </w:p>
    <w:p w:rsidR="00B049C6" w:rsidRPr="00FA189A" w:rsidRDefault="00B049C6" w:rsidP="00B049C6">
      <w:pPr>
        <w:spacing w:after="0" w:line="240" w:lineRule="auto"/>
        <w:jc w:val="both"/>
        <w:textAlignment w:val="baseline"/>
        <w:rPr>
          <w:rFonts w:ascii="Times New Roman" w:hAnsi="Times New Roman"/>
          <w:color w:val="FF0000"/>
          <w:sz w:val="24"/>
          <w:szCs w:val="24"/>
          <w:u w:val="single"/>
        </w:rPr>
      </w:pPr>
      <w:r w:rsidRPr="00FA189A">
        <w:rPr>
          <w:rFonts w:ascii="Times New Roman" w:hAnsi="Times New Roman"/>
          <w:color w:val="FF0000"/>
          <w:sz w:val="24"/>
          <w:szCs w:val="24"/>
          <w:u w:val="single"/>
        </w:rPr>
        <w:t>Los 16 países participantes (España, Alemania, Francia, Grecia, Italia, Bulgaria, Austria, Malta, Bélgica, Holanda, Dinamarca, Finlandia, Suecia, Croacia, Eslovenia y Luxemburgo) han llegado a un principio de acuerdo para blindar las fronteras de la UE y reducir los flujos migratorios, al que se ha sumado también el presidente del Gobierno, Pedro Sánchez, en su estreno en Bruselas.</w:t>
      </w:r>
    </w:p>
    <w:p w:rsidR="00B049C6" w:rsidRPr="001B7951" w:rsidRDefault="00B049C6" w:rsidP="00B049C6">
      <w:pPr>
        <w:spacing w:after="0" w:line="240" w:lineRule="auto"/>
        <w:jc w:val="both"/>
        <w:textAlignment w:val="baseline"/>
        <w:rPr>
          <w:rFonts w:ascii="Times New Roman" w:hAnsi="Times New Roman"/>
          <w:sz w:val="24"/>
          <w:szCs w:val="24"/>
        </w:rPr>
      </w:pPr>
    </w:p>
    <w:p w:rsidR="00B049C6" w:rsidRPr="00FA189A" w:rsidRDefault="00B049C6" w:rsidP="00B049C6">
      <w:pPr>
        <w:spacing w:after="0" w:line="240" w:lineRule="auto"/>
        <w:jc w:val="both"/>
        <w:textAlignment w:val="baseline"/>
        <w:rPr>
          <w:rFonts w:ascii="Times New Roman" w:hAnsi="Times New Roman"/>
          <w:color w:val="FF0000"/>
          <w:sz w:val="24"/>
          <w:szCs w:val="24"/>
          <w:u w:val="single"/>
        </w:rPr>
      </w:pPr>
      <w:r w:rsidRPr="00FA189A">
        <w:rPr>
          <w:rFonts w:ascii="Times New Roman" w:hAnsi="Times New Roman"/>
          <w:color w:val="FF0000"/>
          <w:sz w:val="24"/>
          <w:szCs w:val="24"/>
          <w:u w:val="single"/>
        </w:rPr>
        <w:t>Además, existe un consenso creciente para crear campos de retención de inmigrantes en países de África (como Libia, Túnez o Níger) donde se conducirá en el futuro a los migrantes rescatados en alta mar, para evitar que se repitan disputas como la del Aquarius, explican las fuentes consultadas. Finalmente, los líderes han dado una acogida positiva al plan del presidente francés, Emmanuel Macron, apoyado por Sánchez, de poner en marcha centros de internamiento en los países fronterizos de la UE, en particular Italia, España y Grecia.</w:t>
      </w:r>
    </w:p>
    <w:p w:rsidR="00B049C6" w:rsidRPr="001B7951" w:rsidRDefault="00B049C6" w:rsidP="00B049C6">
      <w:pPr>
        <w:spacing w:after="0" w:line="240" w:lineRule="auto"/>
        <w:jc w:val="both"/>
        <w:textAlignment w:val="baseline"/>
        <w:rPr>
          <w:rFonts w:ascii="Times New Roman" w:hAnsi="Times New Roman"/>
          <w:sz w:val="24"/>
          <w:szCs w:val="24"/>
        </w:rPr>
      </w:pPr>
    </w:p>
    <w:p w:rsidR="00B049C6" w:rsidRPr="00FA189A" w:rsidRDefault="00B049C6" w:rsidP="00B049C6">
      <w:pPr>
        <w:spacing w:after="0" w:line="240" w:lineRule="auto"/>
        <w:jc w:val="both"/>
        <w:textAlignment w:val="baseline"/>
        <w:rPr>
          <w:rFonts w:ascii="Times New Roman" w:hAnsi="Times New Roman"/>
          <w:color w:val="FF0000"/>
          <w:sz w:val="24"/>
          <w:szCs w:val="24"/>
          <w:u w:val="single"/>
        </w:rPr>
      </w:pPr>
      <w:r>
        <w:rPr>
          <w:rFonts w:ascii="Times New Roman" w:hAnsi="Times New Roman"/>
          <w:sz w:val="24"/>
          <w:szCs w:val="24"/>
          <w:u w:val="single"/>
        </w:rPr>
        <w:t>“</w:t>
      </w:r>
      <w:r w:rsidRPr="00FA189A">
        <w:rPr>
          <w:rFonts w:ascii="Times New Roman" w:hAnsi="Times New Roman"/>
          <w:sz w:val="24"/>
          <w:szCs w:val="24"/>
          <w:u w:val="single"/>
        </w:rPr>
        <w:t>Todos estamos de acuerdo en que queremos reducir la inmigración ilegal, en que queremos proteger nuestras f</w:t>
      </w:r>
      <w:r>
        <w:rPr>
          <w:rFonts w:ascii="Times New Roman" w:hAnsi="Times New Roman"/>
          <w:sz w:val="24"/>
          <w:szCs w:val="24"/>
          <w:u w:val="single"/>
        </w:rPr>
        <w:t>ronteras”</w:t>
      </w:r>
      <w:r w:rsidRPr="00FA189A">
        <w:rPr>
          <w:rFonts w:ascii="Times New Roman" w:hAnsi="Times New Roman"/>
          <w:sz w:val="24"/>
          <w:szCs w:val="24"/>
          <w:u w:val="single"/>
        </w:rPr>
        <w:t>, ha dicho la canciller Angela Merkel al término de la minicumbre, que ha durado algo más de cuatro horas</w:t>
      </w:r>
      <w:r w:rsidRPr="001B7951">
        <w:rPr>
          <w:rFonts w:ascii="Times New Roman" w:hAnsi="Times New Roman"/>
          <w:sz w:val="24"/>
          <w:szCs w:val="24"/>
        </w:rPr>
        <w:t xml:space="preserve">. </w:t>
      </w:r>
      <w:r>
        <w:rPr>
          <w:rFonts w:ascii="Times New Roman" w:hAnsi="Times New Roman"/>
          <w:sz w:val="24"/>
          <w:szCs w:val="24"/>
          <w:u w:val="single"/>
        </w:rPr>
        <w:t>Macron ha explicado que hay “consenso” para “</w:t>
      </w:r>
      <w:r w:rsidRPr="00FA189A">
        <w:rPr>
          <w:rFonts w:ascii="Times New Roman" w:hAnsi="Times New Roman"/>
          <w:sz w:val="24"/>
          <w:szCs w:val="24"/>
          <w:u w:val="single"/>
        </w:rPr>
        <w:t xml:space="preserve">mejorar la cooperación con los países terceros y los países de tránsito y acelerar el refuerzo </w:t>
      </w:r>
      <w:r>
        <w:rPr>
          <w:rFonts w:ascii="Times New Roman" w:hAnsi="Times New Roman"/>
          <w:sz w:val="24"/>
          <w:szCs w:val="24"/>
          <w:u w:val="single"/>
        </w:rPr>
        <w:t>de las fronteras comunes”</w:t>
      </w:r>
      <w:r w:rsidRPr="001B7951">
        <w:rPr>
          <w:rFonts w:ascii="Times New Roman" w:hAnsi="Times New Roman"/>
          <w:sz w:val="24"/>
          <w:szCs w:val="24"/>
        </w:rPr>
        <w:t xml:space="preserve">. </w:t>
      </w:r>
      <w:r w:rsidRPr="00FA189A">
        <w:rPr>
          <w:rFonts w:ascii="Times New Roman" w:hAnsi="Times New Roman"/>
          <w:color w:val="FF0000"/>
          <w:sz w:val="24"/>
          <w:szCs w:val="24"/>
          <w:u w:val="single"/>
        </w:rPr>
        <w:t>Este principio de acuerdo se transmitirá ahora a la cumbre del 28 y 29 de junio, en la que ya participarán los 28 Estados miembros, y en la que está previsto concretar estas decisiones.</w:t>
      </w:r>
    </w:p>
    <w:p w:rsidR="00B049C6" w:rsidRPr="001B7951" w:rsidRDefault="00B049C6" w:rsidP="00B049C6">
      <w:pPr>
        <w:spacing w:after="0" w:line="240" w:lineRule="auto"/>
        <w:jc w:val="both"/>
        <w:textAlignment w:val="baseline"/>
        <w:rPr>
          <w:rFonts w:ascii="Times New Roman" w:hAnsi="Times New Roman"/>
          <w:sz w:val="24"/>
          <w:szCs w:val="24"/>
        </w:rPr>
      </w:pPr>
    </w:p>
    <w:p w:rsidR="00B049C6" w:rsidRPr="00FA189A" w:rsidRDefault="00B049C6" w:rsidP="00B049C6">
      <w:pPr>
        <w:spacing w:after="0" w:line="240" w:lineRule="auto"/>
        <w:jc w:val="both"/>
        <w:textAlignment w:val="baseline"/>
        <w:rPr>
          <w:rFonts w:ascii="Times New Roman" w:hAnsi="Times New Roman"/>
          <w:sz w:val="24"/>
          <w:szCs w:val="24"/>
          <w:u w:val="single"/>
        </w:rPr>
      </w:pPr>
      <w:r w:rsidRPr="001B7951">
        <w:rPr>
          <w:rFonts w:ascii="Times New Roman" w:hAnsi="Times New Roman"/>
          <w:sz w:val="24"/>
          <w:szCs w:val="24"/>
        </w:rPr>
        <w:t xml:space="preserve">En contraste, los Gobiernos europeos siguen sin acercar posturas sobre cómo repartirse a los demandantes de asilo y a los migrantes económicos que consigan llegar a la UE. </w:t>
      </w:r>
      <w:r w:rsidRPr="00FA189A">
        <w:rPr>
          <w:rFonts w:ascii="Times New Roman" w:hAnsi="Times New Roman"/>
          <w:sz w:val="24"/>
          <w:szCs w:val="24"/>
          <w:u w:val="single"/>
        </w:rPr>
        <w:t>El primer ministro italiano, apoyado por el griego Alexis Tsipras, ha reclamado más solidaridad al resto de socios. Alega que es injusto que los países en primera línea de la frontera deban soportar toda la carga y reclama algún tipo de cuotas de reparto. Pero sobre este problema no ha habido avances y el debate se aplaza de nuevo al menos hasta septiembre.</w:t>
      </w:r>
    </w:p>
    <w:p w:rsidR="00B049C6" w:rsidRPr="001B7951"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rPr>
      </w:pPr>
      <w:r w:rsidRPr="001B7951">
        <w:rPr>
          <w:rFonts w:ascii="Times New Roman" w:hAnsi="Times New Roman"/>
          <w:sz w:val="24"/>
          <w:szCs w:val="24"/>
        </w:rPr>
        <w:t>Pese a ello, el primer min</w:t>
      </w:r>
      <w:r>
        <w:rPr>
          <w:rFonts w:ascii="Times New Roman" w:hAnsi="Times New Roman"/>
          <w:sz w:val="24"/>
          <w:szCs w:val="24"/>
        </w:rPr>
        <w:t>istro italiano se ha declarado “muy satisfecho”</w:t>
      </w:r>
      <w:r w:rsidRPr="001B7951">
        <w:rPr>
          <w:rFonts w:ascii="Times New Roman" w:hAnsi="Times New Roman"/>
          <w:sz w:val="24"/>
          <w:szCs w:val="24"/>
        </w:rPr>
        <w:t xml:space="preserve"> con </w:t>
      </w:r>
      <w:r>
        <w:rPr>
          <w:rFonts w:ascii="Times New Roman" w:hAnsi="Times New Roman"/>
          <w:sz w:val="24"/>
          <w:szCs w:val="24"/>
        </w:rPr>
        <w:t>el resultado de la minicumbre. “</w:t>
      </w:r>
      <w:r w:rsidRPr="001B7951">
        <w:rPr>
          <w:rFonts w:ascii="Times New Roman" w:hAnsi="Times New Roman"/>
          <w:sz w:val="24"/>
          <w:szCs w:val="24"/>
        </w:rPr>
        <w:t xml:space="preserve">Hemos conferido la dirección correcta al debate actual. Nos vemos </w:t>
      </w:r>
      <w:r>
        <w:rPr>
          <w:rFonts w:ascii="Times New Roman" w:hAnsi="Times New Roman"/>
          <w:sz w:val="24"/>
          <w:szCs w:val="24"/>
        </w:rPr>
        <w:t>el jueves en el Consejo Europeo”</w:t>
      </w:r>
      <w:r w:rsidRPr="001B7951">
        <w:rPr>
          <w:rFonts w:ascii="Times New Roman" w:hAnsi="Times New Roman"/>
          <w:sz w:val="24"/>
          <w:szCs w:val="24"/>
        </w:rPr>
        <w:t xml:space="preserve">, ha escrito Conte en su cuenta de Twitter. </w:t>
      </w:r>
      <w:r w:rsidRPr="00FA189A">
        <w:rPr>
          <w:rFonts w:ascii="Times New Roman" w:hAnsi="Times New Roman"/>
          <w:sz w:val="24"/>
          <w:szCs w:val="24"/>
          <w:u w:val="single"/>
        </w:rPr>
        <w:t>Los países del denominado grupo de Visegrado (Hungría, Polonia, República Checa y Eslovaquia), que rechazan las cuotas de refugiados, han boicoteado el encuentro de este  domingo</w:t>
      </w:r>
      <w:r w:rsidRPr="001B7951">
        <w:rPr>
          <w:rFonts w:ascii="Times New Roman" w:hAnsi="Times New Roman"/>
          <w:sz w:val="24"/>
          <w:szCs w:val="24"/>
        </w:rPr>
        <w:t>.</w:t>
      </w:r>
    </w:p>
    <w:p w:rsidR="00B049C6" w:rsidRPr="001B7951" w:rsidRDefault="00B049C6" w:rsidP="00B049C6">
      <w:pPr>
        <w:spacing w:after="0" w:line="240" w:lineRule="auto"/>
        <w:jc w:val="both"/>
        <w:textAlignment w:val="baseline"/>
        <w:rPr>
          <w:rFonts w:ascii="Times New Roman" w:hAnsi="Times New Roman"/>
          <w:sz w:val="24"/>
          <w:szCs w:val="24"/>
        </w:rPr>
      </w:pPr>
    </w:p>
    <w:p w:rsidR="00B049C6" w:rsidRPr="001B7951"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rPr>
      </w:pPr>
      <w:r w:rsidRPr="001B7951">
        <w:rPr>
          <w:rFonts w:ascii="Times New Roman" w:hAnsi="Times New Roman"/>
          <w:sz w:val="24"/>
          <w:szCs w:val="24"/>
        </w:rPr>
        <w:lastRenderedPageBreak/>
        <w:t>Refuerzo de Frontex y acuerdos con países africanos</w:t>
      </w:r>
    </w:p>
    <w:p w:rsidR="00B049C6" w:rsidRPr="001B7951" w:rsidRDefault="00B049C6" w:rsidP="00B049C6">
      <w:pPr>
        <w:spacing w:after="0" w:line="240" w:lineRule="auto"/>
        <w:jc w:val="both"/>
        <w:textAlignment w:val="baseline"/>
        <w:rPr>
          <w:rFonts w:ascii="Times New Roman" w:hAnsi="Times New Roman"/>
          <w:sz w:val="24"/>
          <w:szCs w:val="24"/>
        </w:rPr>
      </w:pPr>
    </w:p>
    <w:p w:rsidR="00B049C6" w:rsidRPr="00FA189A" w:rsidRDefault="00B049C6" w:rsidP="00B049C6">
      <w:pPr>
        <w:spacing w:after="0" w:line="240" w:lineRule="auto"/>
        <w:jc w:val="both"/>
        <w:textAlignment w:val="baseline"/>
        <w:rPr>
          <w:rFonts w:ascii="Times New Roman" w:hAnsi="Times New Roman"/>
          <w:color w:val="FF0000"/>
          <w:sz w:val="24"/>
          <w:szCs w:val="24"/>
          <w:u w:val="single"/>
        </w:rPr>
      </w:pPr>
      <w:r w:rsidRPr="00FA189A">
        <w:rPr>
          <w:rFonts w:ascii="Times New Roman" w:hAnsi="Times New Roman"/>
          <w:color w:val="FF0000"/>
          <w:sz w:val="24"/>
          <w:szCs w:val="24"/>
          <w:u w:val="single"/>
        </w:rPr>
        <w:t>Por lo que se refiere al blindaje de las fronteras exteriores, los jefes de Estado y de Gobierno están de acuerdo en que la UE debe asumir un papel de control más importante. Para ello se reforzará la dotación y los poderes de la Guardia Europea de Fronteras y Costas (FRONTEX) con el fin de convertirla en una auténtica policía común de fronteras. Bruselas ya ha propuesto ampliar su plantilla de 1.500 a 10.000 personas y presentará nuevas ideas en septiembre. También se darán nuevas competencias a la Oficina Europea de Apoyo al Asilo (EASO).</w:t>
      </w:r>
    </w:p>
    <w:p w:rsidR="00B049C6" w:rsidRDefault="00B049C6" w:rsidP="00B049C6">
      <w:pPr>
        <w:spacing w:after="0" w:line="240" w:lineRule="auto"/>
        <w:jc w:val="both"/>
        <w:textAlignment w:val="baseline"/>
        <w:rPr>
          <w:rFonts w:ascii="Times New Roman" w:hAnsi="Times New Roman"/>
          <w:sz w:val="24"/>
          <w:szCs w:val="24"/>
        </w:rPr>
      </w:pPr>
    </w:p>
    <w:p w:rsidR="00B049C6" w:rsidRPr="00FA189A" w:rsidRDefault="00B049C6" w:rsidP="00B049C6">
      <w:pPr>
        <w:spacing w:after="0" w:line="240" w:lineRule="auto"/>
        <w:jc w:val="both"/>
        <w:textAlignment w:val="baseline"/>
        <w:rPr>
          <w:rFonts w:ascii="Times New Roman" w:hAnsi="Times New Roman"/>
          <w:color w:val="FF0000"/>
          <w:sz w:val="24"/>
          <w:szCs w:val="24"/>
          <w:u w:val="single"/>
        </w:rPr>
      </w:pPr>
      <w:r w:rsidRPr="00FA189A">
        <w:rPr>
          <w:rFonts w:ascii="Times New Roman" w:hAnsi="Times New Roman"/>
          <w:color w:val="FF0000"/>
          <w:sz w:val="24"/>
          <w:szCs w:val="24"/>
          <w:u w:val="single"/>
        </w:rPr>
        <w:t>En cuanto a los centros de retención de inmigrantes en África, el mandato que sale de la minicumbre es que hay que concretar más cómo se pondrán en marcha. Allí se desembarcará a las personas rescatadas en alta mar para evitar nuevas disputas como la del Aquarius. Su función será la de separar a los demandantes de asilo, que sí podrían viajar a la UE, de los migrantes económicos, que tendrán que ser devueltos a sus países de origen. Los líderes europeos esperan además que reduzcan los incentivos para embarcarse en viajes peligrosos.</w:t>
      </w:r>
    </w:p>
    <w:p w:rsidR="00B049C6" w:rsidRPr="00FA189A" w:rsidRDefault="00B049C6" w:rsidP="00B049C6">
      <w:pPr>
        <w:spacing w:after="0" w:line="240" w:lineRule="auto"/>
        <w:jc w:val="both"/>
        <w:textAlignment w:val="baseline"/>
        <w:rPr>
          <w:rFonts w:ascii="Times New Roman" w:hAnsi="Times New Roman"/>
          <w:color w:val="FF0000"/>
          <w:sz w:val="24"/>
          <w:szCs w:val="24"/>
          <w:u w:val="single"/>
        </w:rPr>
      </w:pPr>
    </w:p>
    <w:p w:rsidR="00B049C6" w:rsidRPr="00FA189A" w:rsidRDefault="00B049C6" w:rsidP="00B049C6">
      <w:pPr>
        <w:spacing w:after="0" w:line="240" w:lineRule="auto"/>
        <w:jc w:val="both"/>
        <w:textAlignment w:val="baseline"/>
        <w:rPr>
          <w:rFonts w:ascii="Times New Roman" w:hAnsi="Times New Roman"/>
          <w:color w:val="FF0000"/>
          <w:sz w:val="24"/>
          <w:szCs w:val="24"/>
          <w:u w:val="single"/>
        </w:rPr>
      </w:pPr>
      <w:r w:rsidRPr="001B7951">
        <w:rPr>
          <w:rFonts w:ascii="Times New Roman" w:hAnsi="Times New Roman"/>
          <w:sz w:val="24"/>
          <w:szCs w:val="24"/>
        </w:rPr>
        <w:t>La intención de Bruselas es que sean gestionados por el Alto Comisionado de la ONU para los Refugiados y la Organización Inter</w:t>
      </w:r>
      <w:r>
        <w:rPr>
          <w:rFonts w:ascii="Times New Roman" w:hAnsi="Times New Roman"/>
          <w:sz w:val="24"/>
          <w:szCs w:val="24"/>
        </w:rPr>
        <w:t>nacional para las Migraciones. “</w:t>
      </w:r>
      <w:r w:rsidRPr="001B7951">
        <w:rPr>
          <w:rFonts w:ascii="Times New Roman" w:hAnsi="Times New Roman"/>
          <w:sz w:val="24"/>
          <w:szCs w:val="24"/>
        </w:rPr>
        <w:t xml:space="preserve">No van a ser agujeros negros, se ajustarán al </w:t>
      </w:r>
      <w:r>
        <w:rPr>
          <w:rFonts w:ascii="Times New Roman" w:hAnsi="Times New Roman"/>
          <w:sz w:val="24"/>
          <w:szCs w:val="24"/>
        </w:rPr>
        <w:t>derecho internacional y europeo”</w:t>
      </w:r>
      <w:r w:rsidRPr="001B7951">
        <w:rPr>
          <w:rFonts w:ascii="Times New Roman" w:hAnsi="Times New Roman"/>
          <w:sz w:val="24"/>
          <w:szCs w:val="24"/>
        </w:rPr>
        <w:t xml:space="preserve">, explica el alto funcionario. </w:t>
      </w:r>
      <w:r w:rsidRPr="00FA189A">
        <w:rPr>
          <w:rFonts w:ascii="Times New Roman" w:hAnsi="Times New Roman"/>
          <w:color w:val="FF0000"/>
          <w:sz w:val="24"/>
          <w:szCs w:val="24"/>
          <w:u w:val="single"/>
        </w:rPr>
        <w:t>Sin embargo, de momento ningún país africano ha aceptado albergar un campo de este tipo y algunos como Túnez lo han rechazado expresamente.</w:t>
      </w:r>
    </w:p>
    <w:p w:rsidR="00B049C6" w:rsidRPr="001B7951" w:rsidRDefault="00B049C6" w:rsidP="00B049C6">
      <w:pPr>
        <w:spacing w:after="0" w:line="240" w:lineRule="auto"/>
        <w:jc w:val="both"/>
        <w:textAlignment w:val="baseline"/>
        <w:rPr>
          <w:rFonts w:ascii="Times New Roman" w:hAnsi="Times New Roman"/>
          <w:sz w:val="24"/>
          <w:szCs w:val="24"/>
        </w:rPr>
      </w:pPr>
    </w:p>
    <w:p w:rsidR="00B049C6" w:rsidRPr="00FA189A" w:rsidRDefault="00B049C6" w:rsidP="00B049C6">
      <w:pPr>
        <w:spacing w:after="0" w:line="240" w:lineRule="auto"/>
        <w:jc w:val="both"/>
        <w:textAlignment w:val="baseline"/>
        <w:rPr>
          <w:rFonts w:ascii="Times New Roman" w:hAnsi="Times New Roman"/>
          <w:color w:val="FF0000"/>
          <w:sz w:val="24"/>
          <w:szCs w:val="24"/>
          <w:u w:val="single"/>
        </w:rPr>
      </w:pPr>
      <w:r w:rsidRPr="00FA189A">
        <w:rPr>
          <w:rFonts w:ascii="Times New Roman" w:hAnsi="Times New Roman"/>
          <w:color w:val="FF0000"/>
          <w:sz w:val="24"/>
          <w:szCs w:val="24"/>
          <w:u w:val="single"/>
        </w:rPr>
        <w:t xml:space="preserve">Los líderes europeos esperan convencerlos cerrando acuerdos globales para combatir la inmigración irregular. El modelo es el pacto que se firmó con Turquía en 2016 y que ha permitido reducir en un 975 las llegadas de </w:t>
      </w:r>
      <w:r>
        <w:rPr>
          <w:rFonts w:ascii="Times New Roman" w:hAnsi="Times New Roman"/>
          <w:color w:val="FF0000"/>
          <w:sz w:val="24"/>
          <w:szCs w:val="24"/>
          <w:u w:val="single"/>
        </w:rPr>
        <w:t>migrantes a las islas griegas. “</w:t>
      </w:r>
      <w:r w:rsidRPr="00FA189A">
        <w:rPr>
          <w:rFonts w:ascii="Times New Roman" w:hAnsi="Times New Roman"/>
          <w:color w:val="FF0000"/>
          <w:sz w:val="24"/>
          <w:szCs w:val="24"/>
          <w:u w:val="single"/>
        </w:rPr>
        <w:t xml:space="preserve">El acuerdo entre la </w:t>
      </w:r>
      <w:r>
        <w:rPr>
          <w:rFonts w:ascii="Times New Roman" w:hAnsi="Times New Roman"/>
          <w:color w:val="FF0000"/>
          <w:sz w:val="24"/>
          <w:szCs w:val="24"/>
          <w:u w:val="single"/>
        </w:rPr>
        <w:t>UE y Turquía sirve como ejemplo”</w:t>
      </w:r>
      <w:r w:rsidRPr="00FA189A">
        <w:rPr>
          <w:rFonts w:ascii="Times New Roman" w:hAnsi="Times New Roman"/>
          <w:color w:val="FF0000"/>
          <w:sz w:val="24"/>
          <w:szCs w:val="24"/>
          <w:u w:val="single"/>
        </w:rPr>
        <w:t xml:space="preserve">, ha dicho Merkel. Otros países con los que Bruselas quiere negociar son Marruecos, Argelia, Egipto o Níger. </w:t>
      </w:r>
    </w:p>
    <w:p w:rsidR="00B049C6" w:rsidRPr="001B7951" w:rsidRDefault="00B049C6" w:rsidP="00B049C6">
      <w:pPr>
        <w:spacing w:after="0" w:line="240" w:lineRule="auto"/>
        <w:jc w:val="both"/>
        <w:textAlignment w:val="baseline"/>
        <w:rPr>
          <w:rFonts w:ascii="Times New Roman" w:hAnsi="Times New Roman"/>
          <w:sz w:val="24"/>
          <w:szCs w:val="24"/>
        </w:rPr>
      </w:pPr>
    </w:p>
    <w:p w:rsidR="00B049C6" w:rsidRPr="00FA189A" w:rsidRDefault="00B049C6" w:rsidP="00B049C6">
      <w:pPr>
        <w:spacing w:after="0" w:line="240" w:lineRule="auto"/>
        <w:jc w:val="both"/>
        <w:textAlignment w:val="baseline"/>
        <w:rPr>
          <w:rFonts w:ascii="Times New Roman" w:hAnsi="Times New Roman"/>
          <w:color w:val="FF0000"/>
          <w:sz w:val="24"/>
          <w:szCs w:val="24"/>
          <w:u w:val="single"/>
        </w:rPr>
      </w:pPr>
      <w:r w:rsidRPr="00FA189A">
        <w:rPr>
          <w:rFonts w:ascii="Times New Roman" w:hAnsi="Times New Roman"/>
          <w:color w:val="FF0000"/>
          <w:sz w:val="24"/>
          <w:szCs w:val="24"/>
          <w:u w:val="single"/>
        </w:rPr>
        <w:t>También se ha acordado seguir trabajando sobre la propuesta francoespañola de crear centros de retención de migrantes en Italia, Grecia y España. Una idea que no es incompatible con los campos en África, sino que podría desarrollarse de forma simultánea.</w:t>
      </w:r>
    </w:p>
    <w:p w:rsidR="00B049C6" w:rsidRPr="001B7951" w:rsidRDefault="00B049C6" w:rsidP="00B049C6">
      <w:pPr>
        <w:spacing w:after="0" w:line="240" w:lineRule="auto"/>
        <w:jc w:val="both"/>
        <w:textAlignment w:val="baseline"/>
        <w:rPr>
          <w:rFonts w:ascii="Times New Roman" w:hAnsi="Times New Roman"/>
          <w:sz w:val="24"/>
          <w:szCs w:val="24"/>
        </w:rPr>
      </w:pPr>
    </w:p>
    <w:p w:rsidR="00B049C6" w:rsidRPr="001B7951" w:rsidRDefault="00B049C6" w:rsidP="00B049C6">
      <w:pPr>
        <w:spacing w:after="0" w:line="240" w:lineRule="auto"/>
        <w:jc w:val="both"/>
        <w:textAlignment w:val="baseline"/>
        <w:rPr>
          <w:rFonts w:ascii="Times New Roman" w:hAnsi="Times New Roman"/>
          <w:sz w:val="24"/>
          <w:szCs w:val="24"/>
        </w:rPr>
      </w:pPr>
      <w:r w:rsidRPr="00FA189A">
        <w:rPr>
          <w:rFonts w:ascii="Times New Roman" w:hAnsi="Times New Roman"/>
          <w:sz w:val="24"/>
          <w:szCs w:val="24"/>
          <w:u w:val="single"/>
        </w:rPr>
        <w:t>La incógnita ahora es si estas iniciativas serán suficientes para apuntalar a Merkel, cuyo Gobierno se tambalea por la crisis migratoria</w:t>
      </w:r>
      <w:r w:rsidRPr="001B7951">
        <w:rPr>
          <w:rFonts w:ascii="Times New Roman" w:hAnsi="Times New Roman"/>
          <w:sz w:val="24"/>
          <w:szCs w:val="24"/>
        </w:rPr>
        <w:t>. Su ministro del Interior, Horst Seehofer, ha puesto de plazo a la canciller hasta el final de esta semana para encontrar soluciones europeas que frenen la llegada a Alemania de demandantes de asilo ya registrados en Italia. De lo contrario, amenaza con actuar de forma unilateral para rechazarlos en la frontera, lo que probablemente provocaría la caída del Gobierno alemán.</w:t>
      </w:r>
    </w:p>
    <w:p w:rsidR="00B049C6" w:rsidRPr="001B7951"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rPr>
      </w:pPr>
      <w:r w:rsidRPr="00FA189A">
        <w:rPr>
          <w:rFonts w:ascii="Times New Roman" w:hAnsi="Times New Roman"/>
          <w:color w:val="FF0000"/>
          <w:sz w:val="24"/>
          <w:szCs w:val="24"/>
          <w:u w:val="single"/>
        </w:rPr>
        <w:t>La canciller había pedid</w:t>
      </w:r>
      <w:r>
        <w:rPr>
          <w:rFonts w:ascii="Times New Roman" w:hAnsi="Times New Roman"/>
          <w:color w:val="FF0000"/>
          <w:sz w:val="24"/>
          <w:szCs w:val="24"/>
          <w:u w:val="single"/>
        </w:rPr>
        <w:t>o al comienzo de la minicumbre “</w:t>
      </w:r>
      <w:r w:rsidRPr="00FA189A">
        <w:rPr>
          <w:rFonts w:ascii="Times New Roman" w:hAnsi="Times New Roman"/>
          <w:color w:val="FF0000"/>
          <w:sz w:val="24"/>
          <w:szCs w:val="24"/>
          <w:u w:val="single"/>
        </w:rPr>
        <w:t>acue</w:t>
      </w:r>
      <w:r>
        <w:rPr>
          <w:rFonts w:ascii="Times New Roman" w:hAnsi="Times New Roman"/>
          <w:color w:val="FF0000"/>
          <w:sz w:val="24"/>
          <w:szCs w:val="24"/>
          <w:u w:val="single"/>
        </w:rPr>
        <w:t>rdos bilaterales o trilaterales”</w:t>
      </w:r>
      <w:r w:rsidRPr="00FA189A">
        <w:rPr>
          <w:rFonts w:ascii="Times New Roman" w:hAnsi="Times New Roman"/>
          <w:color w:val="FF0000"/>
          <w:sz w:val="24"/>
          <w:szCs w:val="24"/>
          <w:u w:val="single"/>
        </w:rPr>
        <w:t xml:space="preserve"> para resolver esta cuestión. Pero en el encuentro no se ha logrado ninguna solución para fre</w:t>
      </w:r>
      <w:r>
        <w:rPr>
          <w:rFonts w:ascii="Times New Roman" w:hAnsi="Times New Roman"/>
          <w:color w:val="FF0000"/>
          <w:sz w:val="24"/>
          <w:szCs w:val="24"/>
          <w:u w:val="single"/>
        </w:rPr>
        <w:t>nar estos “movimientos secundarios”</w:t>
      </w:r>
      <w:r w:rsidRPr="00FA189A">
        <w:rPr>
          <w:rFonts w:ascii="Times New Roman" w:hAnsi="Times New Roman"/>
          <w:color w:val="FF0000"/>
          <w:sz w:val="24"/>
          <w:szCs w:val="24"/>
          <w:u w:val="single"/>
        </w:rPr>
        <w:t xml:space="preserve"> de refugiados entre Estados miembros de la UE</w:t>
      </w:r>
      <w:r w:rsidRPr="001B7951">
        <w:rPr>
          <w:rFonts w:ascii="Times New Roman" w:hAnsi="Times New Roman"/>
          <w:sz w:val="24"/>
          <w:szCs w:val="24"/>
        </w:rPr>
        <w:t>. La cita definitiva será el Consejo Europeo que tendrá lugar el próximo jueves y viernes, en el que los líderes buscarán avances decisivos hacia una política de asilo y migración comunes.</w:t>
      </w:r>
    </w:p>
    <w:p w:rsidR="00B049C6" w:rsidRDefault="00B049C6" w:rsidP="00B049C6">
      <w:pPr>
        <w:spacing w:after="0" w:line="240" w:lineRule="auto"/>
        <w:jc w:val="both"/>
        <w:textAlignment w:val="baseline"/>
        <w:rPr>
          <w:rFonts w:ascii="Times New Roman" w:hAnsi="Times New Roman"/>
          <w:sz w:val="24"/>
          <w:szCs w:val="24"/>
        </w:rPr>
      </w:pPr>
    </w:p>
    <w:p w:rsidR="00B049C6" w:rsidRPr="001B7951"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line="240" w:lineRule="auto"/>
        <w:jc w:val="both"/>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rPr>
      </w:pPr>
      <w:r>
        <w:rPr>
          <w:rFonts w:ascii="Times New Roman" w:hAnsi="Times New Roman"/>
          <w:sz w:val="24"/>
          <w:szCs w:val="24"/>
        </w:rPr>
        <w:lastRenderedPageBreak/>
        <w:t xml:space="preserve">- </w:t>
      </w:r>
      <w:r w:rsidRPr="00375EB7">
        <w:rPr>
          <w:rFonts w:ascii="Times New Roman" w:hAnsi="Times New Roman"/>
          <w:sz w:val="24"/>
          <w:szCs w:val="24"/>
          <w:u w:val="single"/>
        </w:rPr>
        <w:t>Sobre la Italia populista en el Consejo Europeo y el Fondo Europeo de Estabilidad</w:t>
      </w:r>
      <w:r>
        <w:rPr>
          <w:rFonts w:ascii="Times New Roman" w:hAnsi="Times New Roman"/>
          <w:sz w:val="24"/>
          <w:szCs w:val="24"/>
        </w:rPr>
        <w:t xml:space="preserve"> (Fedea - </w:t>
      </w:r>
      <w:r w:rsidRPr="00375EB7">
        <w:rPr>
          <w:rFonts w:ascii="Times New Roman" w:hAnsi="Times New Roman"/>
          <w:b/>
          <w:sz w:val="24"/>
          <w:szCs w:val="24"/>
        </w:rPr>
        <w:t>25/6/18</w:t>
      </w:r>
      <w:r>
        <w:rPr>
          <w:rFonts w:ascii="Times New Roman" w:hAnsi="Times New Roman"/>
          <w:sz w:val="24"/>
          <w:szCs w:val="24"/>
        </w:rPr>
        <w:t>)</w:t>
      </w:r>
    </w:p>
    <w:p w:rsidR="00B049C6" w:rsidRPr="00375EB7" w:rsidRDefault="00B049C6" w:rsidP="00B049C6">
      <w:pPr>
        <w:spacing w:after="0" w:line="240" w:lineRule="auto"/>
        <w:jc w:val="both"/>
        <w:textAlignment w:val="baseline"/>
        <w:rPr>
          <w:rFonts w:ascii="Times New Roman" w:hAnsi="Times New Roman"/>
          <w:sz w:val="24"/>
          <w:szCs w:val="24"/>
        </w:rPr>
      </w:pPr>
    </w:p>
    <w:p w:rsidR="00B049C6" w:rsidRPr="00B049C6" w:rsidRDefault="00B049C6" w:rsidP="00B049C6">
      <w:pPr>
        <w:pStyle w:val="NormalWeb"/>
        <w:shd w:val="clear" w:color="auto" w:fill="FFFFFF"/>
        <w:spacing w:before="0" w:beforeAutospacing="0" w:after="0" w:afterAutospacing="0"/>
        <w:jc w:val="both"/>
        <w:textAlignment w:val="baseline"/>
      </w:pPr>
      <w:r w:rsidRPr="00B049C6">
        <w:t>(Por </w:t>
      </w:r>
      <w:r w:rsidR="00904158" w:rsidRPr="00B049C6">
        <w:rPr>
          <w:rStyle w:val="Textoennegrita"/>
          <w:rFonts w:eastAsiaTheme="majorEastAsia"/>
          <w:b w:val="0"/>
          <w:bdr w:val="none" w:sz="0" w:space="0" w:color="auto" w:frame="1"/>
        </w:rPr>
        <w:t>Ramón</w:t>
      </w:r>
      <w:r w:rsidRPr="00B049C6">
        <w:rPr>
          <w:rStyle w:val="Textoennegrita"/>
          <w:rFonts w:eastAsiaTheme="majorEastAsia"/>
          <w:b w:val="0"/>
          <w:bdr w:val="none" w:sz="0" w:space="0" w:color="auto" w:frame="1"/>
        </w:rPr>
        <w:t xml:space="preserve"> Marimon),</w:t>
      </w:r>
      <w:r w:rsidRPr="00B049C6">
        <w:rPr>
          <w:rStyle w:val="Textoennegrita"/>
          <w:rFonts w:eastAsiaTheme="majorEastAsia"/>
          <w:bdr w:val="none" w:sz="0" w:space="0" w:color="auto" w:frame="1"/>
        </w:rPr>
        <w:t> </w:t>
      </w:r>
      <w:r w:rsidRPr="00B049C6">
        <w:t>profesor de Economía del European University Institute (Florencia) y de la Universitat Pompeu Fabra (Barcelona) y coordinador científico del </w:t>
      </w:r>
      <w:hyperlink r:id="rId70" w:history="1">
        <w:r w:rsidRPr="00B049C6">
          <w:rPr>
            <w:rStyle w:val="Hipervnculo"/>
            <w:color w:val="auto"/>
            <w:bdr w:val="none" w:sz="0" w:space="0" w:color="auto" w:frame="1"/>
          </w:rPr>
          <w:t>Proyecto Horizon 2020 de la Comunidad Europea ADEMU</w:t>
        </w:r>
      </w:hyperlink>
      <w:r w:rsidRPr="00B049C6">
        <w:t>y acaba de publicar </w:t>
      </w:r>
      <w:r w:rsidRPr="00B049C6">
        <w:rPr>
          <w:rStyle w:val="nfasis"/>
          <w:rFonts w:eastAsiaTheme="majorEastAsia"/>
          <w:bdr w:val="none" w:sz="0" w:space="0" w:color="auto" w:frame="1"/>
        </w:rPr>
        <w:t>The EMU after the Euro Crisis: Lessons and Possibilities </w:t>
      </w:r>
      <w:r w:rsidRPr="00B049C6">
        <w:t>(</w:t>
      </w:r>
      <w:hyperlink r:id="rId71" w:history="1">
        <w:r w:rsidRPr="00B049C6">
          <w:rPr>
            <w:rStyle w:val="Hipervnculo"/>
            <w:color w:val="auto"/>
            <w:bdr w:val="none" w:sz="0" w:space="0" w:color="auto" w:frame="1"/>
          </w:rPr>
          <w:t>VoxEU e-Book</w:t>
        </w:r>
      </w:hyperlink>
      <w:r w:rsidRPr="00B049C6">
        <w:t>).</w:t>
      </w:r>
    </w:p>
    <w:p w:rsidR="00B049C6" w:rsidRPr="00375EB7" w:rsidRDefault="00B049C6" w:rsidP="00B049C6">
      <w:pPr>
        <w:pStyle w:val="NormalWeb"/>
        <w:shd w:val="clear" w:color="auto" w:fill="FFFFFF"/>
        <w:spacing w:before="0" w:beforeAutospacing="0" w:after="0" w:afterAutospacing="0"/>
        <w:jc w:val="both"/>
        <w:textAlignment w:val="baseline"/>
        <w:rPr>
          <w:color w:val="000000"/>
        </w:rPr>
      </w:pPr>
    </w:p>
    <w:p w:rsidR="00B049C6" w:rsidRDefault="00B049C6" w:rsidP="00B049C6">
      <w:pPr>
        <w:pStyle w:val="NormalWeb"/>
        <w:shd w:val="clear" w:color="auto" w:fill="FFFFFF"/>
        <w:spacing w:before="0" w:beforeAutospacing="0" w:after="396" w:afterAutospacing="0"/>
        <w:jc w:val="both"/>
        <w:textAlignment w:val="baseline"/>
        <w:rPr>
          <w:color w:val="000000"/>
        </w:rPr>
      </w:pPr>
      <w:r w:rsidRPr="00375EB7">
        <w:rPr>
          <w:color w:val="000000"/>
        </w:rPr>
        <w:t xml:space="preserve">A finales de junio se va a celebrar el Consejo Europeo en que se va a discutir el futuro de la UEM y en el que van a participar, por primera vez, Pedro </w:t>
      </w:r>
      <w:r w:rsidR="00904158" w:rsidRPr="00375EB7">
        <w:rPr>
          <w:color w:val="000000"/>
        </w:rPr>
        <w:t>Sánchez</w:t>
      </w:r>
      <w:r w:rsidRPr="00375EB7">
        <w:rPr>
          <w:color w:val="000000"/>
        </w:rPr>
        <w:t xml:space="preserve"> y Giuseppe Conte como representantes de dos de los cuatro grandes países de la UE. Macron y Merkel ya han presentado sus propuestas, ambicioso él, contenida ella. ¿Qué van a decir los primeros ministros de los grandes del sur? ¿Va el órgano ejecutivo de la Unión Europea a reforzar realmente la UEM? ¿Es necesario?</w:t>
      </w:r>
    </w:p>
    <w:p w:rsidR="00B049C6" w:rsidRPr="00375EB7" w:rsidRDefault="00B049C6" w:rsidP="00B049C6">
      <w:pPr>
        <w:pStyle w:val="NormalWeb"/>
        <w:shd w:val="clear" w:color="auto" w:fill="FFFFFF"/>
        <w:spacing w:before="0" w:beforeAutospacing="0" w:after="396" w:afterAutospacing="0"/>
        <w:jc w:val="both"/>
        <w:textAlignment w:val="baseline"/>
        <w:rPr>
          <w:color w:val="000000"/>
        </w:rPr>
      </w:pPr>
      <w:r>
        <w:rPr>
          <w:noProof/>
        </w:rPr>
        <w:drawing>
          <wp:inline distT="0" distB="0" distL="0" distR="0" wp14:anchorId="45E1D277" wp14:editId="0353FFF8">
            <wp:extent cx="5731510" cy="4298315"/>
            <wp:effectExtent l="0" t="0" r="2540" b="6985"/>
            <wp:docPr id="81" name="Imagen 81" descr="http://nadaesgratis.es/wp-content/uploads/Diapositiv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nadaesgratis.es/wp-content/uploads/Diapositiva1.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1510" cy="4298315"/>
                    </a:xfrm>
                    <a:prstGeom prst="rect">
                      <a:avLst/>
                    </a:prstGeom>
                    <a:noFill/>
                    <a:ln>
                      <a:noFill/>
                    </a:ln>
                  </pic:spPr>
                </pic:pic>
              </a:graphicData>
            </a:graphic>
          </wp:inline>
        </w:drawing>
      </w:r>
    </w:p>
    <w:p w:rsidR="00B049C6" w:rsidRDefault="00B049C6" w:rsidP="00B049C6">
      <w:pPr>
        <w:pStyle w:val="NormalWeb"/>
        <w:shd w:val="clear" w:color="auto" w:fill="FFFFFF"/>
        <w:spacing w:before="0" w:beforeAutospacing="0" w:after="0" w:afterAutospacing="0"/>
        <w:jc w:val="both"/>
        <w:textAlignment w:val="baseline"/>
        <w:rPr>
          <w:color w:val="000000"/>
        </w:rPr>
      </w:pPr>
      <w:r w:rsidRPr="00375EB7">
        <w:rPr>
          <w:color w:val="000000"/>
        </w:rPr>
        <w:t xml:space="preserve">Hay muchas razones para responder afirmativamente a la última pregunta. Para mí, el Gráfico 1 presenta la fundamental. Muestra el crecimiento de EEUU, Japón y la Eurozona en este Siglo XXI, con la Eurozona (EZ) dividida en dos grupos: EGIP (España, Grecia, Italia y Portugal) y el EZ-noEGIP los otros quince países.  Como se puede ver, Estados Unidos y la Eurozona (ambos grupos) crecían de forma parecida en los ocho años que precedieron a la crisis financiera del 2008, la crisis es más pronunciada en la EZ que en EEUU, aunque la mayor diferencia son los años 2011 - 2013 de la crisis del euro en que EGIP entra en una recesión, mientras que el resto de la Eurozona se estanca. No se reaccionó a tiempo, pero al final en el 2012 </w:t>
      </w:r>
      <w:r w:rsidR="00904158" w:rsidRPr="00375EB7">
        <w:rPr>
          <w:color w:val="000000"/>
        </w:rPr>
        <w:t>sí</w:t>
      </w:r>
      <w:r w:rsidRPr="00375EB7">
        <w:rPr>
          <w:color w:val="000000"/>
        </w:rPr>
        <w:t xml:space="preserve"> que se hizo con</w:t>
      </w:r>
      <w:r>
        <w:rPr>
          <w:color w:val="000000"/>
        </w:rPr>
        <w:t xml:space="preserve"> las nuevas políticas del BCE -</w:t>
      </w:r>
      <w:r w:rsidRPr="00375EB7">
        <w:rPr>
          <w:color w:val="000000"/>
        </w:rPr>
        <w:t xml:space="preserve">precedidas del “haremos lo </w:t>
      </w:r>
      <w:r>
        <w:rPr>
          <w:color w:val="000000"/>
        </w:rPr>
        <w:lastRenderedPageBreak/>
        <w:t>que haga falta…” de Draghi-</w:t>
      </w:r>
      <w:r w:rsidRPr="00375EB7">
        <w:rPr>
          <w:color w:val="000000"/>
        </w:rPr>
        <w:t xml:space="preserve"> y la creación del MEDE. Así, a partir del 2013 EZ-noEGIP vuelve a crecer como los EEUU y de forma parecida EGIP, pero las diferencias de niveles de renta entre estos grupos se mantienen; en particular, la división dentro de la Eurozona es profunda.  Es decir, si bien las dos instituciones de la Eurozona han jugado un papel fundamental en evitar que la crisis del euro fuese catastrófica para la UE y en permitir que se volviese a crecer, esto no es suficiente para cerrar los gaps dentro de la EZ y de la EZ con EEUU y posiblemente tampoco para evitar una nueva crisis del euro. Es necesario reforzar la UEM! Vayamos por las otras preguntas.</w:t>
      </w:r>
    </w:p>
    <w:p w:rsidR="00B049C6" w:rsidRPr="00375EB7" w:rsidRDefault="00B049C6" w:rsidP="00B049C6">
      <w:pPr>
        <w:pStyle w:val="NormalWeb"/>
        <w:shd w:val="clear" w:color="auto" w:fill="FFFFFF"/>
        <w:spacing w:before="0" w:beforeAutospacing="0" w:after="0" w:afterAutospacing="0"/>
        <w:jc w:val="both"/>
        <w:textAlignment w:val="baseline"/>
        <w:rPr>
          <w:color w:val="000000"/>
        </w:rPr>
      </w:pPr>
    </w:p>
    <w:p w:rsidR="00B049C6" w:rsidRDefault="00B049C6" w:rsidP="00B049C6">
      <w:pPr>
        <w:pStyle w:val="NormalWeb"/>
        <w:shd w:val="clear" w:color="auto" w:fill="FFFFFF"/>
        <w:spacing w:before="0" w:beforeAutospacing="0" w:after="396" w:afterAutospacing="0"/>
        <w:jc w:val="both"/>
        <w:textAlignment w:val="baseline"/>
        <w:rPr>
          <w:color w:val="000000"/>
        </w:rPr>
      </w:pPr>
      <w:r w:rsidRPr="00375EB7">
        <w:rPr>
          <w:color w:val="000000"/>
        </w:rPr>
        <w:t xml:space="preserve">Va a ser relativamente fácil ponerse de acuerdo en que es necesario completar la Unión Bancaria y reforzar la Unión Económica y Fiscal, aunque es posible que Conte diga, sin estruendos, que lo que es necesario es cambiarla para “dar prioridad a los intereses nacionales”. En cambio </w:t>
      </w:r>
      <w:r w:rsidR="00C51451" w:rsidRPr="00375EB7">
        <w:rPr>
          <w:color w:val="000000"/>
        </w:rPr>
        <w:t>Sánchez</w:t>
      </w:r>
      <w:r w:rsidRPr="00375EB7">
        <w:rPr>
          <w:color w:val="000000"/>
        </w:rPr>
        <w:t xml:space="preserve"> no solo se presentará con el aval de un gobierno europeísta sino también como el nuevo paladín de la socialdemocracia europea, apoyando a la Comisión y fotografiándose con M&amp;M. Pero la atención va a estar en Conte, no por su personalidad, sino por las dos cosas que representa: Italia y el populismo. Las dos hacen más necesario y más difícil reforzar la UEM.</w:t>
      </w:r>
    </w:p>
    <w:p w:rsidR="00B049C6" w:rsidRPr="00375EB7" w:rsidRDefault="00B049C6" w:rsidP="00B049C6">
      <w:pPr>
        <w:pStyle w:val="NormalWeb"/>
        <w:shd w:val="clear" w:color="auto" w:fill="FFFFFF"/>
        <w:spacing w:before="0" w:beforeAutospacing="0" w:after="396" w:afterAutospacing="0"/>
        <w:jc w:val="both"/>
        <w:textAlignment w:val="baseline"/>
        <w:rPr>
          <w:color w:val="000000"/>
        </w:rPr>
      </w:pPr>
      <w:r>
        <w:rPr>
          <w:noProof/>
        </w:rPr>
        <w:drawing>
          <wp:inline distT="0" distB="0" distL="0" distR="0" wp14:anchorId="3C6FCA7F" wp14:editId="27B83777">
            <wp:extent cx="5731510" cy="4298633"/>
            <wp:effectExtent l="0" t="0" r="2540" b="6985"/>
            <wp:docPr id="34" name="Imagen 34" descr="http://nadaesgratis.es/wp-content/uploads/Diapositiva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nadaesgratis.es/wp-content/uploads/Diapositiva2-1.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31510" cy="4298633"/>
                    </a:xfrm>
                    <a:prstGeom prst="rect">
                      <a:avLst/>
                    </a:prstGeom>
                    <a:noFill/>
                    <a:ln>
                      <a:noFill/>
                    </a:ln>
                  </pic:spPr>
                </pic:pic>
              </a:graphicData>
            </a:graphic>
          </wp:inline>
        </w:drawing>
      </w:r>
    </w:p>
    <w:p w:rsidR="00B049C6" w:rsidRDefault="00B049C6" w:rsidP="00B049C6">
      <w:pPr>
        <w:pStyle w:val="NormalWeb"/>
        <w:shd w:val="clear" w:color="auto" w:fill="FFFFFF"/>
        <w:spacing w:before="0" w:beforeAutospacing="0" w:after="0" w:afterAutospacing="0"/>
        <w:jc w:val="both"/>
        <w:textAlignment w:val="baseline"/>
        <w:rPr>
          <w:color w:val="000000"/>
        </w:rPr>
      </w:pPr>
      <w:r w:rsidRPr="00375EB7">
        <w:rPr>
          <w:color w:val="000000"/>
        </w:rPr>
        <w:t xml:space="preserve">En el  Gráfico 2 vemos lo que ha pasado dentro de EGIP en relación al resto de la Eurozona. Da una mejor idea de donde estamos y </w:t>
      </w:r>
      <w:r>
        <w:rPr>
          <w:color w:val="000000"/>
        </w:rPr>
        <w:t>por qué la atención se centra -y se debe centrar-</w:t>
      </w:r>
      <w:r w:rsidRPr="00375EB7">
        <w:rPr>
          <w:color w:val="000000"/>
        </w:rPr>
        <w:t xml:space="preserve"> en Italia. Es cierto que también muestra un hecho alarmante: </w:t>
      </w:r>
      <w:r>
        <w:rPr>
          <w:color w:val="000000"/>
        </w:rPr>
        <w:t>¡</w:t>
      </w:r>
      <w:r w:rsidRPr="00375EB7">
        <w:rPr>
          <w:color w:val="000000"/>
        </w:rPr>
        <w:t xml:space="preserve">Grecia estancada al nivel que estaba a principios de siglo! De hecho, del 2000 al 2017 la renta per cápita en Grecia solo ha crecido un 1%. Sin embargo, en Italia, que no ha sufrido una crisis tan grave, la renta per cápita ha disminuido un 2% y la productividad está estancada; solo ha crecido un 1%. </w:t>
      </w:r>
      <w:r w:rsidRPr="00375EB7">
        <w:rPr>
          <w:color w:val="000000"/>
        </w:rPr>
        <w:lastRenderedPageBreak/>
        <w:t>Estamos hablando del tercer país más grande de la EZ,  cuna de la UE (Tratado de Roma de 1957) y de bu</w:t>
      </w:r>
      <w:r>
        <w:rPr>
          <w:color w:val="000000"/>
        </w:rPr>
        <w:t>en número de líderes europeos -</w:t>
      </w:r>
      <w:r w:rsidRPr="00375EB7">
        <w:rPr>
          <w:color w:val="000000"/>
        </w:rPr>
        <w:t>de Altiero Spinelli a Mar</w:t>
      </w:r>
      <w:r>
        <w:rPr>
          <w:color w:val="000000"/>
        </w:rPr>
        <w:t>io Draghi-</w:t>
      </w:r>
      <w:r w:rsidRPr="00375EB7">
        <w:rPr>
          <w:color w:val="000000"/>
        </w:rPr>
        <w:t>,  que además se ha mantenido en la austeridad los últimos veinte años, con diez gobiernos distintos. Como muestra el Gráfico 3, con todo ello y un nivel de deuda pública que siempre ha estado muy por encima del requerido 60% del PIB (es 130,7% en 2018) sólo ha habido un déficit (primario) en el 2009, mientras que en España durante los últimos diez años hemos tenido déficits (primarios). En otras palabras, no es sorprendente que el euroescepticismo haya cundido en Italia y, en particular, que la retórica populista “nuestros gobernantes no han defendido nuestros intereses</w:t>
      </w:r>
      <w:r>
        <w:rPr>
          <w:color w:val="000000"/>
        </w:rPr>
        <w:t>” tenga eco, mucho más cuando -</w:t>
      </w:r>
      <w:r w:rsidRPr="00375EB7">
        <w:rPr>
          <w:color w:val="000000"/>
        </w:rPr>
        <w:t>como reci</w:t>
      </w:r>
      <w:r>
        <w:rPr>
          <w:color w:val="000000"/>
        </w:rPr>
        <w:t>entemente ha reconocido Merkel-</w:t>
      </w:r>
      <w:r w:rsidRPr="00375EB7">
        <w:rPr>
          <w:color w:val="000000"/>
        </w:rPr>
        <w:t xml:space="preserve"> la UE no ha ayudado a Italia  frente a la tragedia migratoria.</w:t>
      </w:r>
    </w:p>
    <w:p w:rsidR="00B049C6" w:rsidRDefault="00B049C6" w:rsidP="00B049C6">
      <w:pPr>
        <w:pStyle w:val="NormalWeb"/>
        <w:shd w:val="clear" w:color="auto" w:fill="FFFFFF"/>
        <w:spacing w:before="0" w:beforeAutospacing="0" w:after="0" w:afterAutospacing="0"/>
        <w:jc w:val="both"/>
        <w:textAlignment w:val="baseline"/>
        <w:rPr>
          <w:color w:val="000000"/>
        </w:rPr>
      </w:pPr>
    </w:p>
    <w:p w:rsidR="00B049C6" w:rsidRDefault="00B049C6" w:rsidP="00B049C6">
      <w:pPr>
        <w:pStyle w:val="NormalWeb"/>
        <w:shd w:val="clear" w:color="auto" w:fill="FFFFFF"/>
        <w:spacing w:before="0" w:beforeAutospacing="0" w:after="0" w:afterAutospacing="0"/>
        <w:jc w:val="both"/>
        <w:textAlignment w:val="baseline"/>
        <w:rPr>
          <w:color w:val="000000"/>
        </w:rPr>
      </w:pPr>
      <w:r>
        <w:rPr>
          <w:noProof/>
        </w:rPr>
        <w:drawing>
          <wp:inline distT="0" distB="0" distL="0" distR="0" wp14:anchorId="4A70E52D" wp14:editId="6814D612">
            <wp:extent cx="5731510" cy="4298633"/>
            <wp:effectExtent l="0" t="0" r="2540" b="6985"/>
            <wp:docPr id="35" name="Imagen 35" descr="http://nadaesgratis.es/wp-content/uploads/Diapositiva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nadaesgratis.es/wp-content/uploads/Diapositiva3-1.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31510" cy="4298633"/>
                    </a:xfrm>
                    <a:prstGeom prst="rect">
                      <a:avLst/>
                    </a:prstGeom>
                    <a:noFill/>
                    <a:ln>
                      <a:noFill/>
                    </a:ln>
                  </pic:spPr>
                </pic:pic>
              </a:graphicData>
            </a:graphic>
          </wp:inline>
        </w:drawing>
      </w:r>
      <w:r w:rsidRPr="00375EB7">
        <w:rPr>
          <w:color w:val="000000"/>
        </w:rPr>
        <w:t>Es posible que aumente la teatralidad y la retórica en el Consejo, pero también es posible que aumente el realismo, que se entienda que un problema como la inmigración africana necesita una solución común y que viejas disputas sobre cómo reforzar la UME tienen fácil solución o, al menos, mejores vías de solución que algunos de los parches propuestos al Consejo. Por lo tanto es bueno entender cuáles son las dificultades y como superarlas.</w:t>
      </w:r>
    </w:p>
    <w:p w:rsidR="00B049C6" w:rsidRPr="00375EB7" w:rsidRDefault="00B049C6" w:rsidP="00B049C6">
      <w:pPr>
        <w:pStyle w:val="NormalWeb"/>
        <w:shd w:val="clear" w:color="auto" w:fill="FFFFFF"/>
        <w:spacing w:before="0" w:beforeAutospacing="0" w:after="0" w:afterAutospacing="0"/>
        <w:jc w:val="both"/>
        <w:textAlignment w:val="baseline"/>
        <w:rPr>
          <w:color w:val="000000"/>
        </w:rPr>
      </w:pPr>
    </w:p>
    <w:p w:rsidR="00B049C6" w:rsidRPr="00375EB7" w:rsidRDefault="00B049C6" w:rsidP="00B049C6">
      <w:pPr>
        <w:pStyle w:val="NormalWeb"/>
        <w:shd w:val="clear" w:color="auto" w:fill="FFFFFF"/>
        <w:spacing w:before="0" w:beforeAutospacing="0" w:after="396" w:afterAutospacing="0"/>
        <w:jc w:val="both"/>
        <w:textAlignment w:val="baseline"/>
        <w:rPr>
          <w:color w:val="000000"/>
        </w:rPr>
      </w:pPr>
      <w:r w:rsidRPr="00375EB7">
        <w:rPr>
          <w:color w:val="000000"/>
        </w:rPr>
        <w:t xml:space="preserve">Hay tres dificultades: 1) el desacuerdo entre quienes piensan </w:t>
      </w:r>
      <w:r>
        <w:rPr>
          <w:color w:val="000000"/>
        </w:rPr>
        <w:t xml:space="preserve">que para reforzar la Eurozona </w:t>
      </w:r>
      <w:r w:rsidRPr="00375EB7">
        <w:rPr>
          <w:color w:val="000000"/>
        </w:rPr>
        <w:t xml:space="preserve"> </w:t>
      </w:r>
      <w:r>
        <w:rPr>
          <w:color w:val="000000"/>
        </w:rPr>
        <w:t>-o la UE-</w:t>
      </w:r>
      <w:r w:rsidRPr="00375EB7">
        <w:rPr>
          <w:color w:val="000000"/>
        </w:rPr>
        <w:t xml:space="preserve"> hace falta más capacidad fiscal (unión fiscal), eurobonos, posiblemente un seguro de paro europeo, etc., y quienes se oponen a este tipo de medidas porque transformarían la UE en una unión de transferencias; 2) la idea de que la UEM funcionaria mejor si, por ejemplo, tuviésemos un mecanismo para compartir riesgos (los estados federales ya lo tienen a través del presupuesto federal) pero que esto solo se puede hacer en el futuro, cuando las economías hayan convergido; 3) la concepción de que las ayudas, o la mayor flexibilidad en la aplicación de las normas fiscales, deben estar condicionadas a que los países beneficiarios </w:t>
      </w:r>
      <w:r w:rsidRPr="00375EB7">
        <w:rPr>
          <w:color w:val="000000"/>
        </w:rPr>
        <w:lastRenderedPageBreak/>
        <w:t>adopten programas de reformas, en general de austeridad, casi vulnerando el principio de subsidiariedad.</w:t>
      </w:r>
    </w:p>
    <w:p w:rsidR="00B049C6" w:rsidRDefault="00B049C6" w:rsidP="00B049C6">
      <w:pPr>
        <w:pStyle w:val="NormalWeb"/>
        <w:shd w:val="clear" w:color="auto" w:fill="FFFFFF"/>
        <w:spacing w:before="0" w:beforeAutospacing="0" w:after="0" w:afterAutospacing="0"/>
        <w:jc w:val="both"/>
        <w:textAlignment w:val="baseline"/>
        <w:rPr>
          <w:color w:val="000000"/>
        </w:rPr>
      </w:pPr>
      <w:r w:rsidRPr="00375EB7">
        <w:rPr>
          <w:color w:val="000000"/>
        </w:rPr>
        <w:t>Pero estas dificultades son superables porque</w:t>
      </w:r>
      <w:r>
        <w:rPr>
          <w:color w:val="000000"/>
        </w:rPr>
        <w:t xml:space="preserve"> están basados en una falacia: “</w:t>
      </w:r>
      <w:r w:rsidRPr="00375EB7">
        <w:rPr>
          <w:color w:val="000000"/>
        </w:rPr>
        <w:t>para que la UME funcione adecuadament</w:t>
      </w:r>
      <w:r>
        <w:rPr>
          <w:color w:val="000000"/>
        </w:rPr>
        <w:t>e hace falta que seamos iguales”</w:t>
      </w:r>
      <w:r w:rsidRPr="00375EB7">
        <w:rPr>
          <w:color w:val="000000"/>
        </w:rPr>
        <w:t>, o suficientemente parecidos como para que haya confianza mutua incondicional. Sin embargo, </w:t>
      </w:r>
      <w:r w:rsidRPr="00375EB7">
        <w:rPr>
          <w:rStyle w:val="nfasis"/>
          <w:rFonts w:eastAsiaTheme="majorEastAsia"/>
          <w:color w:val="000000"/>
          <w:bdr w:val="none" w:sz="0" w:space="0" w:color="auto" w:frame="1"/>
        </w:rPr>
        <w:t>la UE es</w:t>
      </w:r>
      <w:r>
        <w:rPr>
          <w:rStyle w:val="nfasis"/>
          <w:rFonts w:eastAsiaTheme="majorEastAsia"/>
          <w:color w:val="000000"/>
          <w:bdr w:val="none" w:sz="0" w:space="0" w:color="auto" w:frame="1"/>
        </w:rPr>
        <w:t xml:space="preserve"> una asociación a largo plazo -</w:t>
      </w:r>
      <w:r w:rsidRPr="00375EB7">
        <w:rPr>
          <w:rStyle w:val="nfasis"/>
          <w:rFonts w:eastAsiaTheme="majorEastAsia"/>
          <w:color w:val="000000"/>
          <w:bdr w:val="none" w:sz="0" w:space="0" w:color="auto" w:frame="1"/>
        </w:rPr>
        <w:t>en principio,</w:t>
      </w:r>
      <w:r>
        <w:rPr>
          <w:rStyle w:val="nfasis"/>
          <w:rFonts w:eastAsiaTheme="majorEastAsia"/>
          <w:color w:val="000000"/>
          <w:bdr w:val="none" w:sz="0" w:space="0" w:color="auto" w:frame="1"/>
        </w:rPr>
        <w:t xml:space="preserve"> indefinida-</w:t>
      </w:r>
      <w:r w:rsidRPr="00375EB7">
        <w:rPr>
          <w:rStyle w:val="nfasis"/>
          <w:rFonts w:eastAsiaTheme="majorEastAsia"/>
          <w:color w:val="000000"/>
          <w:bdr w:val="none" w:sz="0" w:space="0" w:color="auto" w:frame="1"/>
        </w:rPr>
        <w:t>  de países soberanos, y heterogéneos, cuyas competencias son tareas que se realizan más efectivamente en común que por separado. </w:t>
      </w:r>
      <w:r w:rsidRPr="00375EB7">
        <w:rPr>
          <w:color w:val="000000"/>
        </w:rPr>
        <w:t>Este principio que en distintas formas aparece en los Tratados, por una parte niega la falacia, pero por otra impone restricciones en el diseño de políticas e instituciones comunitarias.</w:t>
      </w:r>
    </w:p>
    <w:p w:rsidR="00B049C6" w:rsidRPr="00375EB7" w:rsidRDefault="00B049C6" w:rsidP="00B049C6">
      <w:pPr>
        <w:pStyle w:val="NormalWeb"/>
        <w:shd w:val="clear" w:color="auto" w:fill="FFFFFF"/>
        <w:spacing w:before="0" w:beforeAutospacing="0" w:after="0" w:afterAutospacing="0"/>
        <w:jc w:val="both"/>
        <w:textAlignment w:val="baseline"/>
        <w:rPr>
          <w:color w:val="000000"/>
        </w:rPr>
      </w:pPr>
    </w:p>
    <w:p w:rsidR="00B049C6" w:rsidRPr="00375EB7" w:rsidRDefault="00B049C6" w:rsidP="00B049C6">
      <w:pPr>
        <w:pStyle w:val="NormalWeb"/>
        <w:shd w:val="clear" w:color="auto" w:fill="FFFFFF"/>
        <w:spacing w:before="0" w:beforeAutospacing="0" w:after="396" w:afterAutospacing="0"/>
        <w:jc w:val="both"/>
        <w:textAlignment w:val="baseline"/>
        <w:rPr>
          <w:color w:val="000000"/>
        </w:rPr>
      </w:pPr>
      <w:r w:rsidRPr="00375EB7">
        <w:rPr>
          <w:color w:val="000000"/>
        </w:rPr>
        <w:t>Algunos ejemplos que está</w:t>
      </w:r>
      <w:r>
        <w:rPr>
          <w:color w:val="000000"/>
        </w:rPr>
        <w:t>n sobre la mesa de discusión. ¿S</w:t>
      </w:r>
      <w:r w:rsidRPr="00375EB7">
        <w:rPr>
          <w:color w:val="000000"/>
        </w:rPr>
        <w:t>e puede completar la unión bancaria con un seguro de depósitos común para todos los miembros de la unión? ¿Se puede establecer un seguro europeo de desempleo? Más en general, ¿se puede ofrecer un servicio común a nivel de la UE (o eurozona) que vaya bien o mejor a todos los estados miembros, en particular que no suponga transferencias? Una solución fácil es que sean servicios a la carta, pero lo que refuerza una unión es que sean comunes o al menos muy mayoritarios (como Schengen). Pero tanto el seguro de depósitos como el de desempleo aseguran riesgos que son muy distintos según los países de la UE  y, por lo tanto, un seguro común sería una mutualización de riesgos.</w:t>
      </w:r>
    </w:p>
    <w:p w:rsidR="00B049C6" w:rsidRPr="00375EB7" w:rsidRDefault="00B049C6" w:rsidP="00B049C6">
      <w:pPr>
        <w:pStyle w:val="NormalWeb"/>
        <w:shd w:val="clear" w:color="auto" w:fill="FFFFFF"/>
        <w:spacing w:before="0" w:beforeAutospacing="0" w:after="396" w:afterAutospacing="0"/>
        <w:jc w:val="both"/>
        <w:textAlignment w:val="baseline"/>
        <w:rPr>
          <w:color w:val="000000"/>
        </w:rPr>
      </w:pPr>
      <w:r w:rsidRPr="00375EB7">
        <w:rPr>
          <w:color w:val="000000"/>
        </w:rPr>
        <w:t>Sin embargo, no tiene por qué ser así necesariamente. Las compañías de seguros están habituadas a estos problemas y su solución es sencilla y bien conocida: se puede asegurar lo mismo pero las primas de riesgo deben ser diferentes. Es decir, se puede ofrecer un seguro común de depósitos (digamos €100.000), o de desempleo  (con una misma tasa de reposición y con un mismo periodo de cobertura), pero a coste distinto según el nivel de riesgo del país en que operen los bancos o se trabaje.</w:t>
      </w:r>
    </w:p>
    <w:p w:rsidR="00B049C6" w:rsidRPr="00375EB7" w:rsidRDefault="00B049C6" w:rsidP="00B049C6">
      <w:pPr>
        <w:pStyle w:val="NormalWeb"/>
        <w:shd w:val="clear" w:color="auto" w:fill="FFFFFF"/>
        <w:spacing w:before="0" w:beforeAutospacing="0" w:after="396" w:afterAutospacing="0"/>
        <w:jc w:val="both"/>
        <w:textAlignment w:val="baseline"/>
        <w:rPr>
          <w:color w:val="000000"/>
        </w:rPr>
      </w:pPr>
      <w:r w:rsidRPr="00375EB7">
        <w:rPr>
          <w:color w:val="000000"/>
        </w:rPr>
        <w:t>Se dirá, ¿cuál es la ventaja respecto a hacerlo por separado? Esto las compañías de seguros también lo saben: es más fácil (económico) mantener unas primas constantes cuando se opera en una zona más amplia ya que se comparten riesgos. Con un seguro europeo de este tipo la tasa de los bancos sería más alta de la media en Grecia pero no hubiese habido corrida bancaria en el 2012, como sería más alto el impuesto para sufragar el seguro de desempleo en España, pero el coste adicional de este seguro durante la crisis no hubiese supuesto un incremento del déficit del estado. Precisamente, con un seguro común las diferencias entre primas reflejan costes distintos y, por lo tanto, son un incentivo claro a seguir políticas que reduzcan costes.</w:t>
      </w:r>
    </w:p>
    <w:p w:rsidR="00B049C6" w:rsidRPr="00375EB7" w:rsidRDefault="00B049C6" w:rsidP="00B049C6">
      <w:pPr>
        <w:pStyle w:val="NormalWeb"/>
        <w:shd w:val="clear" w:color="auto" w:fill="FFFFFF"/>
        <w:spacing w:before="0" w:beforeAutospacing="0" w:after="396" w:afterAutospacing="0"/>
        <w:jc w:val="both"/>
        <w:textAlignment w:val="baseline"/>
        <w:rPr>
          <w:color w:val="000000"/>
        </w:rPr>
      </w:pPr>
      <w:r w:rsidRPr="00375EB7">
        <w:rPr>
          <w:color w:val="000000"/>
        </w:rPr>
        <w:t>Otro tema que está sobre la mesa es el futuro del MEDE (European Stability Mechanism, ESM en inglés). Junto a la BCE, el MEDE, creado en el 2012, ha jugado un papel clave en la solución de la crisis del euro y tiene un gran potencial no solo como mecanismo para la resolución de crisis, sino también para abordar asignaturas pendientes como reforzar las políticas de estabilidad económica, compartir riesgos entre estados miembros, reducir las deudas existentes y crear activos seguros en la UE. La transformación del MEDE en un Fondo Europeo de Estabilidad (European Stability Fund, ESF en inglés) lo permitiría. Se trataría simplemente de m</w:t>
      </w:r>
      <w:r>
        <w:rPr>
          <w:color w:val="000000"/>
        </w:rPr>
        <w:t>ejorar los contratos del MEDE -</w:t>
      </w:r>
      <w:r w:rsidRPr="00375EB7">
        <w:rPr>
          <w:color w:val="000000"/>
        </w:rPr>
        <w:t>que, en parte, ya siguen el criterio anterior al no ofrecer el mismo contrato a países con riesgos distintos y ofrecen contra</w:t>
      </w:r>
      <w:r>
        <w:rPr>
          <w:color w:val="000000"/>
        </w:rPr>
        <w:t>tos de deuda a muy largo plazo-</w:t>
      </w:r>
      <w:r w:rsidRPr="00375EB7">
        <w:rPr>
          <w:color w:val="000000"/>
        </w:rPr>
        <w:t xml:space="preserve">  y de ampliar el criterio de elegibilidad a cualquier país de la EU (o </w:t>
      </w:r>
      <w:r w:rsidRPr="00375EB7">
        <w:rPr>
          <w:color w:val="000000"/>
        </w:rPr>
        <w:lastRenderedPageBreak/>
        <w:t>Eurozona si se quiere restringir) y en cualquier momento (no solo en crisis que puedan afectar a toda la Eurozona).</w:t>
      </w:r>
    </w:p>
    <w:p w:rsidR="00B049C6" w:rsidRPr="00375EB7" w:rsidRDefault="00B049C6" w:rsidP="00B049C6">
      <w:pPr>
        <w:pStyle w:val="NormalWeb"/>
        <w:shd w:val="clear" w:color="auto" w:fill="FFFFFF"/>
        <w:spacing w:before="0" w:beforeAutospacing="0" w:after="396" w:afterAutospacing="0"/>
        <w:jc w:val="both"/>
        <w:textAlignment w:val="baseline"/>
        <w:rPr>
          <w:color w:val="000000"/>
        </w:rPr>
      </w:pPr>
      <w:r w:rsidRPr="00375EB7">
        <w:rPr>
          <w:color w:val="000000"/>
        </w:rPr>
        <w:t xml:space="preserve">En el proyecto ADEMU hemos demostrado como se </w:t>
      </w:r>
      <w:r>
        <w:rPr>
          <w:color w:val="000000"/>
        </w:rPr>
        <w:t>puede diseñar y cuán distinta -menos costosa socialmente-</w:t>
      </w:r>
      <w:r w:rsidRPr="00375EB7">
        <w:rPr>
          <w:color w:val="000000"/>
        </w:rPr>
        <w:t xml:space="preserve"> hubiese sido la crisis del euro si un ESF así hubiese existido.  Los contratos </w:t>
      </w:r>
      <w:r>
        <w:rPr>
          <w:color w:val="000000"/>
        </w:rPr>
        <w:t>del ESF son a muy largo plazo -posiblemente indefinidos-</w:t>
      </w:r>
      <w:r w:rsidRPr="00375EB7">
        <w:rPr>
          <w:color w:val="000000"/>
        </w:rPr>
        <w:t xml:space="preserve"> y tienen en cuenta las restricciones que la UEM impone: en cualquier momento un país soberano puede dejarlo (sin posibilidad de regreso), en ningún momento el fondo puede tener pérdidas esperadas (no hay transferencias permanentes) y se puede diseñar de forma que haya incentivos a reducir los riesgos (evitando el riesgo moral), reforzando el incentivo básico que supone que un país con menor riesgo disfruta de un mejor contrato (como en los contratos de seguro). Además tienen características que mejoran los contratos del MEDE o del FMI a la hora de solventar crisis : i) imponen una política fiscal contra-cíclica, es decir se paga (ahorra) más cuando la economía va mejor y se recibe más cuando va peor; ii) no imponen condiciones previas de elegibilidad (o son mínimas); iii) por tratarse de contratos activos tanto en tiempos normales como en momentos de crisis, participar en el ESF no es un estigma sino que crea confianza, y iv) el ESF transforma deuda soberana con riesgo (posibles spreads positivos) en contratos ESF que por su diseño son seguros; es decir genera activos seguros (lo más seguros que pueden ser) en la Eurozona.</w:t>
      </w:r>
    </w:p>
    <w:p w:rsidR="00B049C6" w:rsidRPr="00375EB7" w:rsidRDefault="00B049C6" w:rsidP="00B049C6">
      <w:pPr>
        <w:pStyle w:val="NormalWeb"/>
        <w:shd w:val="clear" w:color="auto" w:fill="FFFFFF"/>
        <w:spacing w:before="0" w:beforeAutospacing="0" w:after="396" w:afterAutospacing="0"/>
        <w:jc w:val="both"/>
        <w:textAlignment w:val="baseline"/>
        <w:rPr>
          <w:color w:val="000000"/>
        </w:rPr>
      </w:pPr>
      <w:r w:rsidRPr="00375EB7">
        <w:rPr>
          <w:color w:val="000000"/>
        </w:rPr>
        <w:t>En pocas palabras, en sus veinte años de existencia, el BCE se ha consolidado como institución central de UME, pero la política monetaria no lo puede todo. Transformar el MEDE en el ESF que proponemos es posible sin cambiar los tratados y permitiría a la UME avanzar con dos potentes patas. En particular, permitiría abordar el problema central de las políticas fiscales en la UE: su incapacidad de hacer políticas adecuadamente contra-cíclicas y de compartir riesgos. Grecia, España y Portugal hemos sido ejemplos de exuberancia y endeudamiento (público y/o privado) en tiempos de vacas gordas (pre-2008) y de austeridad en tiempos de vacas flacas (post-2008), Italia un ejemplo de la austeridad en tiempos de decadencia (ver Gráficos 2 y 3).</w:t>
      </w:r>
    </w:p>
    <w:p w:rsidR="00B049C6" w:rsidRPr="00375EB7" w:rsidRDefault="00B049C6" w:rsidP="00B049C6">
      <w:pPr>
        <w:pStyle w:val="NormalWeb"/>
        <w:shd w:val="clear" w:color="auto" w:fill="FFFFFF"/>
        <w:spacing w:before="0" w:beforeAutospacing="0" w:after="396" w:afterAutospacing="0"/>
        <w:jc w:val="both"/>
        <w:textAlignment w:val="baseline"/>
        <w:rPr>
          <w:color w:val="000000"/>
        </w:rPr>
      </w:pPr>
      <w:r w:rsidRPr="00375EB7">
        <w:rPr>
          <w:color w:val="000000"/>
        </w:rPr>
        <w:t xml:space="preserve">No creo que en la próxima cumbre estas posibilidades se hagan realidad, pero </w:t>
      </w:r>
      <w:r w:rsidR="00904158" w:rsidRPr="00375EB7">
        <w:rPr>
          <w:color w:val="000000"/>
        </w:rPr>
        <w:t>sí</w:t>
      </w:r>
      <w:r w:rsidRPr="00375EB7">
        <w:rPr>
          <w:color w:val="000000"/>
        </w:rPr>
        <w:t xml:space="preserve"> que podría abrir el camino para que lo sean. Basta con no confundir el desarrollo institucional con cambios legales o parches y desbloquear una discusión basada en falacias.</w:t>
      </w:r>
    </w:p>
    <w:p w:rsidR="00B049C6" w:rsidRPr="007D48C7" w:rsidRDefault="00B049C6" w:rsidP="00B049C6">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 </w:t>
      </w:r>
      <w:r w:rsidRPr="007D48C7">
        <w:rPr>
          <w:rFonts w:ascii="Times New Roman" w:hAnsi="Times New Roman"/>
          <w:sz w:val="24"/>
          <w:szCs w:val="24"/>
        </w:rPr>
        <w:t>¿</w:t>
      </w:r>
      <w:r w:rsidRPr="007D48C7">
        <w:rPr>
          <w:rFonts w:ascii="Times New Roman" w:hAnsi="Times New Roman"/>
          <w:sz w:val="24"/>
          <w:szCs w:val="24"/>
          <w:u w:val="single"/>
        </w:rPr>
        <w:t>Hacia una Europa más democrática</w:t>
      </w:r>
      <w:r w:rsidRPr="007D48C7">
        <w:rPr>
          <w:rFonts w:ascii="Times New Roman" w:hAnsi="Times New Roman"/>
          <w:sz w:val="24"/>
          <w:szCs w:val="24"/>
        </w:rPr>
        <w:t>?</w:t>
      </w:r>
      <w:r>
        <w:rPr>
          <w:rFonts w:ascii="Times New Roman" w:hAnsi="Times New Roman"/>
          <w:sz w:val="24"/>
          <w:szCs w:val="24"/>
        </w:rPr>
        <w:t xml:space="preserve"> (Project Syndicate - </w:t>
      </w:r>
      <w:r w:rsidRPr="007D48C7">
        <w:rPr>
          <w:rFonts w:ascii="Times New Roman" w:hAnsi="Times New Roman"/>
          <w:b/>
          <w:sz w:val="24"/>
          <w:szCs w:val="24"/>
        </w:rPr>
        <w:t>21/6/18</w:t>
      </w:r>
      <w:r>
        <w:rPr>
          <w:rFonts w:ascii="Times New Roman" w:hAnsi="Times New Roman"/>
          <w:sz w:val="24"/>
          <w:szCs w:val="24"/>
        </w:rPr>
        <w:t>)</w:t>
      </w:r>
    </w:p>
    <w:p w:rsidR="00B049C6" w:rsidRDefault="00B049C6" w:rsidP="00B049C6">
      <w:pPr>
        <w:spacing w:after="0" w:line="240" w:lineRule="auto"/>
        <w:jc w:val="both"/>
        <w:textAlignment w:val="baseline"/>
        <w:rPr>
          <w:rFonts w:ascii="Times New Roman" w:hAnsi="Times New Roman"/>
          <w:sz w:val="24"/>
          <w:szCs w:val="24"/>
        </w:rPr>
      </w:pPr>
    </w:p>
    <w:p w:rsidR="00B049C6" w:rsidRPr="006A671F" w:rsidRDefault="00B049C6" w:rsidP="00B049C6">
      <w:pPr>
        <w:spacing w:after="0" w:line="240" w:lineRule="auto"/>
        <w:jc w:val="both"/>
        <w:textAlignment w:val="baseline"/>
        <w:rPr>
          <w:rFonts w:ascii="Times New Roman" w:hAnsi="Times New Roman"/>
          <w:sz w:val="24"/>
          <w:szCs w:val="24"/>
          <w:u w:val="single"/>
        </w:rPr>
      </w:pPr>
      <w:r>
        <w:rPr>
          <w:rFonts w:ascii="Times New Roman" w:hAnsi="Times New Roman"/>
          <w:sz w:val="24"/>
          <w:szCs w:val="24"/>
        </w:rPr>
        <w:t>Washington, DC.-</w:t>
      </w:r>
      <w:r w:rsidRPr="007D48C7">
        <w:rPr>
          <w:rFonts w:ascii="Times New Roman" w:hAnsi="Times New Roman"/>
          <w:sz w:val="24"/>
          <w:szCs w:val="24"/>
        </w:rPr>
        <w:t xml:space="preserve"> </w:t>
      </w:r>
      <w:r w:rsidRPr="006A671F">
        <w:rPr>
          <w:rFonts w:ascii="Times New Roman" w:hAnsi="Times New Roman"/>
          <w:sz w:val="24"/>
          <w:szCs w:val="24"/>
          <w:u w:val="single"/>
        </w:rPr>
        <w:t>Hace un año, la decisiva victoria de Emmanuel Macron en las elecciones presidenciales francesas y el subsiguiente éxito de su partido en las legislativas hicieron que muchos respiraran aliviados. Parecía que la marea de extremismo populista en Occidente estaba finalmente retrocediendo, pero resultó no ser así. De todos modos, el impresionante surgimiento de un gobierno de mayoría populista en Italia, miembro fundador de la Unión Europea, no necesariamente anuncia un desastre.</w:t>
      </w:r>
    </w:p>
    <w:p w:rsidR="00B049C6" w:rsidRPr="006A671F" w:rsidRDefault="00B049C6" w:rsidP="00B049C6">
      <w:pPr>
        <w:spacing w:after="0" w:line="240" w:lineRule="auto"/>
        <w:jc w:val="both"/>
        <w:textAlignment w:val="baseline"/>
        <w:rPr>
          <w:rFonts w:ascii="Times New Roman" w:hAnsi="Times New Roman"/>
          <w:sz w:val="24"/>
          <w:szCs w:val="24"/>
          <w:u w:val="single"/>
        </w:rPr>
      </w:pPr>
    </w:p>
    <w:p w:rsidR="00B049C6" w:rsidRDefault="00B049C6" w:rsidP="00B049C6">
      <w:pPr>
        <w:spacing w:after="0" w:line="240" w:lineRule="auto"/>
        <w:jc w:val="both"/>
        <w:textAlignment w:val="baseline"/>
        <w:rPr>
          <w:rFonts w:ascii="Times New Roman" w:hAnsi="Times New Roman"/>
          <w:sz w:val="24"/>
          <w:szCs w:val="24"/>
        </w:rPr>
      </w:pPr>
      <w:r w:rsidRPr="007D48C7">
        <w:rPr>
          <w:rFonts w:ascii="Times New Roman" w:hAnsi="Times New Roman"/>
          <w:sz w:val="24"/>
          <w:szCs w:val="24"/>
        </w:rPr>
        <w:t>Es cierto que la creciente fuerza de los populistas amenaza a los partidos de centroderecha y centroizquierda y dificulta mucho la gobernanza a nivel de UE en su forma actual. Pero, ¿qué pasaría si la continuidad de los éxitos electorales de los movimientos populistas fuera generando una reestructuración política más amplia que acabe por fortalecer la democracia europea?</w:t>
      </w:r>
    </w:p>
    <w:p w:rsidR="00B049C6" w:rsidRPr="007D48C7" w:rsidRDefault="00B049C6" w:rsidP="00B049C6">
      <w:pPr>
        <w:spacing w:after="0" w:line="240" w:lineRule="auto"/>
        <w:jc w:val="both"/>
        <w:textAlignment w:val="baseline"/>
        <w:rPr>
          <w:rFonts w:ascii="Times New Roman" w:hAnsi="Times New Roman"/>
          <w:sz w:val="24"/>
          <w:szCs w:val="24"/>
        </w:rPr>
      </w:pPr>
    </w:p>
    <w:p w:rsidR="00B049C6" w:rsidRPr="007D48C7" w:rsidRDefault="00B049C6" w:rsidP="00B049C6">
      <w:pPr>
        <w:spacing w:after="0" w:line="240" w:lineRule="auto"/>
        <w:jc w:val="both"/>
        <w:textAlignment w:val="baseline"/>
        <w:rPr>
          <w:rFonts w:ascii="Times New Roman" w:hAnsi="Times New Roman"/>
          <w:sz w:val="24"/>
          <w:szCs w:val="24"/>
        </w:rPr>
      </w:pPr>
      <w:r w:rsidRPr="007D48C7">
        <w:rPr>
          <w:rFonts w:ascii="Times New Roman" w:hAnsi="Times New Roman"/>
          <w:sz w:val="24"/>
          <w:szCs w:val="24"/>
        </w:rPr>
        <w:t>Esta interpretación se refuerza por la experiencia de Macron mismo. Nunca antes había tenido un cargo electo y creó un nuevo partido centrado en su persona, con apoyo de votantes de centroderecha y centroizquierda. En el proceso, parece haber reestructurado la política francesa.</w:t>
      </w:r>
    </w:p>
    <w:p w:rsidR="00B049C6" w:rsidRPr="007D48C7" w:rsidRDefault="00B049C6" w:rsidP="00B049C6">
      <w:pPr>
        <w:spacing w:after="0" w:line="240" w:lineRule="auto"/>
        <w:jc w:val="both"/>
        <w:textAlignment w:val="baseline"/>
        <w:rPr>
          <w:rFonts w:ascii="Times New Roman" w:hAnsi="Times New Roman"/>
          <w:sz w:val="24"/>
          <w:szCs w:val="24"/>
        </w:rPr>
      </w:pPr>
    </w:p>
    <w:p w:rsidR="00B049C6" w:rsidRPr="006A671F" w:rsidRDefault="00B049C6" w:rsidP="00B049C6">
      <w:pPr>
        <w:spacing w:after="0" w:line="240" w:lineRule="auto"/>
        <w:jc w:val="both"/>
        <w:textAlignment w:val="baseline"/>
        <w:rPr>
          <w:rFonts w:ascii="Times New Roman" w:hAnsi="Times New Roman"/>
          <w:sz w:val="24"/>
          <w:szCs w:val="24"/>
          <w:u w:val="single"/>
        </w:rPr>
      </w:pPr>
      <w:r w:rsidRPr="006A671F">
        <w:rPr>
          <w:rFonts w:ascii="Times New Roman" w:hAnsi="Times New Roman"/>
          <w:sz w:val="24"/>
          <w:szCs w:val="24"/>
          <w:u w:val="single"/>
        </w:rPr>
        <w:t>Las elecciones del próximo año del Parlamento Europeo probablemente revelen más sobre el potencial de esta reestructuración política. Esta instancia nunca ha generado el mismo nivel de interés como otras instituciones europeas, tales como la Comisión, el Consejo o incluso el Tribunal de Justicia. Es raro que los debates parlamentarios europeos trasciendan Bruselas o Estrasburgo, y la participación electoral para llenar los escaños ha sido tradicionalmente baja. Son hechos que se han citado mucho como evidencia del déficit democrático de la UE y de que sus ciudadanos no se involucran adecuadamente en la gobernanza de la UE.</w:t>
      </w:r>
    </w:p>
    <w:p w:rsidR="00B049C6" w:rsidRPr="006A671F" w:rsidRDefault="00B049C6" w:rsidP="00B049C6">
      <w:pPr>
        <w:spacing w:after="0" w:line="240" w:lineRule="auto"/>
        <w:jc w:val="both"/>
        <w:textAlignment w:val="baseline"/>
        <w:rPr>
          <w:rFonts w:ascii="Times New Roman" w:hAnsi="Times New Roman"/>
          <w:sz w:val="24"/>
          <w:szCs w:val="24"/>
          <w:u w:val="single"/>
        </w:rPr>
      </w:pPr>
    </w:p>
    <w:p w:rsidR="00B049C6" w:rsidRPr="006A671F" w:rsidRDefault="00B049C6" w:rsidP="00B049C6">
      <w:pPr>
        <w:spacing w:after="0" w:line="240" w:lineRule="auto"/>
        <w:jc w:val="both"/>
        <w:textAlignment w:val="baseline"/>
        <w:rPr>
          <w:rFonts w:ascii="Times New Roman" w:hAnsi="Times New Roman"/>
          <w:sz w:val="24"/>
          <w:szCs w:val="24"/>
          <w:u w:val="single"/>
        </w:rPr>
      </w:pPr>
      <w:r w:rsidRPr="006A671F">
        <w:rPr>
          <w:rFonts w:ascii="Times New Roman" w:hAnsi="Times New Roman"/>
          <w:sz w:val="24"/>
          <w:szCs w:val="24"/>
          <w:u w:val="single"/>
        </w:rPr>
        <w:t>Sin embargo, a medida que una serie de crisis han afectado a la UE, en especial a Grecia, Irlanda, España e Italia, esta dinámica ha comenzado a cambiar. Lejos están los días cuando los europeos aceptaban en silencio la UE, más allá de algunas quejas puntuales. Hoy la UE está en el vórtice de debates políticos internos, que cada vez más incluyen cuestiones existenciales acerca de la supervivencia de la eurozona y de todo el proyecto europeo.</w:t>
      </w:r>
    </w:p>
    <w:p w:rsidR="00B049C6" w:rsidRPr="006A671F" w:rsidRDefault="00B049C6" w:rsidP="00B049C6">
      <w:pPr>
        <w:spacing w:after="0" w:line="240" w:lineRule="auto"/>
        <w:jc w:val="both"/>
        <w:textAlignment w:val="baseline"/>
        <w:rPr>
          <w:rFonts w:ascii="Times New Roman" w:hAnsi="Times New Roman"/>
          <w:sz w:val="24"/>
          <w:szCs w:val="24"/>
          <w:u w:val="single"/>
        </w:rPr>
      </w:pPr>
    </w:p>
    <w:p w:rsidR="00B049C6" w:rsidRPr="007D48C7" w:rsidRDefault="00B049C6" w:rsidP="00B049C6">
      <w:pPr>
        <w:spacing w:after="0" w:line="240" w:lineRule="auto"/>
        <w:jc w:val="both"/>
        <w:textAlignment w:val="baseline"/>
        <w:rPr>
          <w:rFonts w:ascii="Times New Roman" w:hAnsi="Times New Roman"/>
          <w:sz w:val="24"/>
          <w:szCs w:val="24"/>
        </w:rPr>
      </w:pPr>
      <w:r w:rsidRPr="007D48C7">
        <w:rPr>
          <w:rFonts w:ascii="Times New Roman" w:hAnsi="Times New Roman"/>
          <w:sz w:val="24"/>
          <w:szCs w:val="24"/>
        </w:rPr>
        <w:t>Esto implica que difícilmente los candidatos se centren solo en problemas internos en las elecciones del año próximo. Si bien puede que algo de eso haya, probablemente también se debata ampliamente -y por primera vez- el futuro y las políticas de Europa, especialmente en áreas como la migración, defensa y seguridad, energía y clima, y las relaciones con grandes potencias como Estados Unidos y Rusia. Después de todo, a pesar de sus diferencias, prácticamente cada país de la UE se está planteando cuánta Europa quiere, cuán abierto y optimista debería ser su actitud hacia las nuevas formas de globalización habilitada por la tecnología, y cuánta solidaridad social corresponde tener.</w:t>
      </w:r>
    </w:p>
    <w:p w:rsidR="00B049C6" w:rsidRPr="007D48C7" w:rsidRDefault="00B049C6" w:rsidP="00B049C6">
      <w:pPr>
        <w:spacing w:after="0" w:line="240" w:lineRule="auto"/>
        <w:jc w:val="both"/>
        <w:textAlignment w:val="baseline"/>
        <w:rPr>
          <w:rFonts w:ascii="Times New Roman" w:hAnsi="Times New Roman"/>
          <w:sz w:val="24"/>
          <w:szCs w:val="24"/>
        </w:rPr>
      </w:pPr>
    </w:p>
    <w:p w:rsidR="00B049C6" w:rsidRPr="007D48C7" w:rsidRDefault="00B049C6" w:rsidP="00B049C6">
      <w:pPr>
        <w:spacing w:after="0" w:line="240" w:lineRule="auto"/>
        <w:jc w:val="both"/>
        <w:textAlignment w:val="baseline"/>
        <w:rPr>
          <w:rFonts w:ascii="Times New Roman" w:hAnsi="Times New Roman"/>
          <w:sz w:val="24"/>
          <w:szCs w:val="24"/>
        </w:rPr>
      </w:pPr>
      <w:r w:rsidRPr="007D48C7">
        <w:rPr>
          <w:rFonts w:ascii="Times New Roman" w:hAnsi="Times New Roman"/>
          <w:sz w:val="24"/>
          <w:szCs w:val="24"/>
        </w:rPr>
        <w:t xml:space="preserve">Es improbable que estos debates (y, por ende, el Parlamento Europeo que surja el año venidero) sigan las líneas partidarias tradicionales. Después de todo, hoy en día es muy difícil adherir a las agrupaciones políticas tradicionales, como lo ejemplifica </w:t>
      </w:r>
      <w:r w:rsidR="00904158">
        <w:rPr>
          <w:rFonts w:ascii="Times New Roman" w:hAnsi="Times New Roman"/>
          <w:sz w:val="24"/>
          <w:szCs w:val="24"/>
        </w:rPr>
        <w:t>¡</w:t>
      </w:r>
      <w:r w:rsidRPr="007D48C7">
        <w:rPr>
          <w:rFonts w:ascii="Times New Roman" w:hAnsi="Times New Roman"/>
          <w:sz w:val="24"/>
          <w:szCs w:val="24"/>
        </w:rPr>
        <w:t>La République En Marche!, el partido de Macron, que no se ajusta claramente a categorías ideológicas habituales hasta ahora. Macron ha manifestado intenciones de crear un partido paneuropeo. Si bien la política supranacional en Europa es territorio inexplorado, tiene sentido que uno de sus pioneros sea un político con fuertes ideas pro-UE.</w:t>
      </w:r>
    </w:p>
    <w:p w:rsidR="00B049C6" w:rsidRPr="007D48C7" w:rsidRDefault="00B049C6" w:rsidP="00B049C6">
      <w:pPr>
        <w:spacing w:after="0" w:line="240" w:lineRule="auto"/>
        <w:jc w:val="both"/>
        <w:textAlignment w:val="baseline"/>
        <w:rPr>
          <w:rFonts w:ascii="Times New Roman" w:hAnsi="Times New Roman"/>
          <w:sz w:val="24"/>
          <w:szCs w:val="24"/>
        </w:rPr>
      </w:pPr>
    </w:p>
    <w:p w:rsidR="00B049C6" w:rsidRPr="007D48C7" w:rsidRDefault="00B049C6" w:rsidP="00B049C6">
      <w:pPr>
        <w:spacing w:after="0" w:line="240" w:lineRule="auto"/>
        <w:jc w:val="both"/>
        <w:textAlignment w:val="baseline"/>
        <w:rPr>
          <w:rFonts w:ascii="Times New Roman" w:hAnsi="Times New Roman"/>
          <w:sz w:val="24"/>
          <w:szCs w:val="24"/>
        </w:rPr>
      </w:pPr>
      <w:r w:rsidRPr="007D48C7">
        <w:rPr>
          <w:rFonts w:ascii="Times New Roman" w:hAnsi="Times New Roman"/>
          <w:sz w:val="24"/>
          <w:szCs w:val="24"/>
        </w:rPr>
        <w:t>Con todo lo nacionalistas y antieuropeos que puedan ser, los populistas de derechas también parecen muy interesados en apoyarse entre sí a nivel europeo, aprovechando sus plataformas comunes en la mayoría de los temas, especialmente la inmigración, la identidad cultural y el comercio. Será más difícil para la extrema izquierda, al menos en Francia, en que se combinan visiones tradicionalmente liberales sobre la inmigración con políticas económicas proteccionistas que se parecen mucho a las que blande la derecha populista.</w:t>
      </w:r>
    </w:p>
    <w:p w:rsidR="00B049C6" w:rsidRPr="007D48C7"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rPr>
      </w:pPr>
      <w:r w:rsidRPr="007D48C7">
        <w:rPr>
          <w:rFonts w:ascii="Times New Roman" w:hAnsi="Times New Roman"/>
          <w:sz w:val="24"/>
          <w:szCs w:val="24"/>
        </w:rPr>
        <w:t xml:space="preserve">Por supuesto, los partidos tradicionales de centroderecha y centroizquierda -que han perdido una gran proporción del electorado en los últimos años, especialmente en España, Italia y Francia y, en menor medida, Alemania- intentarán recuperar terreno. El problema es que a muchos votantes jóvenes estos partidos les resultan anacrónicos, con independencia de la edad de sus dirigentes. Para tener éxito, deberán ofrecer una plataforma nueva e inspiradora </w:t>
      </w:r>
      <w:r w:rsidRPr="007D48C7">
        <w:rPr>
          <w:rFonts w:ascii="Times New Roman" w:hAnsi="Times New Roman"/>
          <w:sz w:val="24"/>
          <w:szCs w:val="24"/>
        </w:rPr>
        <w:lastRenderedPageBreak/>
        <w:t>que aborde de manera convincente los problemas de hoy, al tiempo que compiten con nuevas fuerzas políticas.</w:t>
      </w:r>
    </w:p>
    <w:p w:rsidR="00B049C6" w:rsidRPr="007D48C7" w:rsidRDefault="00B049C6" w:rsidP="00B049C6">
      <w:pPr>
        <w:spacing w:after="0" w:line="240" w:lineRule="auto"/>
        <w:jc w:val="both"/>
        <w:textAlignment w:val="baseline"/>
        <w:rPr>
          <w:rFonts w:ascii="Times New Roman" w:hAnsi="Times New Roman"/>
          <w:sz w:val="24"/>
          <w:szCs w:val="24"/>
        </w:rPr>
      </w:pPr>
    </w:p>
    <w:p w:rsidR="00B049C6" w:rsidRPr="007D48C7" w:rsidRDefault="00B049C6" w:rsidP="00B049C6">
      <w:pPr>
        <w:spacing w:after="0" w:line="240" w:lineRule="auto"/>
        <w:jc w:val="both"/>
        <w:textAlignment w:val="baseline"/>
        <w:rPr>
          <w:rFonts w:ascii="Times New Roman" w:hAnsi="Times New Roman"/>
          <w:sz w:val="24"/>
          <w:szCs w:val="24"/>
        </w:rPr>
      </w:pPr>
      <w:r w:rsidRPr="007D48C7">
        <w:rPr>
          <w:rFonts w:ascii="Times New Roman" w:hAnsi="Times New Roman"/>
          <w:sz w:val="24"/>
          <w:szCs w:val="24"/>
        </w:rPr>
        <w:t>Sin embargo, es posible que estas nuevas fuerzas absorban en algunos casos a partidos de centroderecha y centroizquierda. Por ejemplo, en Francia el partido de Macron podría hacerlo con Les Republicains, de centroderecha, o podría desplazarse más hacia la izquierda con un programa de solidaridad social que acompañe las medidas de libre mercado que ya ha adoptado. La pregunta es si los líderes del partido piensan que pueden lograr una victoria simultánea contra Les Republicains y los socialistas de centroizquierda.</w:t>
      </w:r>
    </w:p>
    <w:p w:rsidR="00B049C6" w:rsidRPr="007D48C7" w:rsidRDefault="00B049C6" w:rsidP="00B049C6">
      <w:pPr>
        <w:spacing w:after="0" w:line="240" w:lineRule="auto"/>
        <w:jc w:val="both"/>
        <w:textAlignment w:val="baseline"/>
        <w:rPr>
          <w:rFonts w:ascii="Times New Roman" w:hAnsi="Times New Roman"/>
          <w:sz w:val="24"/>
          <w:szCs w:val="24"/>
        </w:rPr>
      </w:pPr>
    </w:p>
    <w:p w:rsidR="00B049C6" w:rsidRPr="006A671F" w:rsidRDefault="00B049C6" w:rsidP="00B049C6">
      <w:pPr>
        <w:spacing w:after="0" w:line="240" w:lineRule="auto"/>
        <w:jc w:val="both"/>
        <w:textAlignment w:val="baseline"/>
        <w:rPr>
          <w:rFonts w:ascii="Times New Roman" w:hAnsi="Times New Roman"/>
          <w:sz w:val="24"/>
          <w:szCs w:val="24"/>
          <w:u w:val="single"/>
        </w:rPr>
      </w:pPr>
      <w:r w:rsidRPr="006A671F">
        <w:rPr>
          <w:rFonts w:ascii="Times New Roman" w:hAnsi="Times New Roman"/>
          <w:sz w:val="24"/>
          <w:szCs w:val="24"/>
          <w:u w:val="single"/>
        </w:rPr>
        <w:t>Aunque no haya claridad sobre los detalles, hay en camino una profunda reestructuración de la escena política europea, en gran parte definida por las actitudes hacia Europa. Si las elecciones del Parlamento Europeo el año próximo ayudan a avanzar en ella, puede acabar siendo un gran paso para la democracia en Europa.</w:t>
      </w:r>
    </w:p>
    <w:p w:rsidR="00B049C6" w:rsidRPr="007D48C7"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lang w:val="en-US"/>
        </w:rPr>
      </w:pPr>
      <w:r w:rsidRPr="007D48C7">
        <w:rPr>
          <w:rFonts w:ascii="Times New Roman" w:hAnsi="Times New Roman"/>
          <w:sz w:val="24"/>
          <w:szCs w:val="24"/>
          <w:lang w:val="en-US"/>
        </w:rPr>
        <w:t>(Kemal Derviş, former Minister of Economic Affairs of Turkey and former Administrator for the United Nations Development Program (UNDP), is Senior Fellow at</w:t>
      </w:r>
      <w:r>
        <w:rPr>
          <w:rFonts w:ascii="Times New Roman" w:hAnsi="Times New Roman"/>
          <w:sz w:val="24"/>
          <w:szCs w:val="24"/>
          <w:lang w:val="en-US"/>
        </w:rPr>
        <w:t xml:space="preserve"> the Brookings Institution)</w:t>
      </w:r>
    </w:p>
    <w:p w:rsidR="00B049C6" w:rsidRDefault="00B049C6" w:rsidP="00B049C6">
      <w:pPr>
        <w:spacing w:after="0" w:line="240" w:lineRule="auto"/>
        <w:jc w:val="both"/>
        <w:textAlignment w:val="baseline"/>
        <w:rPr>
          <w:rFonts w:ascii="Times New Roman" w:hAnsi="Times New Roman"/>
          <w:sz w:val="24"/>
          <w:szCs w:val="24"/>
          <w:lang w:val="en-US"/>
        </w:rPr>
      </w:pPr>
    </w:p>
    <w:p w:rsidR="00B049C6"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D542AC">
        <w:rPr>
          <w:rFonts w:ascii="Times New Roman" w:hAnsi="Times New Roman"/>
          <w:sz w:val="24"/>
          <w:szCs w:val="24"/>
          <w:u w:val="single"/>
        </w:rPr>
        <w:t>Bruselas acepta las tesis de Italia y creará centros de inmigrantes en la UE</w:t>
      </w:r>
      <w:r>
        <w:rPr>
          <w:rFonts w:ascii="Times New Roman" w:hAnsi="Times New Roman"/>
          <w:sz w:val="24"/>
          <w:szCs w:val="24"/>
        </w:rPr>
        <w:t xml:space="preserve"> (Gaceta.es - </w:t>
      </w:r>
      <w:r w:rsidRPr="00D542AC">
        <w:rPr>
          <w:rFonts w:ascii="Times New Roman" w:hAnsi="Times New Roman"/>
          <w:b/>
          <w:sz w:val="24"/>
          <w:szCs w:val="24"/>
        </w:rPr>
        <w:t>29/6/18</w:t>
      </w:r>
      <w:r>
        <w:rPr>
          <w:rFonts w:ascii="Times New Roman" w:hAnsi="Times New Roman"/>
          <w:sz w:val="24"/>
          <w:szCs w:val="24"/>
        </w:rPr>
        <w:t>)</w:t>
      </w:r>
    </w:p>
    <w:p w:rsidR="00B049C6" w:rsidRPr="00D542AC" w:rsidRDefault="00B049C6" w:rsidP="00B049C6">
      <w:pPr>
        <w:spacing w:line="240" w:lineRule="auto"/>
        <w:jc w:val="both"/>
        <w:rPr>
          <w:rFonts w:ascii="Times New Roman" w:hAnsi="Times New Roman"/>
          <w:sz w:val="24"/>
          <w:szCs w:val="24"/>
        </w:rPr>
      </w:pPr>
      <w:r w:rsidRPr="00D542AC">
        <w:rPr>
          <w:rFonts w:ascii="Times New Roman" w:hAnsi="Times New Roman"/>
          <w:sz w:val="24"/>
          <w:szCs w:val="24"/>
        </w:rPr>
        <w:t>La reubicación de los refugiados desde esos centros a diferentes Estados miembros también será voluntaria para los Veintiocho.</w:t>
      </w:r>
    </w:p>
    <w:p w:rsidR="00B049C6" w:rsidRPr="00D542AC" w:rsidRDefault="00B049C6" w:rsidP="00B049C6">
      <w:pPr>
        <w:spacing w:line="240" w:lineRule="auto"/>
        <w:jc w:val="both"/>
        <w:rPr>
          <w:rFonts w:ascii="Times New Roman" w:hAnsi="Times New Roman"/>
          <w:sz w:val="24"/>
          <w:szCs w:val="24"/>
        </w:rPr>
      </w:pPr>
      <w:r w:rsidRPr="00D542AC">
        <w:rPr>
          <w:rFonts w:ascii="Times New Roman" w:hAnsi="Times New Roman"/>
          <w:sz w:val="24"/>
          <w:szCs w:val="24"/>
        </w:rPr>
        <w:t>Los líderes de la Unión Europea (UE) alcanzaron esta madrugada un acuerdo para crear de forma voluntaria en los Estados miembros centros “controlados” para separar a los refugiados, con derecho a permanecer en los Veintiocho, de los inmigrantes económicos, que serían devueltos a sus países de origen.</w:t>
      </w:r>
    </w:p>
    <w:p w:rsidR="00B049C6" w:rsidRPr="00D542AC" w:rsidRDefault="00B049C6" w:rsidP="00B049C6">
      <w:pPr>
        <w:spacing w:line="240" w:lineRule="auto"/>
        <w:jc w:val="both"/>
        <w:rPr>
          <w:rFonts w:ascii="Times New Roman" w:hAnsi="Times New Roman"/>
          <w:sz w:val="24"/>
          <w:szCs w:val="24"/>
        </w:rPr>
      </w:pPr>
      <w:r w:rsidRPr="00D542AC">
        <w:rPr>
          <w:rFonts w:ascii="Times New Roman" w:hAnsi="Times New Roman"/>
          <w:sz w:val="24"/>
          <w:szCs w:val="24"/>
        </w:rPr>
        <w:t>Por tanto, cuando las personas lleguen al territorio comunitario serán internadas en esas instalaciones hasta decidir si se les otorga</w:t>
      </w:r>
      <w:r>
        <w:rPr>
          <w:rFonts w:ascii="Times New Roman" w:hAnsi="Times New Roman"/>
          <w:sz w:val="24"/>
          <w:szCs w:val="24"/>
        </w:rPr>
        <w:t xml:space="preserve"> el estatus de protección o no.</w:t>
      </w:r>
    </w:p>
    <w:p w:rsidR="00B049C6" w:rsidRPr="00D542AC" w:rsidRDefault="00B049C6" w:rsidP="00B049C6">
      <w:pPr>
        <w:spacing w:line="240" w:lineRule="auto"/>
        <w:jc w:val="both"/>
        <w:rPr>
          <w:rFonts w:ascii="Times New Roman" w:hAnsi="Times New Roman"/>
          <w:sz w:val="24"/>
          <w:szCs w:val="24"/>
        </w:rPr>
      </w:pPr>
      <w:r w:rsidRPr="00D542AC">
        <w:rPr>
          <w:rFonts w:ascii="Times New Roman" w:hAnsi="Times New Roman"/>
          <w:sz w:val="24"/>
          <w:szCs w:val="24"/>
        </w:rPr>
        <w:t xml:space="preserve">La reubicación de los refugiados desde esos centros a diferentes Estados miembros también será </w:t>
      </w:r>
      <w:r>
        <w:rPr>
          <w:rFonts w:ascii="Times New Roman" w:hAnsi="Times New Roman"/>
          <w:sz w:val="24"/>
          <w:szCs w:val="24"/>
        </w:rPr>
        <w:t>voluntaria para los Veintiocho.</w:t>
      </w:r>
    </w:p>
    <w:p w:rsidR="00B049C6" w:rsidRPr="00D542AC" w:rsidRDefault="00B049C6" w:rsidP="00B049C6">
      <w:pPr>
        <w:spacing w:line="240" w:lineRule="auto"/>
        <w:jc w:val="both"/>
        <w:rPr>
          <w:rFonts w:ascii="Times New Roman" w:hAnsi="Times New Roman"/>
          <w:sz w:val="24"/>
          <w:szCs w:val="24"/>
        </w:rPr>
      </w:pPr>
      <w:r w:rsidRPr="00D542AC">
        <w:rPr>
          <w:rFonts w:ascii="Times New Roman" w:hAnsi="Times New Roman"/>
          <w:sz w:val="24"/>
          <w:szCs w:val="24"/>
        </w:rPr>
        <w:t>“En el territorio de la UE, quienes son salvados (del mar), de acuerdo con el Derecho Internacional, deben ser atendidos, sobre la base de un esfuerzo conjunto, mediante su traspaso a centros controlados establecidos en Estados miembros, solo de forma voluntaria, donde un procesamiento rápido y seguro permitiría, con total apoyo de la UE, distinguir entre irregulares y refug</w:t>
      </w:r>
      <w:r>
        <w:rPr>
          <w:rFonts w:ascii="Times New Roman" w:hAnsi="Times New Roman"/>
          <w:sz w:val="24"/>
          <w:szCs w:val="24"/>
        </w:rPr>
        <w:t>iados”, dicen las conclusiones.</w:t>
      </w:r>
    </w:p>
    <w:p w:rsidR="00B049C6" w:rsidRPr="00D542AC" w:rsidRDefault="00B049C6" w:rsidP="00B049C6">
      <w:pPr>
        <w:spacing w:line="240" w:lineRule="auto"/>
        <w:jc w:val="both"/>
        <w:rPr>
          <w:rFonts w:ascii="Times New Roman" w:hAnsi="Times New Roman"/>
          <w:sz w:val="24"/>
          <w:szCs w:val="24"/>
        </w:rPr>
      </w:pPr>
      <w:r w:rsidRPr="00D542AC">
        <w:rPr>
          <w:rFonts w:ascii="Times New Roman" w:hAnsi="Times New Roman"/>
          <w:sz w:val="24"/>
          <w:szCs w:val="24"/>
        </w:rPr>
        <w:t>Con respecto a las plataformas de desembarco en países terceros, los líde</w:t>
      </w:r>
      <w:r>
        <w:rPr>
          <w:rFonts w:ascii="Times New Roman" w:hAnsi="Times New Roman"/>
          <w:sz w:val="24"/>
          <w:szCs w:val="24"/>
        </w:rPr>
        <w:t>res se muestran más imprecisos.</w:t>
      </w:r>
    </w:p>
    <w:p w:rsidR="00B049C6" w:rsidRPr="00D542AC" w:rsidRDefault="00B049C6" w:rsidP="00B049C6">
      <w:pPr>
        <w:spacing w:line="240" w:lineRule="auto"/>
        <w:jc w:val="both"/>
        <w:rPr>
          <w:rFonts w:ascii="Times New Roman" w:hAnsi="Times New Roman"/>
          <w:sz w:val="24"/>
          <w:szCs w:val="24"/>
        </w:rPr>
      </w:pPr>
      <w:r w:rsidRPr="00D542AC">
        <w:rPr>
          <w:rFonts w:ascii="Times New Roman" w:hAnsi="Times New Roman"/>
          <w:sz w:val="24"/>
          <w:szCs w:val="24"/>
        </w:rPr>
        <w:t>“El Consejo Europeo pide al Consejo (de la UE) y a la Comisión explorar rápidamente el concepto de las plataformas de desembarco regional, en estrecha cooperación con países terceros relevantes, así como con el Alto Comisionado de las Naciones Unidas para los Refugiados y la Organización Internacional para las Migraciones”, afirman los</w:t>
      </w:r>
      <w:r>
        <w:rPr>
          <w:rFonts w:ascii="Times New Roman" w:hAnsi="Times New Roman"/>
          <w:sz w:val="24"/>
          <w:szCs w:val="24"/>
        </w:rPr>
        <w:t xml:space="preserve"> jefes de Estado y de Gobierno.</w:t>
      </w:r>
    </w:p>
    <w:p w:rsidR="00B049C6" w:rsidRPr="00D542AC" w:rsidRDefault="00B049C6" w:rsidP="00B049C6">
      <w:pPr>
        <w:spacing w:line="240" w:lineRule="auto"/>
        <w:jc w:val="both"/>
        <w:rPr>
          <w:rFonts w:ascii="Times New Roman" w:hAnsi="Times New Roman"/>
          <w:sz w:val="24"/>
          <w:szCs w:val="24"/>
        </w:rPr>
      </w:pPr>
      <w:r w:rsidRPr="00D542AC">
        <w:rPr>
          <w:rFonts w:ascii="Times New Roman" w:hAnsi="Times New Roman"/>
          <w:sz w:val="24"/>
          <w:szCs w:val="24"/>
        </w:rPr>
        <w:lastRenderedPageBreak/>
        <w:t>Añaden que esas plataformas deberían operar “distinguiendo situaciones individuales, con total respeto del Derecho Internacional y sin crear un efecto llamada”.</w:t>
      </w:r>
    </w:p>
    <w:p w:rsidR="00B049C6" w:rsidRPr="00D542AC" w:rsidRDefault="00B049C6" w:rsidP="00B049C6">
      <w:pPr>
        <w:spacing w:line="240" w:lineRule="auto"/>
        <w:jc w:val="both"/>
        <w:rPr>
          <w:rFonts w:ascii="Times New Roman" w:hAnsi="Times New Roman"/>
          <w:sz w:val="24"/>
          <w:szCs w:val="24"/>
        </w:rPr>
      </w:pPr>
      <w:r w:rsidRPr="00D542AC">
        <w:rPr>
          <w:rFonts w:ascii="Times New Roman" w:hAnsi="Times New Roman"/>
          <w:sz w:val="24"/>
          <w:szCs w:val="24"/>
        </w:rPr>
        <w:t>Los Veintiocho no hicieron menciones directas a países, pues esos Estados deben antes dar su consentimiento a la instalación de esas infraestructuras en sus territorios.</w:t>
      </w:r>
    </w:p>
    <w:p w:rsidR="00B049C6" w:rsidRPr="00D542AC" w:rsidRDefault="00B049C6" w:rsidP="00B049C6">
      <w:pPr>
        <w:spacing w:line="240" w:lineRule="auto"/>
        <w:jc w:val="both"/>
        <w:rPr>
          <w:rFonts w:ascii="Times New Roman" w:hAnsi="Times New Roman"/>
          <w:sz w:val="24"/>
          <w:szCs w:val="24"/>
        </w:rPr>
      </w:pPr>
      <w:r w:rsidRPr="00D542AC">
        <w:rPr>
          <w:rFonts w:ascii="Times New Roman" w:hAnsi="Times New Roman"/>
          <w:sz w:val="24"/>
          <w:szCs w:val="24"/>
        </w:rPr>
        <w:t>Ante el reciente incremento de las llegadas por el Mediterráneo Occidental, los líderes señalan que la Unión Europea “apoyará financieramente y de otras formas todos los esfuerzos de los Estados miembros, especialmente España, y países de origen y tránsito, en particular Marruecos, para p</w:t>
      </w:r>
      <w:r>
        <w:rPr>
          <w:rFonts w:ascii="Times New Roman" w:hAnsi="Times New Roman"/>
          <w:sz w:val="24"/>
          <w:szCs w:val="24"/>
        </w:rPr>
        <w:t>revenir la inmigración ilegal”.</w:t>
      </w:r>
    </w:p>
    <w:p w:rsidR="00B049C6" w:rsidRPr="00D542AC" w:rsidRDefault="00B049C6" w:rsidP="00B049C6">
      <w:pPr>
        <w:spacing w:line="240" w:lineRule="auto"/>
        <w:jc w:val="both"/>
        <w:rPr>
          <w:rFonts w:ascii="Times New Roman" w:hAnsi="Times New Roman"/>
          <w:sz w:val="24"/>
          <w:szCs w:val="24"/>
        </w:rPr>
      </w:pPr>
      <w:r w:rsidRPr="00D542AC">
        <w:rPr>
          <w:rFonts w:ascii="Times New Roman" w:hAnsi="Times New Roman"/>
          <w:sz w:val="24"/>
          <w:szCs w:val="24"/>
        </w:rPr>
        <w:t>Asimismo, tras lo sucedido con el barco de la ONG alemana “Lifeline”, recalcan que todas las naves que operan en el Mediterráneo “deben respetar las leyes aplicables y no obstruir las operacion</w:t>
      </w:r>
      <w:r>
        <w:rPr>
          <w:rFonts w:ascii="Times New Roman" w:hAnsi="Times New Roman"/>
          <w:sz w:val="24"/>
          <w:szCs w:val="24"/>
        </w:rPr>
        <w:t>es de los guardacostas libios”.</w:t>
      </w:r>
    </w:p>
    <w:p w:rsidR="00B049C6" w:rsidRPr="00D542AC" w:rsidRDefault="00B049C6" w:rsidP="00B049C6">
      <w:pPr>
        <w:spacing w:line="240" w:lineRule="auto"/>
        <w:jc w:val="both"/>
        <w:rPr>
          <w:rFonts w:ascii="Times New Roman" w:hAnsi="Times New Roman"/>
          <w:sz w:val="24"/>
          <w:szCs w:val="24"/>
        </w:rPr>
      </w:pPr>
      <w:r w:rsidRPr="00D542AC">
        <w:rPr>
          <w:rFonts w:ascii="Times New Roman" w:hAnsi="Times New Roman"/>
          <w:sz w:val="24"/>
          <w:szCs w:val="24"/>
        </w:rPr>
        <w:t>Además, piden esfuerzos adicionales para implementar el acuerdo migratorio con Turquía y se comprometen a transferir 500 millones de euros al fondo fiduciario de la UE para África e instan a los países a rea</w:t>
      </w:r>
      <w:r>
        <w:rPr>
          <w:rFonts w:ascii="Times New Roman" w:hAnsi="Times New Roman"/>
          <w:sz w:val="24"/>
          <w:szCs w:val="24"/>
        </w:rPr>
        <w:t>lizar aportaciones adicionales.</w:t>
      </w:r>
    </w:p>
    <w:p w:rsidR="00B049C6" w:rsidRPr="00D542AC" w:rsidRDefault="00B049C6" w:rsidP="00B049C6">
      <w:pPr>
        <w:spacing w:line="240" w:lineRule="auto"/>
        <w:jc w:val="both"/>
        <w:rPr>
          <w:rFonts w:ascii="Times New Roman" w:hAnsi="Times New Roman"/>
          <w:sz w:val="24"/>
          <w:szCs w:val="24"/>
        </w:rPr>
      </w:pPr>
      <w:r w:rsidRPr="00D542AC">
        <w:rPr>
          <w:rFonts w:ascii="Times New Roman" w:hAnsi="Times New Roman"/>
          <w:sz w:val="24"/>
          <w:szCs w:val="24"/>
        </w:rPr>
        <w:t>Sobre los movimientos secundarios, aquellos que se realizan a países como Alemania desde los Estados miembros a los que llegan los demandantes de asilo, dicen que “ponen en riesgo la integridad del Sistema Común Europea de Asilo y Schengen”, y exigen a los países tomar medidas legislativas y administrativas para frenar esos movimientos.</w:t>
      </w:r>
    </w:p>
    <w:p w:rsidR="00B049C6" w:rsidRPr="00D542AC" w:rsidRDefault="00B049C6" w:rsidP="00B049C6">
      <w:pPr>
        <w:spacing w:line="240" w:lineRule="auto"/>
        <w:jc w:val="both"/>
        <w:rPr>
          <w:rFonts w:ascii="Times New Roman" w:hAnsi="Times New Roman"/>
          <w:sz w:val="24"/>
          <w:szCs w:val="24"/>
        </w:rPr>
      </w:pPr>
      <w:r w:rsidRPr="00D542AC">
        <w:rPr>
          <w:rFonts w:ascii="Times New Roman" w:hAnsi="Times New Roman"/>
          <w:sz w:val="24"/>
          <w:szCs w:val="24"/>
        </w:rPr>
        <w:t>En cuanto a la reforma del sistema de asilo europeo, las conclusiones destacan el progres</w:t>
      </w:r>
      <w:r>
        <w:rPr>
          <w:rFonts w:ascii="Times New Roman" w:hAnsi="Times New Roman"/>
          <w:sz w:val="24"/>
          <w:szCs w:val="24"/>
        </w:rPr>
        <w:t>o logrado en los últimos meses.</w:t>
      </w:r>
    </w:p>
    <w:p w:rsidR="00B049C6" w:rsidRPr="00D542AC" w:rsidRDefault="00B049C6" w:rsidP="00B049C6">
      <w:pPr>
        <w:spacing w:line="240" w:lineRule="auto"/>
        <w:jc w:val="both"/>
        <w:rPr>
          <w:rFonts w:ascii="Times New Roman" w:hAnsi="Times New Roman"/>
          <w:sz w:val="24"/>
          <w:szCs w:val="24"/>
        </w:rPr>
      </w:pPr>
      <w:r w:rsidRPr="00D542AC">
        <w:rPr>
          <w:rFonts w:ascii="Times New Roman" w:hAnsi="Times New Roman"/>
          <w:sz w:val="24"/>
          <w:szCs w:val="24"/>
        </w:rPr>
        <w:t>La reunión comenzó a las 15.00 hora local y se prolongó durante más de trece horas, nueve de las cuales se dedicaron al debate migratorio, bajo la amenaza de un posible veto de Italia y las reticencias del grupo de Visegrado (Polonia, Hungría, la</w:t>
      </w:r>
      <w:r>
        <w:rPr>
          <w:rFonts w:ascii="Times New Roman" w:hAnsi="Times New Roman"/>
          <w:sz w:val="24"/>
          <w:szCs w:val="24"/>
        </w:rPr>
        <w:t xml:space="preserve"> República Checa y Eslovaquia).</w:t>
      </w:r>
    </w:p>
    <w:p w:rsidR="00B049C6" w:rsidRPr="00D542AC" w:rsidRDefault="00B049C6" w:rsidP="00B049C6">
      <w:pPr>
        <w:spacing w:line="240" w:lineRule="auto"/>
        <w:jc w:val="both"/>
        <w:rPr>
          <w:rFonts w:ascii="Times New Roman" w:hAnsi="Times New Roman"/>
          <w:sz w:val="24"/>
          <w:szCs w:val="24"/>
        </w:rPr>
      </w:pPr>
      <w:r w:rsidRPr="00D542AC">
        <w:rPr>
          <w:rFonts w:ascii="Times New Roman" w:hAnsi="Times New Roman"/>
          <w:sz w:val="24"/>
          <w:szCs w:val="24"/>
        </w:rPr>
        <w:t>De hecho, el primer ministro italiano, Giuseppe Conte, decidió bloquear todas las conclusiones de la primera jornada de la cumbre hasta alcanzar un acuerdo satisfactorio para el país transalpino en materia de inmigración, pues se necesita la unanimidad de los Veintiocho s</w:t>
      </w:r>
      <w:r>
        <w:rPr>
          <w:rFonts w:ascii="Times New Roman" w:hAnsi="Times New Roman"/>
          <w:sz w:val="24"/>
          <w:szCs w:val="24"/>
        </w:rPr>
        <w:t>ocios de la UE para aprobarlas.</w:t>
      </w:r>
    </w:p>
    <w:p w:rsidR="00B049C6" w:rsidRPr="00D542AC" w:rsidRDefault="00B049C6" w:rsidP="00B049C6">
      <w:pPr>
        <w:spacing w:line="240" w:lineRule="auto"/>
        <w:jc w:val="both"/>
        <w:rPr>
          <w:rFonts w:ascii="Times New Roman" w:hAnsi="Times New Roman"/>
          <w:sz w:val="24"/>
          <w:szCs w:val="24"/>
        </w:rPr>
      </w:pPr>
      <w:r w:rsidRPr="00D542AC">
        <w:rPr>
          <w:rFonts w:ascii="Times New Roman" w:hAnsi="Times New Roman"/>
          <w:sz w:val="24"/>
          <w:szCs w:val="24"/>
        </w:rPr>
        <w:t>En la primera sesión de trabajo se abordaron los avances en las políticas de seguridad y defensa, la situación del comercio global tras la imposición de aranceles por parte de Estados Unidos, el marco financiero plurianual para el periodo 2021-2027 y el derribo del avión MH17</w:t>
      </w:r>
      <w:r>
        <w:rPr>
          <w:rFonts w:ascii="Times New Roman" w:hAnsi="Times New Roman"/>
          <w:sz w:val="24"/>
          <w:szCs w:val="24"/>
        </w:rPr>
        <w:t xml:space="preserve"> en el este de Ucrania en 2014.</w:t>
      </w:r>
    </w:p>
    <w:p w:rsidR="00B049C6" w:rsidRDefault="00B049C6" w:rsidP="00B049C6">
      <w:pPr>
        <w:spacing w:line="240" w:lineRule="auto"/>
        <w:jc w:val="both"/>
        <w:rPr>
          <w:rFonts w:ascii="Times New Roman" w:hAnsi="Times New Roman"/>
          <w:sz w:val="24"/>
          <w:szCs w:val="24"/>
        </w:rPr>
      </w:pPr>
      <w:r w:rsidRPr="00D542AC">
        <w:rPr>
          <w:rFonts w:ascii="Times New Roman" w:hAnsi="Times New Roman"/>
          <w:sz w:val="24"/>
          <w:szCs w:val="24"/>
        </w:rPr>
        <w:t>A su salida de la reunión, el primer ministro italiano, Giuseppe Conte, dijo que “Italia ya no está sola”, y, con rostro victorioso, con el borrador de conclusiones en mano, se mostró satisfecho ante los medios de comunicación.</w:t>
      </w:r>
    </w:p>
    <w:p w:rsidR="00B049C6"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D542AC">
        <w:rPr>
          <w:rFonts w:ascii="Times New Roman" w:hAnsi="Times New Roman"/>
          <w:sz w:val="24"/>
          <w:szCs w:val="24"/>
          <w:u w:val="single"/>
        </w:rPr>
        <w:t>La UE acuerda repartirse de manera voluntaria los emigrantes irregulares y devolver a África la mayor parte</w:t>
      </w:r>
      <w:r>
        <w:rPr>
          <w:rFonts w:ascii="Times New Roman" w:hAnsi="Times New Roman"/>
          <w:sz w:val="24"/>
          <w:szCs w:val="24"/>
        </w:rPr>
        <w:t xml:space="preserve"> (Cinco Días - </w:t>
      </w:r>
      <w:r w:rsidRPr="00D542AC">
        <w:rPr>
          <w:rFonts w:ascii="Times New Roman" w:hAnsi="Times New Roman"/>
          <w:b/>
          <w:sz w:val="24"/>
          <w:szCs w:val="24"/>
        </w:rPr>
        <w:t>29/6/18</w:t>
      </w:r>
      <w:r>
        <w:rPr>
          <w:rFonts w:ascii="Times New Roman" w:hAnsi="Times New Roman"/>
          <w:sz w:val="24"/>
          <w:szCs w:val="24"/>
        </w:rPr>
        <w:t>)</w:t>
      </w:r>
    </w:p>
    <w:p w:rsidR="00B049C6" w:rsidRDefault="00B049C6" w:rsidP="00B049C6">
      <w:pPr>
        <w:spacing w:line="240" w:lineRule="auto"/>
        <w:jc w:val="both"/>
        <w:rPr>
          <w:rFonts w:ascii="Times New Roman" w:hAnsi="Times New Roman"/>
          <w:sz w:val="24"/>
          <w:szCs w:val="24"/>
        </w:rPr>
      </w:pPr>
      <w:r>
        <w:rPr>
          <w:rFonts w:ascii="Times New Roman" w:hAnsi="Times New Roman"/>
          <w:sz w:val="24"/>
          <w:szCs w:val="24"/>
        </w:rPr>
        <w:t>(Por Bernardo de Miguel)</w:t>
      </w:r>
    </w:p>
    <w:p w:rsidR="00B049C6" w:rsidRPr="00186E2D" w:rsidRDefault="00B049C6" w:rsidP="00B049C6">
      <w:pPr>
        <w:spacing w:line="240" w:lineRule="auto"/>
        <w:jc w:val="both"/>
        <w:rPr>
          <w:rFonts w:ascii="Times New Roman" w:hAnsi="Times New Roman"/>
          <w:sz w:val="24"/>
          <w:szCs w:val="24"/>
        </w:rPr>
      </w:pPr>
      <w:r>
        <w:rPr>
          <w:rFonts w:ascii="Times New Roman" w:hAnsi="Times New Roman"/>
          <w:sz w:val="24"/>
          <w:szCs w:val="24"/>
        </w:rPr>
        <w:t>L</w:t>
      </w:r>
      <w:r w:rsidRPr="00186E2D">
        <w:rPr>
          <w:rFonts w:ascii="Times New Roman" w:hAnsi="Times New Roman"/>
          <w:sz w:val="24"/>
          <w:szCs w:val="24"/>
        </w:rPr>
        <w:t>a primera jornada de la cumbre europea en Bruselas ha logrado forjar un acuerdo sobre migración que prevé el reparto voluntario entre los países de la Unión Europea de las personas rescata</w:t>
      </w:r>
      <w:r>
        <w:rPr>
          <w:rFonts w:ascii="Times New Roman" w:hAnsi="Times New Roman"/>
          <w:sz w:val="24"/>
          <w:szCs w:val="24"/>
        </w:rPr>
        <w:t>das en el mar y la creación de “plataformas de desembarco”</w:t>
      </w:r>
      <w:r w:rsidRPr="00186E2D">
        <w:rPr>
          <w:rFonts w:ascii="Times New Roman" w:hAnsi="Times New Roman"/>
          <w:sz w:val="24"/>
          <w:szCs w:val="24"/>
        </w:rPr>
        <w:t xml:space="preserve"> en países </w:t>
      </w:r>
      <w:r w:rsidRPr="00186E2D">
        <w:rPr>
          <w:rFonts w:ascii="Times New Roman" w:hAnsi="Times New Roman"/>
          <w:sz w:val="24"/>
          <w:szCs w:val="24"/>
        </w:rPr>
        <w:lastRenderedPageBreak/>
        <w:t>terceros para devolver a África al mayor número posible de personas que intentan entrar de man</w:t>
      </w:r>
      <w:r>
        <w:rPr>
          <w:rFonts w:ascii="Times New Roman" w:hAnsi="Times New Roman"/>
          <w:sz w:val="24"/>
          <w:szCs w:val="24"/>
        </w:rPr>
        <w:t>era irregular en suelo europeo.</w:t>
      </w:r>
    </w:p>
    <w:p w:rsidR="00B049C6" w:rsidRPr="00186E2D" w:rsidRDefault="00B049C6" w:rsidP="00B049C6">
      <w:pPr>
        <w:spacing w:line="240" w:lineRule="auto"/>
        <w:jc w:val="both"/>
        <w:rPr>
          <w:rFonts w:ascii="Times New Roman" w:hAnsi="Times New Roman"/>
          <w:sz w:val="24"/>
          <w:szCs w:val="24"/>
        </w:rPr>
      </w:pPr>
      <w:r w:rsidRPr="00186E2D">
        <w:rPr>
          <w:rFonts w:ascii="Times New Roman" w:hAnsi="Times New Roman"/>
          <w:sz w:val="24"/>
          <w:szCs w:val="24"/>
        </w:rPr>
        <w:t>El texto aprobado también reconoce el incremento del flujo migratorio en el Mediter</w:t>
      </w:r>
      <w:r>
        <w:rPr>
          <w:rFonts w:ascii="Times New Roman" w:hAnsi="Times New Roman"/>
          <w:sz w:val="24"/>
          <w:szCs w:val="24"/>
        </w:rPr>
        <w:t>ráneo occidental y anuncia que “</w:t>
      </w:r>
      <w:r w:rsidRPr="00186E2D">
        <w:rPr>
          <w:rFonts w:ascii="Times New Roman" w:hAnsi="Times New Roman"/>
          <w:sz w:val="24"/>
          <w:szCs w:val="24"/>
        </w:rPr>
        <w:t xml:space="preserve">la UE apoyará financieramente y con otros recursos todos los esfuerzos por parte de los Estados Miembros, especialmente de España, y de los países de origen y tránsito, en particular de Marruecos, para </w:t>
      </w:r>
      <w:r>
        <w:rPr>
          <w:rFonts w:ascii="Times New Roman" w:hAnsi="Times New Roman"/>
          <w:sz w:val="24"/>
          <w:szCs w:val="24"/>
        </w:rPr>
        <w:t>impedir la emigración irregular”</w:t>
      </w:r>
      <w:r w:rsidRPr="00186E2D">
        <w:rPr>
          <w:rFonts w:ascii="Times New Roman" w:hAnsi="Times New Roman"/>
          <w:sz w:val="24"/>
          <w:szCs w:val="24"/>
        </w:rPr>
        <w:t>.</w:t>
      </w:r>
    </w:p>
    <w:p w:rsidR="00B049C6" w:rsidRPr="00186E2D" w:rsidRDefault="00B049C6" w:rsidP="00B049C6">
      <w:pPr>
        <w:spacing w:line="240" w:lineRule="auto"/>
        <w:jc w:val="both"/>
        <w:rPr>
          <w:rFonts w:ascii="Times New Roman" w:hAnsi="Times New Roman"/>
          <w:sz w:val="24"/>
          <w:szCs w:val="24"/>
        </w:rPr>
      </w:pPr>
      <w:r w:rsidRPr="00186E2D">
        <w:rPr>
          <w:rFonts w:ascii="Times New Roman" w:hAnsi="Times New Roman"/>
          <w:sz w:val="24"/>
          <w:szCs w:val="24"/>
        </w:rPr>
        <w:t>El acuerdo ha sido anunciado a las 4:34 de la madrugada de este viernes por el presidente del Consejo Europeo, Donald Tusk. Y llegaba tras más de 13 horas de negociación en la que los 28 líderes de la UE trataban de encontrar una solución a las llegadas de emigrantes que se producen a través del Mediterráneo.</w:t>
      </w:r>
    </w:p>
    <w:p w:rsidR="00B049C6" w:rsidRPr="00186E2D" w:rsidRDefault="00B049C6" w:rsidP="00B049C6">
      <w:pPr>
        <w:spacing w:line="240" w:lineRule="auto"/>
        <w:jc w:val="both"/>
        <w:rPr>
          <w:rFonts w:ascii="Times New Roman" w:hAnsi="Times New Roman"/>
          <w:sz w:val="24"/>
          <w:szCs w:val="24"/>
        </w:rPr>
      </w:pPr>
      <w:r w:rsidRPr="00186E2D">
        <w:rPr>
          <w:rFonts w:ascii="Times New Roman" w:hAnsi="Times New Roman"/>
          <w:sz w:val="24"/>
          <w:szCs w:val="24"/>
        </w:rPr>
        <w:t>El pacto se ha visto forzado por Italia, cuyo nuevo Gobierno de 5 Estrellas y Lega ha cerrado los puertos a los barcos de rescate de la ONG, y por Alemania, donde el gobierno de Angela Merkel se ha visto amenazado por los conservadores bávaros (CSU) si no se alcanzaba una solución europea para</w:t>
      </w:r>
      <w:r>
        <w:rPr>
          <w:rFonts w:ascii="Times New Roman" w:hAnsi="Times New Roman"/>
          <w:sz w:val="24"/>
          <w:szCs w:val="24"/>
        </w:rPr>
        <w:t xml:space="preserve"> controlar el flujo migratorio.</w:t>
      </w:r>
    </w:p>
    <w:p w:rsidR="00B049C6" w:rsidRPr="00186E2D" w:rsidRDefault="00B049C6" w:rsidP="00B049C6">
      <w:pPr>
        <w:spacing w:line="240" w:lineRule="auto"/>
        <w:jc w:val="both"/>
        <w:rPr>
          <w:rFonts w:ascii="Times New Roman" w:hAnsi="Times New Roman"/>
          <w:sz w:val="24"/>
          <w:szCs w:val="24"/>
        </w:rPr>
      </w:pPr>
      <w:r w:rsidRPr="00186E2D">
        <w:rPr>
          <w:rFonts w:ascii="Times New Roman" w:hAnsi="Times New Roman"/>
          <w:sz w:val="24"/>
          <w:szCs w:val="24"/>
        </w:rPr>
        <w:t>El primer ministro italiano, Giuseppe Conte, que debutaba en un Consejo Europeo, se ha mostrado satisfe</w:t>
      </w:r>
      <w:r>
        <w:rPr>
          <w:rFonts w:ascii="Times New Roman" w:hAnsi="Times New Roman"/>
          <w:sz w:val="24"/>
          <w:szCs w:val="24"/>
        </w:rPr>
        <w:t>cho con los términos pactados. “Italia ya no está sola”</w:t>
      </w:r>
      <w:r w:rsidRPr="00186E2D">
        <w:rPr>
          <w:rFonts w:ascii="Times New Roman" w:hAnsi="Times New Roman"/>
          <w:sz w:val="24"/>
          <w:szCs w:val="24"/>
        </w:rPr>
        <w:t>, ha declarado, tras una reunión en la que bloqueó el resto de conclusiones hasta que no se res</w:t>
      </w:r>
      <w:r>
        <w:rPr>
          <w:rFonts w:ascii="Times New Roman" w:hAnsi="Times New Roman"/>
          <w:sz w:val="24"/>
          <w:szCs w:val="24"/>
        </w:rPr>
        <w:t>olviese el capítulo migratorio.</w:t>
      </w:r>
    </w:p>
    <w:p w:rsidR="00B049C6" w:rsidRPr="00186E2D" w:rsidRDefault="00B049C6" w:rsidP="00B049C6">
      <w:pPr>
        <w:spacing w:line="240" w:lineRule="auto"/>
        <w:jc w:val="both"/>
        <w:rPr>
          <w:rFonts w:ascii="Times New Roman" w:hAnsi="Times New Roman"/>
          <w:sz w:val="24"/>
          <w:szCs w:val="24"/>
        </w:rPr>
      </w:pPr>
      <w:r w:rsidRPr="00186E2D">
        <w:rPr>
          <w:rFonts w:ascii="Times New Roman" w:hAnsi="Times New Roman"/>
          <w:sz w:val="24"/>
          <w:szCs w:val="24"/>
        </w:rPr>
        <w:t>La canciller alemana, Angela</w:t>
      </w:r>
      <w:r>
        <w:rPr>
          <w:rFonts w:ascii="Times New Roman" w:hAnsi="Times New Roman"/>
          <w:sz w:val="24"/>
          <w:szCs w:val="24"/>
        </w:rPr>
        <w:t xml:space="preserve"> Merkel, también calificó como “buena señal”</w:t>
      </w:r>
      <w:r w:rsidRPr="00186E2D">
        <w:rPr>
          <w:rFonts w:ascii="Times New Roman" w:hAnsi="Times New Roman"/>
          <w:sz w:val="24"/>
          <w:szCs w:val="24"/>
        </w:rPr>
        <w:t xml:space="preserve"> que se haya podido alcanzar un mínimo consenso, aunque su suerte dependerá de la valoración que hagan sus aliados de la CSU, que tienen previsto emitir este domingo su veredicto sobre la supervivencia del ejecutivo alemán. El acuerdo del Consejo, de entrada, les quita argumentos pa</w:t>
      </w:r>
      <w:r>
        <w:rPr>
          <w:rFonts w:ascii="Times New Roman" w:hAnsi="Times New Roman"/>
          <w:sz w:val="24"/>
          <w:szCs w:val="24"/>
        </w:rPr>
        <w:t>ra provocar la caída de Merkel.</w:t>
      </w:r>
    </w:p>
    <w:p w:rsidR="00B049C6" w:rsidRPr="00186E2D" w:rsidRDefault="00B049C6" w:rsidP="00B049C6">
      <w:pPr>
        <w:spacing w:line="240" w:lineRule="auto"/>
        <w:jc w:val="both"/>
        <w:rPr>
          <w:rFonts w:ascii="Times New Roman" w:hAnsi="Times New Roman"/>
          <w:sz w:val="24"/>
          <w:szCs w:val="24"/>
        </w:rPr>
      </w:pPr>
      <w:r w:rsidRPr="00186E2D">
        <w:rPr>
          <w:rFonts w:ascii="Times New Roman" w:hAnsi="Times New Roman"/>
          <w:sz w:val="24"/>
          <w:szCs w:val="24"/>
        </w:rPr>
        <w:t>España quería más</w:t>
      </w:r>
    </w:p>
    <w:p w:rsidR="00B049C6" w:rsidRPr="00186E2D" w:rsidRDefault="00B049C6" w:rsidP="00B049C6">
      <w:pPr>
        <w:spacing w:line="240" w:lineRule="auto"/>
        <w:jc w:val="both"/>
        <w:rPr>
          <w:rFonts w:ascii="Times New Roman" w:hAnsi="Times New Roman"/>
          <w:sz w:val="24"/>
          <w:szCs w:val="24"/>
        </w:rPr>
      </w:pPr>
      <w:r w:rsidRPr="00186E2D">
        <w:rPr>
          <w:rFonts w:ascii="Times New Roman" w:hAnsi="Times New Roman"/>
          <w:sz w:val="24"/>
          <w:szCs w:val="24"/>
        </w:rPr>
        <w:t>El presidente del Gobierno español, que se estrenaba en este Consejo Europeo, no ha ocultado que hubiera preferi</w:t>
      </w:r>
      <w:r>
        <w:rPr>
          <w:rFonts w:ascii="Times New Roman" w:hAnsi="Times New Roman"/>
          <w:sz w:val="24"/>
          <w:szCs w:val="24"/>
        </w:rPr>
        <w:t>do una solución más ambiciosa. “</w:t>
      </w:r>
      <w:r w:rsidRPr="00186E2D">
        <w:rPr>
          <w:rFonts w:ascii="Times New Roman" w:hAnsi="Times New Roman"/>
          <w:sz w:val="24"/>
          <w:szCs w:val="24"/>
        </w:rPr>
        <w:t>No es el mejor de los acuerdos pero es un acuerdo importante que camina en la dirección de continuar dando una perspectiva euro</w:t>
      </w:r>
      <w:r>
        <w:rPr>
          <w:rFonts w:ascii="Times New Roman" w:hAnsi="Times New Roman"/>
          <w:sz w:val="24"/>
          <w:szCs w:val="24"/>
        </w:rPr>
        <w:t>pea a un desafío que es europeo”</w:t>
      </w:r>
      <w:r w:rsidRPr="00186E2D">
        <w:rPr>
          <w:rFonts w:ascii="Times New Roman" w:hAnsi="Times New Roman"/>
          <w:sz w:val="24"/>
          <w:szCs w:val="24"/>
        </w:rPr>
        <w:t>, ha señalado Pedro Sánchez a la s</w:t>
      </w:r>
      <w:r>
        <w:rPr>
          <w:rFonts w:ascii="Times New Roman" w:hAnsi="Times New Roman"/>
          <w:sz w:val="24"/>
          <w:szCs w:val="24"/>
        </w:rPr>
        <w:t>alida de la larguísima reunión.</w:t>
      </w:r>
    </w:p>
    <w:p w:rsidR="00B049C6" w:rsidRPr="00186E2D" w:rsidRDefault="00B049C6" w:rsidP="00B049C6">
      <w:pPr>
        <w:spacing w:line="240" w:lineRule="auto"/>
        <w:jc w:val="both"/>
        <w:rPr>
          <w:rFonts w:ascii="Times New Roman" w:hAnsi="Times New Roman"/>
          <w:sz w:val="24"/>
          <w:szCs w:val="24"/>
        </w:rPr>
      </w:pPr>
      <w:r w:rsidRPr="00186E2D">
        <w:rPr>
          <w:rFonts w:ascii="Times New Roman" w:hAnsi="Times New Roman"/>
          <w:sz w:val="24"/>
          <w:szCs w:val="24"/>
        </w:rPr>
        <w:t>Sánchez ha agradecido la mención expresa a España y la prometida llegada de ayuda financiera para la gestión de las fronteras y del flujo migratorio. Pero no ha concretado la participación de España en el reparto voluntario de emigrantes irregulares, aunque sí ha adelantado que no tiene intención de crear nuevos centros de detención sino de utilizar las i</w:t>
      </w:r>
      <w:r>
        <w:rPr>
          <w:rFonts w:ascii="Times New Roman" w:hAnsi="Times New Roman"/>
          <w:sz w:val="24"/>
          <w:szCs w:val="24"/>
        </w:rPr>
        <w:t>nfraestructuras ya existentes. “</w:t>
      </w:r>
      <w:r w:rsidRPr="00186E2D">
        <w:rPr>
          <w:rFonts w:ascii="Times New Roman" w:hAnsi="Times New Roman"/>
          <w:sz w:val="24"/>
          <w:szCs w:val="24"/>
        </w:rPr>
        <w:t>España ya tiene todos los mecan</w:t>
      </w:r>
      <w:r>
        <w:rPr>
          <w:rFonts w:ascii="Times New Roman" w:hAnsi="Times New Roman"/>
          <w:sz w:val="24"/>
          <w:szCs w:val="24"/>
        </w:rPr>
        <w:t>ismos en marcha”, ha asegurado.</w:t>
      </w:r>
    </w:p>
    <w:p w:rsidR="00B049C6" w:rsidRPr="00186E2D" w:rsidRDefault="00B049C6" w:rsidP="00B049C6">
      <w:pPr>
        <w:spacing w:line="240" w:lineRule="auto"/>
        <w:jc w:val="both"/>
        <w:rPr>
          <w:rFonts w:ascii="Times New Roman" w:hAnsi="Times New Roman"/>
          <w:sz w:val="24"/>
          <w:szCs w:val="24"/>
        </w:rPr>
      </w:pPr>
      <w:r w:rsidRPr="00186E2D">
        <w:rPr>
          <w:rFonts w:ascii="Times New Roman" w:hAnsi="Times New Roman"/>
          <w:sz w:val="24"/>
          <w:szCs w:val="24"/>
        </w:rPr>
        <w:t>La delegación española era especialmente reacia a la creación de las plataformas de desembarco en países terceros, una fórmula planteada por el ala dura del Consejo (Dinamarca, Austria, etc.) y que finalmente se ha abierto paso, aunque a falta de conocer la disposición de los países del Magreb y d</w:t>
      </w:r>
      <w:r>
        <w:rPr>
          <w:rFonts w:ascii="Times New Roman" w:hAnsi="Times New Roman"/>
          <w:sz w:val="24"/>
          <w:szCs w:val="24"/>
        </w:rPr>
        <w:t>el resto de África a colaborar.</w:t>
      </w:r>
    </w:p>
    <w:p w:rsidR="00B049C6" w:rsidRPr="00186E2D" w:rsidRDefault="00B049C6" w:rsidP="00B049C6">
      <w:pPr>
        <w:spacing w:line="240" w:lineRule="auto"/>
        <w:jc w:val="both"/>
        <w:rPr>
          <w:rFonts w:ascii="Times New Roman" w:hAnsi="Times New Roman"/>
          <w:sz w:val="24"/>
          <w:szCs w:val="24"/>
        </w:rPr>
      </w:pPr>
      <w:r w:rsidRPr="00186E2D">
        <w:rPr>
          <w:rFonts w:ascii="Times New Roman" w:hAnsi="Times New Roman"/>
          <w:sz w:val="24"/>
          <w:szCs w:val="24"/>
        </w:rPr>
        <w:t>Las conclusiones del C</w:t>
      </w:r>
      <w:r>
        <w:rPr>
          <w:rFonts w:ascii="Times New Roman" w:hAnsi="Times New Roman"/>
          <w:sz w:val="24"/>
          <w:szCs w:val="24"/>
        </w:rPr>
        <w:t>onsejo piden a la Comisión que “explore de manera expeditiva”</w:t>
      </w:r>
      <w:r w:rsidRPr="00186E2D">
        <w:rPr>
          <w:rFonts w:ascii="Times New Roman" w:hAnsi="Times New Roman"/>
          <w:sz w:val="24"/>
          <w:szCs w:val="24"/>
        </w:rPr>
        <w:t xml:space="preserve"> el concepto de</w:t>
      </w:r>
      <w:r>
        <w:rPr>
          <w:rFonts w:ascii="Times New Roman" w:hAnsi="Times New Roman"/>
          <w:sz w:val="24"/>
          <w:szCs w:val="24"/>
        </w:rPr>
        <w:t xml:space="preserve"> esas plataformas como fórmula “</w:t>
      </w:r>
      <w:r w:rsidRPr="00186E2D">
        <w:rPr>
          <w:rFonts w:ascii="Times New Roman" w:hAnsi="Times New Roman"/>
          <w:sz w:val="24"/>
          <w:szCs w:val="24"/>
        </w:rPr>
        <w:t>para romper de manera definitiva el model</w:t>
      </w:r>
      <w:r>
        <w:rPr>
          <w:rFonts w:ascii="Times New Roman" w:hAnsi="Times New Roman"/>
          <w:sz w:val="24"/>
          <w:szCs w:val="24"/>
        </w:rPr>
        <w:t>o de negocio de los traficantes”</w:t>
      </w:r>
      <w:r w:rsidRPr="00186E2D">
        <w:rPr>
          <w:rFonts w:ascii="Times New Roman" w:hAnsi="Times New Roman"/>
          <w:sz w:val="24"/>
          <w:szCs w:val="24"/>
        </w:rPr>
        <w:t>. El acuerdo contempla que el trato de las personas dev</w:t>
      </w:r>
      <w:r>
        <w:rPr>
          <w:rFonts w:ascii="Times New Roman" w:hAnsi="Times New Roman"/>
          <w:sz w:val="24"/>
          <w:szCs w:val="24"/>
        </w:rPr>
        <w:t>ueltas a esas plataformas será “individualizado”</w:t>
      </w:r>
      <w:r w:rsidRPr="00186E2D">
        <w:rPr>
          <w:rFonts w:ascii="Times New Roman" w:hAnsi="Times New Roman"/>
          <w:sz w:val="24"/>
          <w:szCs w:val="24"/>
        </w:rPr>
        <w:t xml:space="preserve">, para garantizar los derechos de las que puedan aspirar a </w:t>
      </w:r>
      <w:r w:rsidRPr="00186E2D">
        <w:rPr>
          <w:rFonts w:ascii="Times New Roman" w:hAnsi="Times New Roman"/>
          <w:sz w:val="24"/>
          <w:szCs w:val="24"/>
        </w:rPr>
        <w:lastRenderedPageBreak/>
        <w:t>solicitar asilo en Europa. Pero fuentes comunitarias aseguran que en el 90% de los casos se trata de emigrantes económicos que, en principio, no podrían se</w:t>
      </w:r>
      <w:r>
        <w:rPr>
          <w:rFonts w:ascii="Times New Roman" w:hAnsi="Times New Roman"/>
          <w:sz w:val="24"/>
          <w:szCs w:val="24"/>
        </w:rPr>
        <w:t>r clasificados como refugiados.</w:t>
      </w:r>
    </w:p>
    <w:p w:rsidR="00B049C6" w:rsidRDefault="00B049C6" w:rsidP="00B049C6">
      <w:pPr>
        <w:spacing w:line="240" w:lineRule="auto"/>
        <w:jc w:val="both"/>
        <w:rPr>
          <w:rFonts w:ascii="Times New Roman" w:hAnsi="Times New Roman"/>
          <w:sz w:val="24"/>
          <w:szCs w:val="24"/>
        </w:rPr>
      </w:pPr>
      <w:r w:rsidRPr="00186E2D">
        <w:rPr>
          <w:rFonts w:ascii="Times New Roman" w:hAnsi="Times New Roman"/>
          <w:sz w:val="24"/>
          <w:szCs w:val="24"/>
        </w:rPr>
        <w:t>La UE aspira así a repetir la experiencia del acuerdo de Turquía, que se comprometió a aceptar el retorno de todas las personas que llegasen desde sus costas a suelo europeo de manera irregular y por cada uno de los retornados los países europeos reubicarían en su territorio a un refugiado presente en suelo turco. El acuerdo contribuyó a cerrar la ruta oriental del Mediterráneo a cambio de un programa de ayudas a Turquía de 3.000 millones d</w:t>
      </w:r>
      <w:r>
        <w:rPr>
          <w:rFonts w:ascii="Times New Roman" w:hAnsi="Times New Roman"/>
          <w:sz w:val="24"/>
          <w:szCs w:val="24"/>
        </w:rPr>
        <w:t>e euros, en vías de desembolso.</w:t>
      </w:r>
    </w:p>
    <w:p w:rsidR="00B049C6" w:rsidRPr="00186E2D" w:rsidRDefault="00B049C6" w:rsidP="00B049C6">
      <w:pPr>
        <w:spacing w:line="240" w:lineRule="auto"/>
        <w:jc w:val="both"/>
        <w:rPr>
          <w:rFonts w:ascii="Times New Roman" w:hAnsi="Times New Roman"/>
          <w:sz w:val="24"/>
          <w:szCs w:val="24"/>
        </w:rPr>
      </w:pPr>
      <w:r>
        <w:rPr>
          <w:rFonts w:ascii="Times New Roman" w:hAnsi="Times New Roman"/>
          <w:sz w:val="24"/>
          <w:szCs w:val="24"/>
        </w:rPr>
        <w:t>El acuerdo quita un obstáculo a la reforma de la Zona Euro</w:t>
      </w:r>
    </w:p>
    <w:p w:rsidR="00B049C6" w:rsidRPr="00186E2D" w:rsidRDefault="00B049C6" w:rsidP="00B049C6">
      <w:pPr>
        <w:spacing w:line="240" w:lineRule="auto"/>
        <w:jc w:val="both"/>
        <w:rPr>
          <w:rFonts w:ascii="Times New Roman" w:hAnsi="Times New Roman"/>
          <w:sz w:val="24"/>
          <w:szCs w:val="24"/>
        </w:rPr>
      </w:pPr>
      <w:r w:rsidRPr="00186E2D">
        <w:rPr>
          <w:rFonts w:ascii="Times New Roman" w:hAnsi="Times New Roman"/>
          <w:sz w:val="24"/>
          <w:szCs w:val="24"/>
        </w:rPr>
        <w:t xml:space="preserve">La resolución del conflicto sobre migración tras más de 13 horas de negociación quita uno de los obstáculos a la reforma de la zona euro, que debe abordarse en la segunda jornada de la cumbre europea de este viernes. La prolongada sesión del jueves ha obligado a retrasar la cita hasta las 11 de la mañana. Pero el presidente francés, Emmanuel Macron, impulsor de la reforma del euro, puede contar, al menos, con que la polémica sobre los flujos migratorios no se </w:t>
      </w:r>
      <w:r>
        <w:rPr>
          <w:rFonts w:ascii="Times New Roman" w:hAnsi="Times New Roman"/>
          <w:sz w:val="24"/>
          <w:szCs w:val="24"/>
        </w:rPr>
        <w:t>cruzará por ahora en su camino.</w:t>
      </w:r>
    </w:p>
    <w:p w:rsidR="00B049C6" w:rsidRPr="00186E2D" w:rsidRDefault="00B049C6" w:rsidP="00B049C6">
      <w:pPr>
        <w:spacing w:line="240" w:lineRule="auto"/>
        <w:jc w:val="both"/>
        <w:rPr>
          <w:rFonts w:ascii="Times New Roman" w:hAnsi="Times New Roman"/>
          <w:sz w:val="24"/>
          <w:szCs w:val="24"/>
        </w:rPr>
      </w:pPr>
      <w:r w:rsidRPr="00186E2D">
        <w:rPr>
          <w:rFonts w:ascii="Times New Roman" w:hAnsi="Times New Roman"/>
          <w:sz w:val="24"/>
          <w:szCs w:val="24"/>
        </w:rPr>
        <w:t>La cumbre de la zona euro del viernes espera dar un impulso definitivo a la unión bancaria, con la creación de un respaldo financiero (de unos 50.000 millones de euros) para el Fondo de Resolución Bancaria y con la luz verde a las negociaciones para crear un Fondo eu</w:t>
      </w:r>
      <w:r>
        <w:rPr>
          <w:rFonts w:ascii="Times New Roman" w:hAnsi="Times New Roman"/>
          <w:sz w:val="24"/>
          <w:szCs w:val="24"/>
        </w:rPr>
        <w:t>ropeo de Garantía de Depósitos.</w:t>
      </w:r>
    </w:p>
    <w:p w:rsidR="00B049C6" w:rsidRPr="001725A8" w:rsidRDefault="00B049C6" w:rsidP="00B049C6">
      <w:pPr>
        <w:spacing w:line="240" w:lineRule="auto"/>
        <w:jc w:val="both"/>
        <w:rPr>
          <w:rFonts w:ascii="Times New Roman" w:hAnsi="Times New Roman"/>
          <w:sz w:val="24"/>
          <w:szCs w:val="24"/>
        </w:rPr>
      </w:pPr>
      <w:r w:rsidRPr="00186E2D">
        <w:rPr>
          <w:rFonts w:ascii="Times New Roman" w:hAnsi="Times New Roman"/>
          <w:sz w:val="24"/>
          <w:szCs w:val="24"/>
        </w:rPr>
        <w:t>Más difícil tendrá Macron sacar adelante su propuesta sobre un presupuesto para la zona euro. El presidente francés ha logrado el apoyo a regañadientes de la canciller alemana, Angela Merkel. Pero tiene enfrente a un grupo de hasta 12 países, liderado por Holanda, que se resiste a cualquier amago de unión presupuestaria, por tímido que sea.</w:t>
      </w:r>
    </w:p>
    <w:p w:rsidR="00B049C6" w:rsidRDefault="00B049C6" w:rsidP="00B049C6">
      <w:pPr>
        <w:spacing w:after="0" w:line="240" w:lineRule="auto"/>
        <w:jc w:val="both"/>
        <w:textAlignment w:val="baseline"/>
        <w:rPr>
          <w:rFonts w:ascii="Times New Roman" w:hAnsi="Times New Roman"/>
          <w:sz w:val="24"/>
          <w:szCs w:val="24"/>
        </w:rPr>
      </w:pPr>
      <w:r>
        <w:rPr>
          <w:rFonts w:ascii="Times New Roman" w:hAnsi="Times New Roman"/>
          <w:sz w:val="24"/>
          <w:szCs w:val="24"/>
        </w:rPr>
        <w:t xml:space="preserve">- </w:t>
      </w:r>
      <w:r w:rsidRPr="00332C84">
        <w:rPr>
          <w:rFonts w:ascii="Times New Roman" w:hAnsi="Times New Roman"/>
          <w:sz w:val="24"/>
          <w:szCs w:val="24"/>
          <w:u w:val="single"/>
        </w:rPr>
        <w:t>Otro ejemplo de la ceguera de Europa</w:t>
      </w:r>
      <w:r>
        <w:rPr>
          <w:rFonts w:ascii="Times New Roman" w:hAnsi="Times New Roman"/>
          <w:sz w:val="24"/>
          <w:szCs w:val="24"/>
        </w:rPr>
        <w:t xml:space="preserve"> (Project Syndicate - </w:t>
      </w:r>
      <w:r w:rsidRPr="00332C84">
        <w:rPr>
          <w:rFonts w:ascii="Times New Roman" w:hAnsi="Times New Roman"/>
          <w:b/>
          <w:sz w:val="24"/>
          <w:szCs w:val="24"/>
        </w:rPr>
        <w:t>28/6/18</w:t>
      </w:r>
      <w:r>
        <w:rPr>
          <w:rFonts w:ascii="Times New Roman" w:hAnsi="Times New Roman"/>
          <w:sz w:val="24"/>
          <w:szCs w:val="24"/>
        </w:rPr>
        <w:t>)</w:t>
      </w:r>
    </w:p>
    <w:p w:rsidR="00B049C6" w:rsidRPr="00A52BC6" w:rsidRDefault="00B049C6" w:rsidP="00B049C6">
      <w:pPr>
        <w:spacing w:after="0" w:line="240" w:lineRule="auto"/>
        <w:jc w:val="both"/>
        <w:textAlignment w:val="baseline"/>
        <w:rPr>
          <w:rFonts w:ascii="Times New Roman" w:hAnsi="Times New Roman"/>
          <w:sz w:val="24"/>
          <w:szCs w:val="24"/>
        </w:rPr>
      </w:pPr>
    </w:p>
    <w:p w:rsidR="00B049C6" w:rsidRPr="00FE386C" w:rsidRDefault="00B049C6" w:rsidP="00B049C6">
      <w:pPr>
        <w:spacing w:after="0" w:line="240" w:lineRule="auto"/>
        <w:jc w:val="both"/>
        <w:textAlignment w:val="baseline"/>
        <w:rPr>
          <w:rFonts w:ascii="Times New Roman" w:hAnsi="Times New Roman"/>
          <w:color w:val="FF0000"/>
          <w:sz w:val="24"/>
          <w:szCs w:val="24"/>
          <w:u w:val="single"/>
        </w:rPr>
      </w:pPr>
      <w:r>
        <w:rPr>
          <w:rFonts w:ascii="Times New Roman" w:hAnsi="Times New Roman"/>
          <w:sz w:val="24"/>
          <w:szCs w:val="24"/>
        </w:rPr>
        <w:t>Atenas.-</w:t>
      </w:r>
      <w:r w:rsidRPr="00A52BC6">
        <w:rPr>
          <w:rFonts w:ascii="Times New Roman" w:hAnsi="Times New Roman"/>
          <w:sz w:val="24"/>
          <w:szCs w:val="24"/>
        </w:rPr>
        <w:t xml:space="preserve"> El establishment europeo está exultante en relación con dos anuncios recientes, que hubieran sido trascendentales incluso si sólo fueran parcialmente correctos: el final de la crisis de deuda de Grecia y un pacto francoalemán para rediseñar la eurozona. </w:t>
      </w:r>
      <w:r w:rsidRPr="00FE386C">
        <w:rPr>
          <w:rFonts w:ascii="Times New Roman" w:hAnsi="Times New Roman"/>
          <w:color w:val="FF0000"/>
          <w:sz w:val="24"/>
          <w:szCs w:val="24"/>
          <w:u w:val="single"/>
        </w:rPr>
        <w:t>Por desgracia, ambas noticias ofrecen nuevas pruebas del destacable talento del establishment de la Unión Europea para no perder nunca una oportunidad de perder una oportunidad.</w:t>
      </w:r>
    </w:p>
    <w:p w:rsidR="00B049C6" w:rsidRPr="00A52BC6" w:rsidRDefault="00B049C6" w:rsidP="00B049C6">
      <w:pPr>
        <w:spacing w:after="0" w:line="240" w:lineRule="auto"/>
        <w:jc w:val="both"/>
        <w:textAlignment w:val="baseline"/>
        <w:rPr>
          <w:rFonts w:ascii="Times New Roman" w:hAnsi="Times New Roman"/>
          <w:sz w:val="24"/>
          <w:szCs w:val="24"/>
        </w:rPr>
      </w:pPr>
    </w:p>
    <w:p w:rsidR="00B049C6" w:rsidRPr="00FE386C" w:rsidRDefault="00B049C6" w:rsidP="00B049C6">
      <w:pPr>
        <w:spacing w:after="0" w:line="240" w:lineRule="auto"/>
        <w:jc w:val="both"/>
        <w:textAlignment w:val="baseline"/>
        <w:rPr>
          <w:rFonts w:ascii="Times New Roman" w:hAnsi="Times New Roman"/>
          <w:sz w:val="24"/>
          <w:szCs w:val="24"/>
          <w:u w:val="single"/>
        </w:rPr>
      </w:pPr>
      <w:r w:rsidRPr="00A52BC6">
        <w:rPr>
          <w:rFonts w:ascii="Times New Roman" w:hAnsi="Times New Roman"/>
          <w:sz w:val="24"/>
          <w:szCs w:val="24"/>
        </w:rPr>
        <w:t xml:space="preserve">Que los dos anuncios hayan sido la misma semana no es casualidad. La implosión financiera de Grecia, allá por 2010, fue un síntoma terrible de los defectos de diseño de la eurozona, y por eso inició un efecto dominó en todo el continente. La continuidad de la insolvencia de Grecia es reflejo de profundos desacuerdos dentro del eje francoalemán en relación con el rediseño de la eurozona. </w:t>
      </w:r>
      <w:r w:rsidRPr="00FE386C">
        <w:rPr>
          <w:rFonts w:ascii="Times New Roman" w:hAnsi="Times New Roman"/>
          <w:sz w:val="24"/>
          <w:szCs w:val="24"/>
          <w:u w:val="single"/>
        </w:rPr>
        <w:t>Mientras tres presidentes franceses y una misma canciller alemana no lograban ponerse de acuerdo para hacer cambios institucionales que volvieran a la eurozona sostenible, a Grecia se le pidió desangrarse en silencio.</w:t>
      </w:r>
    </w:p>
    <w:p w:rsidR="00B049C6" w:rsidRPr="00FE386C" w:rsidRDefault="00B049C6" w:rsidP="00B049C6">
      <w:pPr>
        <w:spacing w:after="0" w:line="240" w:lineRule="auto"/>
        <w:jc w:val="both"/>
        <w:textAlignment w:val="baseline"/>
        <w:rPr>
          <w:rFonts w:ascii="Times New Roman" w:hAnsi="Times New Roman"/>
          <w:sz w:val="24"/>
          <w:szCs w:val="24"/>
          <w:u w:val="single"/>
        </w:rPr>
      </w:pPr>
    </w:p>
    <w:p w:rsidR="00B049C6" w:rsidRPr="00312A1A" w:rsidRDefault="00B049C6" w:rsidP="00B049C6">
      <w:pPr>
        <w:spacing w:after="0" w:line="240" w:lineRule="auto"/>
        <w:jc w:val="both"/>
        <w:textAlignment w:val="baseline"/>
        <w:rPr>
          <w:rFonts w:ascii="Times New Roman" w:hAnsi="Times New Roman"/>
          <w:sz w:val="24"/>
          <w:szCs w:val="24"/>
          <w:u w:val="single"/>
        </w:rPr>
      </w:pPr>
      <w:r w:rsidRPr="00312A1A">
        <w:rPr>
          <w:rFonts w:ascii="Times New Roman" w:hAnsi="Times New Roman"/>
          <w:sz w:val="24"/>
          <w:szCs w:val="24"/>
          <w:u w:val="single"/>
        </w:rPr>
        <w:t>En 2015 los griegos montaron una rebelión, pero el establishment europeo la aplastó sin piedad. Ni el Brexit ni la incesante deslegitimación de la UE a ojos de los votantes europeos lograron convencer al establishment de hacer cambios. La elección del presidente francés Emmanuel Macron pareció la última esperanza para el nuevo pacto Berlín</w:t>
      </w:r>
      <w:r w:rsidRPr="00312A1A">
        <w:rPr>
          <w:rFonts w:ascii="Times New Roman" w:hAnsi="Times New Roman" w:cs="Cambria Math"/>
          <w:sz w:val="24"/>
          <w:szCs w:val="24"/>
          <w:u w:val="single"/>
        </w:rPr>
        <w:t>‑</w:t>
      </w:r>
      <w:r w:rsidRPr="00312A1A">
        <w:rPr>
          <w:rFonts w:ascii="Times New Roman" w:hAnsi="Times New Roman"/>
          <w:sz w:val="24"/>
          <w:szCs w:val="24"/>
          <w:u w:val="single"/>
        </w:rPr>
        <w:t>Par</w:t>
      </w:r>
      <w:r w:rsidRPr="00312A1A">
        <w:rPr>
          <w:rFonts w:ascii="Times New Roman" w:hAnsi="Times New Roman" w:cs="Calibri"/>
          <w:sz w:val="24"/>
          <w:szCs w:val="24"/>
          <w:u w:val="single"/>
        </w:rPr>
        <w:t>í</w:t>
      </w:r>
      <w:r w:rsidRPr="00312A1A">
        <w:rPr>
          <w:rFonts w:ascii="Times New Roman" w:hAnsi="Times New Roman"/>
          <w:sz w:val="24"/>
          <w:szCs w:val="24"/>
          <w:u w:val="single"/>
        </w:rPr>
        <w:t>s necesario para evitar que una asfixiada Italia iniciara el siguiente (y esta vez letal) efecto domin</w:t>
      </w:r>
      <w:r w:rsidRPr="00312A1A">
        <w:rPr>
          <w:rFonts w:ascii="Times New Roman" w:hAnsi="Times New Roman" w:cs="Calibri"/>
          <w:sz w:val="24"/>
          <w:szCs w:val="24"/>
          <w:u w:val="single"/>
        </w:rPr>
        <w:t>ó</w:t>
      </w:r>
      <w:r w:rsidRPr="00312A1A">
        <w:rPr>
          <w:rFonts w:ascii="Times New Roman" w:hAnsi="Times New Roman"/>
          <w:sz w:val="24"/>
          <w:szCs w:val="24"/>
          <w:u w:val="single"/>
        </w:rPr>
        <w:t>.</w:t>
      </w:r>
    </w:p>
    <w:p w:rsidR="00B049C6" w:rsidRPr="00A52BC6" w:rsidRDefault="00B049C6" w:rsidP="00B049C6">
      <w:pPr>
        <w:spacing w:after="0" w:line="240" w:lineRule="auto"/>
        <w:jc w:val="both"/>
        <w:textAlignment w:val="baseline"/>
        <w:rPr>
          <w:rFonts w:ascii="Times New Roman" w:hAnsi="Times New Roman"/>
          <w:sz w:val="24"/>
          <w:szCs w:val="24"/>
        </w:rPr>
      </w:pPr>
    </w:p>
    <w:p w:rsidR="00B049C6" w:rsidRPr="00312A1A" w:rsidRDefault="00B049C6" w:rsidP="00B049C6">
      <w:pPr>
        <w:spacing w:after="0" w:line="240" w:lineRule="auto"/>
        <w:jc w:val="both"/>
        <w:textAlignment w:val="baseline"/>
        <w:rPr>
          <w:rFonts w:ascii="Times New Roman" w:hAnsi="Times New Roman"/>
          <w:color w:val="FF0000"/>
          <w:sz w:val="24"/>
          <w:szCs w:val="24"/>
          <w:u w:val="single"/>
        </w:rPr>
      </w:pPr>
      <w:r w:rsidRPr="00312A1A">
        <w:rPr>
          <w:rFonts w:ascii="Times New Roman" w:hAnsi="Times New Roman"/>
          <w:color w:val="FF0000"/>
          <w:sz w:val="24"/>
          <w:szCs w:val="24"/>
          <w:u w:val="single"/>
        </w:rPr>
        <w:lastRenderedPageBreak/>
        <w:t>Con Macron se propusieron ideas nuevas y esperanzadas: un presupuesto común para la eurozona; un nuevo instrumento de deuda seguro y mecanismos tributarios cuasifederales; un fondo común de seguro de desempleo; un seguro de depósitos bancarios común y un fondo común para la recapitalización de bancos en problemas (que aportaría la base faltante para una auténtica unión bancaria). Además, se crearía un nuevo fondo de inversión para movilizar el ahorro ocioso en toda Europa, sin sumar presión fiscal a los estados miembros. Y el gobierno de Macron también pareció adoptar una propuesta que hice en 2015, siendo ministro de finanzas de Grecia, para una reestructuración con bonos atados al PIB, que vincularía el volumen de la deuda pública total de Grecia (y la velocidad de su devolución) con el tamaño y la tasa de crecimiento del producto nominal del país.</w:t>
      </w:r>
    </w:p>
    <w:p w:rsidR="00B049C6" w:rsidRPr="00A52BC6" w:rsidRDefault="00B049C6" w:rsidP="00B049C6">
      <w:pPr>
        <w:spacing w:after="0" w:line="240" w:lineRule="auto"/>
        <w:jc w:val="both"/>
        <w:textAlignment w:val="baseline"/>
        <w:rPr>
          <w:rFonts w:ascii="Times New Roman" w:hAnsi="Times New Roman"/>
          <w:sz w:val="24"/>
          <w:szCs w:val="24"/>
        </w:rPr>
      </w:pPr>
    </w:p>
    <w:p w:rsidR="00B049C6" w:rsidRPr="00A52BC6" w:rsidRDefault="00B049C6" w:rsidP="00B049C6">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Un año después, con Italia en rumbo de colisión con la UE, de la cumbre de Meseberg entre la canciller alemana Angela Merkel y Macron surgió un acuerdo para la reforma de la eurozona. A los pocos días, el Eurogrupo de ministros de finanzas de la eurozona emitió una “solución” propia a la crisis de la deuda griega.</w:t>
      </w:r>
    </w:p>
    <w:p w:rsidR="00B049C6" w:rsidRPr="00A52BC6" w:rsidRDefault="00B049C6" w:rsidP="00B049C6">
      <w:pPr>
        <w:spacing w:after="0" w:line="240" w:lineRule="auto"/>
        <w:jc w:val="both"/>
        <w:textAlignment w:val="baseline"/>
        <w:rPr>
          <w:rFonts w:ascii="Times New Roman" w:hAnsi="Times New Roman"/>
          <w:sz w:val="24"/>
          <w:szCs w:val="24"/>
        </w:rPr>
      </w:pPr>
    </w:p>
    <w:p w:rsidR="00B049C6" w:rsidRPr="00312A1A" w:rsidRDefault="00B049C6" w:rsidP="00B049C6">
      <w:pPr>
        <w:spacing w:after="0" w:line="240" w:lineRule="auto"/>
        <w:jc w:val="both"/>
        <w:textAlignment w:val="baseline"/>
        <w:rPr>
          <w:rFonts w:ascii="Times New Roman" w:hAnsi="Times New Roman"/>
          <w:sz w:val="24"/>
          <w:szCs w:val="24"/>
          <w:u w:val="single"/>
        </w:rPr>
      </w:pPr>
      <w:r w:rsidRPr="00312A1A">
        <w:rPr>
          <w:rFonts w:ascii="Times New Roman" w:hAnsi="Times New Roman"/>
          <w:sz w:val="24"/>
          <w:szCs w:val="24"/>
          <w:u w:val="single"/>
        </w:rPr>
        <w:t>En un universo decente, los dos anuncios serían el inicio del final de una década perdida para Europa y el comienzo de una era de reconstrucción, para que los europeos puedan enfrentar juntos los desafíos planteados por el presidente estadounidense Donald Trump y la próxima desaceleración económica. Por desgracia, no es el universo en que vivimos.</w:t>
      </w:r>
    </w:p>
    <w:p w:rsidR="00B049C6" w:rsidRPr="00A52BC6" w:rsidRDefault="00B049C6" w:rsidP="00B049C6">
      <w:pPr>
        <w:spacing w:after="0" w:line="240" w:lineRule="auto"/>
        <w:jc w:val="both"/>
        <w:textAlignment w:val="baseline"/>
        <w:rPr>
          <w:rFonts w:ascii="Times New Roman" w:hAnsi="Times New Roman"/>
          <w:sz w:val="24"/>
          <w:szCs w:val="24"/>
        </w:rPr>
      </w:pPr>
    </w:p>
    <w:p w:rsidR="00B049C6" w:rsidRPr="00A52BC6" w:rsidRDefault="00B049C6" w:rsidP="00B049C6">
      <w:pPr>
        <w:spacing w:after="0" w:line="240" w:lineRule="auto"/>
        <w:jc w:val="both"/>
        <w:textAlignment w:val="baseline"/>
        <w:rPr>
          <w:rFonts w:ascii="Times New Roman" w:hAnsi="Times New Roman"/>
          <w:sz w:val="24"/>
          <w:szCs w:val="24"/>
        </w:rPr>
      </w:pPr>
      <w:r w:rsidRPr="00312A1A">
        <w:rPr>
          <w:rFonts w:ascii="Times New Roman" w:hAnsi="Times New Roman"/>
          <w:color w:val="FF0000"/>
          <w:sz w:val="24"/>
          <w:szCs w:val="24"/>
          <w:u w:val="single"/>
        </w:rPr>
        <w:t>Incluso antes de la cumbre de Meseberg, Macron ya había diluido tanto sus propuestas que equivalía a una rendición</w:t>
      </w:r>
      <w:r w:rsidRPr="00A52BC6">
        <w:rPr>
          <w:rFonts w:ascii="Times New Roman" w:hAnsi="Times New Roman"/>
          <w:sz w:val="24"/>
          <w:szCs w:val="24"/>
        </w:rPr>
        <w:t>. El esquema de seguro de depósitos bancarios común y el fondo común de recapitalización se postergaron para un improbable futuro en que los bancos de la periferia de la eurozona se hayan librado de préstamos incobrables antes de la creación de una auténtica unión bancaria. Del esquema de seguro común de desempleo ni siquiera se habló. Y la idea de un instrumento común de deuda para sostener un presupuesto de la eurozona equivalente al 2 o 3% de su producto agregado (principal prerrequisito de una unión fiscal macroeconómicamente significativa) se arrojó sin contemplaciones al cesto de la basura.</w:t>
      </w:r>
    </w:p>
    <w:p w:rsidR="00B049C6" w:rsidRPr="00A52BC6" w:rsidRDefault="00B049C6" w:rsidP="00B049C6">
      <w:pPr>
        <w:spacing w:after="0" w:line="240" w:lineRule="auto"/>
        <w:jc w:val="both"/>
        <w:textAlignment w:val="baseline"/>
        <w:rPr>
          <w:rFonts w:ascii="Times New Roman" w:hAnsi="Times New Roman"/>
          <w:sz w:val="24"/>
          <w:szCs w:val="24"/>
        </w:rPr>
      </w:pPr>
    </w:p>
    <w:p w:rsidR="00B049C6" w:rsidRPr="00A52BC6" w:rsidRDefault="00B049C6" w:rsidP="00B049C6">
      <w:pPr>
        <w:spacing w:after="0" w:line="240" w:lineRule="auto"/>
        <w:jc w:val="both"/>
        <w:textAlignment w:val="baseline"/>
        <w:rPr>
          <w:rFonts w:ascii="Times New Roman" w:hAnsi="Times New Roman"/>
          <w:sz w:val="24"/>
          <w:szCs w:val="24"/>
        </w:rPr>
      </w:pPr>
      <w:r w:rsidRPr="00312A1A">
        <w:rPr>
          <w:rFonts w:ascii="Times New Roman" w:hAnsi="Times New Roman"/>
          <w:color w:val="FF0000"/>
          <w:sz w:val="24"/>
          <w:szCs w:val="24"/>
          <w:u w:val="single"/>
        </w:rPr>
        <w:t>Naturalmente, Merkel ofreció lo mínimo necesario para que Macron pudiera disfrazar su humillación como un triunfo personal</w:t>
      </w:r>
      <w:r>
        <w:rPr>
          <w:rFonts w:ascii="Times New Roman" w:hAnsi="Times New Roman"/>
          <w:sz w:val="24"/>
          <w:szCs w:val="24"/>
        </w:rPr>
        <w:t>. Frente a una prensa es</w:t>
      </w:r>
      <w:r w:rsidRPr="00A52BC6">
        <w:rPr>
          <w:rFonts w:ascii="Times New Roman" w:hAnsi="Times New Roman"/>
          <w:sz w:val="24"/>
          <w:szCs w:val="24"/>
        </w:rPr>
        <w:t>tática, ambos anunciaron la decisión de crear un presupuesto de la eurozona, sólo de nombre, porque en realidad no es más que una línea de crédito del Mecanismo Europeo de Estabilidad (MEE, el fondo de rescate que en 2015 otorgó créditos a Grecia). También acordaron un fondo (insustancial) para “tiempos malos”, que será financiado por los estados miembros, y un impuesto (ficticio) a las transacciones financieras y a la economía digital; “concesiones” que no le cuestan nada a Merkel, ya que es probable que países como Holanda e Irlanda las torpedeen.</w:t>
      </w:r>
    </w:p>
    <w:p w:rsidR="00B049C6" w:rsidRPr="00A52BC6" w:rsidRDefault="00B049C6" w:rsidP="00B049C6">
      <w:pPr>
        <w:spacing w:after="0" w:line="240" w:lineRule="auto"/>
        <w:jc w:val="both"/>
        <w:textAlignment w:val="baseline"/>
        <w:rPr>
          <w:rFonts w:ascii="Times New Roman" w:hAnsi="Times New Roman"/>
          <w:sz w:val="24"/>
          <w:szCs w:val="24"/>
        </w:rPr>
      </w:pPr>
    </w:p>
    <w:p w:rsidR="00B049C6" w:rsidRPr="00A52BC6" w:rsidRDefault="00B049C6" w:rsidP="00B049C6">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En cuanto a la recapitalización de los bancos, Macron y Merkel anunciaron un esquema financiado por el MEE. Pero todas las decisiones del MEE dependen de la aprobación del parlamento alemán, así que el Bundestag tendría poder de veto sobre la recapitalización de, por ejemplo, un banco italiano, algo que difícilmente acepte el nuevo gobierno de Italia.</w:t>
      </w:r>
    </w:p>
    <w:p w:rsidR="00B049C6" w:rsidRPr="00A52BC6" w:rsidRDefault="00B049C6" w:rsidP="00B049C6">
      <w:pPr>
        <w:spacing w:after="0" w:line="240" w:lineRule="auto"/>
        <w:jc w:val="both"/>
        <w:textAlignment w:val="baseline"/>
        <w:rPr>
          <w:rFonts w:ascii="Times New Roman" w:hAnsi="Times New Roman"/>
          <w:sz w:val="24"/>
          <w:szCs w:val="24"/>
        </w:rPr>
      </w:pPr>
    </w:p>
    <w:p w:rsidR="00B049C6" w:rsidRPr="00312A1A" w:rsidRDefault="00B049C6" w:rsidP="00B049C6">
      <w:pPr>
        <w:spacing w:after="0" w:line="240" w:lineRule="auto"/>
        <w:jc w:val="both"/>
        <w:textAlignment w:val="baseline"/>
        <w:rPr>
          <w:rFonts w:ascii="Times New Roman" w:hAnsi="Times New Roman"/>
          <w:color w:val="FF0000"/>
          <w:sz w:val="24"/>
          <w:szCs w:val="24"/>
          <w:u w:val="single"/>
        </w:rPr>
      </w:pPr>
      <w:r w:rsidRPr="00312A1A">
        <w:rPr>
          <w:rFonts w:ascii="Times New Roman" w:hAnsi="Times New Roman"/>
          <w:color w:val="FF0000"/>
          <w:sz w:val="24"/>
          <w:szCs w:val="24"/>
          <w:u w:val="single"/>
        </w:rPr>
        <w:t xml:space="preserve">Cuando un banquero tiene que disfrazar un préstamo incobrable en los libros contables, le extiende un préstamo nuevo al deudor insolvente, para que pueda fingir que sigue pagando el préstamo original. Cuando el nuevo préstamo se agota, se le permite al cliente suspender el pago por algunos años, mientras se acumulan los intereses. Esto mantiene constante el valor </w:t>
      </w:r>
      <w:r w:rsidRPr="00312A1A">
        <w:rPr>
          <w:rFonts w:ascii="Times New Roman" w:hAnsi="Times New Roman"/>
          <w:color w:val="FF0000"/>
          <w:sz w:val="24"/>
          <w:szCs w:val="24"/>
          <w:u w:val="single"/>
        </w:rPr>
        <w:lastRenderedPageBreak/>
        <w:t>actual neto del activo (el préstamo), mientras se pospone el día de la verdad (cuando haya que confesar a la autoridad regulatoria que el préstamo es incobrable).</w:t>
      </w:r>
    </w:p>
    <w:p w:rsidR="00B049C6" w:rsidRPr="00312A1A" w:rsidRDefault="00B049C6" w:rsidP="00B049C6">
      <w:pPr>
        <w:spacing w:after="0" w:line="240" w:lineRule="auto"/>
        <w:jc w:val="both"/>
        <w:textAlignment w:val="baseline"/>
        <w:rPr>
          <w:rFonts w:ascii="Times New Roman" w:hAnsi="Times New Roman"/>
          <w:color w:val="FF0000"/>
          <w:sz w:val="24"/>
          <w:szCs w:val="24"/>
          <w:u w:val="single"/>
        </w:rPr>
      </w:pPr>
    </w:p>
    <w:p w:rsidR="00B049C6" w:rsidRPr="00312A1A" w:rsidRDefault="00B049C6" w:rsidP="00B049C6">
      <w:pPr>
        <w:spacing w:after="0" w:line="240" w:lineRule="auto"/>
        <w:jc w:val="both"/>
        <w:textAlignment w:val="baseline"/>
        <w:rPr>
          <w:rFonts w:ascii="Times New Roman" w:hAnsi="Times New Roman"/>
          <w:color w:val="FF0000"/>
          <w:sz w:val="24"/>
          <w:szCs w:val="24"/>
          <w:u w:val="single"/>
        </w:rPr>
      </w:pPr>
      <w:r w:rsidRPr="00312A1A">
        <w:rPr>
          <w:rFonts w:ascii="Times New Roman" w:hAnsi="Times New Roman"/>
          <w:color w:val="FF0000"/>
          <w:sz w:val="24"/>
          <w:szCs w:val="24"/>
          <w:u w:val="single"/>
        </w:rPr>
        <w:t>Desde 2010, los acreedores de Grecia vienen haciendo este ejercicio de extender y fingir como si se estuvieran entrenando para las Olimpíadas. En vez de una valiente y terapéutica quita de deuda, o la solución moderada de los bonos atados al PIB, la reciente decisión del Eurogrupo, proclamada como el “fin de la crisis de la deuda griega” no es otra cosa que la apoteosis misma de esta práctica cínica.</w:t>
      </w:r>
    </w:p>
    <w:p w:rsidR="00B049C6" w:rsidRPr="00A52BC6" w:rsidRDefault="00B049C6" w:rsidP="00B049C6">
      <w:pPr>
        <w:spacing w:after="0" w:line="240" w:lineRule="auto"/>
        <w:jc w:val="both"/>
        <w:textAlignment w:val="baseline"/>
        <w:rPr>
          <w:rFonts w:ascii="Times New Roman" w:hAnsi="Times New Roman"/>
          <w:sz w:val="24"/>
          <w:szCs w:val="24"/>
        </w:rPr>
      </w:pPr>
    </w:p>
    <w:p w:rsidR="00B049C6" w:rsidRPr="00A52BC6" w:rsidRDefault="00B049C6" w:rsidP="00B049C6">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Técnicamente, el elemento central del nuevo acuerdo sobre la deuda es una postergación por diez años de pagos por un total d</w:t>
      </w:r>
      <w:r>
        <w:rPr>
          <w:rFonts w:ascii="Times New Roman" w:hAnsi="Times New Roman"/>
          <w:sz w:val="24"/>
          <w:szCs w:val="24"/>
        </w:rPr>
        <w:t>e 96 600 millones de euros (112.</w:t>
      </w:r>
      <w:r w:rsidRPr="00A52BC6">
        <w:rPr>
          <w:rFonts w:ascii="Times New Roman" w:hAnsi="Times New Roman"/>
          <w:sz w:val="24"/>
          <w:szCs w:val="24"/>
        </w:rPr>
        <w:t>500 millones de dólares) a partir de 2023. De modo que se le ha ofrecido al Estado griego un programa facilitado de pagos hasta 2033 a cambio de la continuidad ad infinitum de duras medidas de austeridad (una meta de superávit fiscal primario del 3,5% del producto nacional hasta 2022, y 2,2% entre 2023 y 2060); pagos anuales imposibles entre 2033 y 2060 (cerca del 60% de la recaudación tributaria); y un ratio deuda/producto nacional superior al 230% en 2060 si la próxima recesión global vuelve inalcanzables las excesivamente ambiciosas metas de crecimiento del plan (como seguramente ocurrirá).</w:t>
      </w:r>
    </w:p>
    <w:p w:rsidR="00B049C6" w:rsidRPr="00A52BC6"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rPr>
      </w:pPr>
      <w:r w:rsidRPr="00A52BC6">
        <w:rPr>
          <w:rFonts w:ascii="Times New Roman" w:hAnsi="Times New Roman"/>
          <w:sz w:val="24"/>
          <w:szCs w:val="24"/>
        </w:rPr>
        <w:t>Cualquier evaluación objetiva del reciente acuerdo del Eurogrupo sobre la deuda pública de Grecia concluiría que se condenó al país al endeudamiento perpetuo. Y un observador imparcial de la cumbre de Meseberg entre Merkel y Macron concluiría que la eurozona sigue siendo tan macroeconómicamente insostenible como hace cinco años. Pero el establishment europeo, inconsciente de la Internacional Nacionalista que se prepara para devorar la UE, le está sirviendo los aperitivos.</w:t>
      </w:r>
    </w:p>
    <w:p w:rsidR="00B049C6" w:rsidRDefault="00B049C6" w:rsidP="00B049C6">
      <w:pPr>
        <w:spacing w:after="0" w:line="240" w:lineRule="auto"/>
        <w:jc w:val="both"/>
        <w:textAlignment w:val="baseline"/>
        <w:rPr>
          <w:rFonts w:ascii="Times New Roman" w:hAnsi="Times New Roman"/>
          <w:sz w:val="24"/>
          <w:szCs w:val="24"/>
        </w:rPr>
      </w:pPr>
    </w:p>
    <w:p w:rsidR="00B049C6" w:rsidRDefault="00B049C6" w:rsidP="00B049C6">
      <w:pPr>
        <w:spacing w:after="0" w:line="240" w:lineRule="auto"/>
        <w:jc w:val="both"/>
        <w:textAlignment w:val="baseline"/>
        <w:rPr>
          <w:rFonts w:ascii="Times New Roman" w:hAnsi="Times New Roman"/>
          <w:sz w:val="24"/>
          <w:szCs w:val="24"/>
          <w:lang w:val="en-US"/>
        </w:rPr>
      </w:pPr>
      <w:r w:rsidRPr="00332C84">
        <w:rPr>
          <w:rFonts w:ascii="Times New Roman" w:hAnsi="Times New Roman"/>
          <w:sz w:val="24"/>
          <w:szCs w:val="24"/>
          <w:lang w:val="en-US"/>
        </w:rPr>
        <w:t>(</w:t>
      </w:r>
      <w:r w:rsidRPr="00A52BC6">
        <w:rPr>
          <w:rFonts w:ascii="Times New Roman" w:hAnsi="Times New Roman"/>
          <w:sz w:val="24"/>
          <w:szCs w:val="24"/>
          <w:lang w:val="en-US"/>
        </w:rPr>
        <w:t>Yanis Varoufakis, a former finance minister of Greece, is Professor of Econom</w:t>
      </w:r>
      <w:r>
        <w:rPr>
          <w:rFonts w:ascii="Times New Roman" w:hAnsi="Times New Roman"/>
          <w:sz w:val="24"/>
          <w:szCs w:val="24"/>
          <w:lang w:val="en-US"/>
        </w:rPr>
        <w:t>ics at the University of Athens)</w:t>
      </w:r>
    </w:p>
    <w:p w:rsidR="00B049C6" w:rsidRDefault="00B049C6" w:rsidP="00B049C6">
      <w:pPr>
        <w:spacing w:after="0" w:line="240" w:lineRule="auto"/>
        <w:jc w:val="both"/>
        <w:textAlignment w:val="baseline"/>
        <w:rPr>
          <w:rFonts w:ascii="Times New Roman" w:hAnsi="Times New Roman"/>
          <w:sz w:val="24"/>
          <w:szCs w:val="24"/>
          <w:lang w:val="en-US"/>
        </w:rPr>
      </w:pPr>
    </w:p>
    <w:p w:rsidR="00B049C6" w:rsidRPr="00EB37EE"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EB37EE">
        <w:rPr>
          <w:rFonts w:ascii="Times New Roman" w:hAnsi="Times New Roman"/>
          <w:sz w:val="24"/>
          <w:szCs w:val="24"/>
        </w:rPr>
        <w:t>¿</w:t>
      </w:r>
      <w:r w:rsidRPr="00E842D5">
        <w:rPr>
          <w:rFonts w:ascii="Times New Roman" w:hAnsi="Times New Roman"/>
          <w:sz w:val="24"/>
          <w:szCs w:val="24"/>
          <w:u w:val="single"/>
        </w:rPr>
        <w:t>Están marcando el ritmo los populistas europeos</w:t>
      </w:r>
      <w:r w:rsidRPr="00EB37EE">
        <w:rPr>
          <w:rFonts w:ascii="Times New Roman" w:hAnsi="Times New Roman"/>
          <w:sz w:val="24"/>
          <w:szCs w:val="24"/>
        </w:rPr>
        <w:t>?</w:t>
      </w:r>
      <w:r>
        <w:rPr>
          <w:rFonts w:ascii="Times New Roman" w:hAnsi="Times New Roman"/>
          <w:sz w:val="24"/>
          <w:szCs w:val="24"/>
        </w:rPr>
        <w:t xml:space="preserve"> (Project Syndicate - </w:t>
      </w:r>
      <w:r w:rsidRPr="00E842D5">
        <w:rPr>
          <w:rFonts w:ascii="Times New Roman" w:hAnsi="Times New Roman"/>
          <w:b/>
          <w:sz w:val="24"/>
          <w:szCs w:val="24"/>
        </w:rPr>
        <w:t>28/6/18</w:t>
      </w:r>
      <w:r>
        <w:rPr>
          <w:rFonts w:ascii="Times New Roman" w:hAnsi="Times New Roman"/>
          <w:sz w:val="24"/>
          <w:szCs w:val="24"/>
        </w:rPr>
        <w:t>)</w:t>
      </w:r>
    </w:p>
    <w:p w:rsidR="00B049C6" w:rsidRPr="003178CF" w:rsidRDefault="00B049C6" w:rsidP="00B049C6">
      <w:pPr>
        <w:spacing w:line="240" w:lineRule="auto"/>
        <w:jc w:val="both"/>
        <w:rPr>
          <w:rFonts w:ascii="Times New Roman" w:hAnsi="Times New Roman"/>
          <w:sz w:val="24"/>
          <w:szCs w:val="24"/>
          <w:u w:val="single"/>
        </w:rPr>
      </w:pPr>
      <w:r>
        <w:rPr>
          <w:rFonts w:ascii="Times New Roman" w:hAnsi="Times New Roman"/>
          <w:sz w:val="24"/>
          <w:szCs w:val="24"/>
        </w:rPr>
        <w:t>Berlín.-</w:t>
      </w:r>
      <w:r w:rsidRPr="00EB37EE">
        <w:rPr>
          <w:rFonts w:ascii="Times New Roman" w:hAnsi="Times New Roman"/>
          <w:sz w:val="24"/>
          <w:szCs w:val="24"/>
        </w:rPr>
        <w:t xml:space="preserve"> </w:t>
      </w:r>
      <w:r w:rsidRPr="003178CF">
        <w:rPr>
          <w:rFonts w:ascii="Times New Roman" w:hAnsi="Times New Roman"/>
          <w:sz w:val="24"/>
          <w:szCs w:val="24"/>
          <w:u w:val="single"/>
        </w:rPr>
        <w:t>En 2011, el Presidente francés Nicolás Sarkozy y la Canciller alemana Ángela Merkel obligaron al Primer Ministro italiano Silvio Berlusconi a dejar su cargo, reemplazándolo por Mario Monti, un capaz tecnócrata que parecía haber sido diseñado por la Comisión Europea y Goldman Sachs.</w:t>
      </w:r>
    </w:p>
    <w:p w:rsidR="00B049C6" w:rsidRPr="003178CF" w:rsidRDefault="00B049C6" w:rsidP="00B049C6">
      <w:pPr>
        <w:spacing w:line="240" w:lineRule="auto"/>
        <w:jc w:val="both"/>
        <w:rPr>
          <w:rFonts w:ascii="Times New Roman" w:hAnsi="Times New Roman"/>
          <w:sz w:val="24"/>
          <w:szCs w:val="24"/>
          <w:u w:val="single"/>
        </w:rPr>
      </w:pPr>
      <w:r w:rsidRPr="003178CF">
        <w:rPr>
          <w:rFonts w:ascii="Times New Roman" w:hAnsi="Times New Roman"/>
          <w:sz w:val="24"/>
          <w:szCs w:val="24"/>
          <w:u w:val="single"/>
        </w:rPr>
        <w:t>Hoy se pisa con el otro pie. Una impresionante coalición populista compuesta por el Primer Ministro húngaro Viktor Orbán, el Canciller austriaco Sebastian Kurz, el Ministro del Interior italiano Matteo Salvini y el Ministro Federal del Interior alemán Horst Seehofer amenaza con derribar a Merkel por sus políticas migratorias.</w:t>
      </w:r>
    </w:p>
    <w:p w:rsidR="00B049C6" w:rsidRPr="003178CF" w:rsidRDefault="00B049C6" w:rsidP="00B049C6">
      <w:pPr>
        <w:spacing w:line="240" w:lineRule="auto"/>
        <w:jc w:val="both"/>
        <w:rPr>
          <w:rFonts w:ascii="Times New Roman" w:hAnsi="Times New Roman"/>
          <w:sz w:val="24"/>
          <w:szCs w:val="24"/>
          <w:u w:val="single"/>
        </w:rPr>
      </w:pPr>
      <w:r w:rsidRPr="003178CF">
        <w:rPr>
          <w:rFonts w:ascii="Times New Roman" w:hAnsi="Times New Roman"/>
          <w:sz w:val="24"/>
          <w:szCs w:val="24"/>
          <w:u w:val="single"/>
        </w:rPr>
        <w:t>En un intento de proteger su posición, Merkel realizó una cumbre con el Presidente francés Emmanuel Macron en el Castillo Meseberg en las afueras de Berlín, donde aceptó emprender una agenda de reformas a la Unión Europea que iría más allá de lo imaginable para la mayoría de los eurófilos.</w:t>
      </w:r>
    </w:p>
    <w:p w:rsidR="00B049C6" w:rsidRPr="003178CF" w:rsidRDefault="00B049C6" w:rsidP="00B049C6">
      <w:pPr>
        <w:spacing w:line="240" w:lineRule="auto"/>
        <w:jc w:val="both"/>
        <w:rPr>
          <w:rFonts w:ascii="Times New Roman" w:hAnsi="Times New Roman"/>
          <w:color w:val="FF0000"/>
          <w:sz w:val="24"/>
          <w:szCs w:val="24"/>
          <w:u w:val="single"/>
        </w:rPr>
      </w:pPr>
      <w:r w:rsidRPr="003178CF">
        <w:rPr>
          <w:rFonts w:ascii="Times New Roman" w:hAnsi="Times New Roman"/>
          <w:sz w:val="24"/>
          <w:szCs w:val="24"/>
          <w:u w:val="single"/>
        </w:rPr>
        <w:t>Pero la cumbre de Meseberg misma parecía más un cónclave franco-germano que un relanzamiento del proyecto europeo. Macron intenta proteger a Merkel de las fuerzas rebeldes de su propia coalición, y ambos parecen actuar como si todavía fueran amos del universo</w:t>
      </w:r>
      <w:r w:rsidRPr="00EB37EE">
        <w:rPr>
          <w:rFonts w:ascii="Times New Roman" w:hAnsi="Times New Roman"/>
          <w:sz w:val="24"/>
          <w:szCs w:val="24"/>
        </w:rPr>
        <w:t xml:space="preserve">. </w:t>
      </w:r>
      <w:r w:rsidRPr="003178CF">
        <w:rPr>
          <w:rFonts w:ascii="Times New Roman" w:hAnsi="Times New Roman"/>
          <w:color w:val="FF0000"/>
          <w:sz w:val="24"/>
          <w:szCs w:val="24"/>
          <w:u w:val="single"/>
        </w:rPr>
        <w:t xml:space="preserve">Sin embargo, más allá de las declaraciones sobre transformar el Mecanismo de Estabilidad Europeo en un Fondo Monetario Europeo y limitar el comportamiento del </w:t>
      </w:r>
      <w:r w:rsidRPr="003178CF">
        <w:rPr>
          <w:rFonts w:ascii="Times New Roman" w:hAnsi="Times New Roman"/>
          <w:color w:val="FF0000"/>
          <w:sz w:val="24"/>
          <w:szCs w:val="24"/>
          <w:u w:val="single"/>
        </w:rPr>
        <w:lastRenderedPageBreak/>
        <w:t>gobierno italiano sobre los refugiados, uno percibe que son los populistas quienes marcan el paso.</w:t>
      </w:r>
    </w:p>
    <w:p w:rsidR="00B049C6" w:rsidRPr="003178CF" w:rsidRDefault="00B049C6" w:rsidP="00B049C6">
      <w:pPr>
        <w:spacing w:line="240" w:lineRule="auto"/>
        <w:jc w:val="both"/>
        <w:rPr>
          <w:rFonts w:ascii="Times New Roman" w:hAnsi="Times New Roman"/>
          <w:color w:val="FF0000"/>
          <w:sz w:val="24"/>
          <w:szCs w:val="24"/>
          <w:u w:val="single"/>
        </w:rPr>
      </w:pPr>
      <w:r w:rsidRPr="003178CF">
        <w:rPr>
          <w:rFonts w:ascii="Times New Roman" w:hAnsi="Times New Roman"/>
          <w:color w:val="FF0000"/>
          <w:sz w:val="24"/>
          <w:szCs w:val="24"/>
          <w:u w:val="single"/>
        </w:rPr>
        <w:t>Parece que se acabó la época en que Alemania podía solucionar crisis de nivel europeo tomando, en la práctica, decisiones políticas internas de otros estados miembros. En la situación actual, la Alemania de Merkel es la spielball (“la pelota de juego”). Las decisiones que podrían determinar el destino de su gobierno se toman en Roma, Sofía y otras capitales de la periferia de la Unión Europea.</w:t>
      </w:r>
    </w:p>
    <w:p w:rsidR="00B049C6" w:rsidRPr="00EB37EE" w:rsidRDefault="00B049C6" w:rsidP="00B049C6">
      <w:pPr>
        <w:spacing w:line="240" w:lineRule="auto"/>
        <w:jc w:val="both"/>
        <w:rPr>
          <w:rFonts w:ascii="Times New Roman" w:hAnsi="Times New Roman"/>
          <w:sz w:val="24"/>
          <w:szCs w:val="24"/>
        </w:rPr>
      </w:pPr>
      <w:r w:rsidRPr="00EB37EE">
        <w:rPr>
          <w:rFonts w:ascii="Times New Roman" w:hAnsi="Times New Roman"/>
          <w:sz w:val="24"/>
          <w:szCs w:val="24"/>
        </w:rPr>
        <w:t>Este cambio en el equilibrio de poder se ve en la ansiedad de Merkel de reunirse con Orbán en la cumbre de la UE a principios de julio, apenas tres meses tras su negación a felicitarlo por su reelección. Desde entonces, varios factores han modificado las condiciones de juego en la política europea.</w:t>
      </w:r>
    </w:p>
    <w:p w:rsidR="00B049C6" w:rsidRPr="00EB37EE" w:rsidRDefault="00B049C6" w:rsidP="00B049C6">
      <w:pPr>
        <w:spacing w:line="240" w:lineRule="auto"/>
        <w:jc w:val="both"/>
        <w:rPr>
          <w:rFonts w:ascii="Times New Roman" w:hAnsi="Times New Roman"/>
          <w:sz w:val="24"/>
          <w:szCs w:val="24"/>
        </w:rPr>
      </w:pPr>
      <w:r w:rsidRPr="00EB37EE">
        <w:rPr>
          <w:rFonts w:ascii="Times New Roman" w:hAnsi="Times New Roman"/>
          <w:sz w:val="24"/>
          <w:szCs w:val="24"/>
        </w:rPr>
        <w:t xml:space="preserve">Para comenzar, la Unión Social Cristiana, el partido hermano bávaro al que pertenece Seehofer y que gobierna en coalición con la Unión Demócrata Cristiana de Merkel, se prepara para protegerse de Alternative für Deutschland, de extrema derecha, en las elecciones regionales de octubre. La USC recibe con regularidad a Orbán en sus reuniones de partido, y él y Seehofer han estado en estrecho contacto a lo largo </w:t>
      </w:r>
      <w:r>
        <w:rPr>
          <w:rFonts w:ascii="Times New Roman" w:hAnsi="Times New Roman"/>
          <w:sz w:val="24"/>
          <w:szCs w:val="24"/>
        </w:rPr>
        <w:t>de la crisis de los refugiados.</w:t>
      </w:r>
    </w:p>
    <w:p w:rsidR="00B049C6" w:rsidRPr="00EB37EE" w:rsidRDefault="00B049C6" w:rsidP="00B049C6">
      <w:pPr>
        <w:spacing w:line="240" w:lineRule="auto"/>
        <w:jc w:val="both"/>
        <w:rPr>
          <w:rFonts w:ascii="Times New Roman" w:hAnsi="Times New Roman"/>
          <w:sz w:val="24"/>
          <w:szCs w:val="24"/>
        </w:rPr>
      </w:pPr>
      <w:r w:rsidRPr="00EB37EE">
        <w:rPr>
          <w:rFonts w:ascii="Times New Roman" w:hAnsi="Times New Roman"/>
          <w:sz w:val="24"/>
          <w:szCs w:val="24"/>
        </w:rPr>
        <w:t xml:space="preserve">En segundo lugar, Kurz, que está en coalición con el populista Partido de la Libertad de Austria (FPÖ), declaró hace poco que reformar las políticas migratorias de la UE sería una importante prioridad durante la presidencia de Austria del Consejo de la Unión Europea. Y, tercero, a principios de junio el Movimiento Cinco Estrellas italiano y el derechista Partido de la Liga de Salvini formaron un gobierno que combinó dos formas muy diferentes de populismo. Al hacerlo, crearon un modelo para que en otros estados miembros los populistas de izquierda anti-austeridad y los populistas de derechas anti-inmigración formen gobiernos </w:t>
      </w:r>
      <w:r>
        <w:rPr>
          <w:rFonts w:ascii="Times New Roman" w:hAnsi="Times New Roman"/>
          <w:sz w:val="24"/>
          <w:szCs w:val="24"/>
        </w:rPr>
        <w:t>similares, incluso en Alemania.</w:t>
      </w:r>
    </w:p>
    <w:p w:rsidR="00B049C6" w:rsidRPr="00547369" w:rsidRDefault="00B049C6" w:rsidP="00B049C6">
      <w:pPr>
        <w:spacing w:line="240" w:lineRule="auto"/>
        <w:jc w:val="both"/>
        <w:rPr>
          <w:rFonts w:ascii="Times New Roman" w:hAnsi="Times New Roman"/>
          <w:sz w:val="24"/>
          <w:szCs w:val="24"/>
          <w:u w:val="single"/>
        </w:rPr>
      </w:pPr>
      <w:r w:rsidRPr="00547369">
        <w:rPr>
          <w:rFonts w:ascii="Times New Roman" w:hAnsi="Times New Roman"/>
          <w:sz w:val="24"/>
          <w:szCs w:val="24"/>
          <w:u w:val="single"/>
        </w:rPr>
        <w:t>Como ministro del interior, Salvini ha adoptado una política de mano dura con respecto a la inmigración, no en menor medida rechazando barcos que transportan solicitantes de asilo rescatados en el Mediterráneo. Y este enfoque resulta inspirador para que Seehofer y Kurz, siempre oportunistas, doblen la apuesta en sus propias propuestas sobre inmigración.</w:t>
      </w:r>
    </w:p>
    <w:p w:rsidR="00B049C6" w:rsidRPr="00547369" w:rsidRDefault="00B049C6" w:rsidP="00B049C6">
      <w:pPr>
        <w:spacing w:line="240" w:lineRule="auto"/>
        <w:jc w:val="both"/>
        <w:rPr>
          <w:rFonts w:ascii="Times New Roman" w:hAnsi="Times New Roman"/>
          <w:sz w:val="24"/>
          <w:szCs w:val="24"/>
          <w:u w:val="single"/>
        </w:rPr>
      </w:pPr>
      <w:r w:rsidRPr="00547369">
        <w:rPr>
          <w:rFonts w:ascii="Times New Roman" w:hAnsi="Times New Roman"/>
          <w:sz w:val="24"/>
          <w:szCs w:val="24"/>
          <w:u w:val="single"/>
        </w:rPr>
        <w:t>Como ministro del interior de Alemania, Seehofer desea comenzar a rechazar solicitantes de asilo que estén registrados en otros estados miembros, lo que lo ha enfrentado a Merkel, que preferiría forjar un acuerdo a nivel de la UE para arreglar el sistema de asilo europeo.</w:t>
      </w:r>
    </w:p>
    <w:p w:rsidR="00B049C6" w:rsidRPr="00EB37EE" w:rsidRDefault="00B049C6" w:rsidP="00B049C6">
      <w:pPr>
        <w:spacing w:line="240" w:lineRule="auto"/>
        <w:jc w:val="both"/>
        <w:rPr>
          <w:rFonts w:ascii="Times New Roman" w:hAnsi="Times New Roman"/>
          <w:sz w:val="24"/>
          <w:szCs w:val="24"/>
        </w:rPr>
      </w:pPr>
      <w:r w:rsidRPr="00EB37EE">
        <w:rPr>
          <w:rFonts w:ascii="Times New Roman" w:hAnsi="Times New Roman"/>
          <w:sz w:val="24"/>
          <w:szCs w:val="24"/>
        </w:rPr>
        <w:t>Este mes, cuando la disputa entre Merkel y Seehofer se estaba acalorando, Kurz hizo una aparición en Berlín llamando a Austr</w:t>
      </w:r>
      <w:r>
        <w:rPr>
          <w:rFonts w:ascii="Times New Roman" w:hAnsi="Times New Roman"/>
          <w:sz w:val="24"/>
          <w:szCs w:val="24"/>
        </w:rPr>
        <w:t>ia, Hungría, Italia y Alemania -</w:t>
      </w:r>
      <w:r w:rsidRPr="00EB37EE">
        <w:rPr>
          <w:rFonts w:ascii="Times New Roman" w:hAnsi="Times New Roman"/>
          <w:sz w:val="24"/>
          <w:szCs w:val="24"/>
        </w:rPr>
        <w:t>o, al menos, al ministro del interior germano- a formar un “eje de los dispuestos” sobre el tema migratorio. A principios de 2016 también intentó socavar a Merkel, cuando cumplía funciones como ministro de exteriores de Austria: declaró en directo en la televisión alemana que cerraría la ruta de los Balcanes a los refugiados que huyeran de Siria hacia el norte de Europa.</w:t>
      </w:r>
    </w:p>
    <w:p w:rsidR="00B049C6" w:rsidRPr="00EB37EE" w:rsidRDefault="00B049C6" w:rsidP="00B049C6">
      <w:pPr>
        <w:spacing w:line="240" w:lineRule="auto"/>
        <w:jc w:val="both"/>
        <w:rPr>
          <w:rFonts w:ascii="Times New Roman" w:hAnsi="Times New Roman"/>
          <w:sz w:val="24"/>
          <w:szCs w:val="24"/>
        </w:rPr>
      </w:pPr>
      <w:r w:rsidRPr="00EB37EE">
        <w:rPr>
          <w:rFonts w:ascii="Times New Roman" w:hAnsi="Times New Roman"/>
          <w:sz w:val="24"/>
          <w:szCs w:val="24"/>
        </w:rPr>
        <w:t>Merkel pudo defenderse de este intento de interferencia interna, pero, a día de hoy, se han ampliado las divisiones en Europa y Alemania, y ella debe encontrar una manera de cerrar brechas. Por ejemplo, si bien el Primer Ministro holandés Mark Rutte ha intensificado su oposición a una “unión de transferencias” en la eurozona, Merkel ha aceptado en principio la propuesta de Macron de un presupu</w:t>
      </w:r>
      <w:r>
        <w:rPr>
          <w:rFonts w:ascii="Times New Roman" w:hAnsi="Times New Roman"/>
          <w:sz w:val="24"/>
          <w:szCs w:val="24"/>
        </w:rPr>
        <w:t>esto conjunto para la eurozona.</w:t>
      </w:r>
    </w:p>
    <w:p w:rsidR="00B049C6" w:rsidRPr="00547369" w:rsidRDefault="00B049C6" w:rsidP="00B049C6">
      <w:pPr>
        <w:spacing w:line="240" w:lineRule="auto"/>
        <w:jc w:val="both"/>
        <w:rPr>
          <w:rFonts w:ascii="Times New Roman" w:hAnsi="Times New Roman"/>
          <w:color w:val="FF0000"/>
          <w:sz w:val="24"/>
          <w:szCs w:val="24"/>
          <w:u w:val="single"/>
        </w:rPr>
      </w:pPr>
      <w:r w:rsidRPr="00547369">
        <w:rPr>
          <w:rFonts w:ascii="Times New Roman" w:hAnsi="Times New Roman"/>
          <w:color w:val="FF0000"/>
          <w:sz w:val="24"/>
          <w:szCs w:val="24"/>
          <w:u w:val="single"/>
        </w:rPr>
        <w:t xml:space="preserve">Sin embargo, Alemania está atrapada en medio de la Liga Hanseática (Europa del Norte), que plantea la obligación de ser “responsables en lo fiscal”, el Grupo de Visegrado (compuesto </w:t>
      </w:r>
      <w:r w:rsidRPr="00547369">
        <w:rPr>
          <w:rFonts w:ascii="Times New Roman" w:hAnsi="Times New Roman"/>
          <w:color w:val="FF0000"/>
          <w:sz w:val="24"/>
          <w:szCs w:val="24"/>
          <w:u w:val="single"/>
        </w:rPr>
        <w:lastRenderedPageBreak/>
        <w:t>por la República Checa, Hungría, Polonia y Eslovaquia, y que se opone a la inmigración) y las fuerzas antiausteridad del sur de la eurozona. En otros tiempos, un canciller fuerte y visionario podría haber aprovechado el hecho de que todas estas corrientes están presentes en la escena política alemana. De hecho, tras la anexión de Crimea por parte de Rusia en 2014, Merkel misma pudo forjar compromisos internos que funcionaron en todo el continente.</w:t>
      </w:r>
    </w:p>
    <w:p w:rsidR="00B049C6" w:rsidRPr="00547369" w:rsidRDefault="00B049C6" w:rsidP="00B049C6">
      <w:pPr>
        <w:spacing w:line="240" w:lineRule="auto"/>
        <w:jc w:val="both"/>
        <w:rPr>
          <w:rFonts w:ascii="Times New Roman" w:hAnsi="Times New Roman"/>
          <w:color w:val="FF0000"/>
          <w:sz w:val="24"/>
          <w:szCs w:val="24"/>
          <w:u w:val="single"/>
        </w:rPr>
      </w:pPr>
      <w:r w:rsidRPr="00547369">
        <w:rPr>
          <w:rFonts w:ascii="Times New Roman" w:hAnsi="Times New Roman"/>
          <w:color w:val="FF0000"/>
          <w:sz w:val="24"/>
          <w:szCs w:val="24"/>
          <w:u w:val="single"/>
        </w:rPr>
        <w:t>Pero la diferencia clave entre entonces y ahora es que al gobierno estadounidense ya no le interesa que exista una Europa unida y sólida, ni estabilidad global, en todo caso. Tras la anexión de Crimea, Merkel podía contar con el apoyo del entonces Presidente Barack Obama. No se puede decir lo mismo del Presidente Donald Trump ni de Richard Grenell, su embajador en Alemania, ambos de los cuales buscan activamente desacreditar a Merkel en su propio país.</w:t>
      </w:r>
    </w:p>
    <w:p w:rsidR="00B049C6" w:rsidRPr="00EB37EE" w:rsidRDefault="00B049C6" w:rsidP="00B049C6">
      <w:pPr>
        <w:spacing w:line="240" w:lineRule="auto"/>
        <w:jc w:val="both"/>
        <w:rPr>
          <w:rFonts w:ascii="Times New Roman" w:hAnsi="Times New Roman"/>
          <w:sz w:val="24"/>
          <w:szCs w:val="24"/>
        </w:rPr>
      </w:pPr>
      <w:r w:rsidRPr="00EB37EE">
        <w:rPr>
          <w:rFonts w:ascii="Times New Roman" w:hAnsi="Times New Roman"/>
          <w:sz w:val="24"/>
          <w:szCs w:val="24"/>
        </w:rPr>
        <w:t xml:space="preserve">Por supuesto, no se puede descartar a Merkel todavía. Tras 13 años en el poder, ha demostrado ser extremadamente resistente y capaz de derrotar a ambiciosos personajes masculinos. Seehofer, Kurz, Salvini, Orbán y Trump </w:t>
      </w:r>
      <w:r>
        <w:rPr>
          <w:rFonts w:ascii="Times New Roman" w:hAnsi="Times New Roman"/>
          <w:sz w:val="24"/>
          <w:szCs w:val="24"/>
        </w:rPr>
        <w:t>harían bien en no subestimarla.</w:t>
      </w:r>
    </w:p>
    <w:p w:rsidR="00B049C6" w:rsidRPr="00AA5A08" w:rsidRDefault="00B049C6" w:rsidP="00B049C6">
      <w:pPr>
        <w:spacing w:line="240" w:lineRule="auto"/>
        <w:jc w:val="both"/>
        <w:rPr>
          <w:rFonts w:ascii="Times New Roman" w:hAnsi="Times New Roman"/>
          <w:color w:val="FF0000"/>
          <w:sz w:val="24"/>
          <w:szCs w:val="24"/>
          <w:u w:val="single"/>
        </w:rPr>
      </w:pPr>
      <w:r w:rsidRPr="00AA5A08">
        <w:rPr>
          <w:rFonts w:ascii="Times New Roman" w:hAnsi="Times New Roman"/>
          <w:color w:val="FF0000"/>
          <w:sz w:val="24"/>
          <w:szCs w:val="24"/>
          <w:u w:val="single"/>
        </w:rPr>
        <w:t>Europa sigue estando en una encrucijada crítica. Quienes favorecen una integración más profunda y mayor apertura han desperdiciado mucho tiempo, mientras que los populistas y nacionalistas han disciplinado sus fuerzas. Tras su cumbre en el Castillo Meseberg, cabe preguntarse si Macron y Merkel estarán listos para un largo asedio.</w:t>
      </w:r>
    </w:p>
    <w:p w:rsidR="00B049C6" w:rsidRDefault="00B049C6" w:rsidP="00B049C6">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EB37EE">
        <w:rPr>
          <w:rFonts w:ascii="Times New Roman" w:hAnsi="Times New Roman"/>
          <w:sz w:val="24"/>
          <w:szCs w:val="24"/>
          <w:lang w:val="en-US"/>
        </w:rPr>
        <w:t>Mark Leonard is Director of the Europe</w:t>
      </w:r>
      <w:r>
        <w:rPr>
          <w:rFonts w:ascii="Times New Roman" w:hAnsi="Times New Roman"/>
          <w:sz w:val="24"/>
          <w:szCs w:val="24"/>
          <w:lang w:val="en-US"/>
        </w:rPr>
        <w:t>an Council on Foreign Relations)</w:t>
      </w:r>
    </w:p>
    <w:p w:rsidR="00B049C6" w:rsidRPr="00650B6F"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650B6F">
        <w:rPr>
          <w:rFonts w:ascii="Times New Roman" w:hAnsi="Times New Roman"/>
          <w:sz w:val="24"/>
          <w:szCs w:val="24"/>
          <w:u w:val="single"/>
        </w:rPr>
        <w:t>Bruselas advierte a Trump de una guerra comercial total si grava los coches europeos</w:t>
      </w:r>
      <w:r>
        <w:rPr>
          <w:rFonts w:ascii="Times New Roman" w:hAnsi="Times New Roman"/>
          <w:sz w:val="24"/>
          <w:szCs w:val="24"/>
        </w:rPr>
        <w:t xml:space="preserve"> (Expansión - </w:t>
      </w:r>
      <w:r w:rsidRPr="00650B6F">
        <w:rPr>
          <w:rFonts w:ascii="Times New Roman" w:hAnsi="Times New Roman"/>
          <w:b/>
          <w:sz w:val="24"/>
          <w:szCs w:val="24"/>
        </w:rPr>
        <w:t>2/7/18</w:t>
      </w:r>
      <w:r>
        <w:rPr>
          <w:rFonts w:ascii="Times New Roman" w:hAnsi="Times New Roman"/>
          <w:sz w:val="24"/>
          <w:szCs w:val="24"/>
        </w:rPr>
        <w:t>)</w:t>
      </w:r>
    </w:p>
    <w:p w:rsidR="00B049C6" w:rsidRDefault="00B049C6" w:rsidP="00B049C6">
      <w:pPr>
        <w:spacing w:line="240" w:lineRule="auto"/>
        <w:jc w:val="both"/>
        <w:rPr>
          <w:rFonts w:ascii="Times New Roman" w:hAnsi="Times New Roman"/>
          <w:sz w:val="24"/>
          <w:szCs w:val="24"/>
        </w:rPr>
      </w:pPr>
      <w:r w:rsidRPr="00650B6F">
        <w:rPr>
          <w:rFonts w:ascii="Times New Roman" w:hAnsi="Times New Roman"/>
          <w:sz w:val="24"/>
          <w:szCs w:val="24"/>
        </w:rPr>
        <w:t>(Por M</w:t>
      </w:r>
      <w:r>
        <w:rPr>
          <w:rFonts w:ascii="Times New Roman" w:hAnsi="Times New Roman"/>
          <w:sz w:val="24"/>
          <w:szCs w:val="24"/>
        </w:rPr>
        <w:t>iquel Roig)</w:t>
      </w:r>
    </w:p>
    <w:p w:rsidR="00B049C6" w:rsidRPr="00D90D26" w:rsidRDefault="00B049C6" w:rsidP="00B049C6">
      <w:pPr>
        <w:spacing w:line="240" w:lineRule="auto"/>
        <w:jc w:val="both"/>
        <w:rPr>
          <w:rFonts w:ascii="Times New Roman" w:hAnsi="Times New Roman"/>
          <w:sz w:val="24"/>
          <w:szCs w:val="24"/>
        </w:rPr>
      </w:pPr>
      <w:r w:rsidRPr="00D90D26">
        <w:rPr>
          <w:rFonts w:ascii="Times New Roman" w:hAnsi="Times New Roman"/>
          <w:sz w:val="24"/>
          <w:szCs w:val="24"/>
        </w:rPr>
        <w:t>La Comisión Europea ha advertido a Donald Trump de las graves consecuencias de imponer aranceles a los vehículos y recambios extranjeros, tal y como el presidente de EEUU lleva amenazando en los últimos meses.</w:t>
      </w:r>
    </w:p>
    <w:p w:rsidR="00B049C6" w:rsidRPr="00D90D26" w:rsidRDefault="00B049C6" w:rsidP="00B049C6">
      <w:pPr>
        <w:spacing w:line="240" w:lineRule="auto"/>
        <w:jc w:val="both"/>
        <w:rPr>
          <w:rFonts w:ascii="Times New Roman" w:hAnsi="Times New Roman"/>
          <w:sz w:val="24"/>
          <w:szCs w:val="24"/>
        </w:rPr>
      </w:pPr>
      <w:r w:rsidRPr="00D90D26">
        <w:rPr>
          <w:rFonts w:ascii="Times New Roman" w:hAnsi="Times New Roman"/>
          <w:sz w:val="24"/>
          <w:szCs w:val="24"/>
        </w:rPr>
        <w:t>Y estas consecuencias se asemejan a una guerra comercial abierta entre Washington y el resto de países: las represalias de los socios comerciales de EEUU podrían afectar a casi 300.000 millones de dólares (260.000 millones de euros) en exportaciones estadounidenses, con un impacto en su PIB de entre 13.000 y 14.000 millones.</w:t>
      </w:r>
    </w:p>
    <w:p w:rsidR="00B049C6" w:rsidRPr="00D90D26" w:rsidRDefault="00B049C6" w:rsidP="00B049C6">
      <w:pPr>
        <w:spacing w:line="240" w:lineRule="auto"/>
        <w:jc w:val="both"/>
        <w:rPr>
          <w:rFonts w:ascii="Times New Roman" w:hAnsi="Times New Roman"/>
          <w:sz w:val="24"/>
          <w:szCs w:val="24"/>
        </w:rPr>
      </w:pPr>
      <w:r>
        <w:rPr>
          <w:rFonts w:ascii="Times New Roman" w:hAnsi="Times New Roman"/>
          <w:sz w:val="24"/>
          <w:szCs w:val="24"/>
        </w:rPr>
        <w:t>“</w:t>
      </w:r>
      <w:r w:rsidRPr="00D90D26">
        <w:rPr>
          <w:rFonts w:ascii="Times New Roman" w:hAnsi="Times New Roman"/>
          <w:sz w:val="24"/>
          <w:szCs w:val="24"/>
        </w:rPr>
        <w:t>Sob</w:t>
      </w:r>
      <w:r>
        <w:rPr>
          <w:rFonts w:ascii="Times New Roman" w:hAnsi="Times New Roman"/>
          <w:sz w:val="24"/>
          <w:szCs w:val="24"/>
        </w:rPr>
        <w:t>re la base de la investigación (...)</w:t>
      </w:r>
      <w:r w:rsidRPr="00D90D26">
        <w:rPr>
          <w:rFonts w:ascii="Times New Roman" w:hAnsi="Times New Roman"/>
          <w:sz w:val="24"/>
          <w:szCs w:val="24"/>
        </w:rPr>
        <w:t xml:space="preserve"> al sector de automóviles y recambios, las medidas restrictivas al comercio de EEUU podrían resultar en un volumen muy significativo de las exportaciones de EEUU afectadas, estimadas en 294.000 millones de dólares (o el 19% del total de</w:t>
      </w:r>
      <w:r>
        <w:rPr>
          <w:rFonts w:ascii="Times New Roman" w:hAnsi="Times New Roman"/>
          <w:sz w:val="24"/>
          <w:szCs w:val="24"/>
        </w:rPr>
        <w:t xml:space="preserve"> exportaciones de EEUU en 2017)”</w:t>
      </w:r>
      <w:r w:rsidRPr="00D90D26">
        <w:rPr>
          <w:rFonts w:ascii="Times New Roman" w:hAnsi="Times New Roman"/>
          <w:sz w:val="24"/>
          <w:szCs w:val="24"/>
        </w:rPr>
        <w:t>, asegura la Comisión Europea en una misiva enviada al Departamento de Comercio de EEUU la semana pasada.</w:t>
      </w:r>
    </w:p>
    <w:p w:rsidR="00B049C6" w:rsidRPr="00D90D26" w:rsidRDefault="00B049C6" w:rsidP="00B049C6">
      <w:pPr>
        <w:spacing w:line="240" w:lineRule="auto"/>
        <w:jc w:val="both"/>
        <w:rPr>
          <w:rFonts w:ascii="Times New Roman" w:hAnsi="Times New Roman"/>
          <w:sz w:val="24"/>
          <w:szCs w:val="24"/>
        </w:rPr>
      </w:pPr>
      <w:r>
        <w:rPr>
          <w:rFonts w:ascii="Times New Roman" w:hAnsi="Times New Roman"/>
          <w:sz w:val="24"/>
          <w:szCs w:val="24"/>
        </w:rPr>
        <w:t>“</w:t>
      </w:r>
      <w:r w:rsidRPr="00D90D26">
        <w:rPr>
          <w:rFonts w:ascii="Times New Roman" w:hAnsi="Times New Roman"/>
          <w:sz w:val="24"/>
          <w:szCs w:val="24"/>
        </w:rPr>
        <w:t>Imponer medidas restrictivas (en referencia a un arancel del 25%) dañará las actuales tendencias positivas del sector del automóvil y de los recambios en EEUU y tendrá un impacto negativo en el PIB de EEUU de hast</w:t>
      </w:r>
      <w:r>
        <w:rPr>
          <w:rFonts w:ascii="Times New Roman" w:hAnsi="Times New Roman"/>
          <w:sz w:val="24"/>
          <w:szCs w:val="24"/>
        </w:rPr>
        <w:t>a 13-14.000 millones de dólares”</w:t>
      </w:r>
      <w:r w:rsidRPr="00D90D26">
        <w:rPr>
          <w:rFonts w:ascii="Times New Roman" w:hAnsi="Times New Roman"/>
          <w:sz w:val="24"/>
          <w:szCs w:val="24"/>
        </w:rPr>
        <w:t>, continúa el Ejecutivo comunitario.</w:t>
      </w:r>
    </w:p>
    <w:p w:rsidR="00B049C6" w:rsidRPr="00D90D26" w:rsidRDefault="00B049C6" w:rsidP="00B049C6">
      <w:pPr>
        <w:spacing w:line="240" w:lineRule="auto"/>
        <w:jc w:val="both"/>
        <w:rPr>
          <w:rFonts w:ascii="Times New Roman" w:hAnsi="Times New Roman"/>
          <w:sz w:val="24"/>
          <w:szCs w:val="24"/>
        </w:rPr>
      </w:pPr>
      <w:r w:rsidRPr="00D90D26">
        <w:rPr>
          <w:rFonts w:ascii="Times New Roman" w:hAnsi="Times New Roman"/>
          <w:sz w:val="24"/>
          <w:szCs w:val="24"/>
        </w:rPr>
        <w:t xml:space="preserve">Este documento es la contribución de la Unión Europea a la investigación iniciada por la Administración Trump para determinar si impone aranceles a los automóviles extranjeros y a las piezas de recambio, en aras de la seguridad nacional. Se trataría de un gravamen similar al que ha empezado a aplicar al acero y al aluminio extranjero. Una escalada de aranceles y </w:t>
      </w:r>
      <w:r w:rsidRPr="00D90D26">
        <w:rPr>
          <w:rFonts w:ascii="Times New Roman" w:hAnsi="Times New Roman"/>
          <w:sz w:val="24"/>
          <w:szCs w:val="24"/>
        </w:rPr>
        <w:lastRenderedPageBreak/>
        <w:t>represalias entre las grandes economías del mundo es uno de los factores de riesgo para el crecimiento mundial, según han advertido recientemente or</w:t>
      </w:r>
      <w:r>
        <w:rPr>
          <w:rFonts w:ascii="Times New Roman" w:hAnsi="Times New Roman"/>
          <w:sz w:val="24"/>
          <w:szCs w:val="24"/>
        </w:rPr>
        <w:t xml:space="preserve">ganismos como la Organización </w:t>
      </w:r>
      <w:r w:rsidRPr="00D90D26">
        <w:rPr>
          <w:rFonts w:ascii="Times New Roman" w:hAnsi="Times New Roman"/>
          <w:sz w:val="24"/>
          <w:szCs w:val="24"/>
        </w:rPr>
        <w:t>para la Cooperación y el Desarrollo Económico (OCDE), el Fondo Monetario Internacional (FMI) o el Banco Central Europeo (BCE).</w:t>
      </w:r>
    </w:p>
    <w:p w:rsidR="00B049C6" w:rsidRPr="00D90D26" w:rsidRDefault="00B049C6" w:rsidP="00B049C6">
      <w:pPr>
        <w:spacing w:line="240" w:lineRule="auto"/>
        <w:jc w:val="both"/>
        <w:rPr>
          <w:rFonts w:ascii="Times New Roman" w:hAnsi="Times New Roman"/>
          <w:sz w:val="24"/>
          <w:szCs w:val="24"/>
        </w:rPr>
      </w:pPr>
      <w:r>
        <w:rPr>
          <w:rFonts w:ascii="Times New Roman" w:hAnsi="Times New Roman"/>
          <w:sz w:val="24"/>
          <w:szCs w:val="24"/>
        </w:rPr>
        <w:t>“</w:t>
      </w:r>
      <w:r w:rsidRPr="00D90D26">
        <w:rPr>
          <w:rFonts w:ascii="Times New Roman" w:hAnsi="Times New Roman"/>
          <w:sz w:val="24"/>
          <w:szCs w:val="24"/>
        </w:rPr>
        <w:t xml:space="preserve">Este acontecimiento daña el comercio, el crecimiento y los empleos en EEUU y el extranjero, debilita los vínculos con amigos y aliados, y desvía la atención de los desafíos estratégicos compartidos que sí amenazan el modelo </w:t>
      </w:r>
      <w:r>
        <w:rPr>
          <w:rFonts w:ascii="Times New Roman" w:hAnsi="Times New Roman"/>
          <w:sz w:val="24"/>
          <w:szCs w:val="24"/>
        </w:rPr>
        <w:t>económico de mercado occidental”</w:t>
      </w:r>
      <w:r w:rsidRPr="00D90D26">
        <w:rPr>
          <w:rFonts w:ascii="Times New Roman" w:hAnsi="Times New Roman"/>
          <w:sz w:val="24"/>
          <w:szCs w:val="24"/>
        </w:rPr>
        <w:t>, afirma el Ejecutivo comunitario.</w:t>
      </w:r>
    </w:p>
    <w:p w:rsidR="00B049C6" w:rsidRPr="00D90D26" w:rsidRDefault="00B049C6" w:rsidP="00B049C6">
      <w:pPr>
        <w:spacing w:line="240" w:lineRule="auto"/>
        <w:jc w:val="both"/>
        <w:rPr>
          <w:rFonts w:ascii="Times New Roman" w:hAnsi="Times New Roman"/>
          <w:sz w:val="24"/>
          <w:szCs w:val="24"/>
        </w:rPr>
      </w:pPr>
      <w:r w:rsidRPr="00D90D26">
        <w:rPr>
          <w:rFonts w:ascii="Times New Roman" w:hAnsi="Times New Roman"/>
          <w:sz w:val="24"/>
          <w:szCs w:val="24"/>
        </w:rPr>
        <w:t>La lógica que expone la Comisión Europea es que si estos aranceles al acero y al aluminio han supuesto represalias comerciales por parte de los socios de EEUU, su extensión a los automóviles se verá correspondida proporcionalmente. La UE ha empezado a aplicar ya aranceles a una serie de importaciones desde EEUU, como las motocicletas Harley Davidson. Canadá, por su parte, ha anunciado aranceles a 13.000 millones de dólares en importaciones desde su vecino del sur.</w:t>
      </w:r>
    </w:p>
    <w:p w:rsidR="00B049C6" w:rsidRPr="00D90D26" w:rsidRDefault="00B049C6" w:rsidP="00B049C6">
      <w:pPr>
        <w:spacing w:line="240" w:lineRule="auto"/>
        <w:jc w:val="both"/>
        <w:rPr>
          <w:rFonts w:ascii="Times New Roman" w:hAnsi="Times New Roman"/>
          <w:sz w:val="24"/>
          <w:szCs w:val="24"/>
        </w:rPr>
      </w:pPr>
      <w:r w:rsidRPr="00D90D26">
        <w:rPr>
          <w:rFonts w:ascii="Times New Roman" w:hAnsi="Times New Roman"/>
          <w:sz w:val="24"/>
          <w:szCs w:val="24"/>
        </w:rPr>
        <w:t>Trump lleva semanas amenazando públicamente con aplicar estos aranceles a los vehículos europeos y las piezas de recambio. En su cuenta oficial de la red social Twitter ha dejado caer ideas como unos gravámenes del 20 y el 25% y ha mencionado directamente marcas como BMW o Mercedes.</w:t>
      </w:r>
    </w:p>
    <w:p w:rsidR="00B049C6" w:rsidRPr="00D90D26" w:rsidRDefault="00B049C6" w:rsidP="00B049C6">
      <w:pPr>
        <w:spacing w:line="240" w:lineRule="auto"/>
        <w:jc w:val="both"/>
        <w:rPr>
          <w:rFonts w:ascii="Times New Roman" w:hAnsi="Times New Roman"/>
          <w:sz w:val="24"/>
          <w:szCs w:val="24"/>
        </w:rPr>
      </w:pPr>
      <w:r w:rsidRPr="00D90D26">
        <w:rPr>
          <w:rFonts w:ascii="Times New Roman" w:hAnsi="Times New Roman"/>
          <w:sz w:val="24"/>
          <w:szCs w:val="24"/>
        </w:rPr>
        <w:t>El presidente de EEUU considera injusto que los vehículos estadounidenses paguen un arancel del 10% para acceder al mercado europeo y que a la inversa la tasa se reduzca hasta el 2,5%. La Comisión Europea responde que eso es solo una visión parcial de la situación, ya que hay otros productos, como los camiones, donde la situación es la opuesta. Además, buena parte de las barreras arancelarias hoy en día no llegan en forma de arancel, sino de normativas y regulaciones sectoriales.</w:t>
      </w:r>
    </w:p>
    <w:p w:rsidR="00B049C6" w:rsidRPr="00D90D26" w:rsidRDefault="00B049C6" w:rsidP="00B049C6">
      <w:pPr>
        <w:spacing w:line="240" w:lineRule="auto"/>
        <w:jc w:val="both"/>
        <w:rPr>
          <w:rFonts w:ascii="Times New Roman" w:hAnsi="Times New Roman"/>
          <w:sz w:val="24"/>
          <w:szCs w:val="24"/>
        </w:rPr>
      </w:pPr>
      <w:r w:rsidRPr="00D90D26">
        <w:rPr>
          <w:rFonts w:ascii="Times New Roman" w:hAnsi="Times New Roman"/>
          <w:sz w:val="24"/>
          <w:szCs w:val="24"/>
        </w:rPr>
        <w:t>El trasfondo de toda esta polémica iniciada por Trump están los 120.000 millones de euros anuales del déficit comercial con la UE (la diferencia entre los 594.000 millones en bienes y servicios que los europeos venden a los estadounidenses y los 474.000 millones que se venden a la inversa).</w:t>
      </w:r>
    </w:p>
    <w:p w:rsidR="00B049C6" w:rsidRPr="00D90D26" w:rsidRDefault="00B049C6" w:rsidP="00B049C6">
      <w:pPr>
        <w:spacing w:line="240" w:lineRule="auto"/>
        <w:jc w:val="both"/>
        <w:rPr>
          <w:rFonts w:ascii="Times New Roman" w:hAnsi="Times New Roman"/>
          <w:sz w:val="24"/>
          <w:szCs w:val="24"/>
        </w:rPr>
      </w:pPr>
      <w:r w:rsidRPr="00D90D26">
        <w:rPr>
          <w:rFonts w:ascii="Times New Roman" w:hAnsi="Times New Roman"/>
          <w:sz w:val="24"/>
          <w:szCs w:val="24"/>
        </w:rPr>
        <w:t>Pero al margen de la amenaza de la represalia, la contribución de la Comisión Europea trata de argumentar la irracionalidad de aplicar estos aranceles y las consecuencias negativas que todo esto tendrá sobre los propios consumidores y trabajadores de EEUU.</w:t>
      </w:r>
    </w:p>
    <w:p w:rsidR="00B049C6" w:rsidRPr="00D90D26" w:rsidRDefault="00B049C6" w:rsidP="00B049C6">
      <w:pPr>
        <w:spacing w:line="240" w:lineRule="auto"/>
        <w:jc w:val="both"/>
        <w:rPr>
          <w:rFonts w:ascii="Times New Roman" w:hAnsi="Times New Roman"/>
          <w:sz w:val="24"/>
          <w:szCs w:val="24"/>
        </w:rPr>
      </w:pPr>
      <w:r w:rsidRPr="00D90D26">
        <w:rPr>
          <w:rFonts w:ascii="Times New Roman" w:hAnsi="Times New Roman"/>
          <w:sz w:val="24"/>
          <w:szCs w:val="24"/>
        </w:rPr>
        <w:t>Por un lado apunta que las importaciones desde EEUU de vehículos europeos no amenazan ni dañan la salud de la industria estadounidense en general, ni de la de los automóviles en particular. Esta última habría aumentado la producción sostenidamente en los últimos 10 años.</w:t>
      </w:r>
    </w:p>
    <w:p w:rsidR="00B049C6" w:rsidRPr="00D90D26" w:rsidRDefault="00B049C6" w:rsidP="00B049C6">
      <w:pPr>
        <w:spacing w:line="240" w:lineRule="auto"/>
        <w:jc w:val="both"/>
        <w:rPr>
          <w:rFonts w:ascii="Times New Roman" w:hAnsi="Times New Roman"/>
          <w:sz w:val="24"/>
          <w:szCs w:val="24"/>
        </w:rPr>
      </w:pPr>
      <w:r w:rsidRPr="00D90D26">
        <w:rPr>
          <w:rFonts w:ascii="Times New Roman" w:hAnsi="Times New Roman"/>
          <w:sz w:val="24"/>
          <w:szCs w:val="24"/>
        </w:rPr>
        <w:t>Además, la UE recuerda que las compañías automovilísticas europeas emplean a 120.000 trabajadores directamente en las fábricas de EEUU y a 420.000 en los concesionarios.</w:t>
      </w:r>
    </w:p>
    <w:p w:rsidR="00B049C6" w:rsidRPr="00D90D26" w:rsidRDefault="00B049C6" w:rsidP="00B049C6">
      <w:pPr>
        <w:spacing w:line="240" w:lineRule="auto"/>
        <w:jc w:val="both"/>
        <w:rPr>
          <w:rFonts w:ascii="Times New Roman" w:hAnsi="Times New Roman"/>
          <w:sz w:val="24"/>
          <w:szCs w:val="24"/>
        </w:rPr>
      </w:pPr>
      <w:r>
        <w:rPr>
          <w:rFonts w:ascii="Times New Roman" w:hAnsi="Times New Roman"/>
          <w:sz w:val="24"/>
          <w:szCs w:val="24"/>
        </w:rPr>
        <w:t>“</w:t>
      </w:r>
      <w:r w:rsidRPr="00D90D26">
        <w:rPr>
          <w:rFonts w:ascii="Times New Roman" w:hAnsi="Times New Roman"/>
          <w:sz w:val="24"/>
          <w:szCs w:val="24"/>
        </w:rPr>
        <w:t>Las restricciones comerciales van a llevar probablemente a mayores costes de producción para los fabricantes en EEUU, convirtiéndose efectivamente un impuesto para los</w:t>
      </w:r>
      <w:r>
        <w:rPr>
          <w:rFonts w:ascii="Times New Roman" w:hAnsi="Times New Roman"/>
          <w:sz w:val="24"/>
          <w:szCs w:val="24"/>
        </w:rPr>
        <w:t xml:space="preserve"> ciudadanos americanos”</w:t>
      </w:r>
      <w:r w:rsidRPr="00D90D26">
        <w:rPr>
          <w:rFonts w:ascii="Times New Roman" w:hAnsi="Times New Roman"/>
          <w:sz w:val="24"/>
          <w:szCs w:val="24"/>
        </w:rPr>
        <w:t>, afirma la Comisión.</w:t>
      </w:r>
    </w:p>
    <w:p w:rsidR="00B049C6" w:rsidRPr="00D90D26" w:rsidRDefault="00B049C6" w:rsidP="00B049C6">
      <w:pPr>
        <w:spacing w:line="240" w:lineRule="auto"/>
        <w:jc w:val="both"/>
        <w:rPr>
          <w:rFonts w:ascii="Times New Roman" w:hAnsi="Times New Roman"/>
          <w:sz w:val="24"/>
          <w:szCs w:val="24"/>
        </w:rPr>
      </w:pPr>
      <w:r w:rsidRPr="00D90D26">
        <w:rPr>
          <w:rFonts w:ascii="Times New Roman" w:hAnsi="Times New Roman"/>
          <w:sz w:val="24"/>
          <w:szCs w:val="24"/>
        </w:rPr>
        <w:t>El Ejecutivo comunitario subraya también que una quinta parte de la inversión en I+D de las empresas de EEUU la desarrollan las filiales de compañías extranjeras.</w:t>
      </w:r>
    </w:p>
    <w:p w:rsidR="00B049C6" w:rsidRPr="00D90D26" w:rsidRDefault="00B049C6" w:rsidP="00B049C6">
      <w:pPr>
        <w:spacing w:line="240" w:lineRule="auto"/>
        <w:jc w:val="both"/>
        <w:rPr>
          <w:rFonts w:ascii="Times New Roman" w:hAnsi="Times New Roman"/>
          <w:sz w:val="24"/>
          <w:szCs w:val="24"/>
        </w:rPr>
      </w:pPr>
      <w:r w:rsidRPr="00D90D26">
        <w:rPr>
          <w:rFonts w:ascii="Times New Roman" w:hAnsi="Times New Roman"/>
          <w:sz w:val="24"/>
          <w:szCs w:val="24"/>
        </w:rPr>
        <w:lastRenderedPageBreak/>
        <w:t>Y tal y como hizo con el acero y el aluminio, desde Brusela</w:t>
      </w:r>
      <w:r>
        <w:rPr>
          <w:rFonts w:ascii="Times New Roman" w:hAnsi="Times New Roman"/>
          <w:sz w:val="24"/>
          <w:szCs w:val="24"/>
        </w:rPr>
        <w:t>s niegan la mayor. Afirman que “</w:t>
      </w:r>
      <w:r w:rsidRPr="00D90D26">
        <w:rPr>
          <w:rFonts w:ascii="Times New Roman" w:hAnsi="Times New Roman"/>
          <w:sz w:val="24"/>
          <w:szCs w:val="24"/>
        </w:rPr>
        <w:t>no hay una amenaza para la seguridad nacional por las importaciones</w:t>
      </w:r>
      <w:r>
        <w:rPr>
          <w:rFonts w:ascii="Times New Roman" w:hAnsi="Times New Roman"/>
          <w:sz w:val="24"/>
          <w:szCs w:val="24"/>
        </w:rPr>
        <w:t xml:space="preserve"> de automóviles y los recambios”</w:t>
      </w:r>
      <w:r w:rsidRPr="00D90D26">
        <w:rPr>
          <w:rFonts w:ascii="Times New Roman" w:hAnsi="Times New Roman"/>
          <w:sz w:val="24"/>
          <w:szCs w:val="24"/>
        </w:rPr>
        <w:t xml:space="preserve"> y que las medidas vulnerarían la normativa internacional sobre la aplicación de aranceles.</w:t>
      </w:r>
    </w:p>
    <w:p w:rsidR="00B049C6" w:rsidRPr="00317EC5"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317EC5">
        <w:rPr>
          <w:rFonts w:ascii="Times New Roman" w:hAnsi="Times New Roman"/>
          <w:sz w:val="24"/>
          <w:szCs w:val="24"/>
          <w:u w:val="single"/>
        </w:rPr>
        <w:t>Las verdaderas amenazas que enfrenta la Unión Europea</w:t>
      </w:r>
      <w:r>
        <w:rPr>
          <w:rFonts w:ascii="Times New Roman" w:hAnsi="Times New Roman"/>
          <w:sz w:val="24"/>
          <w:szCs w:val="24"/>
        </w:rPr>
        <w:t xml:space="preserve"> (Project Syndicate - </w:t>
      </w:r>
      <w:r w:rsidRPr="00317EC5">
        <w:rPr>
          <w:rFonts w:ascii="Times New Roman" w:hAnsi="Times New Roman"/>
          <w:b/>
          <w:sz w:val="24"/>
          <w:szCs w:val="24"/>
        </w:rPr>
        <w:t>2/7/18</w:t>
      </w:r>
      <w:r>
        <w:rPr>
          <w:rFonts w:ascii="Times New Roman" w:hAnsi="Times New Roman"/>
          <w:sz w:val="24"/>
          <w:szCs w:val="24"/>
        </w:rPr>
        <w:t>)</w:t>
      </w:r>
    </w:p>
    <w:p w:rsidR="00B049C6" w:rsidRPr="00317EC5" w:rsidRDefault="00B049C6" w:rsidP="00B049C6">
      <w:pPr>
        <w:spacing w:line="240" w:lineRule="auto"/>
        <w:jc w:val="both"/>
        <w:rPr>
          <w:rFonts w:ascii="Times New Roman" w:hAnsi="Times New Roman"/>
          <w:sz w:val="24"/>
          <w:szCs w:val="24"/>
        </w:rPr>
      </w:pPr>
      <w:r>
        <w:rPr>
          <w:rFonts w:ascii="Times New Roman" w:hAnsi="Times New Roman"/>
          <w:sz w:val="24"/>
          <w:szCs w:val="24"/>
        </w:rPr>
        <w:t>Londres.-</w:t>
      </w:r>
      <w:r w:rsidRPr="00317EC5">
        <w:rPr>
          <w:rFonts w:ascii="Times New Roman" w:hAnsi="Times New Roman"/>
          <w:sz w:val="24"/>
          <w:szCs w:val="24"/>
        </w:rPr>
        <w:t xml:space="preserve"> En el Reino Unido, Brexit se cierne como una gran preocupación, y todos, desde los ministros de gobierno hasta periódicos sensacionalistas, expresan a diario efervescentes elucubraciones relativas al acuerdo al que se arribará con la Unión Europea y los efectos que el mismo tendrá. Pero, la UE enfrenta demasiados desafíos apremiantes como para obsesionarse con Gran Bretaña.</w:t>
      </w:r>
    </w:p>
    <w:p w:rsidR="00B049C6" w:rsidRPr="00A766F4" w:rsidRDefault="00B049C6" w:rsidP="00B049C6">
      <w:pPr>
        <w:spacing w:line="240" w:lineRule="auto"/>
        <w:jc w:val="both"/>
        <w:rPr>
          <w:rFonts w:ascii="Times New Roman" w:hAnsi="Times New Roman"/>
          <w:color w:val="FF0000"/>
          <w:sz w:val="24"/>
          <w:szCs w:val="24"/>
          <w:u w:val="single"/>
        </w:rPr>
      </w:pPr>
      <w:r w:rsidRPr="00A766F4">
        <w:rPr>
          <w:rFonts w:ascii="Times New Roman" w:hAnsi="Times New Roman"/>
          <w:color w:val="FF0000"/>
          <w:sz w:val="24"/>
          <w:szCs w:val="24"/>
          <w:u w:val="single"/>
        </w:rPr>
        <w:t>La preocupación del Reino Unido es comprensible: cada vez se acumulan más pruebas sobre el daño probable que sufrirá la economía del Reino Unido como consecuencia de su alejamiento del mercado único y de la unión aduanera. Según una nueva investigación del Centro para la Reforma Europea, la economía del Reino Unido ya disminuyó un 2,1% en tamaño en comparación al que hubiese tenido si los votantes hubieran optado por quedarse en la UE. El impacto en las finanzas públicas asciende a £</w:t>
      </w:r>
      <w:r w:rsidR="00475226">
        <w:rPr>
          <w:rFonts w:ascii="Times New Roman" w:hAnsi="Times New Roman"/>
          <w:color w:val="FF0000"/>
          <w:sz w:val="24"/>
          <w:szCs w:val="24"/>
          <w:u w:val="single"/>
        </w:rPr>
        <w:t xml:space="preserve"> </w:t>
      </w:r>
      <w:r w:rsidRPr="00A766F4">
        <w:rPr>
          <w:rFonts w:ascii="Times New Roman" w:hAnsi="Times New Roman"/>
          <w:color w:val="FF0000"/>
          <w:sz w:val="24"/>
          <w:szCs w:val="24"/>
          <w:u w:val="single"/>
        </w:rPr>
        <w:t>440 millones ($</w:t>
      </w:r>
      <w:r w:rsidR="00475226">
        <w:rPr>
          <w:rFonts w:ascii="Times New Roman" w:hAnsi="Times New Roman"/>
          <w:color w:val="FF0000"/>
          <w:sz w:val="24"/>
          <w:szCs w:val="24"/>
          <w:u w:val="single"/>
        </w:rPr>
        <w:t xml:space="preserve"> </w:t>
      </w:r>
      <w:r w:rsidRPr="00A766F4">
        <w:rPr>
          <w:rFonts w:ascii="Times New Roman" w:hAnsi="Times New Roman"/>
          <w:color w:val="FF0000"/>
          <w:sz w:val="24"/>
          <w:szCs w:val="24"/>
          <w:u w:val="single"/>
        </w:rPr>
        <w:t>579 millones) por semana.</w:t>
      </w:r>
    </w:p>
    <w:p w:rsidR="00B049C6" w:rsidRPr="00317EC5" w:rsidRDefault="00B049C6" w:rsidP="00B049C6">
      <w:pPr>
        <w:spacing w:line="240" w:lineRule="auto"/>
        <w:jc w:val="both"/>
        <w:rPr>
          <w:rFonts w:ascii="Times New Roman" w:hAnsi="Times New Roman"/>
          <w:sz w:val="24"/>
          <w:szCs w:val="24"/>
        </w:rPr>
      </w:pPr>
      <w:r w:rsidRPr="00317EC5">
        <w:rPr>
          <w:rFonts w:ascii="Times New Roman" w:hAnsi="Times New Roman"/>
          <w:sz w:val="24"/>
          <w:szCs w:val="24"/>
        </w:rPr>
        <w:t>La falta de información sobre cómo se desenvolverá Brexit ha preocupado a las empresas. El Director Ejecutivo de Siemens UK, Jürgen Maier, recientemente instó a los líderes británicos para que aclararen cómo funcionará el comercio con la UE, instándoles a garantizar que el país permanezca en la unión aduanera. Airbus ha advertido que un resultado “sin acuerdo con la UE” le obligaría a reevaluar su posición a largo plazo en el país, poniendo en riesgo  miles de puestos de trabajo británicos. BMW ha confirmado su compromiso de permanecer en el Reino Unido, pero advirtió q</w:t>
      </w:r>
      <w:r>
        <w:rPr>
          <w:rFonts w:ascii="Times New Roman" w:hAnsi="Times New Roman"/>
          <w:sz w:val="24"/>
          <w:szCs w:val="24"/>
        </w:rPr>
        <w:t>ue los costos podrían elevarse.</w:t>
      </w:r>
    </w:p>
    <w:p w:rsidR="00B049C6" w:rsidRPr="00317EC5" w:rsidRDefault="00B049C6" w:rsidP="00B049C6">
      <w:pPr>
        <w:spacing w:line="240" w:lineRule="auto"/>
        <w:jc w:val="both"/>
        <w:rPr>
          <w:rFonts w:ascii="Times New Roman" w:hAnsi="Times New Roman"/>
          <w:sz w:val="24"/>
          <w:szCs w:val="24"/>
        </w:rPr>
      </w:pPr>
      <w:r w:rsidRPr="00317EC5">
        <w:rPr>
          <w:rFonts w:ascii="Times New Roman" w:hAnsi="Times New Roman"/>
          <w:sz w:val="24"/>
          <w:szCs w:val="24"/>
        </w:rPr>
        <w:t>Tales advertencias no han sido recibidas amablemente por quienes están a fa</w:t>
      </w:r>
      <w:r>
        <w:rPr>
          <w:rFonts w:ascii="Times New Roman" w:hAnsi="Times New Roman"/>
          <w:sz w:val="24"/>
          <w:szCs w:val="24"/>
        </w:rPr>
        <w:t>vor de Brexit, los denominados “Brexiteers”</w:t>
      </w:r>
      <w:r w:rsidRPr="00317EC5">
        <w:rPr>
          <w:rFonts w:ascii="Times New Roman" w:hAnsi="Times New Roman"/>
          <w:sz w:val="24"/>
          <w:szCs w:val="24"/>
        </w:rPr>
        <w:t>. El ministro de Salud británico, Jeremy Hunt, las calificó como “completamente inapropiadas” e insistió en que “socavan” a la primera ministra Theresa May. Sin embargo, May está haciendo un buen trabajo en cuanto a socavarse a sí misma: su afirmación sobre que un “dividendo de Brexit” financiará parcialmente los aumentos en el gasto que se asigna al Servicio Nacional de Salud ha sido ampliamente condenada como una mentira.</w:t>
      </w:r>
    </w:p>
    <w:p w:rsidR="00B049C6" w:rsidRPr="00A766F4" w:rsidRDefault="00B049C6" w:rsidP="00B049C6">
      <w:pPr>
        <w:spacing w:line="240" w:lineRule="auto"/>
        <w:jc w:val="both"/>
        <w:rPr>
          <w:rFonts w:ascii="Times New Roman" w:hAnsi="Times New Roman"/>
          <w:sz w:val="24"/>
          <w:szCs w:val="24"/>
          <w:u w:val="single"/>
        </w:rPr>
      </w:pPr>
      <w:r w:rsidRPr="00317EC5">
        <w:rPr>
          <w:rFonts w:ascii="Times New Roman" w:hAnsi="Times New Roman"/>
          <w:sz w:val="24"/>
          <w:szCs w:val="24"/>
        </w:rPr>
        <w:t xml:space="preserve">Pero, ¿qué piensa la Unión Europea de todo esto? Parece que los líderes de la UE han aceptado que nosotros, los británicos, hemos dejado de lado la cordura, y no hay mucho que puedan hacer al respecto. Ciertamente, estos líderes no van a socavar su propio modelo económico exitoso que se basa en la ley para hacernos un favor. </w:t>
      </w:r>
      <w:r w:rsidRPr="00A766F4">
        <w:rPr>
          <w:rFonts w:ascii="Times New Roman" w:hAnsi="Times New Roman"/>
          <w:sz w:val="24"/>
          <w:szCs w:val="24"/>
          <w:u w:val="single"/>
        </w:rPr>
        <w:t>Brexit nos lastimará mucho más de lo que perjudicará a la Unión Europea.</w:t>
      </w:r>
    </w:p>
    <w:p w:rsidR="00B049C6" w:rsidRPr="00317EC5" w:rsidRDefault="00B049C6" w:rsidP="00B049C6">
      <w:pPr>
        <w:spacing w:line="240" w:lineRule="auto"/>
        <w:jc w:val="both"/>
        <w:rPr>
          <w:rFonts w:ascii="Times New Roman" w:hAnsi="Times New Roman"/>
          <w:sz w:val="24"/>
          <w:szCs w:val="24"/>
        </w:rPr>
      </w:pPr>
      <w:r w:rsidRPr="00A766F4">
        <w:rPr>
          <w:rFonts w:ascii="Times New Roman" w:hAnsi="Times New Roman"/>
          <w:sz w:val="24"/>
          <w:szCs w:val="24"/>
          <w:u w:val="single"/>
        </w:rPr>
        <w:t>Lo que realme</w:t>
      </w:r>
      <w:r>
        <w:rPr>
          <w:rFonts w:ascii="Times New Roman" w:hAnsi="Times New Roman"/>
          <w:sz w:val="24"/>
          <w:szCs w:val="24"/>
          <w:u w:val="single"/>
        </w:rPr>
        <w:t>nte podría perjudicar a la UE -</w:t>
      </w:r>
      <w:r w:rsidRPr="00A766F4">
        <w:rPr>
          <w:rFonts w:ascii="Times New Roman" w:hAnsi="Times New Roman"/>
          <w:sz w:val="24"/>
          <w:szCs w:val="24"/>
          <w:u w:val="single"/>
        </w:rPr>
        <w:t>e incluso pone bajo</w:t>
      </w:r>
      <w:r>
        <w:rPr>
          <w:rFonts w:ascii="Times New Roman" w:hAnsi="Times New Roman"/>
          <w:sz w:val="24"/>
          <w:szCs w:val="24"/>
          <w:u w:val="single"/>
        </w:rPr>
        <w:t xml:space="preserve"> amenaza su estructura medular-</w:t>
      </w:r>
      <w:r w:rsidRPr="00A766F4">
        <w:rPr>
          <w:rFonts w:ascii="Times New Roman" w:hAnsi="Times New Roman"/>
          <w:sz w:val="24"/>
          <w:szCs w:val="24"/>
          <w:u w:val="single"/>
        </w:rPr>
        <w:t xml:space="preserve"> es una serie de otros desafíos, comenzando con las amenazas del presidente estadounidense Donald Trump al vigor, e inclusive a la supervivencia, de la alianza transatlántica, un pilar clave del orden mundial posterior a la Segunda Guerra Mundial. Trump simplemente prefiere más a dictadores que a los líderes democráticos, y carece de cualquier respeto por sus aliados</w:t>
      </w:r>
      <w:r w:rsidRPr="00317EC5">
        <w:rPr>
          <w:rFonts w:ascii="Times New Roman" w:hAnsi="Times New Roman"/>
          <w:sz w:val="24"/>
          <w:szCs w:val="24"/>
        </w:rPr>
        <w:t>. Los elogios que vertió Trump sobre el líder norcoreano Kim Jong-un en la cumbre que ellos sostuvieron en Singapur contrastan enormemente con las críticas que dirigió al primer ministro canadiense Justin Trudeau tras la cumbre del G7 en Quebec.</w:t>
      </w:r>
    </w:p>
    <w:p w:rsidR="00B049C6" w:rsidRPr="00A766F4" w:rsidRDefault="00B049C6" w:rsidP="00B049C6">
      <w:pPr>
        <w:spacing w:line="240" w:lineRule="auto"/>
        <w:jc w:val="both"/>
        <w:rPr>
          <w:rFonts w:ascii="Times New Roman" w:hAnsi="Times New Roman"/>
          <w:color w:val="FF0000"/>
          <w:sz w:val="24"/>
          <w:szCs w:val="24"/>
          <w:u w:val="single"/>
        </w:rPr>
      </w:pPr>
      <w:r w:rsidRPr="00A766F4">
        <w:rPr>
          <w:rFonts w:ascii="Times New Roman" w:hAnsi="Times New Roman"/>
          <w:color w:val="FF0000"/>
          <w:sz w:val="24"/>
          <w:szCs w:val="24"/>
          <w:u w:val="single"/>
        </w:rPr>
        <w:lastRenderedPageBreak/>
        <w:t>Una de las posturas más problemáticas de Trump se relaciona con el comercio. Trump ha determinado, sobre la base de un profundo malentendido acerca de cómo funciona el comercio, que el comercio es un ámbito que enfrenta a Estados Unidos contra el mundo. En lugar de colaborar con Europa y Japón y fortalecer la Organización Mundial del Comercio para contrarrestar el mercantilismo chino, Trump ha decidido actuar por su propia cuenta, atacando incluso a sus aliados más cercanos, hecho que podría llegar a elevarse a una guerra comercial generalizada que lastimará a todos, incluyendo a la industria y consumidores estadounidenses.</w:t>
      </w:r>
    </w:p>
    <w:p w:rsidR="00B049C6" w:rsidRPr="00317EC5" w:rsidRDefault="00B049C6" w:rsidP="00B049C6">
      <w:pPr>
        <w:spacing w:line="240" w:lineRule="auto"/>
        <w:jc w:val="both"/>
        <w:rPr>
          <w:rFonts w:ascii="Times New Roman" w:hAnsi="Times New Roman"/>
          <w:sz w:val="24"/>
          <w:szCs w:val="24"/>
        </w:rPr>
      </w:pPr>
      <w:r w:rsidRPr="00A766F4">
        <w:rPr>
          <w:rFonts w:ascii="Times New Roman" w:hAnsi="Times New Roman"/>
          <w:color w:val="FF0000"/>
          <w:sz w:val="24"/>
          <w:szCs w:val="24"/>
          <w:u w:val="single"/>
        </w:rPr>
        <w:t>Otro desafío apremiante que enfrenta Europa es la inmigración</w:t>
      </w:r>
      <w:r w:rsidRPr="00317EC5">
        <w:rPr>
          <w:rFonts w:ascii="Times New Roman" w:hAnsi="Times New Roman"/>
          <w:sz w:val="24"/>
          <w:szCs w:val="24"/>
        </w:rPr>
        <w:t>. A principios de este año, Trump aprobó una política de inmigración de “tolerancia cero” que no sólo procesará ante la</w:t>
      </w:r>
      <w:r w:rsidR="00475226">
        <w:rPr>
          <w:rFonts w:ascii="Times New Roman" w:hAnsi="Times New Roman"/>
          <w:sz w:val="24"/>
          <w:szCs w:val="24"/>
        </w:rPr>
        <w:t xml:space="preserve"> justicia a todos los adultos -</w:t>
      </w:r>
      <w:r w:rsidRPr="00317EC5">
        <w:rPr>
          <w:rFonts w:ascii="Times New Roman" w:hAnsi="Times New Roman"/>
          <w:sz w:val="24"/>
          <w:szCs w:val="24"/>
        </w:rPr>
        <w:t>inclu</w:t>
      </w:r>
      <w:r w:rsidR="00475226">
        <w:rPr>
          <w:rFonts w:ascii="Times New Roman" w:hAnsi="Times New Roman"/>
          <w:sz w:val="24"/>
          <w:szCs w:val="24"/>
        </w:rPr>
        <w:t>so a los solicitantes de asilo-</w:t>
      </w:r>
      <w:r w:rsidRPr="00317EC5">
        <w:rPr>
          <w:rFonts w:ascii="Times New Roman" w:hAnsi="Times New Roman"/>
          <w:sz w:val="24"/>
          <w:szCs w:val="24"/>
        </w:rPr>
        <w:t xml:space="preserve"> que crucen ilegalmente la frontera, sino que también los separará de sus hijos deteniendo a estos últimos por separado (sin embargo, se debe mencionar que Trump posteriormente emitió una orden ejecutiva para revertir la separación de las familias). Este es un ejemplo que ningún país civilizado debería ni siquiera considerar copiar. No obstante, algunos países en Europa parecen creer que existe justificación para la construcción de vallas de alambre de púas a lo largo de las fronteras (Hungría) o para el cierre de sus puertos a buques llenos de</w:t>
      </w:r>
      <w:r>
        <w:rPr>
          <w:rFonts w:ascii="Times New Roman" w:hAnsi="Times New Roman"/>
          <w:sz w:val="24"/>
          <w:szCs w:val="24"/>
        </w:rPr>
        <w:t xml:space="preserve"> refugiados (Italia y Malta).  </w:t>
      </w:r>
    </w:p>
    <w:p w:rsidR="00B049C6" w:rsidRPr="00317EC5" w:rsidRDefault="00B049C6" w:rsidP="00B049C6">
      <w:pPr>
        <w:spacing w:line="240" w:lineRule="auto"/>
        <w:jc w:val="both"/>
        <w:rPr>
          <w:rFonts w:ascii="Times New Roman" w:hAnsi="Times New Roman"/>
          <w:sz w:val="24"/>
          <w:szCs w:val="24"/>
        </w:rPr>
      </w:pPr>
      <w:r w:rsidRPr="00317EC5">
        <w:rPr>
          <w:rFonts w:ascii="Times New Roman" w:hAnsi="Times New Roman"/>
          <w:sz w:val="24"/>
          <w:szCs w:val="24"/>
        </w:rPr>
        <w:t>Tal comportamiento ciertamente obtiene la aquiescencia trumpiana. De hecho, a los populistas de derecha en Europa prácticamente se les garantiza una palmadita de aprobación en la espalda y unas palabras de aliento del ex estratega en jefe de Trump, Stephen Bannon, e incluso la aprobación de algunos</w:t>
      </w:r>
      <w:r>
        <w:rPr>
          <w:rFonts w:ascii="Times New Roman" w:hAnsi="Times New Roman"/>
          <w:sz w:val="24"/>
          <w:szCs w:val="24"/>
        </w:rPr>
        <w:t xml:space="preserve"> embajadores de Estados Unidos.</w:t>
      </w:r>
    </w:p>
    <w:p w:rsidR="00B049C6" w:rsidRPr="00317EC5" w:rsidRDefault="00B049C6" w:rsidP="00B049C6">
      <w:pPr>
        <w:spacing w:line="240" w:lineRule="auto"/>
        <w:jc w:val="both"/>
        <w:rPr>
          <w:rFonts w:ascii="Times New Roman" w:hAnsi="Times New Roman"/>
          <w:sz w:val="24"/>
          <w:szCs w:val="24"/>
        </w:rPr>
      </w:pPr>
      <w:r w:rsidRPr="00317EC5">
        <w:rPr>
          <w:rFonts w:ascii="Times New Roman" w:hAnsi="Times New Roman"/>
          <w:sz w:val="24"/>
          <w:szCs w:val="24"/>
        </w:rPr>
        <w:t>Entre tanto, los demócratas europeos que tienen una visión civilizada de la gobernanza son castigados. ¿Qué hizo Alemania para</w:t>
      </w:r>
      <w:r>
        <w:rPr>
          <w:rFonts w:ascii="Times New Roman" w:hAnsi="Times New Roman"/>
          <w:sz w:val="24"/>
          <w:szCs w:val="24"/>
        </w:rPr>
        <w:t xml:space="preserve"> merecer a un Richard Grenell -</w:t>
      </w:r>
      <w:r w:rsidRPr="00317EC5">
        <w:rPr>
          <w:rFonts w:ascii="Times New Roman" w:hAnsi="Times New Roman"/>
          <w:sz w:val="24"/>
          <w:szCs w:val="24"/>
        </w:rPr>
        <w:t>quien ha aseverado su deseo de “em</w:t>
      </w:r>
      <w:r>
        <w:rPr>
          <w:rFonts w:ascii="Times New Roman" w:hAnsi="Times New Roman"/>
          <w:sz w:val="24"/>
          <w:szCs w:val="24"/>
        </w:rPr>
        <w:t>poderar a otros conservadores”-</w:t>
      </w:r>
      <w:r w:rsidRPr="00317EC5">
        <w:rPr>
          <w:rFonts w:ascii="Times New Roman" w:hAnsi="Times New Roman"/>
          <w:sz w:val="24"/>
          <w:szCs w:val="24"/>
        </w:rPr>
        <w:t xml:space="preserve"> como embajador de Estados Unidos en este país? La respuesta, aparentemente, es que su canciller centrista, Ángela Merkel, ha ejercido pre</w:t>
      </w:r>
      <w:r>
        <w:rPr>
          <w:rFonts w:ascii="Times New Roman" w:hAnsi="Times New Roman"/>
          <w:sz w:val="24"/>
          <w:szCs w:val="24"/>
        </w:rPr>
        <w:t>sión en contra de Trump.</w:t>
      </w:r>
    </w:p>
    <w:p w:rsidR="00B049C6" w:rsidRPr="00317EC5" w:rsidRDefault="00B049C6" w:rsidP="00B049C6">
      <w:pPr>
        <w:spacing w:line="240" w:lineRule="auto"/>
        <w:jc w:val="both"/>
        <w:rPr>
          <w:rFonts w:ascii="Times New Roman" w:hAnsi="Times New Roman"/>
          <w:sz w:val="24"/>
          <w:szCs w:val="24"/>
        </w:rPr>
      </w:pPr>
      <w:r w:rsidRPr="00317EC5">
        <w:rPr>
          <w:rFonts w:ascii="Times New Roman" w:hAnsi="Times New Roman"/>
          <w:sz w:val="24"/>
          <w:szCs w:val="24"/>
        </w:rPr>
        <w:t>Sin embargo, drenar y extraer el veneno de Europa requerirá mucho más que regaños a Estados Unidos y oraciones pidiendo la pronta salida de Trump. De hecho, algunos abordajes de los líderes de la Unión Europea a asuntos como, por ejemplo, la inmigración, amenazan con crear problemas sistémicos que perdurarán por largo tiempo, incluso subsistirán más allá del momento en el que Trump haya regresado a su vida en los campos de golf y los tribunales de bancarrota. Se puede perdonar a los líderes sensatos de Europa por haber enviado cortésmente al Reino Unido a recorrer el camino que ellos mismos eligieron, de manera que dichos líderes puedan centrar su atención en las amenazas que afectan a la cohesión a largo plazo y a los valores funda</w:t>
      </w:r>
      <w:r>
        <w:rPr>
          <w:rFonts w:ascii="Times New Roman" w:hAnsi="Times New Roman"/>
          <w:sz w:val="24"/>
          <w:szCs w:val="24"/>
        </w:rPr>
        <w:t>mentales de Europa.</w:t>
      </w:r>
    </w:p>
    <w:p w:rsidR="00B049C6" w:rsidRPr="00A766F4" w:rsidRDefault="00B049C6" w:rsidP="00B049C6">
      <w:pPr>
        <w:spacing w:line="240" w:lineRule="auto"/>
        <w:jc w:val="both"/>
        <w:rPr>
          <w:rFonts w:ascii="Times New Roman" w:hAnsi="Times New Roman"/>
          <w:sz w:val="24"/>
          <w:szCs w:val="24"/>
          <w:u w:val="single"/>
        </w:rPr>
      </w:pPr>
      <w:r w:rsidRPr="00A766F4">
        <w:rPr>
          <w:rFonts w:ascii="Times New Roman" w:hAnsi="Times New Roman"/>
          <w:sz w:val="24"/>
          <w:szCs w:val="24"/>
          <w:u w:val="single"/>
        </w:rPr>
        <w:t>La Unión Europea siempre se ha enorgullecido de ser una comunidad con valores que protege a las minorías y ha acogido a los pobres y oprimidos. Al fin y al cabo, la UE está compuesta por minorías y ha sufrido su cuota de pobreza y adversidades.</w:t>
      </w:r>
    </w:p>
    <w:p w:rsidR="00B049C6" w:rsidRPr="00A766F4" w:rsidRDefault="00B049C6" w:rsidP="00B049C6">
      <w:pPr>
        <w:spacing w:line="240" w:lineRule="auto"/>
        <w:jc w:val="both"/>
        <w:rPr>
          <w:rFonts w:ascii="Times New Roman" w:hAnsi="Times New Roman"/>
          <w:sz w:val="24"/>
          <w:szCs w:val="24"/>
          <w:u w:val="single"/>
        </w:rPr>
      </w:pPr>
      <w:r w:rsidRPr="00A766F4">
        <w:rPr>
          <w:rFonts w:ascii="Times New Roman" w:hAnsi="Times New Roman"/>
          <w:sz w:val="24"/>
          <w:szCs w:val="24"/>
          <w:u w:val="single"/>
        </w:rPr>
        <w:t>Pero, ¿qué valores podrían verisímilmente podrían demócratas como Ángela Merkel de Alemania, Emmanuel Macron de Francia y Mark Rutte de los Países Bajos compartir con los jefes políticos de la extrema derecha en Hungría, Polonia, Italia e incluso Austria? Sebastián Kurz, el fastidioso joven canciller de Austria, busca activamente movilizar la oposición a Merkel, a pesar de que la actitud de la mencionada canciller salvó a Austria de un aluvión de solicitantes de asilo.</w:t>
      </w:r>
    </w:p>
    <w:p w:rsidR="00B049C6" w:rsidRPr="00A766F4" w:rsidRDefault="00B049C6" w:rsidP="00B049C6">
      <w:pPr>
        <w:spacing w:line="240" w:lineRule="auto"/>
        <w:jc w:val="both"/>
        <w:rPr>
          <w:rFonts w:ascii="Times New Roman" w:hAnsi="Times New Roman"/>
          <w:color w:val="FF0000"/>
          <w:sz w:val="24"/>
          <w:szCs w:val="24"/>
          <w:u w:val="single"/>
        </w:rPr>
      </w:pPr>
      <w:r w:rsidRPr="00A766F4">
        <w:rPr>
          <w:rFonts w:ascii="Times New Roman" w:hAnsi="Times New Roman"/>
          <w:color w:val="FF0000"/>
          <w:sz w:val="24"/>
          <w:szCs w:val="24"/>
          <w:u w:val="single"/>
        </w:rPr>
        <w:lastRenderedPageBreak/>
        <w:t>El sentido común y la experienc</w:t>
      </w:r>
      <w:r w:rsidR="00904158">
        <w:rPr>
          <w:rFonts w:ascii="Times New Roman" w:hAnsi="Times New Roman"/>
          <w:color w:val="FF0000"/>
          <w:sz w:val="24"/>
          <w:szCs w:val="24"/>
          <w:u w:val="single"/>
        </w:rPr>
        <w:t>ia deberían decirnos que un eslo</w:t>
      </w:r>
      <w:r w:rsidRPr="00A766F4">
        <w:rPr>
          <w:rFonts w:ascii="Times New Roman" w:hAnsi="Times New Roman"/>
          <w:color w:val="FF0000"/>
          <w:sz w:val="24"/>
          <w:szCs w:val="24"/>
          <w:u w:val="single"/>
        </w:rPr>
        <w:t>ganismo egoísta, que viola el estado de derecho y descarta compromisos internacionales, no es una receta para la formulación de buenas políticas. Macron está en lo cierto cuando asevera que a la Hungría de Viktor Orbán y a la Polonia de Jarosław Kaczynski no se les debería permitir recurrir a los bolsillos de sus socios europeos más ricos, entre tanto estos países pisoteen los valores de la UE.</w:t>
      </w:r>
    </w:p>
    <w:p w:rsidR="00B049C6" w:rsidRPr="005E5930" w:rsidRDefault="00B049C6" w:rsidP="00B049C6">
      <w:pPr>
        <w:spacing w:line="240" w:lineRule="auto"/>
        <w:jc w:val="both"/>
        <w:rPr>
          <w:rFonts w:ascii="Times New Roman" w:hAnsi="Times New Roman"/>
          <w:sz w:val="24"/>
          <w:szCs w:val="24"/>
          <w:u w:val="single"/>
        </w:rPr>
      </w:pPr>
      <w:r w:rsidRPr="005E5930">
        <w:rPr>
          <w:rFonts w:ascii="Times New Roman" w:hAnsi="Times New Roman"/>
          <w:sz w:val="24"/>
          <w:szCs w:val="24"/>
          <w:u w:val="single"/>
        </w:rPr>
        <w:t>La UE debe afrontar los desafíos que se avecinan con políticas cohesivas y colaborativas que combinen la eficacia con el decencia humana básica</w:t>
      </w:r>
      <w:r w:rsidRPr="00317EC5">
        <w:rPr>
          <w:rFonts w:ascii="Times New Roman" w:hAnsi="Times New Roman"/>
          <w:sz w:val="24"/>
          <w:szCs w:val="24"/>
        </w:rPr>
        <w:t xml:space="preserve">. En materia de migración, por ejemplo, la Unión Europea debe trabajar como una unidad para fortalecer sus propias fronteras, mientras simultáneamente ayuda, a través de la asistencia para el desarrollo y la cooperación en materia de seguridad, a los países de los que huyen las personas. </w:t>
      </w:r>
      <w:r w:rsidRPr="005E5930">
        <w:rPr>
          <w:rFonts w:ascii="Times New Roman" w:hAnsi="Times New Roman"/>
          <w:sz w:val="24"/>
          <w:szCs w:val="24"/>
          <w:u w:val="single"/>
        </w:rPr>
        <w:t>Con más estabilidad y mercados abiertos, dichos países podrán exportar sus productos, en lugar de exportar a sus ciudadanos.</w:t>
      </w:r>
    </w:p>
    <w:p w:rsidR="00B049C6" w:rsidRPr="005E5930" w:rsidRDefault="00B049C6" w:rsidP="00B049C6">
      <w:pPr>
        <w:spacing w:line="240" w:lineRule="auto"/>
        <w:jc w:val="both"/>
        <w:rPr>
          <w:rFonts w:ascii="Times New Roman" w:hAnsi="Times New Roman"/>
          <w:sz w:val="24"/>
          <w:szCs w:val="24"/>
          <w:u w:val="single"/>
        </w:rPr>
      </w:pPr>
      <w:r w:rsidRPr="005E5930">
        <w:rPr>
          <w:rFonts w:ascii="Times New Roman" w:hAnsi="Times New Roman"/>
          <w:sz w:val="24"/>
          <w:szCs w:val="24"/>
          <w:u w:val="single"/>
        </w:rPr>
        <w:t>En cuanto a Gran Bretaña, ya tendimos nuestra cama para el futuro; ahora, debemos soportar nuestras pesadillas en ella.</w:t>
      </w:r>
    </w:p>
    <w:p w:rsidR="00B049C6" w:rsidRDefault="00B049C6" w:rsidP="00B049C6">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317EC5">
        <w:rPr>
          <w:rFonts w:ascii="Times New Roman" w:hAnsi="Times New Roman"/>
          <w:sz w:val="24"/>
          <w:szCs w:val="24"/>
          <w:lang w:val="en-US"/>
        </w:rPr>
        <w:t>Chris Patten, the last British governor of Hong Kong and a former EU commissioner for external affairs, is Chancel</w:t>
      </w:r>
      <w:r>
        <w:rPr>
          <w:rFonts w:ascii="Times New Roman" w:hAnsi="Times New Roman"/>
          <w:sz w:val="24"/>
          <w:szCs w:val="24"/>
          <w:lang w:val="en-US"/>
        </w:rPr>
        <w:t>lor of the University of Oxford)</w:t>
      </w:r>
    </w:p>
    <w:p w:rsidR="00B049C6" w:rsidRDefault="00B049C6" w:rsidP="00B049C6">
      <w:pPr>
        <w:spacing w:line="240" w:lineRule="auto"/>
        <w:jc w:val="both"/>
        <w:rPr>
          <w:rFonts w:ascii="Times New Roman" w:hAnsi="Times New Roman"/>
          <w:sz w:val="24"/>
          <w:szCs w:val="24"/>
        </w:rPr>
      </w:pPr>
      <w:r w:rsidRPr="00D90D26">
        <w:rPr>
          <w:rFonts w:ascii="Times New Roman" w:hAnsi="Times New Roman"/>
          <w:sz w:val="24"/>
          <w:szCs w:val="24"/>
        </w:rPr>
        <w:t xml:space="preserve">- </w:t>
      </w:r>
      <w:r w:rsidRPr="00A839A1">
        <w:rPr>
          <w:rFonts w:ascii="Times New Roman" w:hAnsi="Times New Roman"/>
          <w:sz w:val="24"/>
          <w:szCs w:val="24"/>
          <w:u w:val="single"/>
        </w:rPr>
        <w:t>Donald Trump está haciendo un favor a Europa</w:t>
      </w:r>
      <w:r>
        <w:rPr>
          <w:rFonts w:ascii="Times New Roman" w:hAnsi="Times New Roman"/>
          <w:sz w:val="24"/>
          <w:szCs w:val="24"/>
        </w:rPr>
        <w:t xml:space="preserve"> (Expansión - FT -  </w:t>
      </w:r>
      <w:r>
        <w:rPr>
          <w:rFonts w:ascii="Times New Roman" w:hAnsi="Times New Roman"/>
          <w:b/>
          <w:sz w:val="24"/>
          <w:szCs w:val="24"/>
        </w:rPr>
        <w:t>5</w:t>
      </w:r>
      <w:r w:rsidRPr="00482732">
        <w:rPr>
          <w:rFonts w:ascii="Times New Roman" w:hAnsi="Times New Roman"/>
          <w:b/>
          <w:sz w:val="24"/>
          <w:szCs w:val="24"/>
        </w:rPr>
        <w:t>/7/18</w:t>
      </w:r>
      <w:r>
        <w:rPr>
          <w:rFonts w:ascii="Times New Roman" w:hAnsi="Times New Roman"/>
          <w:sz w:val="24"/>
          <w:szCs w:val="24"/>
        </w:rPr>
        <w:t>)</w:t>
      </w:r>
    </w:p>
    <w:p w:rsidR="00B049C6" w:rsidRDefault="00B049C6" w:rsidP="00B049C6">
      <w:pPr>
        <w:spacing w:line="240" w:lineRule="auto"/>
        <w:jc w:val="both"/>
        <w:rPr>
          <w:rFonts w:ascii="Times New Roman" w:hAnsi="Times New Roman"/>
          <w:sz w:val="24"/>
          <w:szCs w:val="24"/>
        </w:rPr>
      </w:pPr>
      <w:r>
        <w:rPr>
          <w:rFonts w:ascii="Times New Roman" w:hAnsi="Times New Roman"/>
          <w:sz w:val="24"/>
          <w:szCs w:val="24"/>
        </w:rPr>
        <w:t>(</w:t>
      </w:r>
      <w:r w:rsidRPr="00482732">
        <w:rPr>
          <w:rFonts w:ascii="Times New Roman" w:hAnsi="Times New Roman"/>
          <w:sz w:val="24"/>
          <w:szCs w:val="24"/>
        </w:rPr>
        <w:t>P</w:t>
      </w:r>
      <w:r>
        <w:rPr>
          <w:rFonts w:ascii="Times New Roman" w:hAnsi="Times New Roman"/>
          <w:sz w:val="24"/>
          <w:szCs w:val="24"/>
        </w:rPr>
        <w:t>or Gideon Rachman - Financial Times)</w:t>
      </w:r>
    </w:p>
    <w:p w:rsidR="00B049C6" w:rsidRDefault="00B049C6" w:rsidP="00B049C6">
      <w:pPr>
        <w:spacing w:line="240" w:lineRule="auto"/>
        <w:jc w:val="both"/>
        <w:rPr>
          <w:rFonts w:ascii="Times New Roman" w:hAnsi="Times New Roman"/>
          <w:sz w:val="24"/>
          <w:szCs w:val="24"/>
        </w:rPr>
      </w:pPr>
      <w:r>
        <w:rPr>
          <w:rFonts w:ascii="Times New Roman" w:hAnsi="Times New Roman"/>
          <w:sz w:val="24"/>
          <w:szCs w:val="24"/>
        </w:rPr>
        <w:t>A medida que aumenta la presión sobre la UE, la hostilidad de la Casa Blanca podría reforzar más la unión del bloque europeo</w:t>
      </w:r>
    </w:p>
    <w:p w:rsidR="00B049C6" w:rsidRPr="00482732" w:rsidRDefault="00B049C6" w:rsidP="00B049C6">
      <w:pPr>
        <w:spacing w:line="240" w:lineRule="auto"/>
        <w:jc w:val="both"/>
        <w:rPr>
          <w:rFonts w:ascii="Times New Roman" w:hAnsi="Times New Roman"/>
          <w:sz w:val="24"/>
          <w:szCs w:val="24"/>
        </w:rPr>
      </w:pPr>
      <w:r>
        <w:rPr>
          <w:rFonts w:ascii="Times New Roman" w:hAnsi="Times New Roman"/>
          <w:sz w:val="24"/>
          <w:szCs w:val="24"/>
        </w:rPr>
        <w:t>La UE está infectada por una “lepra populista”</w:t>
      </w:r>
      <w:r w:rsidRPr="00482732">
        <w:rPr>
          <w:rFonts w:ascii="Times New Roman" w:hAnsi="Times New Roman"/>
          <w:sz w:val="24"/>
          <w:szCs w:val="24"/>
        </w:rPr>
        <w:t>; su destino pende de un hilo; las grietas en la organización se están extendiendo. Estos no son los desvaríos de un partidario crédulo del Brexit, sino las opiniones de, respectivamente, el presidente de Francia, la canciller de Alemania y el pre</w:t>
      </w:r>
      <w:r>
        <w:rPr>
          <w:rFonts w:ascii="Times New Roman" w:hAnsi="Times New Roman"/>
          <w:sz w:val="24"/>
          <w:szCs w:val="24"/>
        </w:rPr>
        <w:t>sidente de la Comisión Europea.</w:t>
      </w:r>
    </w:p>
    <w:p w:rsidR="00B049C6" w:rsidRPr="00482732" w:rsidRDefault="00B049C6" w:rsidP="00B049C6">
      <w:pPr>
        <w:spacing w:line="240" w:lineRule="auto"/>
        <w:jc w:val="both"/>
        <w:rPr>
          <w:rFonts w:ascii="Times New Roman" w:hAnsi="Times New Roman"/>
          <w:sz w:val="24"/>
          <w:szCs w:val="24"/>
        </w:rPr>
      </w:pPr>
      <w:r w:rsidRPr="00482732">
        <w:rPr>
          <w:rFonts w:ascii="Times New Roman" w:hAnsi="Times New Roman"/>
          <w:sz w:val="24"/>
          <w:szCs w:val="24"/>
        </w:rPr>
        <w:t>Emmanuel Macron, Angela Merkel y Jean-Claude Juncker hicieron estas declaraciones antes de la cumbre de la UE de la semana pasada. Tras el acuerdo alcanzado sobre la inmigración, los tres líderes señalaron que se habían conseguido ciertos progresos. Pero las presiones internas sobre la UE están aumentando. Dado que políticos populistas y nacionalistas están en el poder en Italia, Polonia, Hungría, Austria y Eslovenia, cada vez es más difícil llegar a un consenso. Sin duda, habrá más disputas sobre la inmigración, la reforma de la euro</w:t>
      </w:r>
      <w:r>
        <w:rPr>
          <w:rFonts w:ascii="Times New Roman" w:hAnsi="Times New Roman"/>
          <w:sz w:val="24"/>
          <w:szCs w:val="24"/>
        </w:rPr>
        <w:t>zona y el presupuesto de la UE.</w:t>
      </w:r>
    </w:p>
    <w:p w:rsidR="00B049C6" w:rsidRPr="00482732" w:rsidRDefault="00B049C6" w:rsidP="00B049C6">
      <w:pPr>
        <w:spacing w:line="240" w:lineRule="auto"/>
        <w:jc w:val="both"/>
        <w:rPr>
          <w:rFonts w:ascii="Times New Roman" w:hAnsi="Times New Roman"/>
          <w:sz w:val="24"/>
          <w:szCs w:val="24"/>
        </w:rPr>
      </w:pPr>
      <w:r w:rsidRPr="00482732">
        <w:rPr>
          <w:rFonts w:ascii="Times New Roman" w:hAnsi="Times New Roman"/>
          <w:sz w:val="24"/>
          <w:szCs w:val="24"/>
        </w:rPr>
        <w:t>Las presiones externas también están aumentando. La hostilidad de Donald Trump hacia la UE es más clara cada día. La semana pasada, el presidente de Estados Unidos di</w:t>
      </w:r>
      <w:r>
        <w:rPr>
          <w:rFonts w:ascii="Times New Roman" w:hAnsi="Times New Roman"/>
          <w:sz w:val="24"/>
          <w:szCs w:val="24"/>
        </w:rPr>
        <w:t>jo en Twitter que la UE estaba “</w:t>
      </w:r>
      <w:r w:rsidRPr="00482732">
        <w:rPr>
          <w:rFonts w:ascii="Times New Roman" w:hAnsi="Times New Roman"/>
          <w:sz w:val="24"/>
          <w:szCs w:val="24"/>
        </w:rPr>
        <w:t>prep</w:t>
      </w:r>
      <w:r>
        <w:rPr>
          <w:rFonts w:ascii="Times New Roman" w:hAnsi="Times New Roman"/>
          <w:sz w:val="24"/>
          <w:szCs w:val="24"/>
        </w:rPr>
        <w:t>arada para aprovecharse de EEUU”</w:t>
      </w:r>
      <w:r w:rsidRPr="00482732">
        <w:rPr>
          <w:rFonts w:ascii="Times New Roman" w:hAnsi="Times New Roman"/>
          <w:sz w:val="24"/>
          <w:szCs w:val="24"/>
        </w:rPr>
        <w:t>, una notable desviación de la actitud de apoyo tradicional de Estados Unidos al bloque. Dentro de dos semanas Trump celebrará su primera cumbre con otro líder que tiene una animadver</w:t>
      </w:r>
      <w:r>
        <w:rPr>
          <w:rFonts w:ascii="Times New Roman" w:hAnsi="Times New Roman"/>
          <w:sz w:val="24"/>
          <w:szCs w:val="24"/>
        </w:rPr>
        <w:t xml:space="preserve">sión considerable contra la UE: </w:t>
      </w:r>
      <w:r w:rsidRPr="00482732">
        <w:rPr>
          <w:rFonts w:ascii="Times New Roman" w:hAnsi="Times New Roman"/>
          <w:sz w:val="24"/>
          <w:szCs w:val="24"/>
        </w:rPr>
        <w:t>el ruso Vladimir Putin. Los líderes políticos europeos tienen motivos para</w:t>
      </w:r>
      <w:r>
        <w:rPr>
          <w:rFonts w:ascii="Times New Roman" w:hAnsi="Times New Roman"/>
          <w:sz w:val="24"/>
          <w:szCs w:val="24"/>
        </w:rPr>
        <w:t xml:space="preserve"> temer lo peor de esta reunión.</w:t>
      </w:r>
    </w:p>
    <w:p w:rsidR="00B049C6" w:rsidRPr="00482732" w:rsidRDefault="00B049C6" w:rsidP="00B049C6">
      <w:pPr>
        <w:spacing w:line="240" w:lineRule="auto"/>
        <w:jc w:val="both"/>
        <w:rPr>
          <w:rFonts w:ascii="Times New Roman" w:hAnsi="Times New Roman"/>
          <w:sz w:val="24"/>
          <w:szCs w:val="24"/>
        </w:rPr>
      </w:pPr>
      <w:r w:rsidRPr="00482732">
        <w:rPr>
          <w:rFonts w:ascii="Times New Roman" w:hAnsi="Times New Roman"/>
          <w:sz w:val="24"/>
          <w:szCs w:val="24"/>
        </w:rPr>
        <w:t xml:space="preserve">Si Trump cumple su amenaza de imponer grandes aranceles a los automóviles europeos, las presiones sobre los líderes de la UE aumentarán. Sin embargo, por extraño que parezca, el gobierno de Trump puede estar haciendo un favor al bloque. Justo en el momento en que las tensiones internas entre los 28 estados miembros están aumentando, Estados Unidos les está </w:t>
      </w:r>
      <w:r w:rsidRPr="00482732">
        <w:rPr>
          <w:rFonts w:ascii="Times New Roman" w:hAnsi="Times New Roman"/>
          <w:sz w:val="24"/>
          <w:szCs w:val="24"/>
        </w:rPr>
        <w:lastRenderedPageBreak/>
        <w:t>recordando lo importante que es que adopten una actitud de defensa colec</w:t>
      </w:r>
      <w:r>
        <w:rPr>
          <w:rFonts w:ascii="Times New Roman" w:hAnsi="Times New Roman"/>
          <w:sz w:val="24"/>
          <w:szCs w:val="24"/>
        </w:rPr>
        <w:t>tiva de los intereses europeos.</w:t>
      </w:r>
    </w:p>
    <w:p w:rsidR="00B049C6" w:rsidRPr="00482732" w:rsidRDefault="00B049C6" w:rsidP="00B049C6">
      <w:pPr>
        <w:spacing w:line="240" w:lineRule="auto"/>
        <w:jc w:val="both"/>
        <w:rPr>
          <w:rFonts w:ascii="Times New Roman" w:hAnsi="Times New Roman"/>
          <w:sz w:val="24"/>
          <w:szCs w:val="24"/>
        </w:rPr>
      </w:pPr>
      <w:r w:rsidRPr="00482732">
        <w:rPr>
          <w:rFonts w:ascii="Times New Roman" w:hAnsi="Times New Roman"/>
          <w:sz w:val="24"/>
          <w:szCs w:val="24"/>
        </w:rPr>
        <w:t>Los líderes europeos son muy conscientes de que la estrategia de Estados Unidos frente a la UE (así como la de China y Rusia) prob</w:t>
      </w:r>
      <w:r>
        <w:rPr>
          <w:rFonts w:ascii="Times New Roman" w:hAnsi="Times New Roman"/>
          <w:sz w:val="24"/>
          <w:szCs w:val="24"/>
        </w:rPr>
        <w:t>ablemente tenga el objetivo de “dividir y gobernar”</w:t>
      </w:r>
      <w:r w:rsidRPr="00482732">
        <w:rPr>
          <w:rFonts w:ascii="Times New Roman" w:hAnsi="Times New Roman"/>
          <w:sz w:val="24"/>
          <w:szCs w:val="24"/>
        </w:rPr>
        <w:t xml:space="preserve">. Con 28 gobiernos nacionales (que pronto serán 27) y una estructura de gobierno pesada, la UE es un objetivo tentador para tales tácticas. Pero a pesar de todas sus diferencias, los líderes del bloque son conscientes de lo importante que es a nivel estratégico que se mantengan unidos en materia de comercio, especialmente ante la posibilidad </w:t>
      </w:r>
      <w:r>
        <w:rPr>
          <w:rFonts w:ascii="Times New Roman" w:hAnsi="Times New Roman"/>
          <w:sz w:val="24"/>
          <w:szCs w:val="24"/>
        </w:rPr>
        <w:t>de una guerra comercial global.</w:t>
      </w:r>
    </w:p>
    <w:p w:rsidR="00B049C6" w:rsidRPr="00482732" w:rsidRDefault="00B049C6" w:rsidP="00B049C6">
      <w:pPr>
        <w:spacing w:line="240" w:lineRule="auto"/>
        <w:jc w:val="both"/>
        <w:rPr>
          <w:rFonts w:ascii="Times New Roman" w:hAnsi="Times New Roman"/>
          <w:sz w:val="24"/>
          <w:szCs w:val="24"/>
        </w:rPr>
      </w:pPr>
      <w:r w:rsidRPr="00482732">
        <w:rPr>
          <w:rFonts w:ascii="Times New Roman" w:hAnsi="Times New Roman"/>
          <w:sz w:val="24"/>
          <w:szCs w:val="24"/>
        </w:rPr>
        <w:t>Los países pequeños están a merced de la presión estadounidense sobre el comercio. Pero la economía de la UE en conjunto es más grande que la de Estados Unidos. La magnitud del mercado interno europeo ofrece a sus miembros cierta forma de protección frente a la intimidación de Washington, así como la posibilidad de tomar represalias importantes. De hecho, en Bruselas se están preparando otras medidas de represalia en caso de que Estados Unidos continúe con sus amenazas a la ind</w:t>
      </w:r>
      <w:r>
        <w:rPr>
          <w:rFonts w:ascii="Times New Roman" w:hAnsi="Times New Roman"/>
          <w:sz w:val="24"/>
          <w:szCs w:val="24"/>
        </w:rPr>
        <w:t>ustria automovilística europea.</w:t>
      </w:r>
    </w:p>
    <w:p w:rsidR="00B049C6" w:rsidRPr="00482732" w:rsidRDefault="00B049C6" w:rsidP="00B049C6">
      <w:pPr>
        <w:spacing w:line="240" w:lineRule="auto"/>
        <w:jc w:val="both"/>
        <w:rPr>
          <w:rFonts w:ascii="Times New Roman" w:hAnsi="Times New Roman"/>
          <w:sz w:val="24"/>
          <w:szCs w:val="24"/>
        </w:rPr>
      </w:pPr>
      <w:r w:rsidRPr="00482732">
        <w:rPr>
          <w:rFonts w:ascii="Times New Roman" w:hAnsi="Times New Roman"/>
          <w:sz w:val="24"/>
          <w:szCs w:val="24"/>
        </w:rPr>
        <w:t>Un hecho que refleja que la UE es consciente del valor estratégico y económico de su mercado interno es la posición fuerte y unificada que ha asumido en las negociaciones sobre el Brex</w:t>
      </w:r>
      <w:r>
        <w:rPr>
          <w:rFonts w:ascii="Times New Roman" w:hAnsi="Times New Roman"/>
          <w:sz w:val="24"/>
          <w:szCs w:val="24"/>
        </w:rPr>
        <w:t>it. Los intentos británicos de “elegir”</w:t>
      </w:r>
      <w:r w:rsidRPr="00482732">
        <w:rPr>
          <w:rFonts w:ascii="Times New Roman" w:hAnsi="Times New Roman"/>
          <w:sz w:val="24"/>
          <w:szCs w:val="24"/>
        </w:rPr>
        <w:t xml:space="preserve"> algunos de los beneficios que les aporta el mercado interno han sido firmemente rechazados. En un momento en que hay división de opiniones en muchos otros asuntos, la UE de los 27 parece estar saboreando su unidad y su poder en las negocia</w:t>
      </w:r>
      <w:r>
        <w:rPr>
          <w:rFonts w:ascii="Times New Roman" w:hAnsi="Times New Roman"/>
          <w:sz w:val="24"/>
          <w:szCs w:val="24"/>
        </w:rPr>
        <w:t>ciones sobre el Brexit.</w:t>
      </w:r>
    </w:p>
    <w:p w:rsidR="00B049C6" w:rsidRPr="00482732" w:rsidRDefault="00B049C6" w:rsidP="00B049C6">
      <w:pPr>
        <w:spacing w:line="240" w:lineRule="auto"/>
        <w:jc w:val="both"/>
        <w:rPr>
          <w:rFonts w:ascii="Times New Roman" w:hAnsi="Times New Roman"/>
          <w:sz w:val="24"/>
          <w:szCs w:val="24"/>
        </w:rPr>
      </w:pPr>
      <w:r w:rsidRPr="00482732">
        <w:rPr>
          <w:rFonts w:ascii="Times New Roman" w:hAnsi="Times New Roman"/>
          <w:sz w:val="24"/>
          <w:szCs w:val="24"/>
        </w:rPr>
        <w:t>Es muy importante que la UE se muestre fuerte, porque las grietas que se han cerrado en la cumbre de Bruselas la semana pasada se abrirán pronto de nuevo. El plan para crear centros de control para los solicitantes de asilo dentro y fuera de la UE conlleva grandes obstáculos prácticos, políticos y legales y no dice en qué países estarán los centros y dónde se reasentará a los migrantes (a los que puedan quedarse y a los que no). El paquete de reformas de la eurozona también parece escaso. Y se avecina una batalla aún mayor, ya que el bloque está empezando a n</w:t>
      </w:r>
      <w:r>
        <w:rPr>
          <w:rFonts w:ascii="Times New Roman" w:hAnsi="Times New Roman"/>
          <w:sz w:val="24"/>
          <w:szCs w:val="24"/>
        </w:rPr>
        <w:t>egociar el próximo presupuesto.</w:t>
      </w:r>
    </w:p>
    <w:p w:rsidR="00B049C6" w:rsidRPr="00482732" w:rsidRDefault="00B049C6" w:rsidP="00B049C6">
      <w:pPr>
        <w:spacing w:line="240" w:lineRule="auto"/>
        <w:jc w:val="both"/>
        <w:rPr>
          <w:rFonts w:ascii="Times New Roman" w:hAnsi="Times New Roman"/>
          <w:sz w:val="24"/>
          <w:szCs w:val="24"/>
        </w:rPr>
      </w:pPr>
      <w:r w:rsidRPr="00482732">
        <w:rPr>
          <w:rFonts w:ascii="Times New Roman" w:hAnsi="Times New Roman"/>
          <w:sz w:val="24"/>
          <w:szCs w:val="24"/>
        </w:rPr>
        <w:t xml:space="preserve">La marea populista podría aumentar más, porque partidos nacionalistas como los demócratas suecos y la Alternativa para Alemania siguen avanzando en las encuestas. Las elecciones al Parlamento Europeo de 2019, un territorio ideal para el voto de protesta, podrían cambiar drásticamente la situación en Bruselas. En ese caso, la estrategia federalista tradicional de pedir un fortalecimiento de los poderes del Parlamento podría ser muy contraproducente. Los bárbaros </w:t>
      </w:r>
      <w:r>
        <w:rPr>
          <w:rFonts w:ascii="Times New Roman" w:hAnsi="Times New Roman"/>
          <w:sz w:val="24"/>
          <w:szCs w:val="24"/>
        </w:rPr>
        <w:t>estarían dentro de las puertas.</w:t>
      </w:r>
    </w:p>
    <w:p w:rsidR="00B049C6" w:rsidRPr="00482732" w:rsidRDefault="00B049C6" w:rsidP="00B049C6">
      <w:pPr>
        <w:spacing w:line="240" w:lineRule="auto"/>
        <w:jc w:val="both"/>
        <w:rPr>
          <w:rFonts w:ascii="Times New Roman" w:hAnsi="Times New Roman"/>
          <w:sz w:val="24"/>
          <w:szCs w:val="24"/>
        </w:rPr>
      </w:pPr>
      <w:r w:rsidRPr="00482732">
        <w:rPr>
          <w:rFonts w:ascii="Times New Roman" w:hAnsi="Times New Roman"/>
          <w:sz w:val="24"/>
          <w:szCs w:val="24"/>
        </w:rPr>
        <w:t>Como han insinuado Merkel y Macron, es posible que estas presiones crecientes, internas y externas, provoquen que la UE se desintegre. Si la UE no puede conseguir que su acuerdo migratorio funcione, los países recurrirán cada vez más a acciones unilaterales, sobre todo a restaurar los controles fronterizos para detener los flujos internos de migrantes. Eso pondría en peligro la preciada zona Schengen de libre movimiento de personas sin pasaportes. Y no hacer reformas profundas en la eurozona también podría co</w:t>
      </w:r>
      <w:r>
        <w:rPr>
          <w:rFonts w:ascii="Times New Roman" w:hAnsi="Times New Roman"/>
          <w:sz w:val="24"/>
          <w:szCs w:val="24"/>
        </w:rPr>
        <w:t>ntribuir a la ruptura del euro.</w:t>
      </w:r>
    </w:p>
    <w:p w:rsidR="00B049C6" w:rsidRPr="00482732" w:rsidRDefault="00B049C6" w:rsidP="00B049C6">
      <w:pPr>
        <w:spacing w:line="240" w:lineRule="auto"/>
        <w:jc w:val="both"/>
        <w:rPr>
          <w:rFonts w:ascii="Times New Roman" w:hAnsi="Times New Roman"/>
          <w:sz w:val="24"/>
          <w:szCs w:val="24"/>
        </w:rPr>
      </w:pPr>
      <w:r w:rsidRPr="00482732">
        <w:rPr>
          <w:rFonts w:ascii="Times New Roman" w:hAnsi="Times New Roman"/>
          <w:sz w:val="24"/>
          <w:szCs w:val="24"/>
        </w:rPr>
        <w:t xml:space="preserve">Pero los riesgos que conlleva la ruptura de la moneda única probablemente sigan constituyendo una fuerte restricción para el radicalismo de los populistas. La UE tiene una notable capacidad para que personas ajenas a su causa se conviertan en miembros del club. Un ejemplo es la transformación de Alexis Tsipras, el primer ministro de Grecia, que en tres </w:t>
      </w:r>
      <w:r w:rsidRPr="00482732">
        <w:rPr>
          <w:rFonts w:ascii="Times New Roman" w:hAnsi="Times New Roman"/>
          <w:sz w:val="24"/>
          <w:szCs w:val="24"/>
        </w:rPr>
        <w:lastRenderedPageBreak/>
        <w:t>años ha pasado de ser un socialista agitador a un federalista europeo que habla c</w:t>
      </w:r>
      <w:r>
        <w:rPr>
          <w:rFonts w:ascii="Times New Roman" w:hAnsi="Times New Roman"/>
          <w:sz w:val="24"/>
          <w:szCs w:val="24"/>
        </w:rPr>
        <w:t>on suavidad y reduce impuestos.</w:t>
      </w:r>
    </w:p>
    <w:p w:rsidR="00B049C6" w:rsidRDefault="00B049C6" w:rsidP="00B049C6">
      <w:pPr>
        <w:spacing w:line="240" w:lineRule="auto"/>
        <w:jc w:val="both"/>
        <w:rPr>
          <w:rFonts w:ascii="Times New Roman" w:hAnsi="Times New Roman"/>
          <w:sz w:val="24"/>
          <w:szCs w:val="24"/>
        </w:rPr>
      </w:pPr>
      <w:r w:rsidRPr="00482732">
        <w:rPr>
          <w:rFonts w:ascii="Times New Roman" w:hAnsi="Times New Roman"/>
          <w:sz w:val="24"/>
          <w:szCs w:val="24"/>
        </w:rPr>
        <w:t>Es muy posible que la generación actual de populistas sufra transformaciones similares a medida que se dé cuenta del valor que tiene pertenecer a la UE y los riesgos que conlleva dividir el club. De ser así, la UE podría librarse de su problemático ataque de lepra y frustrar a los críticos una vez más.</w:t>
      </w:r>
    </w:p>
    <w:p w:rsidR="00B049C6" w:rsidRPr="003356AB"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3356AB">
        <w:rPr>
          <w:rFonts w:ascii="Times New Roman" w:hAnsi="Times New Roman"/>
          <w:sz w:val="24"/>
          <w:szCs w:val="24"/>
          <w:u w:val="single"/>
        </w:rPr>
        <w:t>La unión excesivamente compleja de Europa</w:t>
      </w:r>
      <w:r>
        <w:rPr>
          <w:rFonts w:ascii="Times New Roman" w:hAnsi="Times New Roman"/>
          <w:sz w:val="24"/>
          <w:szCs w:val="24"/>
        </w:rPr>
        <w:t xml:space="preserve"> (Project Syndicate - </w:t>
      </w:r>
      <w:r w:rsidRPr="003356AB">
        <w:rPr>
          <w:rFonts w:ascii="Times New Roman" w:hAnsi="Times New Roman"/>
          <w:b/>
          <w:sz w:val="24"/>
          <w:szCs w:val="24"/>
        </w:rPr>
        <w:t>5/7/18</w:t>
      </w:r>
      <w:r>
        <w:rPr>
          <w:rFonts w:ascii="Times New Roman" w:hAnsi="Times New Roman"/>
          <w:sz w:val="24"/>
          <w:szCs w:val="24"/>
        </w:rPr>
        <w:t>)</w:t>
      </w:r>
    </w:p>
    <w:p w:rsidR="00B049C6" w:rsidRPr="003356AB" w:rsidRDefault="00B049C6" w:rsidP="00B049C6">
      <w:pPr>
        <w:spacing w:line="240" w:lineRule="auto"/>
        <w:jc w:val="both"/>
        <w:rPr>
          <w:rFonts w:ascii="Times New Roman" w:hAnsi="Times New Roman"/>
          <w:sz w:val="24"/>
          <w:szCs w:val="24"/>
        </w:rPr>
      </w:pPr>
      <w:r>
        <w:rPr>
          <w:rFonts w:ascii="Times New Roman" w:hAnsi="Times New Roman"/>
          <w:sz w:val="24"/>
          <w:szCs w:val="24"/>
        </w:rPr>
        <w:t>Princeton.-</w:t>
      </w:r>
      <w:r w:rsidRPr="003356AB">
        <w:rPr>
          <w:rFonts w:ascii="Times New Roman" w:hAnsi="Times New Roman"/>
          <w:sz w:val="24"/>
          <w:szCs w:val="24"/>
        </w:rPr>
        <w:t xml:space="preserve"> La Unión Europea actualmente enfrenta desafíos inclusive más severos que la crisis de deuda que amenazó con hundir a la eurozona a comienzos de esta década. Las tensiones entre norte-sur y este-oeste en Europa no han dejado de aumentar desde entonces, y hoy se ven agravadas por la creciente incertidumbre sobre el futuro del gobierno de la canciller alemana, Angela Merkel. ¿Estas tensiones podrían terminar desgarrando a la UE?</w:t>
      </w:r>
    </w:p>
    <w:p w:rsidR="00B049C6" w:rsidRPr="003356AB" w:rsidRDefault="00B049C6" w:rsidP="00B049C6">
      <w:pPr>
        <w:spacing w:line="240" w:lineRule="auto"/>
        <w:jc w:val="both"/>
        <w:rPr>
          <w:rFonts w:ascii="Times New Roman" w:hAnsi="Times New Roman"/>
          <w:sz w:val="24"/>
          <w:szCs w:val="24"/>
        </w:rPr>
      </w:pPr>
      <w:r w:rsidRPr="003356AB">
        <w:rPr>
          <w:rFonts w:ascii="Times New Roman" w:hAnsi="Times New Roman"/>
          <w:sz w:val="24"/>
          <w:szCs w:val="24"/>
        </w:rPr>
        <w:t xml:space="preserve">Lógicamente, no existe ningún motivo por el que la UE hoy debería correr un riesgo de destrucción. No sólo se ha llegado finalmente a un acuerdo sostenible sobre la deuda griega, sino que la Agencia de la ONU para los Refugiados ha registrado apenas 42.213 refugiados en lo que va del año –una cifra que está muy lejos de los más de un millón de refugiados que llegaron a </w:t>
      </w:r>
      <w:r>
        <w:rPr>
          <w:rFonts w:ascii="Times New Roman" w:hAnsi="Times New Roman"/>
          <w:sz w:val="24"/>
          <w:szCs w:val="24"/>
        </w:rPr>
        <w:t>las fronteras de la EU en 2015.</w:t>
      </w:r>
    </w:p>
    <w:p w:rsidR="00B049C6" w:rsidRPr="003356AB" w:rsidRDefault="00B049C6" w:rsidP="00B049C6">
      <w:pPr>
        <w:spacing w:line="240" w:lineRule="auto"/>
        <w:jc w:val="both"/>
        <w:rPr>
          <w:rFonts w:ascii="Times New Roman" w:hAnsi="Times New Roman"/>
          <w:sz w:val="24"/>
          <w:szCs w:val="24"/>
        </w:rPr>
      </w:pPr>
      <w:r w:rsidRPr="003356AB">
        <w:rPr>
          <w:rFonts w:ascii="Times New Roman" w:hAnsi="Times New Roman"/>
          <w:sz w:val="24"/>
          <w:szCs w:val="24"/>
        </w:rPr>
        <w:t>Sin embargo, este año ha habido un pico de angustia en torno a la migración, que parece ser una reacción tardía no sólo ante el gigantesco influjo de refugiados hace tres años, sino también ante la sensación de inseguridad generada por la crisis financiera global de 2008. Los europeos están más preocupados por el futuro de lo que estaban hace diez años, sobre todo porque no están convencidos de que sus líderes políticos puedan responder de manera</w:t>
      </w:r>
      <w:r>
        <w:rPr>
          <w:rFonts w:ascii="Times New Roman" w:hAnsi="Times New Roman"/>
          <w:sz w:val="24"/>
          <w:szCs w:val="24"/>
        </w:rPr>
        <w:t xml:space="preserve"> efectiva a los retos actuales.</w:t>
      </w:r>
    </w:p>
    <w:p w:rsidR="00B049C6" w:rsidRPr="003356AB" w:rsidRDefault="00B049C6" w:rsidP="00B049C6">
      <w:pPr>
        <w:spacing w:line="240" w:lineRule="auto"/>
        <w:jc w:val="both"/>
        <w:rPr>
          <w:rFonts w:ascii="Times New Roman" w:hAnsi="Times New Roman"/>
          <w:sz w:val="24"/>
          <w:szCs w:val="24"/>
        </w:rPr>
      </w:pPr>
      <w:r w:rsidRPr="003356AB">
        <w:rPr>
          <w:rFonts w:ascii="Times New Roman" w:hAnsi="Times New Roman"/>
          <w:sz w:val="24"/>
          <w:szCs w:val="24"/>
        </w:rPr>
        <w:t>Estos desafíos van mucho más allá de la migración y el debate perdurable sobre el euro. Incluyen la cuestión de la seguridad planteada por los continuos combates en Ucrania, la cuestión de cómo coordinar la política energética, las negociaciones estancadas sobre el Brexit y la amenaza de una guerra comercial global. La UE no ha demostrado estar a la altura de la tarea de confrontar alguna de estas cuestiones, ni siquiera el comercio (el único dominio en materia de políticas que cae plenamente dentr</w:t>
      </w:r>
      <w:r>
        <w:rPr>
          <w:rFonts w:ascii="Times New Roman" w:hAnsi="Times New Roman"/>
          <w:sz w:val="24"/>
          <w:szCs w:val="24"/>
        </w:rPr>
        <w:t>o de la jurisdicción de la UE).</w:t>
      </w:r>
    </w:p>
    <w:p w:rsidR="00B049C6" w:rsidRPr="003356AB" w:rsidRDefault="00B049C6" w:rsidP="00B049C6">
      <w:pPr>
        <w:spacing w:line="240" w:lineRule="auto"/>
        <w:jc w:val="both"/>
        <w:rPr>
          <w:rFonts w:ascii="Times New Roman" w:hAnsi="Times New Roman"/>
          <w:sz w:val="24"/>
          <w:szCs w:val="24"/>
        </w:rPr>
      </w:pPr>
      <w:r w:rsidRPr="003356AB">
        <w:rPr>
          <w:rFonts w:ascii="Times New Roman" w:hAnsi="Times New Roman"/>
          <w:sz w:val="24"/>
          <w:szCs w:val="24"/>
        </w:rPr>
        <w:t>En teoría, todas estas cuestiones podrían tratarse en conjunto, en una suerte de “gran acuerdo”. Las ventajas de una estrategia así son obvias: en un mundo incierto, pertenecer a una comunidad mayor ofrece una protección y una seguridad valiosas. No todos los países ganarían en todas las áreas, pero todos estarí</w:t>
      </w:r>
      <w:r>
        <w:rPr>
          <w:rFonts w:ascii="Times New Roman" w:hAnsi="Times New Roman"/>
          <w:sz w:val="24"/>
          <w:szCs w:val="24"/>
        </w:rPr>
        <w:t>an mejor en términos generales.</w:t>
      </w:r>
    </w:p>
    <w:p w:rsidR="00B049C6" w:rsidRPr="003356AB" w:rsidRDefault="00B049C6" w:rsidP="00B049C6">
      <w:pPr>
        <w:spacing w:line="240" w:lineRule="auto"/>
        <w:jc w:val="both"/>
        <w:rPr>
          <w:rFonts w:ascii="Times New Roman" w:hAnsi="Times New Roman"/>
          <w:sz w:val="24"/>
          <w:szCs w:val="24"/>
        </w:rPr>
      </w:pPr>
      <w:r w:rsidRPr="003356AB">
        <w:rPr>
          <w:rFonts w:ascii="Times New Roman" w:hAnsi="Times New Roman"/>
          <w:sz w:val="24"/>
          <w:szCs w:val="24"/>
        </w:rPr>
        <w:t>Por ejemplo, si bien Italia y Grecia todavía tendrían que registrar a las personas que solicitan asilo y ofrecerles asistencia médica y social, sus socios europeos respaldarían ese esfuerzo, porque ellos se beneficiarían con una frontera más fuerte, controlada por una fuerza europea. De la misma manera, todos los miembros de la UE ganarían con una mayor resiliencia que sería posible gracias a una mayor inversión en transmisión de energía.</w:t>
      </w:r>
    </w:p>
    <w:p w:rsidR="00B049C6" w:rsidRPr="003356AB" w:rsidRDefault="00B049C6" w:rsidP="00B049C6">
      <w:pPr>
        <w:spacing w:line="240" w:lineRule="auto"/>
        <w:jc w:val="both"/>
        <w:rPr>
          <w:rFonts w:ascii="Times New Roman" w:hAnsi="Times New Roman"/>
          <w:sz w:val="24"/>
          <w:szCs w:val="24"/>
        </w:rPr>
      </w:pPr>
      <w:r w:rsidRPr="003356AB">
        <w:rPr>
          <w:rFonts w:ascii="Times New Roman" w:hAnsi="Times New Roman"/>
          <w:sz w:val="24"/>
          <w:szCs w:val="24"/>
        </w:rPr>
        <w:t xml:space="preserve">De todos modos, un gran acuerdo siempre ha sido una especie de quimera en Europa. Un problema esencial reside en la complejidad de la UE, que está mal equipada para funcionar en medio del caos, de la misma manera que el equipo de fútbol sumamente disciplinado de Alemania no estaba bien preparado para enfrentar el juego frenético de sus oponentes mexicanos al inicio de la Copa del Mundo de este año. (Éste no es el primer caso de un partido de fútbol que cobra un significado simbólico en la UE: en el verano de 2012, en el </w:t>
      </w:r>
      <w:r w:rsidRPr="003356AB">
        <w:rPr>
          <w:rFonts w:ascii="Times New Roman" w:hAnsi="Times New Roman"/>
          <w:sz w:val="24"/>
          <w:szCs w:val="24"/>
        </w:rPr>
        <w:lastRenderedPageBreak/>
        <w:t>pico de la crisis de deuda de la eurozona, la cumbre europea decisiva se produjo en el mismo momento que un partido de la Eur</w:t>
      </w:r>
      <w:r>
        <w:rPr>
          <w:rFonts w:ascii="Times New Roman" w:hAnsi="Times New Roman"/>
          <w:sz w:val="24"/>
          <w:szCs w:val="24"/>
        </w:rPr>
        <w:t>ocopa entre Italia y Alemania).</w:t>
      </w:r>
    </w:p>
    <w:p w:rsidR="00B049C6" w:rsidRPr="003356AB" w:rsidRDefault="00B049C6" w:rsidP="00B049C6">
      <w:pPr>
        <w:spacing w:line="240" w:lineRule="auto"/>
        <w:jc w:val="both"/>
        <w:rPr>
          <w:rFonts w:ascii="Times New Roman" w:hAnsi="Times New Roman"/>
          <w:sz w:val="24"/>
          <w:szCs w:val="24"/>
        </w:rPr>
      </w:pPr>
      <w:r w:rsidRPr="003356AB">
        <w:rPr>
          <w:rFonts w:ascii="Times New Roman" w:hAnsi="Times New Roman"/>
          <w:sz w:val="24"/>
          <w:szCs w:val="24"/>
        </w:rPr>
        <w:t>El mundo de 2018 es un mundo donde impera el juego caótico. Basta considerar la reciente cumbre del G-7 en Quebec, donde el comercio figuraba entre las prioridades de la agenda. Ésta es un área donde la UE debería tener un poder considerable para marcar la agenda. Sin embargo, sus representantes perdieron una oportunidad de oro cuando el presidente</w:t>
      </w:r>
      <w:r>
        <w:rPr>
          <w:rFonts w:ascii="Times New Roman" w:hAnsi="Times New Roman"/>
          <w:sz w:val="24"/>
          <w:szCs w:val="24"/>
        </w:rPr>
        <w:t xml:space="preserve"> </w:t>
      </w:r>
      <w:r w:rsidRPr="003356AB">
        <w:rPr>
          <w:rFonts w:ascii="Times New Roman" w:hAnsi="Times New Roman"/>
          <w:sz w:val="24"/>
          <w:szCs w:val="24"/>
        </w:rPr>
        <w:t>norteamericano, Donald Trump, que bien podría haber redactado las reglas del caos, ofreció una alternativa para las guerras comerciales que él mismo declaró: el total desmantelamiento de las barreras arancelarias. Los europeos deberían haber aprovechado esa propuesta e insistido en la rápida ejecución de un acuerdo inicial sobre los n</w:t>
      </w:r>
      <w:r>
        <w:rPr>
          <w:rFonts w:ascii="Times New Roman" w:hAnsi="Times New Roman"/>
          <w:sz w:val="24"/>
          <w:szCs w:val="24"/>
        </w:rPr>
        <w:t>iveles arancelarios del G.7.</w:t>
      </w:r>
    </w:p>
    <w:p w:rsidR="00B049C6" w:rsidRPr="003356AB" w:rsidRDefault="00B049C6" w:rsidP="00B049C6">
      <w:pPr>
        <w:spacing w:line="240" w:lineRule="auto"/>
        <w:jc w:val="both"/>
        <w:rPr>
          <w:rFonts w:ascii="Times New Roman" w:hAnsi="Times New Roman"/>
          <w:sz w:val="24"/>
          <w:szCs w:val="24"/>
        </w:rPr>
      </w:pPr>
      <w:r w:rsidRPr="003356AB">
        <w:rPr>
          <w:rFonts w:ascii="Times New Roman" w:hAnsi="Times New Roman"/>
          <w:sz w:val="24"/>
          <w:szCs w:val="24"/>
        </w:rPr>
        <w:t>Fue una medida de esas características, debería recordarse, lo que efectivamente puso fin a la Guerra Fría. En 1990, en la Casa Blanca, el líder soviético Mijail Gorbachov inesperadamente sugirió que una Alemania reunificada que formara parte de la OTAN estabilizaría el continente. El presidente estadounidense George H.W. Bush y sus colaboradores aprovecharon la oportunidad, y convencieron a Gorbachov de</w:t>
      </w:r>
      <w:r>
        <w:rPr>
          <w:rFonts w:ascii="Times New Roman" w:hAnsi="Times New Roman"/>
          <w:sz w:val="24"/>
          <w:szCs w:val="24"/>
        </w:rPr>
        <w:t xml:space="preserve"> sellar el acuerdo rápidamente.</w:t>
      </w:r>
    </w:p>
    <w:p w:rsidR="00B049C6" w:rsidRPr="003356AB" w:rsidRDefault="00B049C6" w:rsidP="00B049C6">
      <w:pPr>
        <w:spacing w:line="240" w:lineRule="auto"/>
        <w:jc w:val="both"/>
        <w:rPr>
          <w:rFonts w:ascii="Times New Roman" w:hAnsi="Times New Roman"/>
          <w:sz w:val="24"/>
          <w:szCs w:val="24"/>
        </w:rPr>
      </w:pPr>
      <w:r w:rsidRPr="003356AB">
        <w:rPr>
          <w:rFonts w:ascii="Times New Roman" w:hAnsi="Times New Roman"/>
          <w:sz w:val="24"/>
          <w:szCs w:val="24"/>
        </w:rPr>
        <w:t>En el caso de Trump en el G-7, un acuerdo para eliminar los aranceles habría sido bueno para todo el mundo, aun si Trump luego intentara rechazarlo. Hoy en día las barreras arancelarias no son particularmente altas: el arancel promedio ponderado para todos los productos de Estados Unidos y la UE es de apenas el 1,6%. Llegar a cero sería relativamente fácil, y enviaría un fuerte mensaje de que no habrá ninguna escalada de toma y daca, que las cadenas de suministro globales no se alterarían y que l</w:t>
      </w:r>
      <w:r>
        <w:rPr>
          <w:rFonts w:ascii="Times New Roman" w:hAnsi="Times New Roman"/>
          <w:sz w:val="24"/>
          <w:szCs w:val="24"/>
        </w:rPr>
        <w:t>a economía global está a salvo.</w:t>
      </w:r>
    </w:p>
    <w:p w:rsidR="00B049C6" w:rsidRPr="003356AB" w:rsidRDefault="00B049C6" w:rsidP="00B049C6">
      <w:pPr>
        <w:spacing w:line="240" w:lineRule="auto"/>
        <w:jc w:val="both"/>
        <w:rPr>
          <w:rFonts w:ascii="Times New Roman" w:hAnsi="Times New Roman"/>
          <w:sz w:val="24"/>
          <w:szCs w:val="24"/>
        </w:rPr>
      </w:pPr>
      <w:r w:rsidRPr="003356AB">
        <w:rPr>
          <w:rFonts w:ascii="Times New Roman" w:hAnsi="Times New Roman"/>
          <w:sz w:val="24"/>
          <w:szCs w:val="24"/>
        </w:rPr>
        <w:t>Por supuesto, un acuerdo de esa naturaleza le plantearía desafíos a la UE. Algunas empresas, especialmente en el sector agrícola, actualmente gozan de mayores niveles de protección; eliminar los aranceles alteraría entonces la alineación de los intereses domésticos en la UE (</w:t>
      </w:r>
      <w:r>
        <w:rPr>
          <w:rFonts w:ascii="Times New Roman" w:hAnsi="Times New Roman"/>
          <w:sz w:val="24"/>
          <w:szCs w:val="24"/>
        </w:rPr>
        <w:t>y en Estados Unidos).</w:t>
      </w:r>
    </w:p>
    <w:p w:rsidR="00B049C6" w:rsidRPr="003356AB" w:rsidRDefault="00B049C6" w:rsidP="00B049C6">
      <w:pPr>
        <w:spacing w:line="240" w:lineRule="auto"/>
        <w:jc w:val="both"/>
        <w:rPr>
          <w:rFonts w:ascii="Times New Roman" w:hAnsi="Times New Roman"/>
          <w:sz w:val="24"/>
          <w:szCs w:val="24"/>
        </w:rPr>
      </w:pPr>
      <w:r w:rsidRPr="003356AB">
        <w:rPr>
          <w:rFonts w:ascii="Times New Roman" w:hAnsi="Times New Roman"/>
          <w:sz w:val="24"/>
          <w:szCs w:val="24"/>
        </w:rPr>
        <w:t>Pero el problema fundamental es que los líderes europeos en la cumbre no lograron ponerse de acuerdo lo suficientemente rápido como para responder a tiempo. Europa tiene demasiadas piezas móviles. La UE es deliberadamente compleja como para permitir la coordinación de una amplia variedad de intereses nacionales. Esa complejidad está bien en tiempos normales, pero es problemática en momentos excepcionales, cuando el juego es frenético. En esos momentos, la UE se asemeja más al imp</w:t>
      </w:r>
      <w:r>
        <w:rPr>
          <w:rFonts w:ascii="Times New Roman" w:hAnsi="Times New Roman"/>
          <w:sz w:val="24"/>
          <w:szCs w:val="24"/>
        </w:rPr>
        <w:t>erio Habsburgo -</w:t>
      </w:r>
      <w:r w:rsidRPr="003356AB">
        <w:rPr>
          <w:rFonts w:ascii="Times New Roman" w:hAnsi="Times New Roman"/>
          <w:sz w:val="24"/>
          <w:szCs w:val="24"/>
        </w:rPr>
        <w:t>un conjunto complejo de nacionalidades donde los escritores satíricos bromeaban con que la situación</w:t>
      </w:r>
      <w:r>
        <w:rPr>
          <w:rFonts w:ascii="Times New Roman" w:hAnsi="Times New Roman"/>
          <w:sz w:val="24"/>
          <w:szCs w:val="24"/>
        </w:rPr>
        <w:t xml:space="preserve"> era desesperada pero no seria.</w:t>
      </w:r>
    </w:p>
    <w:p w:rsidR="00B049C6" w:rsidRPr="003356AB" w:rsidRDefault="00B049C6" w:rsidP="00B049C6">
      <w:pPr>
        <w:spacing w:line="240" w:lineRule="auto"/>
        <w:jc w:val="both"/>
        <w:rPr>
          <w:rFonts w:ascii="Times New Roman" w:hAnsi="Times New Roman"/>
          <w:sz w:val="24"/>
          <w:szCs w:val="24"/>
        </w:rPr>
      </w:pPr>
      <w:r w:rsidRPr="003356AB">
        <w:rPr>
          <w:rFonts w:ascii="Times New Roman" w:hAnsi="Times New Roman"/>
          <w:sz w:val="24"/>
          <w:szCs w:val="24"/>
        </w:rPr>
        <w:t>El imperio Habsburgo tenía su propio gran acuerdo potencial –una importante reorganización política que habría alterado el peso político de sus nacionalidades-, pero nunca se concluyó. Por el contrario, la élite política comenzó a creer que sólo un desafío político externo –por caso, una guerra breve- podría solucionar el problema. Pero la Primera Guerra Mundial no fue una guerra breve y, lejos de re</w:t>
      </w:r>
      <w:r>
        <w:rPr>
          <w:rFonts w:ascii="Times New Roman" w:hAnsi="Times New Roman"/>
          <w:sz w:val="24"/>
          <w:szCs w:val="24"/>
        </w:rPr>
        <w:t>scatar al imperio, lo destruyó.</w:t>
      </w:r>
    </w:p>
    <w:p w:rsidR="00B049C6" w:rsidRPr="00274A5A" w:rsidRDefault="00B049C6" w:rsidP="00B049C6">
      <w:pPr>
        <w:spacing w:line="240" w:lineRule="auto"/>
        <w:jc w:val="both"/>
        <w:rPr>
          <w:rFonts w:ascii="Times New Roman" w:hAnsi="Times New Roman"/>
          <w:sz w:val="24"/>
          <w:szCs w:val="24"/>
        </w:rPr>
      </w:pPr>
      <w:r w:rsidRPr="003356AB">
        <w:rPr>
          <w:rFonts w:ascii="Times New Roman" w:hAnsi="Times New Roman"/>
          <w:sz w:val="24"/>
          <w:szCs w:val="24"/>
        </w:rPr>
        <w:t>Después de 1918, creció la nostalgia por el antiguo imperio. Parecía mejor, más tolerante y hasta más capaz que el grupo de naciones-estados en conflicto que lo sucedió. Los europeos de hoy deberían tomar nota. Si permiten que los miedos del presente sigan sofocando la acción, pronto podrían descubrir que empiezan a anhelar</w:t>
      </w:r>
      <w:r>
        <w:rPr>
          <w:rFonts w:ascii="Times New Roman" w:hAnsi="Times New Roman"/>
          <w:sz w:val="24"/>
          <w:szCs w:val="24"/>
        </w:rPr>
        <w:t xml:space="preserve"> una oportunidad desperdiciada.</w:t>
      </w:r>
    </w:p>
    <w:p w:rsidR="00B049C6" w:rsidRDefault="00B049C6" w:rsidP="00B049C6">
      <w:pPr>
        <w:spacing w:line="240" w:lineRule="auto"/>
        <w:jc w:val="both"/>
        <w:rPr>
          <w:rFonts w:ascii="Times New Roman" w:hAnsi="Times New Roman"/>
          <w:sz w:val="24"/>
          <w:szCs w:val="24"/>
          <w:lang w:val="en-US"/>
        </w:rPr>
      </w:pPr>
      <w:r w:rsidRPr="00274A5A">
        <w:rPr>
          <w:rFonts w:ascii="Times New Roman" w:hAnsi="Times New Roman"/>
          <w:sz w:val="24"/>
          <w:szCs w:val="24"/>
          <w:lang w:val="en-US"/>
        </w:rPr>
        <w:lastRenderedPageBreak/>
        <w:t>(</w:t>
      </w:r>
      <w:r w:rsidRPr="003356AB">
        <w:rPr>
          <w:rFonts w:ascii="Times New Roman" w:hAnsi="Times New Roman"/>
          <w:sz w:val="24"/>
          <w:szCs w:val="24"/>
          <w:lang w:val="en-US"/>
        </w:rPr>
        <w:t>Harold James is Professor of History and International Affairs at Princeton University and a senior fellow at the Center for International Governance Innovation. A specialist on German economic history and on globalization, he is a co-author of the new book The Euro and The Battle of Ideas, and the author of The Creation and Destruction of Value: The Globalization Cycle, Krupp: A History of the Legendary German Firm, and Mak</w:t>
      </w:r>
      <w:r>
        <w:rPr>
          <w:rFonts w:ascii="Times New Roman" w:hAnsi="Times New Roman"/>
          <w:sz w:val="24"/>
          <w:szCs w:val="24"/>
          <w:lang w:val="en-US"/>
        </w:rPr>
        <w:t>ing the European Monetary Union)</w:t>
      </w:r>
    </w:p>
    <w:p w:rsidR="00B049C6" w:rsidRPr="00B4222A"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B4222A">
        <w:rPr>
          <w:rFonts w:ascii="Times New Roman" w:hAnsi="Times New Roman"/>
          <w:sz w:val="24"/>
          <w:szCs w:val="24"/>
          <w:u w:val="single"/>
        </w:rPr>
        <w:t>Salvando a la OTAN de Trump</w:t>
      </w:r>
      <w:r>
        <w:rPr>
          <w:rFonts w:ascii="Times New Roman" w:hAnsi="Times New Roman"/>
          <w:sz w:val="24"/>
          <w:szCs w:val="24"/>
        </w:rPr>
        <w:t xml:space="preserve"> (Project Syndicate - </w:t>
      </w:r>
      <w:r w:rsidRPr="00B4222A">
        <w:rPr>
          <w:rFonts w:ascii="Times New Roman" w:hAnsi="Times New Roman"/>
          <w:b/>
          <w:sz w:val="24"/>
          <w:szCs w:val="24"/>
        </w:rPr>
        <w:t>6/7/18</w:t>
      </w:r>
      <w:r>
        <w:rPr>
          <w:rFonts w:ascii="Times New Roman" w:hAnsi="Times New Roman"/>
          <w:sz w:val="24"/>
          <w:szCs w:val="24"/>
        </w:rPr>
        <w:t>)</w:t>
      </w:r>
    </w:p>
    <w:p w:rsidR="00B049C6" w:rsidRPr="00F000D9" w:rsidRDefault="00B049C6" w:rsidP="00B049C6">
      <w:pPr>
        <w:spacing w:line="240" w:lineRule="auto"/>
        <w:jc w:val="both"/>
        <w:rPr>
          <w:rFonts w:ascii="Times New Roman" w:hAnsi="Times New Roman"/>
          <w:sz w:val="24"/>
          <w:szCs w:val="24"/>
          <w:u w:val="single"/>
        </w:rPr>
      </w:pPr>
      <w:r>
        <w:rPr>
          <w:rFonts w:ascii="Times New Roman" w:hAnsi="Times New Roman"/>
          <w:sz w:val="24"/>
          <w:szCs w:val="24"/>
        </w:rPr>
        <w:t>Madrid.-</w:t>
      </w:r>
      <w:r w:rsidRPr="00B4222A">
        <w:rPr>
          <w:rFonts w:ascii="Times New Roman" w:hAnsi="Times New Roman"/>
          <w:sz w:val="24"/>
          <w:szCs w:val="24"/>
        </w:rPr>
        <w:t xml:space="preserve"> </w:t>
      </w:r>
      <w:r w:rsidRPr="00F000D9">
        <w:rPr>
          <w:rFonts w:ascii="Times New Roman" w:hAnsi="Times New Roman"/>
          <w:sz w:val="24"/>
          <w:szCs w:val="24"/>
          <w:u w:val="single"/>
        </w:rPr>
        <w:t>Hace sesenta y nueve años, los ministros de Relaciones Exteriores de 12 países de Norteamérica y Europa occidental se reunieron en Washington para firmar el Tratado del Atlántico Norte, en el que “resolvieron aunar sus esfuerzos para una defensa colectiva y para la preservación de la paz y la seguridad”. La organización que surgió, la Organización del Tratado del Atlántico Norte, ha garantizado el período más prolongado de paz y prosperidad sostenidas en la historia moderna de Occidente. Y, sin embargo, el 11 de julio, los 29 miembros de la OTAN darán inicio a lo que probablemente sea la cumbre más tensa en la historia de la organización.</w:t>
      </w:r>
    </w:p>
    <w:p w:rsidR="00B049C6" w:rsidRPr="00B4222A" w:rsidRDefault="00B049C6" w:rsidP="00B049C6">
      <w:pPr>
        <w:spacing w:line="240" w:lineRule="auto"/>
        <w:jc w:val="both"/>
        <w:rPr>
          <w:rFonts w:ascii="Times New Roman" w:hAnsi="Times New Roman"/>
          <w:sz w:val="24"/>
          <w:szCs w:val="24"/>
        </w:rPr>
      </w:pPr>
      <w:r w:rsidRPr="00F000D9">
        <w:rPr>
          <w:rFonts w:ascii="Times New Roman" w:hAnsi="Times New Roman"/>
          <w:sz w:val="24"/>
          <w:szCs w:val="24"/>
          <w:u w:val="single"/>
        </w:rPr>
        <w:t>En la cumbre del año pasado, el tono hostil del presidente norteamericano, Donald Trump, sacudió a la alianza transatlántica</w:t>
      </w:r>
      <w:r w:rsidRPr="00B4222A">
        <w:rPr>
          <w:rFonts w:ascii="Times New Roman" w:hAnsi="Times New Roman"/>
          <w:sz w:val="24"/>
          <w:szCs w:val="24"/>
        </w:rPr>
        <w:t>. Los aliados de Estados Unidos ya sabían, por supuesto, que Trump podía ser errático y extremo, pero esperaban que los miembros más experimentados de su administración lo mantuvieran bajo control. Esa convicción resu</w:t>
      </w:r>
      <w:r>
        <w:rPr>
          <w:rFonts w:ascii="Times New Roman" w:hAnsi="Times New Roman"/>
          <w:sz w:val="24"/>
          <w:szCs w:val="24"/>
        </w:rPr>
        <w:t>ltó, cuando menos, inapropiada.</w:t>
      </w:r>
    </w:p>
    <w:p w:rsidR="00B049C6" w:rsidRPr="00B4222A" w:rsidRDefault="00B049C6" w:rsidP="00B049C6">
      <w:pPr>
        <w:spacing w:line="240" w:lineRule="auto"/>
        <w:jc w:val="both"/>
        <w:rPr>
          <w:rFonts w:ascii="Times New Roman" w:hAnsi="Times New Roman"/>
          <w:sz w:val="24"/>
          <w:szCs w:val="24"/>
        </w:rPr>
      </w:pPr>
      <w:r w:rsidRPr="00F000D9">
        <w:rPr>
          <w:rFonts w:ascii="Times New Roman" w:hAnsi="Times New Roman"/>
          <w:sz w:val="24"/>
          <w:szCs w:val="24"/>
          <w:u w:val="single"/>
        </w:rPr>
        <w:t>Los ataques a la alianza transatlántica continuaron. Trump ha impuesto aranceles de manera unilateral a otros miembros de la OTAN, aduciendo curiosamente cuestiones de seguridad nacional</w:t>
      </w:r>
      <w:r w:rsidRPr="00B4222A">
        <w:rPr>
          <w:rFonts w:ascii="Times New Roman" w:hAnsi="Times New Roman"/>
          <w:sz w:val="24"/>
          <w:szCs w:val="24"/>
        </w:rPr>
        <w:t xml:space="preserve">. Y, en particular, en la cumbre del G-7 el mes pasado en Quebec, manifestó una hostilidad sin precedentes hacia los aliados más cercanos de Estados Unidos, lanzando ataques personales contra el primer ministro canadiense, Justin Trudeau, y absteniéndose de firmar el comunicado final en respuesta a </w:t>
      </w:r>
      <w:r>
        <w:rPr>
          <w:rFonts w:ascii="Times New Roman" w:hAnsi="Times New Roman"/>
          <w:sz w:val="24"/>
          <w:szCs w:val="24"/>
        </w:rPr>
        <w:t>una supuesta declaración falsa.</w:t>
      </w:r>
    </w:p>
    <w:p w:rsidR="00B049C6" w:rsidRPr="00F000D9" w:rsidRDefault="00B049C6" w:rsidP="00B049C6">
      <w:pPr>
        <w:spacing w:line="240" w:lineRule="auto"/>
        <w:jc w:val="both"/>
        <w:rPr>
          <w:rFonts w:ascii="Times New Roman" w:hAnsi="Times New Roman"/>
          <w:sz w:val="24"/>
          <w:szCs w:val="24"/>
          <w:u w:val="single"/>
        </w:rPr>
      </w:pPr>
      <w:r w:rsidRPr="00B4222A">
        <w:rPr>
          <w:rFonts w:ascii="Times New Roman" w:hAnsi="Times New Roman"/>
          <w:sz w:val="24"/>
          <w:szCs w:val="24"/>
        </w:rPr>
        <w:t xml:space="preserve">En vista de estas acciones, las expectativas para el comportamiento de Trump en la inminente cumbre han pasado de espinosas a peligrosas. La sensación de premonición se ha visto acentuada por el anuncio de que, apenas cuatro días después de terminada la cumbre, Trump se reunirá con el presidente ruso, Vladimir Putin, en Helsinki. </w:t>
      </w:r>
      <w:r w:rsidRPr="00F000D9">
        <w:rPr>
          <w:rFonts w:ascii="Times New Roman" w:hAnsi="Times New Roman"/>
          <w:sz w:val="24"/>
          <w:szCs w:val="24"/>
          <w:u w:val="single"/>
        </w:rPr>
        <w:t>Es fácil imaginar el panorama aterrador: Trump expone las fracturas de la OTAN, cuestionando inclusive la defensa mutua, antes de traicionar a sus aliados en un abrazo público con Putin.</w:t>
      </w:r>
    </w:p>
    <w:p w:rsidR="00B049C6" w:rsidRPr="00F000D9" w:rsidRDefault="00B049C6" w:rsidP="00B049C6">
      <w:pPr>
        <w:spacing w:line="240" w:lineRule="auto"/>
        <w:jc w:val="both"/>
        <w:rPr>
          <w:rFonts w:ascii="Times New Roman" w:hAnsi="Times New Roman"/>
          <w:sz w:val="24"/>
          <w:szCs w:val="24"/>
          <w:u w:val="single"/>
        </w:rPr>
      </w:pPr>
      <w:r w:rsidRPr="00F000D9">
        <w:rPr>
          <w:rFonts w:ascii="Times New Roman" w:hAnsi="Times New Roman"/>
          <w:sz w:val="24"/>
          <w:szCs w:val="24"/>
          <w:u w:val="single"/>
        </w:rPr>
        <w:t>Ahora bien, éste no tiene por qué ser el desenlace. En lugar de un punto de inflexión sumamente dramático para toda la alianza transatlántica, como algunos han presentado la cumbre, bien pued</w:t>
      </w:r>
      <w:r>
        <w:rPr>
          <w:rFonts w:ascii="Times New Roman" w:hAnsi="Times New Roman"/>
          <w:sz w:val="24"/>
          <w:szCs w:val="24"/>
          <w:u w:val="single"/>
        </w:rPr>
        <w:t>e ser una reunión constructiva -</w:t>
      </w:r>
      <w:r w:rsidRPr="00F000D9">
        <w:rPr>
          <w:rFonts w:ascii="Times New Roman" w:hAnsi="Times New Roman"/>
          <w:sz w:val="24"/>
          <w:szCs w:val="24"/>
          <w:u w:val="single"/>
        </w:rPr>
        <w:t>aun si Trump se niega a cooperar.</w:t>
      </w:r>
    </w:p>
    <w:p w:rsidR="00B049C6" w:rsidRPr="00B4222A" w:rsidRDefault="00B049C6" w:rsidP="00B049C6">
      <w:pPr>
        <w:spacing w:line="240" w:lineRule="auto"/>
        <w:jc w:val="both"/>
        <w:rPr>
          <w:rFonts w:ascii="Times New Roman" w:hAnsi="Times New Roman"/>
          <w:sz w:val="24"/>
          <w:szCs w:val="24"/>
        </w:rPr>
      </w:pPr>
      <w:r w:rsidRPr="00B4222A">
        <w:rPr>
          <w:rFonts w:ascii="Times New Roman" w:hAnsi="Times New Roman"/>
          <w:sz w:val="24"/>
          <w:szCs w:val="24"/>
        </w:rPr>
        <w:t>La agenda de la cumbre debería incluir planificar el impacto del Brexit en la alianza y abordar la relación enrevesada con su miembro más problemático, Turquía, que, entre otras cosas, ha minado la política estadounidense en Siria. Los participantes también deberían considerar cómo combinar las actividades de la OTAN con el sistema incipiente de seguridad y defensa europeo.</w:t>
      </w:r>
    </w:p>
    <w:p w:rsidR="00B049C6" w:rsidRPr="00B4222A" w:rsidRDefault="00B049C6" w:rsidP="00B049C6">
      <w:pPr>
        <w:spacing w:line="240" w:lineRule="auto"/>
        <w:jc w:val="both"/>
        <w:rPr>
          <w:rFonts w:ascii="Times New Roman" w:hAnsi="Times New Roman"/>
          <w:sz w:val="24"/>
          <w:szCs w:val="24"/>
        </w:rPr>
      </w:pPr>
      <w:r w:rsidRPr="00F000D9">
        <w:rPr>
          <w:rFonts w:ascii="Times New Roman" w:hAnsi="Times New Roman"/>
          <w:sz w:val="24"/>
          <w:szCs w:val="24"/>
          <w:u w:val="single"/>
        </w:rPr>
        <w:t>Lo que los participantes de la cumbre no deberían hacer es permitir que se ponga todo el foco en la obligación de los miembros de la OTAN de gastar el 2% del PIB en defensa, aunque es cierto que los países deben aumentar más su gasto en defensa.</w:t>
      </w:r>
      <w:r w:rsidRPr="00B4222A">
        <w:rPr>
          <w:rFonts w:ascii="Times New Roman" w:hAnsi="Times New Roman"/>
          <w:sz w:val="24"/>
          <w:szCs w:val="24"/>
        </w:rPr>
        <w:t xml:space="preserve"> Tampoco deberían obsesionarse con el compromiso de defensa mutua presente en el Artículo 5 de la Carta de la </w:t>
      </w:r>
      <w:r w:rsidRPr="00B4222A">
        <w:rPr>
          <w:rFonts w:ascii="Times New Roman" w:hAnsi="Times New Roman"/>
          <w:sz w:val="24"/>
          <w:szCs w:val="24"/>
        </w:rPr>
        <w:lastRenderedPageBreak/>
        <w:t>OTAN, aunque el principio de que un ataque a un miembro de la OTAN es considerado un ataque contra to</w:t>
      </w:r>
      <w:r>
        <w:rPr>
          <w:rFonts w:ascii="Times New Roman" w:hAnsi="Times New Roman"/>
          <w:sz w:val="24"/>
          <w:szCs w:val="24"/>
        </w:rPr>
        <w:t>dos es crucial para la alianza.</w:t>
      </w:r>
    </w:p>
    <w:p w:rsidR="00B049C6" w:rsidRPr="00B4222A" w:rsidRDefault="00B049C6" w:rsidP="00B049C6">
      <w:pPr>
        <w:spacing w:line="240" w:lineRule="auto"/>
        <w:jc w:val="both"/>
        <w:rPr>
          <w:rFonts w:ascii="Times New Roman" w:hAnsi="Times New Roman"/>
          <w:sz w:val="24"/>
          <w:szCs w:val="24"/>
        </w:rPr>
      </w:pPr>
      <w:r w:rsidRPr="00B4222A">
        <w:rPr>
          <w:rFonts w:ascii="Times New Roman" w:hAnsi="Times New Roman"/>
          <w:sz w:val="24"/>
          <w:szCs w:val="24"/>
        </w:rPr>
        <w:t>El problema de esta estrategia quedó al desnudo el año pasado, cuando se montó el escenario para que Trump reafirmara el compromiso de su gobierno con la defensa mutua. Después de todo, Trump hablaría en la dedicación de un monumento a los atentados terroristas del 11 de septie</w:t>
      </w:r>
      <w:r>
        <w:rPr>
          <w:rFonts w:ascii="Times New Roman" w:hAnsi="Times New Roman"/>
          <w:sz w:val="24"/>
          <w:szCs w:val="24"/>
        </w:rPr>
        <w:t>mbre de 2001 en Estados Unidos -</w:t>
      </w:r>
      <w:r w:rsidRPr="00B4222A">
        <w:rPr>
          <w:rFonts w:ascii="Times New Roman" w:hAnsi="Times New Roman"/>
          <w:sz w:val="24"/>
          <w:szCs w:val="24"/>
        </w:rPr>
        <w:t>la única vez que se ha invocado el Artículo 5-. Fue un momento pergeñado para pre</w:t>
      </w:r>
      <w:r>
        <w:rPr>
          <w:rFonts w:ascii="Times New Roman" w:hAnsi="Times New Roman"/>
          <w:sz w:val="24"/>
          <w:szCs w:val="24"/>
        </w:rPr>
        <w:t>sionar a Trump sobre ese punto.</w:t>
      </w:r>
    </w:p>
    <w:p w:rsidR="00B049C6" w:rsidRPr="00CB7C80" w:rsidRDefault="00B049C6" w:rsidP="00B049C6">
      <w:pPr>
        <w:spacing w:line="240" w:lineRule="auto"/>
        <w:jc w:val="both"/>
        <w:rPr>
          <w:rFonts w:ascii="Times New Roman" w:hAnsi="Times New Roman"/>
          <w:sz w:val="24"/>
          <w:szCs w:val="24"/>
          <w:u w:val="single"/>
        </w:rPr>
      </w:pPr>
      <w:r w:rsidRPr="00B4222A">
        <w:rPr>
          <w:rFonts w:ascii="Times New Roman" w:hAnsi="Times New Roman"/>
          <w:sz w:val="24"/>
          <w:szCs w:val="24"/>
        </w:rPr>
        <w:t xml:space="preserve">Pero Trump no mordió el anzuelo. Si bien declaró que Estados Unidos nunca “le daría la espalda a los amigos” que lo apoyaron después del 11 de septiembre, no mencionó explícitamente, y mucho menos respaldó, el Artículo 5. Por el contrario, </w:t>
      </w:r>
      <w:r w:rsidRPr="00CB7C80">
        <w:rPr>
          <w:rFonts w:ascii="Times New Roman" w:hAnsi="Times New Roman"/>
          <w:sz w:val="24"/>
          <w:szCs w:val="24"/>
          <w:u w:val="single"/>
        </w:rPr>
        <w:t>volvió a atacar a sus socios de la OTAN por su gasto inapropiado en defensa. En lugar de mostrarle al mundo que la OTAN sigue siendo fuerte y unida, la expuso como insegura y dividida. La OTAN no puede permitirse cometer ese error otra vez.</w:t>
      </w:r>
    </w:p>
    <w:p w:rsidR="00B049C6" w:rsidRPr="00B4222A" w:rsidRDefault="00B049C6" w:rsidP="00B049C6">
      <w:pPr>
        <w:spacing w:line="240" w:lineRule="auto"/>
        <w:jc w:val="both"/>
        <w:rPr>
          <w:rFonts w:ascii="Times New Roman" w:hAnsi="Times New Roman"/>
          <w:sz w:val="24"/>
          <w:szCs w:val="24"/>
        </w:rPr>
      </w:pPr>
      <w:r w:rsidRPr="00B4222A">
        <w:rPr>
          <w:rFonts w:ascii="Times New Roman" w:hAnsi="Times New Roman"/>
          <w:sz w:val="24"/>
          <w:szCs w:val="24"/>
        </w:rPr>
        <w:t>Es cierto que, por más importantes que sean el Artículo 5 y el requerimiento de gasto del 2% del PIB, el valor y la relevancia de la OTAN van mucho más allá de estas cuestiones. Consideremos los Artículos 2 y 3 de la Carta de la OTAN. Rara vez se los menciona y, sin embargo, son de una importancia primordial para cumpli</w:t>
      </w:r>
      <w:r>
        <w:rPr>
          <w:rFonts w:ascii="Times New Roman" w:hAnsi="Times New Roman"/>
          <w:sz w:val="24"/>
          <w:szCs w:val="24"/>
        </w:rPr>
        <w:t xml:space="preserve">r con el propósito de la OTAN. </w:t>
      </w:r>
    </w:p>
    <w:p w:rsidR="00B049C6" w:rsidRPr="00B4222A" w:rsidRDefault="00B049C6" w:rsidP="00B049C6">
      <w:pPr>
        <w:spacing w:line="240" w:lineRule="auto"/>
        <w:jc w:val="both"/>
        <w:rPr>
          <w:rFonts w:ascii="Times New Roman" w:hAnsi="Times New Roman"/>
          <w:sz w:val="24"/>
          <w:szCs w:val="24"/>
        </w:rPr>
      </w:pPr>
      <w:r w:rsidRPr="00B4222A">
        <w:rPr>
          <w:rFonts w:ascii="Times New Roman" w:hAnsi="Times New Roman"/>
          <w:sz w:val="24"/>
          <w:szCs w:val="24"/>
        </w:rPr>
        <w:t>El Artículo 2 alienta a los miembros de la OTAN a colaborar económicamente y “generar un mejor entendimiento de los principios sobre los cuales” se basan sus instituciones libres. Más importante, el Artículo 3 insta a los miembros a trabajar mancomunadamente para crear y mantener una capacidad de defensa,</w:t>
      </w:r>
      <w:r>
        <w:rPr>
          <w:rFonts w:ascii="Times New Roman" w:hAnsi="Times New Roman"/>
          <w:sz w:val="24"/>
          <w:szCs w:val="24"/>
        </w:rPr>
        <w:t xml:space="preserve"> impulsando así la resiliencia.</w:t>
      </w:r>
    </w:p>
    <w:p w:rsidR="00B049C6" w:rsidRPr="00B4222A" w:rsidRDefault="00B049C6" w:rsidP="00B049C6">
      <w:pPr>
        <w:spacing w:line="240" w:lineRule="auto"/>
        <w:jc w:val="both"/>
        <w:rPr>
          <w:rFonts w:ascii="Times New Roman" w:hAnsi="Times New Roman"/>
          <w:sz w:val="24"/>
          <w:szCs w:val="24"/>
        </w:rPr>
      </w:pPr>
      <w:r w:rsidRPr="00B4222A">
        <w:rPr>
          <w:rFonts w:ascii="Times New Roman" w:hAnsi="Times New Roman"/>
          <w:sz w:val="24"/>
          <w:szCs w:val="24"/>
        </w:rPr>
        <w:t>Mientras que el Artículo 5 se ha convertido en una fuente de influencia que Trump utiliza para presionar a sus aliados a gastar más, impresionando a su vez a sus seguidores en el país, los Artículos 2 y 3 son prácticos y directos. No se centran en visiones de guerra, sino en los componentes básicos de la paz, entre ellos la educación pública, las mejores relaciones institucionales y una organización efectiva. Est</w:t>
      </w:r>
      <w:r>
        <w:rPr>
          <w:rFonts w:ascii="Times New Roman" w:hAnsi="Times New Roman"/>
          <w:sz w:val="24"/>
          <w:szCs w:val="24"/>
        </w:rPr>
        <w:t>as son las áreas donde la OTAN -</w:t>
      </w:r>
      <w:r w:rsidRPr="00B4222A">
        <w:rPr>
          <w:rFonts w:ascii="Times New Roman" w:hAnsi="Times New Roman"/>
          <w:sz w:val="24"/>
          <w:szCs w:val="24"/>
        </w:rPr>
        <w:t>especialmente sus miembros europeos- tien</w:t>
      </w:r>
      <w:r>
        <w:rPr>
          <w:rFonts w:ascii="Times New Roman" w:hAnsi="Times New Roman"/>
          <w:sz w:val="24"/>
          <w:szCs w:val="24"/>
        </w:rPr>
        <w:t>e el mayor trabajo por delante.</w:t>
      </w:r>
    </w:p>
    <w:p w:rsidR="00B049C6" w:rsidRPr="00CB7C80" w:rsidRDefault="00B049C6" w:rsidP="00B049C6">
      <w:pPr>
        <w:spacing w:line="240" w:lineRule="auto"/>
        <w:jc w:val="both"/>
        <w:rPr>
          <w:rFonts w:ascii="Times New Roman" w:hAnsi="Times New Roman"/>
          <w:color w:val="FF0000"/>
          <w:sz w:val="24"/>
          <w:szCs w:val="24"/>
          <w:u w:val="single"/>
        </w:rPr>
      </w:pPr>
      <w:r w:rsidRPr="00CB7C80">
        <w:rPr>
          <w:rFonts w:ascii="Times New Roman" w:hAnsi="Times New Roman"/>
          <w:color w:val="FF0000"/>
          <w:sz w:val="24"/>
          <w:szCs w:val="24"/>
          <w:u w:val="single"/>
        </w:rPr>
        <w:t>En Europa, rara vez se oye la palabra “defensa” sin “seguridad”. No es accidental: asociar esas ideas las torna más digeribles para los pueblos europeos que, traumatizados por la historia, durante mucho tiempo han sido indiferentes en materia de defensa. Pero, con una Rusia revanchista al este y caos al sur, los europeos ya no pueden permitirse vivir en la negación. Deben fortalecer la defensa en los cimientos, con los Artículos 2 y 3 como guía.</w:t>
      </w:r>
    </w:p>
    <w:p w:rsidR="00B049C6" w:rsidRPr="00CB7C80" w:rsidRDefault="00B049C6" w:rsidP="00B049C6">
      <w:pPr>
        <w:spacing w:line="240" w:lineRule="auto"/>
        <w:jc w:val="both"/>
        <w:rPr>
          <w:rFonts w:ascii="Times New Roman" w:hAnsi="Times New Roman"/>
          <w:color w:val="FF0000"/>
          <w:sz w:val="24"/>
          <w:szCs w:val="24"/>
          <w:u w:val="single"/>
        </w:rPr>
      </w:pPr>
      <w:r w:rsidRPr="00CB7C80">
        <w:rPr>
          <w:rFonts w:ascii="Times New Roman" w:hAnsi="Times New Roman"/>
          <w:color w:val="FF0000"/>
          <w:sz w:val="24"/>
          <w:szCs w:val="24"/>
          <w:u w:val="single"/>
        </w:rPr>
        <w:t>Hace mucho tiempo a Europa se le ha dado un pase libre en defensa, pero la fecha de expiración se está acercando a pasos acelerados. En este momento de incertidumbre, puede resultar tentador centrarse en la política de alto riesgo del Artículo 5. Pero lo que la OTAN realmente necesita no es acaparar más titulares, sino construir su propia resiliencia, de manera metódica y hasta tediosa, de abajo hacia arriba.</w:t>
      </w:r>
    </w:p>
    <w:p w:rsidR="00B049C6" w:rsidRDefault="00B049C6" w:rsidP="00B049C6">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B4222A">
        <w:rPr>
          <w:rFonts w:ascii="Times New Roman" w:hAnsi="Times New Roman"/>
          <w:sz w:val="24"/>
          <w:szCs w:val="24"/>
          <w:lang w:val="en-US"/>
        </w:rPr>
        <w:t>Ana Palacio, a former Spanish foreign minister and former Senior Vice President of the World Bank, is a member of the Spanish Council of State, a visiting lecturer at Georgetown University, and a member of the World Economic Forum's Global Agen</w:t>
      </w:r>
      <w:r>
        <w:rPr>
          <w:rFonts w:ascii="Times New Roman" w:hAnsi="Times New Roman"/>
          <w:sz w:val="24"/>
          <w:szCs w:val="24"/>
          <w:lang w:val="en-US"/>
        </w:rPr>
        <w:t>da Council on the United States)</w:t>
      </w:r>
    </w:p>
    <w:p w:rsidR="00B049C6" w:rsidRDefault="00B049C6" w:rsidP="00B049C6">
      <w:pPr>
        <w:spacing w:line="240" w:lineRule="auto"/>
        <w:jc w:val="both"/>
        <w:rPr>
          <w:rFonts w:ascii="Times New Roman" w:hAnsi="Times New Roman"/>
          <w:sz w:val="24"/>
          <w:szCs w:val="24"/>
          <w:lang w:val="en-US"/>
        </w:rPr>
      </w:pPr>
    </w:p>
    <w:p w:rsidR="00B049C6" w:rsidRDefault="00B049C6" w:rsidP="00B049C6">
      <w:pPr>
        <w:spacing w:line="240" w:lineRule="auto"/>
        <w:jc w:val="both"/>
        <w:rPr>
          <w:rFonts w:ascii="Times New Roman" w:hAnsi="Times New Roman"/>
          <w:sz w:val="24"/>
          <w:szCs w:val="24"/>
          <w:lang w:val="en-US"/>
        </w:rPr>
      </w:pPr>
    </w:p>
    <w:p w:rsidR="00B049C6" w:rsidRPr="00B4222A" w:rsidRDefault="00B049C6" w:rsidP="00B049C6">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B4222A">
        <w:rPr>
          <w:rFonts w:ascii="Times New Roman" w:hAnsi="Times New Roman"/>
          <w:sz w:val="24"/>
          <w:szCs w:val="24"/>
          <w:u w:val="single"/>
        </w:rPr>
        <w:t>El dilema de las migraciones</w:t>
      </w:r>
      <w:r>
        <w:rPr>
          <w:rFonts w:ascii="Times New Roman" w:hAnsi="Times New Roman"/>
          <w:sz w:val="24"/>
          <w:szCs w:val="24"/>
        </w:rPr>
        <w:t xml:space="preserve"> (Project Syndicate - </w:t>
      </w:r>
      <w:r w:rsidRPr="00B4222A">
        <w:rPr>
          <w:rFonts w:ascii="Times New Roman" w:hAnsi="Times New Roman"/>
          <w:b/>
          <w:sz w:val="24"/>
          <w:szCs w:val="24"/>
        </w:rPr>
        <w:t>6/7/18</w:t>
      </w:r>
      <w:r>
        <w:rPr>
          <w:rFonts w:ascii="Times New Roman" w:hAnsi="Times New Roman"/>
          <w:sz w:val="24"/>
          <w:szCs w:val="24"/>
        </w:rPr>
        <w:t>)</w:t>
      </w:r>
    </w:p>
    <w:p w:rsidR="00B049C6" w:rsidRPr="00B4222A" w:rsidRDefault="00B049C6" w:rsidP="00B049C6">
      <w:pPr>
        <w:spacing w:line="240" w:lineRule="auto"/>
        <w:jc w:val="both"/>
        <w:rPr>
          <w:rFonts w:ascii="Times New Roman" w:hAnsi="Times New Roman"/>
          <w:sz w:val="24"/>
          <w:szCs w:val="24"/>
        </w:rPr>
      </w:pPr>
      <w:r>
        <w:rPr>
          <w:rFonts w:ascii="Times New Roman" w:hAnsi="Times New Roman"/>
          <w:sz w:val="24"/>
          <w:szCs w:val="24"/>
        </w:rPr>
        <w:t>Princeton.-</w:t>
      </w:r>
      <w:r w:rsidRPr="00B4222A">
        <w:rPr>
          <w:rFonts w:ascii="Times New Roman" w:hAnsi="Times New Roman"/>
          <w:sz w:val="24"/>
          <w:szCs w:val="24"/>
        </w:rPr>
        <w:t xml:space="preserve"> La más conmovedora historia noticiosa del mes pasado giró en torno a niños que lloraban al ser separados de sus padres en la frontera entre Estados Unidos y México. Tras defender inicialmente las separaciones, el Presidente estadounidense Donald Trump cedió a la presión pública y firmó una orden ejecutiva que le ponía fin. También en Europa los inmigrantes protagonizaron los titulares, cuando el nuevo gobierno populista de Italia y el de Malta, rechazaron el barco Aquarius, que transportaba 629 posibles inmigrantes. Ese fue el telón de fondo de una reunión de la Unión Europea en Bruselas, en el que se llegó a un acuerdo de compromiso sobre la protección de las fronteras europeas y la selección de los inmigrantes.</w:t>
      </w:r>
    </w:p>
    <w:p w:rsidR="00B049C6" w:rsidRPr="00CB7C80" w:rsidRDefault="00B049C6" w:rsidP="00B049C6">
      <w:pPr>
        <w:spacing w:line="240" w:lineRule="auto"/>
        <w:jc w:val="both"/>
        <w:rPr>
          <w:rFonts w:ascii="Times New Roman" w:hAnsi="Times New Roman"/>
          <w:sz w:val="24"/>
          <w:szCs w:val="24"/>
          <w:u w:val="single"/>
        </w:rPr>
      </w:pPr>
      <w:r w:rsidRPr="00CB7C80">
        <w:rPr>
          <w:rFonts w:ascii="Times New Roman" w:hAnsi="Times New Roman"/>
          <w:sz w:val="24"/>
          <w:szCs w:val="24"/>
          <w:u w:val="single"/>
        </w:rPr>
        <w:t>Hace menos de tres años, cuando más de 100.000 solicitantes de asilo llegaban a las fronteras de la UE al mes, la Canciller alemana Ángela Merkel declaró: “El derecho fundamental para los perseguidos políticos no sabe de límites” y añadió que esto se aplica también a “refugiados que vienen del infierno de una guerra civil”.</w:t>
      </w:r>
    </w:p>
    <w:p w:rsidR="00B049C6" w:rsidRPr="00CB7C80" w:rsidRDefault="00B049C6" w:rsidP="00B049C6">
      <w:pPr>
        <w:spacing w:line="240" w:lineRule="auto"/>
        <w:jc w:val="both"/>
        <w:rPr>
          <w:rFonts w:ascii="Times New Roman" w:hAnsi="Times New Roman"/>
          <w:sz w:val="24"/>
          <w:szCs w:val="24"/>
          <w:u w:val="single"/>
        </w:rPr>
      </w:pPr>
      <w:r w:rsidRPr="00CB7C80">
        <w:rPr>
          <w:rFonts w:ascii="Times New Roman" w:hAnsi="Times New Roman"/>
          <w:sz w:val="24"/>
          <w:szCs w:val="24"/>
          <w:u w:val="single"/>
        </w:rPr>
        <w:t>Merkel hizo valer con acciones estas palabras. En 2015, Alemania registró 890.000 solicitantes de asilo, y en un periodo de 18 meses desde el 1 de septiembre de ese año, aceptó más de 600.000 solicitudes de asilo. Obviamente, integrar a tantos recién llegados de orígenes culturales tan diferentes iba a ser una tarea dura, pero Merkel proclamó famosamente “Wir schaffen das” (Lo podemos hacer). Ningún otro líder alemán, ni siquiera la decisión espontánea de Willy Brandt en 1970 de arrodillarse ante un memorial a los héroes del Levantamiento del Ghetto de Varsovia, ha distanciado más decisivamente a Alemania de su pasado racista.</w:t>
      </w:r>
    </w:p>
    <w:p w:rsidR="00B049C6" w:rsidRPr="00CB7C80" w:rsidRDefault="00B049C6" w:rsidP="00B049C6">
      <w:pPr>
        <w:spacing w:line="240" w:lineRule="auto"/>
        <w:jc w:val="both"/>
        <w:rPr>
          <w:rFonts w:ascii="Times New Roman" w:hAnsi="Times New Roman"/>
          <w:sz w:val="24"/>
          <w:szCs w:val="24"/>
          <w:u w:val="single"/>
        </w:rPr>
      </w:pPr>
      <w:r w:rsidRPr="00CB7C80">
        <w:rPr>
          <w:rFonts w:ascii="Times New Roman" w:hAnsi="Times New Roman"/>
          <w:sz w:val="24"/>
          <w:szCs w:val="24"/>
          <w:u w:val="single"/>
        </w:rPr>
        <w:t>El mes pasado, el día anterior a la cumbre de Bruselas, Merkel tuvo palabras muy diferentes, diciendo al parlamento alemán que Europa enfrenta muchos retos, “pero que el de la migración se podría convertir en el que decida el destino de la Unión Europea”.</w:t>
      </w:r>
    </w:p>
    <w:p w:rsidR="00B049C6" w:rsidRPr="00CB7C80" w:rsidRDefault="00B049C6" w:rsidP="00B049C6">
      <w:pPr>
        <w:spacing w:line="240" w:lineRule="auto"/>
        <w:jc w:val="both"/>
        <w:rPr>
          <w:rFonts w:ascii="Times New Roman" w:hAnsi="Times New Roman"/>
          <w:sz w:val="24"/>
          <w:szCs w:val="24"/>
          <w:u w:val="single"/>
        </w:rPr>
      </w:pPr>
      <w:r w:rsidRPr="00CB7C80">
        <w:rPr>
          <w:rFonts w:ascii="Times New Roman" w:hAnsi="Times New Roman"/>
          <w:sz w:val="24"/>
          <w:szCs w:val="24"/>
          <w:u w:val="single"/>
        </w:rPr>
        <w:t>Las razones para este cambio de énfasis son obvias. Menos de dos meses después de que justificara el derecho ilimitado al asilo, los votantes polacos llevaron al partido antiinmigración Ley y Justicia al poder. Al año siguiente, los británicos optaron por abandonar la UE y Trump salió electo.</w:t>
      </w:r>
    </w:p>
    <w:p w:rsidR="00B049C6" w:rsidRPr="00CB7C80" w:rsidRDefault="00B049C6" w:rsidP="00B049C6">
      <w:pPr>
        <w:spacing w:line="240" w:lineRule="auto"/>
        <w:jc w:val="both"/>
        <w:rPr>
          <w:rFonts w:ascii="Times New Roman" w:hAnsi="Times New Roman"/>
          <w:sz w:val="24"/>
          <w:szCs w:val="24"/>
          <w:u w:val="single"/>
        </w:rPr>
      </w:pPr>
      <w:r w:rsidRPr="00CB7C80">
        <w:rPr>
          <w:rFonts w:ascii="Times New Roman" w:hAnsi="Times New Roman"/>
          <w:sz w:val="24"/>
          <w:szCs w:val="24"/>
          <w:u w:val="single"/>
        </w:rPr>
        <w:t>La tendencia continuó en 2017. Las elecciones extraordinarias en Austria celebradas en mayo produjeron un gobierno de coalición del que forma parte el ultraderechista Partido por la Libertad. En septiembre, las elecciones federales alemanas dieron como resultado una diferencia de ocho puntos contra la Unión Demócrata Cristiana de Merkel, y el partido antiinmigración Alternativa para Alemania, que nunca había logrado un escaño en el Bundestag, se convirtió en el tercer partido nacional.</w:t>
      </w:r>
    </w:p>
    <w:p w:rsidR="00B049C6" w:rsidRPr="00CB7C80" w:rsidRDefault="00B049C6" w:rsidP="00B049C6">
      <w:pPr>
        <w:spacing w:line="240" w:lineRule="auto"/>
        <w:jc w:val="both"/>
        <w:rPr>
          <w:rFonts w:ascii="Times New Roman" w:hAnsi="Times New Roman"/>
          <w:sz w:val="24"/>
          <w:szCs w:val="24"/>
          <w:u w:val="single"/>
        </w:rPr>
      </w:pPr>
      <w:r w:rsidRPr="00CB7C80">
        <w:rPr>
          <w:rFonts w:ascii="Times New Roman" w:hAnsi="Times New Roman"/>
          <w:sz w:val="24"/>
          <w:szCs w:val="24"/>
          <w:u w:val="single"/>
        </w:rPr>
        <w:t>Este año, las elecciones generales celebradas en marzo en Italia llevaron al gobierno a una coalición en que Matteo Salvini, del ultraderechista Liga y que rechazara la posibilidad de que el Aquarius recalara en ningún puerto, parece ser la figura dominante. Finalmente, y en los resultados más predecibles de todos, Viktor Orbán, el primer ministro autoritario y antiinmigración de Hungría, volvió a su cargo, conservando el control de su partido Fidesz (en coalición con el Partido Popular Demócrata Cristiano) de la mayoría de dos tercios en el parlamento.</w:t>
      </w:r>
    </w:p>
    <w:p w:rsidR="00B049C6" w:rsidRPr="00CB7C80" w:rsidRDefault="00F43996" w:rsidP="00B049C6">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La migración jugó un papel -</w:t>
      </w:r>
      <w:r w:rsidR="00B049C6" w:rsidRPr="00CB7C80">
        <w:rPr>
          <w:rFonts w:ascii="Times New Roman" w:hAnsi="Times New Roman"/>
          <w:color w:val="FF0000"/>
          <w:sz w:val="24"/>
          <w:szCs w:val="24"/>
          <w:u w:val="single"/>
        </w:rPr>
        <w:t xml:space="preserve">posiblemente decisivo- en cada uno de estos resultados, lo que es trágico no solo para los potenciales inmigrantes, sino para el mundo entero. Todos somos </w:t>
      </w:r>
      <w:r w:rsidR="00B049C6" w:rsidRPr="00CB7C80">
        <w:rPr>
          <w:rFonts w:ascii="Times New Roman" w:hAnsi="Times New Roman"/>
          <w:color w:val="FF0000"/>
          <w:sz w:val="24"/>
          <w:szCs w:val="24"/>
          <w:u w:val="single"/>
        </w:rPr>
        <w:lastRenderedPageBreak/>
        <w:t>responsables por los llantos de los niños separados de sus padres por las políticas migratorias de Trump. No podemos oír todavía los llantos de aquellos niños que irán a acostarse con hambre porque la incapacidad de los países ricos de dar respuesta al cambio climático ha secado las lluvias necesarias para que sus padres cosechen los cultivos que los deberían alimentar.</w:t>
      </w:r>
    </w:p>
    <w:p w:rsidR="00B049C6" w:rsidRPr="00B4222A" w:rsidRDefault="00B049C6" w:rsidP="00B049C6">
      <w:pPr>
        <w:spacing w:line="240" w:lineRule="auto"/>
        <w:jc w:val="both"/>
        <w:rPr>
          <w:rFonts w:ascii="Times New Roman" w:hAnsi="Times New Roman"/>
          <w:sz w:val="24"/>
          <w:szCs w:val="24"/>
        </w:rPr>
      </w:pPr>
      <w:r w:rsidRPr="00B4222A">
        <w:rPr>
          <w:rFonts w:ascii="Times New Roman" w:hAnsi="Times New Roman"/>
          <w:sz w:val="24"/>
          <w:szCs w:val="24"/>
        </w:rPr>
        <w:t>Ni esos niños ni sus padres podrán reclamar asilo en los países responsables del cambio climático. La Convención de las Naciones Unidas en Relación con la Condición de Refugiados los define como aquellas personas sin capacidad o voluntad de regresar a sus países debido a un temor bien fundado de persecución por razones de “raza, religión, nacionalidad, pertenencia a un grupo social particular o a una opinión política determinada”. No existe el requisito de acoger refugiados económicos. Quienes redactaron la Convención no pensaro</w:t>
      </w:r>
      <w:r>
        <w:rPr>
          <w:rFonts w:ascii="Times New Roman" w:hAnsi="Times New Roman"/>
          <w:sz w:val="24"/>
          <w:szCs w:val="24"/>
        </w:rPr>
        <w:t>n en los refugiados climáticos.</w:t>
      </w:r>
    </w:p>
    <w:p w:rsidR="00B049C6" w:rsidRPr="00CB7C80" w:rsidRDefault="00B049C6" w:rsidP="00B049C6">
      <w:pPr>
        <w:spacing w:line="240" w:lineRule="auto"/>
        <w:jc w:val="both"/>
        <w:rPr>
          <w:rFonts w:ascii="Times New Roman" w:hAnsi="Times New Roman"/>
          <w:sz w:val="24"/>
          <w:szCs w:val="24"/>
          <w:u w:val="single"/>
        </w:rPr>
      </w:pPr>
      <w:r w:rsidRPr="00CB7C80">
        <w:rPr>
          <w:rFonts w:ascii="Times New Roman" w:hAnsi="Times New Roman"/>
          <w:sz w:val="24"/>
          <w:szCs w:val="24"/>
          <w:u w:val="single"/>
        </w:rPr>
        <w:t>Es demasiado pronto para decir cuánto daño causarán los gobiernos que son hostiles a los inmigrantes (y escépticos del cambio climático, la UE y las Naciones Unidas), pero ya podemos ver, en las guerras de comercio iniciadas por el gobierno de Trump, los efectos del creciente nacionalismo. Los gobiernos populistas de Hungría y Polonia están cambiando las cartas magnas de sus países de maneras que socavan la democracia. Trump no será capaz de enmendar la Constitución de los Estados Unidos, pero sus nombramientos para la Corte Suprema cambiarán el modo en que se la interpreta, lo que puede acabar equivaliendo a lo mismo.</w:t>
      </w:r>
    </w:p>
    <w:p w:rsidR="00B049C6" w:rsidRPr="00B4222A" w:rsidRDefault="00B049C6" w:rsidP="00B049C6">
      <w:pPr>
        <w:spacing w:line="240" w:lineRule="auto"/>
        <w:jc w:val="both"/>
        <w:rPr>
          <w:rFonts w:ascii="Times New Roman" w:hAnsi="Times New Roman"/>
          <w:sz w:val="24"/>
          <w:szCs w:val="24"/>
        </w:rPr>
      </w:pPr>
      <w:r w:rsidRPr="00B4222A">
        <w:rPr>
          <w:rFonts w:ascii="Times New Roman" w:hAnsi="Times New Roman"/>
          <w:sz w:val="24"/>
          <w:szCs w:val="24"/>
        </w:rPr>
        <w:t>La cantidad de migrantes arribados a Europa sin permiso ha retrocedido a sus niveles anteriores a 2015, por lo que cabe esperar un regreso a la política que había en ese entonces. Pero en política la percepción lo es todo, y las recientes elecciones húngaras e italianas sugieren que el declive en las cifras de migrantes no ha</w:t>
      </w:r>
      <w:r>
        <w:rPr>
          <w:rFonts w:ascii="Times New Roman" w:hAnsi="Times New Roman"/>
          <w:sz w:val="24"/>
          <w:szCs w:val="24"/>
        </w:rPr>
        <w:t xml:space="preserve"> tenido ningún impacto todavía.</w:t>
      </w:r>
    </w:p>
    <w:p w:rsidR="00B049C6" w:rsidRPr="00CB7C80" w:rsidRDefault="00B049C6" w:rsidP="00B049C6">
      <w:pPr>
        <w:spacing w:line="240" w:lineRule="auto"/>
        <w:jc w:val="both"/>
        <w:rPr>
          <w:rFonts w:ascii="Times New Roman" w:hAnsi="Times New Roman"/>
          <w:color w:val="FF0000"/>
          <w:sz w:val="24"/>
          <w:szCs w:val="24"/>
          <w:u w:val="single"/>
        </w:rPr>
      </w:pPr>
      <w:r w:rsidRPr="00CB7C80">
        <w:rPr>
          <w:rFonts w:ascii="Times New Roman" w:hAnsi="Times New Roman"/>
          <w:color w:val="FF0000"/>
          <w:sz w:val="24"/>
          <w:szCs w:val="24"/>
          <w:u w:val="single"/>
        </w:rPr>
        <w:t>Los líderes políticos que desean actuar con humanidad hacia los solicitantes de asilo y otros potenciales inmigrantes se enfrentan ahora a un terrible dilema moral. O apoyan controles fronterizos mucho más estrictos para socavar el apoyo electoral a los partidos de extrema derecha, o se arriesgan a perder no solo esa batalla, sino todos los demás valores amenazados por los gobiernos antiinmigración. En el contexto de los turbulentos últimos tres años de Europa, la declaración de 2015 de Merkel ejemplifica el valor motivacional de proclamar la inviolabilidad de los derechos y por qué, como último recurso, esos derechos han de tener un límite.</w:t>
      </w:r>
    </w:p>
    <w:p w:rsidR="00B049C6" w:rsidRDefault="00B049C6" w:rsidP="00B049C6">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B4222A">
        <w:rPr>
          <w:rFonts w:ascii="Times New Roman" w:hAnsi="Times New Roman"/>
          <w:sz w:val="24"/>
          <w:szCs w:val="24"/>
          <w:lang w:val="en-US"/>
        </w:rPr>
        <w:t xml:space="preserve">Peter Singer is Professor of Bioethics at Princeton University, Laureate Professor in the School of Historical and Philosophical Studies at the University of Melbourne, and founder of the non-profit organization The Life You Can Save. His books include Animal Liberation, Practical Ethics, The Ethics of What We Eat (with Jim Mason), Rethinking Life and Death, The Point of View of the Universe, co-authored with Katarzyna de Lazari-Radek, The Most Good You Can Do, Famine, Affluence, and Morality, One World Now, Ethics in the Real World, and Utilitarianism: A Very Short Introduction, also with Katarzyna de Lazari-Radek. In 2013, </w:t>
      </w:r>
      <w:r>
        <w:rPr>
          <w:rFonts w:ascii="Times New Roman" w:hAnsi="Times New Roman"/>
          <w:sz w:val="24"/>
          <w:szCs w:val="24"/>
          <w:lang w:val="en-US"/>
        </w:rPr>
        <w:t>he was named the world's third “</w:t>
      </w:r>
      <w:r w:rsidRPr="00B4222A">
        <w:rPr>
          <w:rFonts w:ascii="Times New Roman" w:hAnsi="Times New Roman"/>
          <w:sz w:val="24"/>
          <w:szCs w:val="24"/>
          <w:lang w:val="en-US"/>
        </w:rPr>
        <w:t>most i</w:t>
      </w:r>
      <w:r>
        <w:rPr>
          <w:rFonts w:ascii="Times New Roman" w:hAnsi="Times New Roman"/>
          <w:sz w:val="24"/>
          <w:szCs w:val="24"/>
          <w:lang w:val="en-US"/>
        </w:rPr>
        <w:t>nfluential contemporary thinker”</w:t>
      </w:r>
      <w:r w:rsidRPr="00B4222A">
        <w:rPr>
          <w:rFonts w:ascii="Times New Roman" w:hAnsi="Times New Roman"/>
          <w:sz w:val="24"/>
          <w:szCs w:val="24"/>
          <w:lang w:val="en-US"/>
        </w:rPr>
        <w:t xml:space="preserve"> by th</w:t>
      </w:r>
      <w:r>
        <w:rPr>
          <w:rFonts w:ascii="Times New Roman" w:hAnsi="Times New Roman"/>
          <w:sz w:val="24"/>
          <w:szCs w:val="24"/>
          <w:lang w:val="en-US"/>
        </w:rPr>
        <w:t>e Gottlieb Duttweiler Institute)</w:t>
      </w:r>
    </w:p>
    <w:p w:rsidR="00B049C6" w:rsidRDefault="00B049C6" w:rsidP="00B049C6">
      <w:pPr>
        <w:spacing w:line="240" w:lineRule="auto"/>
        <w:jc w:val="both"/>
        <w:rPr>
          <w:rFonts w:ascii="Times New Roman" w:hAnsi="Times New Roman"/>
          <w:sz w:val="24"/>
          <w:szCs w:val="24"/>
          <w:lang w:val="en-US"/>
        </w:rPr>
      </w:pPr>
    </w:p>
    <w:p w:rsidR="00B049C6" w:rsidRDefault="00B049C6" w:rsidP="00B049C6">
      <w:pPr>
        <w:spacing w:line="240" w:lineRule="auto"/>
        <w:jc w:val="both"/>
        <w:rPr>
          <w:rFonts w:ascii="Times New Roman" w:hAnsi="Times New Roman"/>
          <w:sz w:val="24"/>
          <w:szCs w:val="24"/>
          <w:lang w:val="en-US"/>
        </w:rPr>
      </w:pPr>
    </w:p>
    <w:p w:rsidR="00B049C6" w:rsidRDefault="00B049C6" w:rsidP="00B049C6">
      <w:pPr>
        <w:spacing w:line="240" w:lineRule="auto"/>
        <w:jc w:val="both"/>
        <w:rPr>
          <w:rFonts w:ascii="Times New Roman" w:hAnsi="Times New Roman"/>
          <w:sz w:val="24"/>
          <w:szCs w:val="24"/>
          <w:lang w:val="en-US"/>
        </w:rPr>
      </w:pPr>
    </w:p>
    <w:p w:rsidR="00B049C6" w:rsidRPr="00AB6245" w:rsidRDefault="00B049C6" w:rsidP="00B049C6">
      <w:pPr>
        <w:spacing w:line="240" w:lineRule="auto"/>
        <w:jc w:val="both"/>
        <w:rPr>
          <w:rFonts w:ascii="Times New Roman" w:hAnsi="Times New Roman"/>
          <w:sz w:val="24"/>
          <w:szCs w:val="24"/>
        </w:rPr>
      </w:pPr>
      <w:r w:rsidRPr="006F3FFE">
        <w:rPr>
          <w:rFonts w:ascii="Times New Roman" w:hAnsi="Times New Roman"/>
          <w:sz w:val="24"/>
          <w:szCs w:val="24"/>
        </w:rPr>
        <w:lastRenderedPageBreak/>
        <w:t xml:space="preserve">- </w:t>
      </w:r>
      <w:r w:rsidRPr="00AA4ECD">
        <w:rPr>
          <w:rFonts w:ascii="Times New Roman" w:hAnsi="Times New Roman"/>
          <w:sz w:val="24"/>
          <w:szCs w:val="24"/>
        </w:rPr>
        <w:t>¿</w:t>
      </w:r>
      <w:r w:rsidRPr="00804611">
        <w:rPr>
          <w:rFonts w:ascii="Times New Roman" w:hAnsi="Times New Roman"/>
          <w:sz w:val="24"/>
          <w:szCs w:val="24"/>
          <w:u w:val="single"/>
        </w:rPr>
        <w:t>Puede Trump acabar con la OTAN</w:t>
      </w:r>
      <w:r w:rsidRPr="00AA4ECD">
        <w:rPr>
          <w:rFonts w:ascii="Times New Roman" w:hAnsi="Times New Roman"/>
          <w:sz w:val="24"/>
          <w:szCs w:val="24"/>
        </w:rPr>
        <w:t xml:space="preserve">? </w:t>
      </w:r>
      <w:r>
        <w:rPr>
          <w:rFonts w:ascii="Times New Roman" w:hAnsi="Times New Roman"/>
          <w:sz w:val="24"/>
          <w:szCs w:val="24"/>
        </w:rPr>
        <w:t xml:space="preserve">(Fuente: BBCMundo - </w:t>
      </w:r>
      <w:r w:rsidRPr="00804611">
        <w:rPr>
          <w:rFonts w:ascii="Times New Roman" w:hAnsi="Times New Roman"/>
          <w:b/>
          <w:sz w:val="24"/>
          <w:szCs w:val="24"/>
        </w:rPr>
        <w:t>11/7/18</w:t>
      </w:r>
      <w:r>
        <w:rPr>
          <w:rFonts w:ascii="Times New Roman" w:hAnsi="Times New Roman"/>
          <w:sz w:val="24"/>
          <w:szCs w:val="24"/>
        </w:rPr>
        <w:t>)</w:t>
      </w:r>
    </w:p>
    <w:p w:rsidR="00B049C6" w:rsidRDefault="00B049C6" w:rsidP="00B049C6">
      <w:pPr>
        <w:spacing w:line="240" w:lineRule="auto"/>
        <w:jc w:val="both"/>
        <w:rPr>
          <w:rFonts w:ascii="Times New Roman" w:hAnsi="Times New Roman"/>
          <w:sz w:val="24"/>
          <w:szCs w:val="24"/>
          <w:lang w:val="en-US"/>
        </w:rPr>
      </w:pPr>
      <w:r>
        <w:rPr>
          <w:noProof/>
          <w:lang w:eastAsia="es-ES"/>
        </w:rPr>
        <w:drawing>
          <wp:inline distT="0" distB="0" distL="0" distR="0" wp14:anchorId="1EE729E6" wp14:editId="253F143A">
            <wp:extent cx="5731510" cy="3839377"/>
            <wp:effectExtent l="0" t="0" r="2540" b="8890"/>
            <wp:docPr id="19" name="Imagen 19" descr="presencia mili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sencia militar"/>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31510" cy="3839377"/>
                    </a:xfrm>
                    <a:prstGeom prst="rect">
                      <a:avLst/>
                    </a:prstGeom>
                    <a:noFill/>
                    <a:ln>
                      <a:noFill/>
                    </a:ln>
                  </pic:spPr>
                </pic:pic>
              </a:graphicData>
            </a:graphic>
          </wp:inline>
        </w:drawing>
      </w:r>
    </w:p>
    <w:p w:rsidR="00B049C6" w:rsidRPr="00361588" w:rsidRDefault="00B049C6" w:rsidP="00B049C6">
      <w:pPr>
        <w:spacing w:line="240" w:lineRule="auto"/>
        <w:jc w:val="both"/>
        <w:rPr>
          <w:rFonts w:ascii="Times New Roman" w:hAnsi="Times New Roman"/>
          <w:sz w:val="24"/>
          <w:szCs w:val="24"/>
        </w:rPr>
      </w:pPr>
      <w:r>
        <w:rPr>
          <w:rFonts w:ascii="Times New Roman" w:hAnsi="Times New Roman"/>
          <w:sz w:val="24"/>
          <w:szCs w:val="24"/>
        </w:rPr>
        <w:t>¿Para qué sirve la OTAN?</w:t>
      </w:r>
    </w:p>
    <w:p w:rsidR="00B049C6"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Desde sus comienzos, la OTAN (Organización del Tratado del Atlántico Norte) fue una alianza militar defensiva destinada a disuadir cualquier ataque proveniente de la entonces Unión Soviética.</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Una vez que terminó la Guerra Fría, la OTAN planteó sus nuevas tareas: extender la estabilidad en toda Europa acogiendo a nuevos miembros y estableciendo una serie de asociaciones con otros países, pero también utilizando la fuerza en ocasiones, especialmente en los Balcanes, para evitar la agresión y el genocidio.</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Pero la alianza siempre ha sido más que</w:t>
      </w:r>
      <w:r>
        <w:rPr>
          <w:rFonts w:ascii="Times New Roman" w:hAnsi="Times New Roman"/>
          <w:sz w:val="24"/>
          <w:szCs w:val="24"/>
        </w:rPr>
        <w:t xml:space="preserve"> solo una organización militar.</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 xml:space="preserve">Es una de </w:t>
      </w:r>
      <w:r>
        <w:rPr>
          <w:rFonts w:ascii="Times New Roman" w:hAnsi="Times New Roman"/>
          <w:sz w:val="24"/>
          <w:szCs w:val="24"/>
        </w:rPr>
        <w:t>las instituciones centrales de “Occidente”</w:t>
      </w:r>
      <w:r w:rsidRPr="00361588">
        <w:rPr>
          <w:rFonts w:ascii="Times New Roman" w:hAnsi="Times New Roman"/>
          <w:sz w:val="24"/>
          <w:szCs w:val="24"/>
        </w:rPr>
        <w:t>, parte de una amplia gama de organismos internacio</w:t>
      </w:r>
      <w:r>
        <w:rPr>
          <w:rFonts w:ascii="Times New Roman" w:hAnsi="Times New Roman"/>
          <w:sz w:val="24"/>
          <w:szCs w:val="24"/>
        </w:rPr>
        <w:t>nales a través de los cuales EEUU</w:t>
      </w:r>
      <w:r w:rsidRPr="00361588">
        <w:rPr>
          <w:rFonts w:ascii="Times New Roman" w:hAnsi="Times New Roman"/>
          <w:sz w:val="24"/>
          <w:szCs w:val="24"/>
        </w:rPr>
        <w:t xml:space="preserve"> y sus aliados intentaron regular el mundo que surgió de </w:t>
      </w:r>
      <w:r>
        <w:rPr>
          <w:rFonts w:ascii="Times New Roman" w:hAnsi="Times New Roman"/>
          <w:sz w:val="24"/>
          <w:szCs w:val="24"/>
        </w:rPr>
        <w:t>la derrota del nazismo en 1945.</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 xml:space="preserve">Pero, fundamentalmente, la OTAN es una alianza de valores compartidos y unidad transatlántica. Y esta es la razón por la cual la llegada de Donald Trump a la Casa Blanca </w:t>
      </w:r>
      <w:r>
        <w:rPr>
          <w:rFonts w:ascii="Times New Roman" w:hAnsi="Times New Roman"/>
          <w:sz w:val="24"/>
          <w:szCs w:val="24"/>
        </w:rPr>
        <w:t>está resultando tan disruptiva.</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¿Se está deshaciendo el vínculo transatlántico?</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Superficialmente, al menos, las crecientes tensiones entre el presidente de EE.UU. y muchos de sus aliados de la OTAN es</w:t>
      </w:r>
      <w:r>
        <w:rPr>
          <w:rFonts w:ascii="Times New Roman" w:hAnsi="Times New Roman"/>
          <w:sz w:val="24"/>
          <w:szCs w:val="24"/>
        </w:rPr>
        <w:t>tán relacionadas con el dinero.</w:t>
      </w:r>
    </w:p>
    <w:p w:rsidR="00B049C6"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Compartir la carga financiera de la organización ha sido durante mucho tiempo un tema clave en las cumbres de la OTAN.</w:t>
      </w:r>
    </w:p>
    <w:p w:rsidR="00B049C6"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lastRenderedPageBreak/>
        <w:t>El debate se centra en el objetivo acordado por todos los miembros de la OTAN de que el gasto en defensa debería alcanzar el 2% del PIB (Producto Interno Bruto, el valor total de los bienes producidos y los servicios prestados) para 2024.</w:t>
      </w:r>
    </w:p>
    <w:p w:rsidR="00B049C6" w:rsidRDefault="00B049C6" w:rsidP="00B049C6">
      <w:pPr>
        <w:spacing w:line="240" w:lineRule="auto"/>
        <w:jc w:val="both"/>
        <w:rPr>
          <w:rFonts w:ascii="Times New Roman" w:hAnsi="Times New Roman"/>
          <w:sz w:val="24"/>
          <w:szCs w:val="24"/>
        </w:rPr>
      </w:pPr>
      <w:r>
        <w:rPr>
          <w:noProof/>
          <w:lang w:eastAsia="es-ES"/>
        </w:rPr>
        <w:drawing>
          <wp:inline distT="0" distB="0" distL="0" distR="0" wp14:anchorId="1F6956D7" wp14:editId="273549F4">
            <wp:extent cx="5731481" cy="4502150"/>
            <wp:effectExtent l="0" t="0" r="3175" b="0"/>
            <wp:docPr id="22" name="Imagen 22" descr="gasto de defen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sto de defensa"/>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31510" cy="4502173"/>
                    </a:xfrm>
                    <a:prstGeom prst="rect">
                      <a:avLst/>
                    </a:prstGeom>
                    <a:noFill/>
                    <a:ln>
                      <a:noFill/>
                    </a:ln>
                  </pic:spPr>
                </pic:pic>
              </a:graphicData>
            </a:graphic>
          </wp:inline>
        </w:drawing>
      </w:r>
    </w:p>
    <w:p w:rsidR="00B049C6"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Para el presidente Trump, Alemania, uno de los socios más ricos de Washington, es el mayor infractor.</w:t>
      </w:r>
    </w:p>
    <w:p w:rsidR="00B049C6" w:rsidRDefault="00B049C6" w:rsidP="00B049C6">
      <w:pPr>
        <w:spacing w:line="240" w:lineRule="auto"/>
        <w:jc w:val="both"/>
        <w:rPr>
          <w:rFonts w:ascii="Times New Roman" w:hAnsi="Times New Roman"/>
          <w:sz w:val="24"/>
          <w:szCs w:val="24"/>
        </w:rPr>
      </w:pPr>
      <w:r>
        <w:rPr>
          <w:noProof/>
          <w:lang w:eastAsia="es-ES"/>
        </w:rPr>
        <w:drawing>
          <wp:inline distT="0" distB="0" distL="0" distR="0" wp14:anchorId="7549CB1A" wp14:editId="2B01A3C0">
            <wp:extent cx="5732312" cy="3079750"/>
            <wp:effectExtent l="0" t="0" r="1905" b="6350"/>
            <wp:docPr id="23" name="Imagen 23" descr="personal estadounide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ersonal estadounidense"/>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31510" cy="3079319"/>
                    </a:xfrm>
                    <a:prstGeom prst="rect">
                      <a:avLst/>
                    </a:prstGeom>
                    <a:noFill/>
                    <a:ln>
                      <a:noFill/>
                    </a:ln>
                  </pic:spPr>
                </pic:pic>
              </a:graphicData>
            </a:graphic>
          </wp:inline>
        </w:drawing>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lastRenderedPageBreak/>
        <w:t>A principios de este mes, en declaraciones dirigidas a la canciller alema</w:t>
      </w:r>
      <w:r>
        <w:rPr>
          <w:rFonts w:ascii="Times New Roman" w:hAnsi="Times New Roman"/>
          <w:sz w:val="24"/>
          <w:szCs w:val="24"/>
        </w:rPr>
        <w:t>na, Angela Merkel, Trump dijo: “</w:t>
      </w:r>
      <w:r w:rsidRPr="00361588">
        <w:rPr>
          <w:rFonts w:ascii="Times New Roman" w:hAnsi="Times New Roman"/>
          <w:sz w:val="24"/>
          <w:szCs w:val="24"/>
        </w:rPr>
        <w:t>No sé cuánta protección recibimos por protegerlos a ustedes</w:t>
      </w:r>
      <w:r>
        <w:rPr>
          <w:rFonts w:ascii="Times New Roman" w:hAnsi="Times New Roman"/>
          <w:sz w:val="24"/>
          <w:szCs w:val="24"/>
        </w:rPr>
        <w:t>”.</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Al señalar que Alemania negoció acuerdos d</w:t>
      </w:r>
      <w:r>
        <w:rPr>
          <w:rFonts w:ascii="Times New Roman" w:hAnsi="Times New Roman"/>
          <w:sz w:val="24"/>
          <w:szCs w:val="24"/>
        </w:rPr>
        <w:t>e gas con Rusia, Trump agregó: “</w:t>
      </w:r>
      <w:r w:rsidRPr="00361588">
        <w:rPr>
          <w:rFonts w:ascii="Times New Roman" w:hAnsi="Times New Roman"/>
          <w:sz w:val="24"/>
          <w:szCs w:val="24"/>
        </w:rPr>
        <w:t>Pagan miles de millones de dólares a Rusia y nosotros som</w:t>
      </w:r>
      <w:r>
        <w:rPr>
          <w:rFonts w:ascii="Times New Roman" w:hAnsi="Times New Roman"/>
          <w:sz w:val="24"/>
          <w:szCs w:val="24"/>
        </w:rPr>
        <w:t>os los idiotas que pagan todo”.</w:t>
      </w:r>
    </w:p>
    <w:p w:rsidR="00B049C6"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Cuestionar el valor que la OTAN repre</w:t>
      </w:r>
      <w:r>
        <w:rPr>
          <w:rFonts w:ascii="Times New Roman" w:hAnsi="Times New Roman"/>
          <w:sz w:val="24"/>
          <w:szCs w:val="24"/>
        </w:rPr>
        <w:t>senta para EEUU</w:t>
      </w:r>
      <w:r w:rsidRPr="00361588">
        <w:rPr>
          <w:rFonts w:ascii="Times New Roman" w:hAnsi="Times New Roman"/>
          <w:sz w:val="24"/>
          <w:szCs w:val="24"/>
        </w:rPr>
        <w:t xml:space="preserve"> es algo nuevo y profundamente preocupante para muchos de los socios de Washington.</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¿Qué tan seria es la amenaza rusa?</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Los desafíos estratégicos que en</w:t>
      </w:r>
      <w:r>
        <w:rPr>
          <w:rFonts w:ascii="Times New Roman" w:hAnsi="Times New Roman"/>
          <w:sz w:val="24"/>
          <w:szCs w:val="24"/>
        </w:rPr>
        <w:t>frenta la OTAN están cambiando.</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 xml:space="preserve">Son, al mismo tiempo, más </w:t>
      </w:r>
      <w:r>
        <w:rPr>
          <w:rFonts w:ascii="Times New Roman" w:hAnsi="Times New Roman"/>
          <w:sz w:val="24"/>
          <w:szCs w:val="24"/>
        </w:rPr>
        <w:t>complejos pero menos definidos.</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Abarcan desde una Rusia resurgente hasta la guerra informática y cibernética, desde el terror</w:t>
      </w:r>
      <w:r>
        <w:rPr>
          <w:rFonts w:ascii="Times New Roman" w:hAnsi="Times New Roman"/>
          <w:sz w:val="24"/>
          <w:szCs w:val="24"/>
        </w:rPr>
        <w:t>ismo hasta la migración masiva.</w:t>
      </w:r>
    </w:p>
    <w:p w:rsidR="00B049C6"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Incluso la amenaza rusa ha cambiado. Esta no es la Unión Soviética de antaño.</w:t>
      </w:r>
    </w:p>
    <w:p w:rsidR="00B049C6" w:rsidRDefault="00B049C6" w:rsidP="00B049C6">
      <w:pPr>
        <w:spacing w:line="240" w:lineRule="auto"/>
        <w:jc w:val="both"/>
        <w:rPr>
          <w:rFonts w:ascii="Times New Roman" w:hAnsi="Times New Roman"/>
          <w:sz w:val="24"/>
          <w:szCs w:val="24"/>
        </w:rPr>
      </w:pPr>
      <w:r>
        <w:rPr>
          <w:noProof/>
          <w:lang w:eastAsia="es-ES"/>
        </w:rPr>
        <w:drawing>
          <wp:inline distT="0" distB="0" distL="0" distR="0" wp14:anchorId="5FBC5F3E" wp14:editId="589EC602">
            <wp:extent cx="5731510" cy="3631181"/>
            <wp:effectExtent l="0" t="0" r="2540" b="7620"/>
            <wp:docPr id="8" name="Imagen 8" descr="personal extranj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ersonal extranjero"/>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31510" cy="3631181"/>
                    </a:xfrm>
                    <a:prstGeom prst="rect">
                      <a:avLst/>
                    </a:prstGeom>
                    <a:noFill/>
                    <a:ln>
                      <a:noFill/>
                    </a:ln>
                  </pic:spPr>
                </pic:pic>
              </a:graphicData>
            </a:graphic>
          </wp:inline>
        </w:drawing>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 xml:space="preserve">La amenaza no es tanto que grandes ejércitos de tanques rusos avancen hacia Occidente. Hay toda una gama de estrategias que van desde piratería informática hasta los ciberataques y operaciones de información, todo con el objetivo de desestabilizar </w:t>
      </w:r>
      <w:r>
        <w:rPr>
          <w:rFonts w:ascii="Times New Roman" w:hAnsi="Times New Roman"/>
          <w:sz w:val="24"/>
          <w:szCs w:val="24"/>
        </w:rPr>
        <w:t>a las democracias occidentales.</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Los gobiernos occidentales claramente creen que Rusia también está dispuesta a recurrir al asesinato: como prueba está el de Alexander Litvinenko en Londres en 2006 y el intento de asesinato del exagente ruso Sergei Skripal en Inglaterra a principios de este año.</w:t>
      </w:r>
    </w:p>
    <w:p w:rsidR="00B049C6"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Qué países tienen los aranceles más altos y qué hay de cierto cuando Trump acusa al resto del mundo de abusar de Estados Unidos</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lastRenderedPageBreak/>
        <w:t xml:space="preserve">Rusia es un país relativamente débil, pero está dispuesto a usar su fuerza militar, especialmente cerca en Georgia y Ucrania, para asegurar sus </w:t>
      </w:r>
      <w:r>
        <w:rPr>
          <w:rFonts w:ascii="Times New Roman" w:hAnsi="Times New Roman"/>
          <w:sz w:val="24"/>
          <w:szCs w:val="24"/>
        </w:rPr>
        <w:t>propios intereses estratégicos.</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Por supuesto, Rusia ve la expansión de los límites de la OTAN como</w:t>
      </w:r>
      <w:r>
        <w:rPr>
          <w:rFonts w:ascii="Times New Roman" w:hAnsi="Times New Roman"/>
          <w:sz w:val="24"/>
          <w:szCs w:val="24"/>
        </w:rPr>
        <w:t xml:space="preserve"> una amenaza para su seguridad.</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¿Puede la OTAN sobrevivir a Trump?</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La franqueza de Trump es, en cierto modo, refrescante.</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Estados Unidos es una superpotencia con intereses</w:t>
      </w:r>
      <w:r>
        <w:rPr>
          <w:rFonts w:ascii="Times New Roman" w:hAnsi="Times New Roman"/>
          <w:sz w:val="24"/>
          <w:szCs w:val="24"/>
        </w:rPr>
        <w:t xml:space="preserve"> estratégicos en todo el mundo.</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 xml:space="preserve">La amenaza rusa ahora es diferente: enfrentarla no requiere </w:t>
      </w:r>
      <w:r>
        <w:rPr>
          <w:rFonts w:ascii="Times New Roman" w:hAnsi="Times New Roman"/>
          <w:sz w:val="24"/>
          <w:szCs w:val="24"/>
        </w:rPr>
        <w:t>las fuerzas masivas del pasado.</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Europa probablemente debería ser capaz de proporcion</w:t>
      </w:r>
      <w:r>
        <w:rPr>
          <w:rFonts w:ascii="Times New Roman" w:hAnsi="Times New Roman"/>
          <w:sz w:val="24"/>
          <w:szCs w:val="24"/>
        </w:rPr>
        <w:t>ar más de sus propias defensas.</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 xml:space="preserve">De hecho, a pesar de toda la retórica </w:t>
      </w:r>
      <w:r>
        <w:rPr>
          <w:rFonts w:ascii="Times New Roman" w:hAnsi="Times New Roman"/>
          <w:sz w:val="24"/>
          <w:szCs w:val="24"/>
        </w:rPr>
        <w:t>de Trump, la realidad es que EEUU</w:t>
      </w:r>
      <w:r w:rsidRPr="00361588">
        <w:rPr>
          <w:rFonts w:ascii="Times New Roman" w:hAnsi="Times New Roman"/>
          <w:sz w:val="24"/>
          <w:szCs w:val="24"/>
        </w:rPr>
        <w:t xml:space="preserve"> ahora está más comprometido militarment</w:t>
      </w:r>
      <w:r>
        <w:rPr>
          <w:rFonts w:ascii="Times New Roman" w:hAnsi="Times New Roman"/>
          <w:sz w:val="24"/>
          <w:szCs w:val="24"/>
        </w:rPr>
        <w:t>e en Europa que hace unos años.</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Las figuras clave de esta administración, como el Secretario de Defensa James Mattis, son partidarios entusiastas de la alianza atlántica.</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Pero, ¿el propio Trump comparte los valores de los socios europeos y canadienses de Washington? Muchos dirían que no. ¿Reconoce el valor de u</w:t>
      </w:r>
      <w:r>
        <w:rPr>
          <w:rFonts w:ascii="Times New Roman" w:hAnsi="Times New Roman"/>
          <w:sz w:val="24"/>
          <w:szCs w:val="24"/>
        </w:rPr>
        <w:t>na alianza como la OTAN para EEUU</w:t>
      </w:r>
      <w:r w:rsidRPr="00361588">
        <w:rPr>
          <w:rFonts w:ascii="Times New Roman" w:hAnsi="Times New Roman"/>
          <w:sz w:val="24"/>
          <w:szCs w:val="24"/>
        </w:rPr>
        <w:t>? De nuevo, para muchos la respuesta sería no.</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 xml:space="preserve">Tras esta cumbre de la OTAN Trump se reunirá con su homólogo ruso, Vladimir Putin. Este encuentro tiene a muchos aliados de la OTAN asustados. ¿Qué podría conceder el presidente? ¿Qué mensaje tomará Moscú </w:t>
      </w:r>
      <w:r>
        <w:rPr>
          <w:rFonts w:ascii="Times New Roman" w:hAnsi="Times New Roman"/>
          <w:sz w:val="24"/>
          <w:szCs w:val="24"/>
        </w:rPr>
        <w:t>de las dificultades de la OTAN?</w:t>
      </w:r>
    </w:p>
    <w:p w:rsidR="00B049C6" w:rsidRPr="00361588"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Los diplomáticos de la OTAN se resignaron a negociar los altibajos de la presidencia de Trump.</w:t>
      </w:r>
    </w:p>
    <w:p w:rsidR="00B049C6" w:rsidRDefault="00B049C6" w:rsidP="00B049C6">
      <w:pPr>
        <w:spacing w:line="240" w:lineRule="auto"/>
        <w:jc w:val="both"/>
        <w:rPr>
          <w:rFonts w:ascii="Times New Roman" w:hAnsi="Times New Roman"/>
          <w:sz w:val="24"/>
          <w:szCs w:val="24"/>
        </w:rPr>
      </w:pPr>
      <w:r w:rsidRPr="00361588">
        <w:rPr>
          <w:rFonts w:ascii="Times New Roman" w:hAnsi="Times New Roman"/>
          <w:sz w:val="24"/>
          <w:szCs w:val="24"/>
        </w:rPr>
        <w:t>Ahora, hay temores genuinos de que un segundo mandato de Trump pudiera dejar a la OTAN marginada y su columna transatlántica profundamente dañada.</w:t>
      </w:r>
    </w:p>
    <w:p w:rsidR="00B049C6"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097706">
        <w:rPr>
          <w:rFonts w:ascii="Times New Roman" w:hAnsi="Times New Roman"/>
          <w:sz w:val="24"/>
          <w:szCs w:val="24"/>
          <w:u w:val="single"/>
        </w:rPr>
        <w:t>Trump, sobre la UE: Amo y respeto a esos países, pero son el enemigo</w:t>
      </w:r>
      <w:r>
        <w:rPr>
          <w:rFonts w:ascii="Times New Roman" w:hAnsi="Times New Roman"/>
          <w:sz w:val="24"/>
          <w:szCs w:val="24"/>
        </w:rPr>
        <w:t xml:space="preserve"> (Gaceta.es - </w:t>
      </w:r>
      <w:r w:rsidRPr="00097706">
        <w:rPr>
          <w:rFonts w:ascii="Times New Roman" w:hAnsi="Times New Roman"/>
          <w:b/>
          <w:sz w:val="24"/>
          <w:szCs w:val="24"/>
        </w:rPr>
        <w:t>15/7/18</w:t>
      </w:r>
      <w:r>
        <w:rPr>
          <w:rFonts w:ascii="Times New Roman" w:hAnsi="Times New Roman"/>
          <w:sz w:val="24"/>
          <w:szCs w:val="24"/>
        </w:rPr>
        <w:t>)</w:t>
      </w:r>
    </w:p>
    <w:p w:rsidR="00B049C6" w:rsidRPr="00097706" w:rsidRDefault="00B049C6" w:rsidP="00B049C6">
      <w:pPr>
        <w:spacing w:line="240" w:lineRule="auto"/>
        <w:jc w:val="both"/>
        <w:rPr>
          <w:rFonts w:ascii="Times New Roman" w:hAnsi="Times New Roman"/>
          <w:sz w:val="24"/>
          <w:szCs w:val="24"/>
        </w:rPr>
      </w:pPr>
      <w:r>
        <w:rPr>
          <w:rFonts w:ascii="Times New Roman" w:hAnsi="Times New Roman"/>
          <w:sz w:val="24"/>
          <w:szCs w:val="24"/>
        </w:rPr>
        <w:t>E</w:t>
      </w:r>
      <w:r w:rsidRPr="00097706">
        <w:rPr>
          <w:rFonts w:ascii="Times New Roman" w:hAnsi="Times New Roman"/>
          <w:sz w:val="24"/>
          <w:szCs w:val="24"/>
        </w:rPr>
        <w:t xml:space="preserve">l presidente estadounidense, Donald Trump, consideró hoy que la Unión Europea (UE), uno </w:t>
      </w:r>
      <w:r>
        <w:rPr>
          <w:rFonts w:ascii="Times New Roman" w:hAnsi="Times New Roman"/>
          <w:sz w:val="24"/>
          <w:szCs w:val="24"/>
        </w:rPr>
        <w:t>de los aliados históricos de EEUU</w:t>
      </w:r>
      <w:r w:rsidRPr="00097706">
        <w:rPr>
          <w:rFonts w:ascii="Times New Roman" w:hAnsi="Times New Roman"/>
          <w:sz w:val="24"/>
          <w:szCs w:val="24"/>
        </w:rPr>
        <w:t>, es ahora un “enemigo” de su país. “Bueno, creo que tenemos muchos enemigos. Considero que la Unión Europea es un enemigo, lo que nos hacen en el comercio. No lo pensarías sobre la Unión Europea, pero es un enemigo”, señaló Trump en una entrevista con la cadena estadounidense CBS desde su club de golf en Tu</w:t>
      </w:r>
      <w:r>
        <w:rPr>
          <w:rFonts w:ascii="Times New Roman" w:hAnsi="Times New Roman"/>
          <w:sz w:val="24"/>
          <w:szCs w:val="24"/>
        </w:rPr>
        <w:t>rnberry (Escocia, Reino Unido).</w:t>
      </w:r>
    </w:p>
    <w:p w:rsidR="00B049C6" w:rsidRPr="00097706" w:rsidRDefault="00B049C6" w:rsidP="00B049C6">
      <w:pPr>
        <w:spacing w:line="240" w:lineRule="auto"/>
        <w:jc w:val="both"/>
        <w:rPr>
          <w:rFonts w:ascii="Times New Roman" w:hAnsi="Times New Roman"/>
          <w:sz w:val="24"/>
          <w:szCs w:val="24"/>
        </w:rPr>
      </w:pPr>
      <w:r w:rsidRPr="00097706">
        <w:rPr>
          <w:rFonts w:ascii="Times New Roman" w:hAnsi="Times New Roman"/>
          <w:sz w:val="24"/>
          <w:szCs w:val="24"/>
        </w:rPr>
        <w:t>Trump apuntó, además, que Rusia “es enemiga en ciertos aspectos” y que China es un “enemigo económicamente”. “Pero eso no significa que sean malos. No significa nada. Significa que son competitivos”, aclaró e</w:t>
      </w:r>
      <w:r>
        <w:rPr>
          <w:rFonts w:ascii="Times New Roman" w:hAnsi="Times New Roman"/>
          <w:sz w:val="24"/>
          <w:szCs w:val="24"/>
        </w:rPr>
        <w:t>l presidente en esa entrevista.</w:t>
      </w:r>
    </w:p>
    <w:p w:rsidR="00B049C6" w:rsidRPr="00097706" w:rsidRDefault="00B049C6" w:rsidP="00B049C6">
      <w:pPr>
        <w:spacing w:line="240" w:lineRule="auto"/>
        <w:jc w:val="both"/>
        <w:rPr>
          <w:rFonts w:ascii="Times New Roman" w:hAnsi="Times New Roman"/>
          <w:sz w:val="24"/>
          <w:szCs w:val="24"/>
        </w:rPr>
      </w:pPr>
      <w:r w:rsidRPr="00097706">
        <w:rPr>
          <w:rFonts w:ascii="Times New Roman" w:hAnsi="Times New Roman"/>
          <w:sz w:val="24"/>
          <w:szCs w:val="24"/>
        </w:rPr>
        <w:t>En los últimos meses, Trump ha elevado la tensión con países y reg</w:t>
      </w:r>
      <w:r w:rsidR="00C51451">
        <w:rPr>
          <w:rFonts w:ascii="Times New Roman" w:hAnsi="Times New Roman"/>
          <w:sz w:val="24"/>
          <w:szCs w:val="24"/>
        </w:rPr>
        <w:t>iones consideradas socios de EEUU</w:t>
      </w:r>
      <w:r w:rsidRPr="00097706">
        <w:rPr>
          <w:rFonts w:ascii="Times New Roman" w:hAnsi="Times New Roman"/>
          <w:sz w:val="24"/>
          <w:szCs w:val="24"/>
        </w:rPr>
        <w:t>, como la propia UE, Canadá y México, especialmente en materia comercial.</w:t>
      </w:r>
    </w:p>
    <w:p w:rsidR="00B049C6" w:rsidRPr="00097706" w:rsidRDefault="00C51451" w:rsidP="00B049C6">
      <w:pPr>
        <w:spacing w:line="240" w:lineRule="auto"/>
        <w:jc w:val="both"/>
        <w:rPr>
          <w:rFonts w:ascii="Times New Roman" w:hAnsi="Times New Roman"/>
          <w:sz w:val="24"/>
          <w:szCs w:val="24"/>
        </w:rPr>
      </w:pPr>
      <w:r>
        <w:rPr>
          <w:rFonts w:ascii="Times New Roman" w:hAnsi="Times New Roman"/>
          <w:sz w:val="24"/>
          <w:szCs w:val="24"/>
        </w:rPr>
        <w:t>De hecho, EEUU</w:t>
      </w:r>
      <w:r w:rsidR="00B049C6" w:rsidRPr="00097706">
        <w:rPr>
          <w:rFonts w:ascii="Times New Roman" w:hAnsi="Times New Roman"/>
          <w:sz w:val="24"/>
          <w:szCs w:val="24"/>
        </w:rPr>
        <w:t xml:space="preserve"> decidió poner fin en junio a la exención a los aranceles al acero y al aluminio</w:t>
      </w:r>
      <w:r w:rsidR="00B049C6">
        <w:rPr>
          <w:rFonts w:ascii="Times New Roman" w:hAnsi="Times New Roman"/>
          <w:sz w:val="24"/>
          <w:szCs w:val="24"/>
        </w:rPr>
        <w:t>,</w:t>
      </w:r>
      <w:r w:rsidR="00B049C6" w:rsidRPr="00097706">
        <w:rPr>
          <w:rFonts w:ascii="Times New Roman" w:hAnsi="Times New Roman"/>
          <w:sz w:val="24"/>
          <w:szCs w:val="24"/>
        </w:rPr>
        <w:t xml:space="preserve"> procedentes de la UE, Canadá y México, un movimiento que fue respondido con medidas similares por parte de </w:t>
      </w:r>
      <w:r w:rsidR="00B049C6">
        <w:rPr>
          <w:rFonts w:ascii="Times New Roman" w:hAnsi="Times New Roman"/>
          <w:sz w:val="24"/>
          <w:szCs w:val="24"/>
        </w:rPr>
        <w:t>los gobiernos de esas regiones.</w:t>
      </w:r>
    </w:p>
    <w:p w:rsidR="00B049C6" w:rsidRPr="00097706" w:rsidRDefault="00B049C6" w:rsidP="00B049C6">
      <w:pPr>
        <w:spacing w:line="240" w:lineRule="auto"/>
        <w:jc w:val="both"/>
        <w:rPr>
          <w:rFonts w:ascii="Times New Roman" w:hAnsi="Times New Roman"/>
          <w:sz w:val="24"/>
          <w:szCs w:val="24"/>
        </w:rPr>
      </w:pPr>
      <w:r w:rsidRPr="00097706">
        <w:rPr>
          <w:rFonts w:ascii="Times New Roman" w:hAnsi="Times New Roman"/>
          <w:sz w:val="24"/>
          <w:szCs w:val="24"/>
        </w:rPr>
        <w:lastRenderedPageBreak/>
        <w:t>“Amo a esos países (los de la UE). Respeto a los líderes de esos países. Pero, en un sentido comercial, realmente se han aprovechado de nosotros, y muchos de esos países están en la OTAN y no esta</w:t>
      </w:r>
      <w:r>
        <w:rPr>
          <w:rFonts w:ascii="Times New Roman" w:hAnsi="Times New Roman"/>
          <w:sz w:val="24"/>
          <w:szCs w:val="24"/>
        </w:rPr>
        <w:t>ban pagando su parte”, criticó.</w:t>
      </w:r>
    </w:p>
    <w:p w:rsidR="00B049C6" w:rsidRPr="00097706" w:rsidRDefault="00B049C6" w:rsidP="00B049C6">
      <w:pPr>
        <w:spacing w:line="240" w:lineRule="auto"/>
        <w:jc w:val="both"/>
        <w:rPr>
          <w:rFonts w:ascii="Times New Roman" w:hAnsi="Times New Roman"/>
          <w:sz w:val="24"/>
          <w:szCs w:val="24"/>
        </w:rPr>
      </w:pPr>
      <w:r w:rsidRPr="00097706">
        <w:rPr>
          <w:rFonts w:ascii="Times New Roman" w:hAnsi="Times New Roman"/>
          <w:sz w:val="24"/>
          <w:szCs w:val="24"/>
        </w:rPr>
        <w:t>Después de la cumbre de la OTAN, Trump presumió de haber promovido el aumento de la inversión en defensa entre los miembros de la OTAN y afirmó que los aliados europeos y Canadá han “reforzado su compromiso” con el gasto militar “com</w:t>
      </w:r>
      <w:r>
        <w:rPr>
          <w:rFonts w:ascii="Times New Roman" w:hAnsi="Times New Roman"/>
          <w:sz w:val="24"/>
          <w:szCs w:val="24"/>
        </w:rPr>
        <w:t>o nunca lo habían hecho antes”.</w:t>
      </w:r>
    </w:p>
    <w:p w:rsidR="00B049C6" w:rsidRPr="00097706" w:rsidRDefault="00B049C6" w:rsidP="00B049C6">
      <w:pPr>
        <w:spacing w:line="240" w:lineRule="auto"/>
        <w:jc w:val="both"/>
        <w:rPr>
          <w:rFonts w:ascii="Times New Roman" w:hAnsi="Times New Roman"/>
          <w:sz w:val="24"/>
          <w:szCs w:val="24"/>
        </w:rPr>
      </w:pPr>
      <w:r w:rsidRPr="00097706">
        <w:rPr>
          <w:rFonts w:ascii="Times New Roman" w:hAnsi="Times New Roman"/>
          <w:sz w:val="24"/>
          <w:szCs w:val="24"/>
        </w:rPr>
        <w:t>Sin embargo, en la reunión de líderes de la Alianza que concluyó este jueves en Bruselas no se alcanzaron nuevos compromisos sobre los niveles de gasto en defensa, más allá de reafirmar lo pactado en la cumbre de Gales de 2014, donde los países miembros decidieron destinar en una década el 2 % de su PIB a las fuerzas armadas.</w:t>
      </w:r>
    </w:p>
    <w:p w:rsidR="00B049C6" w:rsidRPr="00097706" w:rsidRDefault="00B049C6" w:rsidP="00B049C6">
      <w:pPr>
        <w:spacing w:line="240" w:lineRule="auto"/>
        <w:jc w:val="both"/>
        <w:rPr>
          <w:rFonts w:ascii="Times New Roman" w:hAnsi="Times New Roman"/>
          <w:sz w:val="24"/>
          <w:szCs w:val="24"/>
        </w:rPr>
      </w:pPr>
      <w:r w:rsidRPr="00097706">
        <w:rPr>
          <w:rFonts w:ascii="Times New Roman" w:hAnsi="Times New Roman"/>
          <w:sz w:val="24"/>
          <w:szCs w:val="24"/>
        </w:rPr>
        <w:t>Y el lunes, reunión con Putin</w:t>
      </w:r>
    </w:p>
    <w:p w:rsidR="00B049C6" w:rsidRPr="00097706" w:rsidRDefault="00B049C6" w:rsidP="00B049C6">
      <w:pPr>
        <w:spacing w:line="240" w:lineRule="auto"/>
        <w:jc w:val="both"/>
        <w:rPr>
          <w:rFonts w:ascii="Times New Roman" w:hAnsi="Times New Roman"/>
          <w:sz w:val="24"/>
          <w:szCs w:val="24"/>
        </w:rPr>
      </w:pPr>
      <w:r w:rsidRPr="00097706">
        <w:rPr>
          <w:rFonts w:ascii="Times New Roman" w:hAnsi="Times New Roman"/>
          <w:sz w:val="24"/>
          <w:szCs w:val="24"/>
        </w:rPr>
        <w:t>El mandatario estadounidense afronta este lunes su última etapa de su gira europea al reunirse con su homólogo ruso, Vladímir Putin, en Helsinki, después de asistir a la cumbre de la OTAN y de encontrarse en Renio Unido con la primera mi</w:t>
      </w:r>
      <w:r>
        <w:rPr>
          <w:rFonts w:ascii="Times New Roman" w:hAnsi="Times New Roman"/>
          <w:sz w:val="24"/>
          <w:szCs w:val="24"/>
        </w:rPr>
        <w:t xml:space="preserve">nistra británica, Theresa May. </w:t>
      </w:r>
    </w:p>
    <w:p w:rsidR="00B049C6" w:rsidRDefault="00B049C6" w:rsidP="00B049C6">
      <w:pPr>
        <w:spacing w:line="240" w:lineRule="auto"/>
        <w:jc w:val="both"/>
        <w:rPr>
          <w:rFonts w:ascii="Times New Roman" w:hAnsi="Times New Roman"/>
          <w:sz w:val="24"/>
          <w:szCs w:val="24"/>
        </w:rPr>
      </w:pPr>
      <w:r w:rsidRPr="00097706">
        <w:rPr>
          <w:rFonts w:ascii="Times New Roman" w:hAnsi="Times New Roman"/>
          <w:sz w:val="24"/>
          <w:szCs w:val="24"/>
        </w:rPr>
        <w:t xml:space="preserve">Con el deseo de mejorar ‘en términos generales’ la relación bilateral con Rusia, Trump señala que va “con pocas expectativas”. “Pero creo en tener reuniones con Rusia, China o Corea del Norte. No va a salir nada malo de ello, y quizá salga algo bueno”, ha </w:t>
      </w:r>
      <w:r w:rsidR="00904158" w:rsidRPr="00097706">
        <w:rPr>
          <w:rFonts w:ascii="Times New Roman" w:hAnsi="Times New Roman"/>
          <w:sz w:val="24"/>
          <w:szCs w:val="24"/>
        </w:rPr>
        <w:t>dicho</w:t>
      </w:r>
      <w:r w:rsidRPr="00097706">
        <w:rPr>
          <w:rFonts w:ascii="Times New Roman" w:hAnsi="Times New Roman"/>
          <w:sz w:val="24"/>
          <w:szCs w:val="24"/>
        </w:rPr>
        <w:t xml:space="preserve"> el presidente estadounidense en una entrevista con CBS News. Trump no quiso aclarar cuáles son sus objetivos para la cumbre, la primera formal que mantiene con Putin desde que llegó al poder, y solo ha confirmado que los conflictos en Siria y Ucrania estarán sobre la mesa, y que volverá a “preguntar” si Moscú interfirió en las elecciones que le dieron la victoria en 2016, aunque sin insistir demasiado en el tema.</w:t>
      </w:r>
    </w:p>
    <w:p w:rsidR="00B049C6" w:rsidRPr="00475226" w:rsidRDefault="00B049C6" w:rsidP="00B049C6">
      <w:pPr>
        <w:spacing w:line="240" w:lineRule="auto"/>
        <w:jc w:val="both"/>
        <w:rPr>
          <w:rFonts w:ascii="Times New Roman" w:hAnsi="Times New Roman"/>
          <w:color w:val="FF0000"/>
          <w:sz w:val="24"/>
          <w:szCs w:val="24"/>
          <w:u w:val="single"/>
          <w:shd w:val="clear" w:color="auto" w:fill="FFFFFF"/>
        </w:rPr>
      </w:pPr>
      <w:r w:rsidRPr="00475226">
        <w:rPr>
          <w:rFonts w:ascii="Times New Roman" w:hAnsi="Times New Roman"/>
          <w:color w:val="FF0000"/>
          <w:sz w:val="24"/>
          <w:szCs w:val="24"/>
          <w:u w:val="single"/>
          <w:shd w:val="clear" w:color="auto" w:fill="FFFFFF"/>
        </w:rPr>
        <w:t>Cuando Trump rompe con un tuit el acuerdo firmado en </w:t>
      </w:r>
      <w:r w:rsidRPr="00475226">
        <w:rPr>
          <w:rStyle w:val="Textoennegrita"/>
          <w:rFonts w:ascii="Times New Roman" w:hAnsi="Times New Roman"/>
          <w:color w:val="FF0000"/>
          <w:sz w:val="24"/>
          <w:szCs w:val="24"/>
          <w:u w:val="single"/>
          <w:bdr w:val="none" w:sz="0" w:space="0" w:color="auto" w:frame="1"/>
          <w:shd w:val="clear" w:color="auto" w:fill="FFFFFF"/>
        </w:rPr>
        <w:t>la cumbre del G7 de Quebec</w:t>
      </w:r>
      <w:r w:rsidRPr="00475226">
        <w:rPr>
          <w:rFonts w:ascii="Times New Roman" w:hAnsi="Times New Roman"/>
          <w:color w:val="FF0000"/>
          <w:sz w:val="24"/>
          <w:szCs w:val="24"/>
          <w:u w:val="single"/>
          <w:shd w:val="clear" w:color="auto" w:fill="FFFFFF"/>
        </w:rPr>
        <w:t>, está rompiendo un acuerdo con países aliados. Cuando ca</w:t>
      </w:r>
      <w:r w:rsidR="00475226" w:rsidRPr="00475226">
        <w:rPr>
          <w:rFonts w:ascii="Times New Roman" w:hAnsi="Times New Roman"/>
          <w:color w:val="FF0000"/>
          <w:sz w:val="24"/>
          <w:szCs w:val="24"/>
          <w:u w:val="single"/>
          <w:shd w:val="clear" w:color="auto" w:fill="FFFFFF"/>
        </w:rPr>
        <w:t>lifica de “débil” y “deshonesto”</w:t>
      </w:r>
      <w:r w:rsidRPr="00475226">
        <w:rPr>
          <w:rFonts w:ascii="Times New Roman" w:hAnsi="Times New Roman"/>
          <w:color w:val="FF0000"/>
          <w:sz w:val="24"/>
          <w:szCs w:val="24"/>
          <w:u w:val="single"/>
          <w:shd w:val="clear" w:color="auto" w:fill="FFFFFF"/>
        </w:rPr>
        <w:t xml:space="preserve"> a Justin Trudeau, el primer ministro canadiense, descalifica a su apacible vecino del norte (donde hay quien promueve el cierre de fronteras para estadounidenses que quieran huir de Trump). Cuando dice que </w:t>
      </w:r>
      <w:r w:rsidR="00475226" w:rsidRPr="00475226">
        <w:rPr>
          <w:rFonts w:ascii="Times New Roman" w:hAnsi="Times New Roman"/>
          <w:b/>
          <w:color w:val="FF0000"/>
          <w:sz w:val="24"/>
          <w:szCs w:val="24"/>
          <w:u w:val="single"/>
          <w:shd w:val="clear" w:color="auto" w:fill="FFFFFF"/>
        </w:rPr>
        <w:t>Alemania es “</w:t>
      </w:r>
      <w:r w:rsidRPr="00475226">
        <w:rPr>
          <w:rFonts w:ascii="Times New Roman" w:hAnsi="Times New Roman"/>
          <w:b/>
          <w:color w:val="FF0000"/>
          <w:sz w:val="24"/>
          <w:szCs w:val="24"/>
          <w:u w:val="single"/>
          <w:shd w:val="clear" w:color="auto" w:fill="FFFFFF"/>
        </w:rPr>
        <w:t>pris</w:t>
      </w:r>
      <w:r w:rsidR="00475226" w:rsidRPr="00475226">
        <w:rPr>
          <w:rFonts w:ascii="Times New Roman" w:hAnsi="Times New Roman"/>
          <w:b/>
          <w:color w:val="FF0000"/>
          <w:sz w:val="24"/>
          <w:szCs w:val="24"/>
          <w:u w:val="single"/>
          <w:shd w:val="clear" w:color="auto" w:fill="FFFFFF"/>
        </w:rPr>
        <w:t>ionera de Rusia”</w:t>
      </w:r>
      <w:r w:rsidRPr="00475226">
        <w:rPr>
          <w:rFonts w:ascii="Times New Roman" w:hAnsi="Times New Roman"/>
          <w:color w:val="FF0000"/>
          <w:sz w:val="24"/>
          <w:szCs w:val="24"/>
          <w:u w:val="single"/>
          <w:shd w:val="clear" w:color="auto" w:fill="FFFFFF"/>
        </w:rPr>
        <w:t>, está generando una tensión gratuita con una socia en la OTAN, la misma organización creada para marcarle los límites a Rusia. Cuando desacredita a Theresa May, primera ministra del Reino Unido, pone en duda un nuevo tratado comercial entre ambos países si no opta por el Brexit</w:t>
      </w:r>
      <w:r w:rsidR="00475226" w:rsidRPr="00475226">
        <w:rPr>
          <w:rFonts w:ascii="Times New Roman" w:hAnsi="Times New Roman"/>
          <w:color w:val="FF0000"/>
          <w:sz w:val="24"/>
          <w:szCs w:val="24"/>
          <w:u w:val="single"/>
          <w:shd w:val="clear" w:color="auto" w:fill="FFFFFF"/>
        </w:rPr>
        <w:t xml:space="preserve"> duro y además le aconseja que “</w:t>
      </w:r>
      <w:hyperlink r:id="rId79" w:tgtFrame="_blank" w:history="1">
        <w:r w:rsidRPr="00475226">
          <w:rPr>
            <w:rStyle w:val="Hipervnculo"/>
            <w:rFonts w:ascii="Times New Roman" w:hAnsi="Times New Roman"/>
            <w:color w:val="FF0000"/>
            <w:sz w:val="24"/>
            <w:szCs w:val="24"/>
            <w:bdr w:val="none" w:sz="0" w:space="0" w:color="auto" w:frame="1"/>
          </w:rPr>
          <w:t>debería demandar a la Unión Europea</w:t>
        </w:r>
      </w:hyperlink>
      <w:r w:rsidR="00475226" w:rsidRPr="00475226">
        <w:rPr>
          <w:rFonts w:ascii="Times New Roman" w:hAnsi="Times New Roman"/>
          <w:color w:val="FF0000"/>
          <w:sz w:val="24"/>
          <w:szCs w:val="24"/>
          <w:u w:val="single"/>
          <w:shd w:val="clear" w:color="auto" w:fill="FFFFFF"/>
        </w:rPr>
        <w:t>”</w:t>
      </w:r>
      <w:r w:rsidRPr="00475226">
        <w:rPr>
          <w:rFonts w:ascii="Times New Roman" w:hAnsi="Times New Roman"/>
          <w:color w:val="FF0000"/>
          <w:sz w:val="24"/>
          <w:szCs w:val="24"/>
          <w:u w:val="single"/>
          <w:shd w:val="clear" w:color="auto" w:fill="FFFFFF"/>
        </w:rPr>
        <w:t>, según explicó May, está no solo minando al ya de por sí frágil Gobierno británico, sino que además le propone una acción punitiva contra Europa, principal aliado norteamericano. Como han señalado varios diplomáticos estadounidenses, difícilmente alguno de los socios movería hoy un dedo en defensa de un aliado al que, como ha hecho Trump este domingo con Europa, ha calificado del </w:t>
      </w:r>
      <w:r w:rsidR="00475226" w:rsidRPr="00475226">
        <w:rPr>
          <w:rStyle w:val="Textoennegrita"/>
          <w:rFonts w:ascii="Times New Roman" w:hAnsi="Times New Roman"/>
          <w:color w:val="FF0000"/>
          <w:sz w:val="24"/>
          <w:szCs w:val="24"/>
          <w:u w:val="single"/>
          <w:bdr w:val="none" w:sz="0" w:space="0" w:color="auto" w:frame="1"/>
          <w:shd w:val="clear" w:color="auto" w:fill="FFFFFF"/>
        </w:rPr>
        <w:t>“mayor enemigo global”</w:t>
      </w:r>
      <w:r w:rsidRPr="00475226">
        <w:rPr>
          <w:rFonts w:ascii="Times New Roman" w:hAnsi="Times New Roman"/>
          <w:color w:val="FF0000"/>
          <w:sz w:val="24"/>
          <w:szCs w:val="24"/>
          <w:u w:val="single"/>
          <w:shd w:val="clear" w:color="auto" w:fill="FFFFFF"/>
        </w:rPr>
        <w:t>.</w:t>
      </w:r>
    </w:p>
    <w:p w:rsidR="00B049C6" w:rsidRPr="00F35CDC"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F35CDC">
        <w:rPr>
          <w:rFonts w:ascii="Times New Roman" w:hAnsi="Times New Roman"/>
          <w:sz w:val="24"/>
          <w:szCs w:val="24"/>
          <w:u w:val="single"/>
        </w:rPr>
        <w:t>Intento desesperado de la UE para evitar la guerra comercial con EEUU</w:t>
      </w:r>
      <w:r>
        <w:rPr>
          <w:rFonts w:ascii="Times New Roman" w:hAnsi="Times New Roman"/>
          <w:sz w:val="24"/>
          <w:szCs w:val="24"/>
        </w:rPr>
        <w:t xml:space="preserve"> (Expansión - FT - </w:t>
      </w:r>
      <w:r w:rsidRPr="00F35CDC">
        <w:rPr>
          <w:rFonts w:ascii="Times New Roman" w:hAnsi="Times New Roman"/>
          <w:b/>
          <w:sz w:val="24"/>
          <w:szCs w:val="24"/>
        </w:rPr>
        <w:t>24/7/18</w:t>
      </w:r>
      <w:r>
        <w:rPr>
          <w:rFonts w:ascii="Times New Roman" w:hAnsi="Times New Roman"/>
          <w:sz w:val="24"/>
          <w:szCs w:val="24"/>
        </w:rPr>
        <w:t>)</w:t>
      </w:r>
    </w:p>
    <w:p w:rsidR="00B049C6" w:rsidRDefault="00B049C6" w:rsidP="00B049C6">
      <w:pPr>
        <w:spacing w:line="240" w:lineRule="auto"/>
        <w:jc w:val="both"/>
        <w:rPr>
          <w:rFonts w:ascii="Times New Roman" w:hAnsi="Times New Roman"/>
          <w:sz w:val="24"/>
          <w:szCs w:val="24"/>
        </w:rPr>
      </w:pPr>
      <w:r w:rsidRPr="00CC6828">
        <w:rPr>
          <w:rFonts w:ascii="Times New Roman" w:hAnsi="Times New Roman"/>
          <w:sz w:val="24"/>
          <w:szCs w:val="24"/>
        </w:rPr>
        <w:t>(Por J</w:t>
      </w:r>
      <w:r w:rsidR="00475226">
        <w:rPr>
          <w:rFonts w:ascii="Times New Roman" w:hAnsi="Times New Roman"/>
          <w:sz w:val="24"/>
          <w:szCs w:val="24"/>
        </w:rPr>
        <w:t>im Brudsen - Financial Times)</w:t>
      </w:r>
    </w:p>
    <w:p w:rsidR="00B049C6" w:rsidRPr="00A839A1" w:rsidRDefault="00B049C6" w:rsidP="00B049C6">
      <w:pPr>
        <w:spacing w:line="240" w:lineRule="auto"/>
        <w:jc w:val="both"/>
        <w:rPr>
          <w:rFonts w:ascii="Times New Roman" w:hAnsi="Times New Roman"/>
          <w:sz w:val="24"/>
          <w:szCs w:val="24"/>
          <w:u w:val="single"/>
        </w:rPr>
      </w:pPr>
      <w:r w:rsidRPr="00A839A1">
        <w:rPr>
          <w:rFonts w:ascii="Times New Roman" w:hAnsi="Times New Roman"/>
          <w:sz w:val="24"/>
          <w:szCs w:val="24"/>
          <w:u w:val="single"/>
        </w:rPr>
        <w:t>Representantes de la C</w:t>
      </w:r>
      <w:r w:rsidR="00F43996">
        <w:rPr>
          <w:rFonts w:ascii="Times New Roman" w:hAnsi="Times New Roman"/>
          <w:sz w:val="24"/>
          <w:szCs w:val="24"/>
          <w:u w:val="single"/>
        </w:rPr>
        <w:t>omisión Europea, incluido Jean-</w:t>
      </w:r>
      <w:r w:rsidRPr="00A839A1">
        <w:rPr>
          <w:rFonts w:ascii="Times New Roman" w:hAnsi="Times New Roman"/>
          <w:sz w:val="24"/>
          <w:szCs w:val="24"/>
          <w:u w:val="single"/>
        </w:rPr>
        <w:t>Claude Juncker, se reunirán el miércoles con Trump en Washington, un encuentro destinado a reducir las tensiones comerciales.</w:t>
      </w:r>
    </w:p>
    <w:p w:rsidR="00B049C6" w:rsidRPr="00A839A1" w:rsidRDefault="00B049C6" w:rsidP="00B049C6">
      <w:pPr>
        <w:spacing w:line="240" w:lineRule="auto"/>
        <w:jc w:val="both"/>
        <w:rPr>
          <w:rFonts w:ascii="Times New Roman" w:hAnsi="Times New Roman"/>
          <w:sz w:val="24"/>
          <w:szCs w:val="24"/>
        </w:rPr>
      </w:pPr>
      <w:r w:rsidRPr="00A839A1">
        <w:rPr>
          <w:rFonts w:ascii="Times New Roman" w:hAnsi="Times New Roman"/>
          <w:color w:val="FF0000"/>
          <w:sz w:val="24"/>
          <w:szCs w:val="24"/>
          <w:u w:val="single"/>
        </w:rPr>
        <w:lastRenderedPageBreak/>
        <w:t>Bruselas hará un último intento para convencer a Donald Trump de que no siga adelante con su plan de imponer aranceles al sector del automóvil de la UE, aunque la esperanza de evitar una guerra comercial con EEUU disminuye</w:t>
      </w:r>
      <w:r w:rsidRPr="00A839A1">
        <w:rPr>
          <w:rFonts w:ascii="Times New Roman" w:hAnsi="Times New Roman"/>
          <w:sz w:val="24"/>
          <w:szCs w:val="24"/>
        </w:rPr>
        <w:t>. Representantes de la Comisión Europea, incluido su presidente Jean-Claude Juncker, se reunirán mañana miércoles con Trump en Washington, un encuentro destinado a reducir las tensiones, estudiando distintas vías de negociación.</w:t>
      </w:r>
    </w:p>
    <w:p w:rsidR="00B049C6" w:rsidRPr="00A839A1" w:rsidRDefault="00B049C6" w:rsidP="00B049C6">
      <w:pPr>
        <w:spacing w:line="240" w:lineRule="auto"/>
        <w:jc w:val="both"/>
        <w:rPr>
          <w:rFonts w:ascii="Times New Roman" w:hAnsi="Times New Roman"/>
          <w:sz w:val="24"/>
          <w:szCs w:val="24"/>
          <w:u w:val="single"/>
        </w:rPr>
      </w:pPr>
      <w:r w:rsidRPr="00A839A1">
        <w:rPr>
          <w:rFonts w:ascii="Times New Roman" w:hAnsi="Times New Roman"/>
          <w:sz w:val="24"/>
          <w:szCs w:val="24"/>
          <w:u w:val="single"/>
        </w:rPr>
        <w:t>En una señal de la seriedad con la que se toma Bruselas la amenaza a sus exportaciones de automóviles, la Comisión Europea ha estudiado los productos de EEUU sobre los que podría tomar represalias si las negociaciones fracasan,</w:t>
      </w:r>
    </w:p>
    <w:p w:rsidR="00B049C6" w:rsidRPr="00A839A1" w:rsidRDefault="00B049C6" w:rsidP="00B049C6">
      <w:pPr>
        <w:spacing w:line="240" w:lineRule="auto"/>
        <w:jc w:val="both"/>
        <w:rPr>
          <w:rFonts w:ascii="Times New Roman" w:hAnsi="Times New Roman"/>
          <w:sz w:val="24"/>
          <w:szCs w:val="24"/>
          <w:u w:val="single"/>
        </w:rPr>
      </w:pPr>
      <w:r w:rsidRPr="00A839A1">
        <w:rPr>
          <w:rFonts w:ascii="Times New Roman" w:hAnsi="Times New Roman"/>
          <w:sz w:val="24"/>
          <w:szCs w:val="24"/>
          <w:u w:val="single"/>
        </w:rPr>
        <w:t>Al parecer, la Comisión estudia distintas opciones, como la de imponer aranceles del 20% a productos de EEUU valorados en 10.000 millones de euros u optar por una lista más extensa de productos, con aranceles valorados en 18.000 millones.</w:t>
      </w:r>
    </w:p>
    <w:p w:rsidR="00B049C6" w:rsidRPr="00A839A1" w:rsidRDefault="00B049C6" w:rsidP="00B049C6">
      <w:pPr>
        <w:spacing w:line="240" w:lineRule="auto"/>
        <w:jc w:val="both"/>
        <w:rPr>
          <w:rFonts w:ascii="Times New Roman" w:hAnsi="Times New Roman"/>
          <w:sz w:val="24"/>
          <w:szCs w:val="24"/>
          <w:u w:val="single"/>
        </w:rPr>
      </w:pPr>
      <w:r w:rsidRPr="00A839A1">
        <w:rPr>
          <w:rFonts w:ascii="Times New Roman" w:hAnsi="Times New Roman"/>
          <w:sz w:val="24"/>
          <w:szCs w:val="24"/>
          <w:u w:val="single"/>
        </w:rPr>
        <w:t>El viaje de Juncker llega después de las repetidas amenazas de Trump que, de cumplirse, supondrían un golpe de 50.000 millones de euros solo en aranceles al sector del automóvil.</w:t>
      </w:r>
    </w:p>
    <w:p w:rsidR="00B049C6" w:rsidRPr="00232E2D" w:rsidRDefault="00B049C6" w:rsidP="00B049C6">
      <w:pPr>
        <w:spacing w:line="240" w:lineRule="auto"/>
        <w:jc w:val="both"/>
        <w:rPr>
          <w:rFonts w:ascii="Times New Roman" w:hAnsi="Times New Roman"/>
          <w:sz w:val="24"/>
          <w:szCs w:val="24"/>
          <w:u w:val="single"/>
        </w:rPr>
      </w:pPr>
      <w:r w:rsidRPr="00A839A1">
        <w:rPr>
          <w:rFonts w:ascii="Times New Roman" w:hAnsi="Times New Roman"/>
          <w:color w:val="FF0000"/>
          <w:sz w:val="24"/>
          <w:szCs w:val="24"/>
          <w:u w:val="single"/>
        </w:rPr>
        <w:t>En los últimos días ha habido una escalada de acusaciones por parte de Trump, que llegó a asegurar que la UE era un enemigo que se había aprovechado de EEUU en materia comercial.</w:t>
      </w:r>
      <w:r w:rsidRPr="00A839A1">
        <w:rPr>
          <w:rFonts w:ascii="Times New Roman" w:hAnsi="Times New Roman"/>
          <w:color w:val="FF0000"/>
          <w:sz w:val="24"/>
          <w:szCs w:val="24"/>
        </w:rPr>
        <w:t xml:space="preserve"> </w:t>
      </w:r>
      <w:r w:rsidRPr="00A839A1">
        <w:rPr>
          <w:rFonts w:ascii="Times New Roman" w:hAnsi="Times New Roman"/>
          <w:sz w:val="24"/>
          <w:szCs w:val="24"/>
        </w:rPr>
        <w:t xml:space="preserve">Trump ya ha aplicado aranceles a las exportaciones de acero y aluminio de la UE y está inmerso en una guerra comercial con China. </w:t>
      </w:r>
      <w:r w:rsidRPr="00232E2D">
        <w:rPr>
          <w:rFonts w:ascii="Times New Roman" w:hAnsi="Times New Roman"/>
          <w:sz w:val="24"/>
          <w:szCs w:val="24"/>
          <w:u w:val="single"/>
        </w:rPr>
        <w:t>EEUU investiga si las importaciones de coches representan una amenaza para la seguridad nacional.</w:t>
      </w:r>
    </w:p>
    <w:p w:rsidR="00B049C6" w:rsidRPr="00232E2D" w:rsidRDefault="00B049C6" w:rsidP="00B049C6">
      <w:pPr>
        <w:spacing w:line="240" w:lineRule="auto"/>
        <w:jc w:val="both"/>
        <w:rPr>
          <w:rFonts w:ascii="Times New Roman" w:hAnsi="Times New Roman"/>
          <w:sz w:val="24"/>
          <w:szCs w:val="24"/>
          <w:u w:val="single"/>
        </w:rPr>
      </w:pPr>
      <w:r w:rsidRPr="00232E2D">
        <w:rPr>
          <w:rFonts w:ascii="Times New Roman" w:hAnsi="Times New Roman"/>
          <w:sz w:val="24"/>
          <w:szCs w:val="24"/>
          <w:u w:val="single"/>
        </w:rPr>
        <w:t>Las posibles represalias de Bruselas se basan en que la imposición de aranceles sobre los coches de la UE supondría una violación de la normativa de la OMC, lo que permitiría a la EU tomar medidas en respuesta a la decisión de Trump.</w:t>
      </w:r>
    </w:p>
    <w:p w:rsidR="00B049C6" w:rsidRPr="00A839A1" w:rsidRDefault="00B049C6" w:rsidP="00B049C6">
      <w:pPr>
        <w:spacing w:line="240" w:lineRule="auto"/>
        <w:jc w:val="both"/>
        <w:rPr>
          <w:rFonts w:ascii="Times New Roman" w:hAnsi="Times New Roman"/>
          <w:sz w:val="24"/>
          <w:szCs w:val="24"/>
        </w:rPr>
      </w:pPr>
      <w:r w:rsidRPr="00A839A1">
        <w:rPr>
          <w:rFonts w:ascii="Times New Roman" w:hAnsi="Times New Roman"/>
          <w:sz w:val="24"/>
          <w:szCs w:val="24"/>
        </w:rPr>
        <w:t>La Comisaria de Comercio de la UE,</w:t>
      </w:r>
      <w:r w:rsidR="00904158">
        <w:rPr>
          <w:rFonts w:ascii="Times New Roman" w:hAnsi="Times New Roman"/>
          <w:sz w:val="24"/>
          <w:szCs w:val="24"/>
        </w:rPr>
        <w:t xml:space="preserve"> Cecilia Malmstrom, que acompaña</w:t>
      </w:r>
      <w:r w:rsidRPr="00A839A1">
        <w:rPr>
          <w:rFonts w:ascii="Times New Roman" w:hAnsi="Times New Roman"/>
          <w:sz w:val="24"/>
          <w:szCs w:val="24"/>
        </w:rPr>
        <w:t>rá a Juncker a Washington, dijo la sem</w:t>
      </w:r>
      <w:r>
        <w:rPr>
          <w:rFonts w:ascii="Times New Roman" w:hAnsi="Times New Roman"/>
          <w:sz w:val="24"/>
          <w:szCs w:val="24"/>
        </w:rPr>
        <w:t>ana pasada que el objetivo era “</w:t>
      </w:r>
      <w:r w:rsidRPr="00A839A1">
        <w:rPr>
          <w:rFonts w:ascii="Times New Roman" w:hAnsi="Times New Roman"/>
          <w:sz w:val="24"/>
          <w:szCs w:val="24"/>
        </w:rPr>
        <w:t>ver cómo podemos trabajar juntos para disipar</w:t>
      </w:r>
      <w:r>
        <w:rPr>
          <w:rFonts w:ascii="Times New Roman" w:hAnsi="Times New Roman"/>
          <w:sz w:val="24"/>
          <w:szCs w:val="24"/>
        </w:rPr>
        <w:t xml:space="preserve"> las dudas en materia comercial”</w:t>
      </w:r>
      <w:r w:rsidRPr="00A839A1">
        <w:rPr>
          <w:rFonts w:ascii="Times New Roman" w:hAnsi="Times New Roman"/>
          <w:sz w:val="24"/>
          <w:szCs w:val="24"/>
        </w:rPr>
        <w:t>.</w:t>
      </w:r>
    </w:p>
    <w:p w:rsidR="00B049C6" w:rsidRPr="00232E2D" w:rsidRDefault="00B049C6" w:rsidP="00B049C6">
      <w:pPr>
        <w:spacing w:line="240" w:lineRule="auto"/>
        <w:jc w:val="both"/>
        <w:rPr>
          <w:rFonts w:ascii="Times New Roman" w:hAnsi="Times New Roman"/>
          <w:sz w:val="24"/>
          <w:szCs w:val="24"/>
          <w:u w:val="single"/>
        </w:rPr>
      </w:pPr>
      <w:r w:rsidRPr="00232E2D">
        <w:rPr>
          <w:rFonts w:ascii="Times New Roman" w:hAnsi="Times New Roman"/>
          <w:sz w:val="24"/>
          <w:szCs w:val="24"/>
          <w:u w:val="single"/>
        </w:rPr>
        <w:t>Entre las iniciativas elaboradas por Bruselas se encuentra la posibilidad de llevar a cabo negociaciones plurilaterales entre los principales países exportadores de coches para un posible acuerdo de reducción de aranceles o mantener conversaciones entre la UE y EEUU para un acuerdo comercial de cara a reducir los aranceles a una lista más extensa de productos industriales.</w:t>
      </w:r>
    </w:p>
    <w:p w:rsidR="00B049C6" w:rsidRPr="00A839A1" w:rsidRDefault="00B049C6" w:rsidP="00B049C6">
      <w:pPr>
        <w:spacing w:line="240" w:lineRule="auto"/>
        <w:jc w:val="both"/>
        <w:rPr>
          <w:rFonts w:ascii="Times New Roman" w:hAnsi="Times New Roman"/>
          <w:sz w:val="24"/>
          <w:szCs w:val="24"/>
        </w:rPr>
      </w:pPr>
      <w:r w:rsidRPr="00A839A1">
        <w:rPr>
          <w:rFonts w:ascii="Times New Roman" w:hAnsi="Times New Roman"/>
          <w:sz w:val="24"/>
          <w:szCs w:val="24"/>
        </w:rPr>
        <w:t>No obstante, las autoridades de la UE no creen que se vayan a producir avances porque EEUU no ha mostrado demasiado entusiasmo por el tipo de negociaciones internacionales que sugiere Bruselas.</w:t>
      </w:r>
    </w:p>
    <w:p w:rsidR="00B049C6" w:rsidRPr="00A839A1" w:rsidRDefault="00B049C6" w:rsidP="00B049C6">
      <w:pPr>
        <w:spacing w:line="240" w:lineRule="auto"/>
        <w:jc w:val="both"/>
        <w:rPr>
          <w:rFonts w:ascii="Times New Roman" w:hAnsi="Times New Roman"/>
          <w:sz w:val="24"/>
          <w:szCs w:val="24"/>
        </w:rPr>
      </w:pPr>
      <w:r w:rsidRPr="00232E2D">
        <w:rPr>
          <w:rFonts w:ascii="Times New Roman" w:hAnsi="Times New Roman"/>
          <w:sz w:val="24"/>
          <w:szCs w:val="24"/>
          <w:u w:val="single"/>
        </w:rPr>
        <w:t>Juncker también se enfrenta a un tira y afloja con algunos gobiernos como los de Francia y Holanda, y dejó claro la semana pasada que la UE no debe negociar si se enfrenta a una amenaza</w:t>
      </w:r>
      <w:r w:rsidRPr="00A839A1">
        <w:rPr>
          <w:rFonts w:ascii="Times New Roman" w:hAnsi="Times New Roman"/>
          <w:sz w:val="24"/>
          <w:szCs w:val="24"/>
        </w:rPr>
        <w:t>. Los diplomáticos de la UE creen que, en este caso, las negociaciones sólo podrían tener lugar si Trump retira los aranceles al acero y el aluminio y su amenaza al sector del automóvil. Los diplomáticos de la UE opinan que, llegado este punto, la diferencia la marcará una posición de unidad de todos los países del bloque en aspectos como el rechazo de las co</w:t>
      </w:r>
      <w:r>
        <w:rPr>
          <w:rFonts w:ascii="Times New Roman" w:hAnsi="Times New Roman"/>
          <w:sz w:val="24"/>
          <w:szCs w:val="24"/>
        </w:rPr>
        <w:t>ncesiones unilaterales a EEUU. “</w:t>
      </w:r>
      <w:r w:rsidRPr="00A839A1">
        <w:rPr>
          <w:rFonts w:ascii="Times New Roman" w:hAnsi="Times New Roman"/>
          <w:sz w:val="24"/>
          <w:szCs w:val="24"/>
        </w:rPr>
        <w:t>No pensamos plantear ofertas. De momento es un intercambio de opinio</w:t>
      </w:r>
      <w:r>
        <w:rPr>
          <w:rFonts w:ascii="Times New Roman" w:hAnsi="Times New Roman"/>
          <w:sz w:val="24"/>
          <w:szCs w:val="24"/>
        </w:rPr>
        <w:t>nes”</w:t>
      </w:r>
      <w:r w:rsidRPr="00A839A1">
        <w:rPr>
          <w:rFonts w:ascii="Times New Roman" w:hAnsi="Times New Roman"/>
          <w:sz w:val="24"/>
          <w:szCs w:val="24"/>
        </w:rPr>
        <w:t>, aseguran.</w:t>
      </w:r>
    </w:p>
    <w:p w:rsidR="00B049C6" w:rsidRPr="00CC6828" w:rsidRDefault="00B049C6" w:rsidP="00B049C6">
      <w:pPr>
        <w:spacing w:line="240" w:lineRule="auto"/>
        <w:jc w:val="both"/>
        <w:rPr>
          <w:rFonts w:ascii="Times New Roman" w:hAnsi="Times New Roman"/>
          <w:sz w:val="24"/>
          <w:szCs w:val="24"/>
        </w:rPr>
      </w:pPr>
    </w:p>
    <w:p w:rsidR="00B049C6" w:rsidRPr="00AB49EA" w:rsidRDefault="00B049C6" w:rsidP="00B049C6">
      <w:pPr>
        <w:spacing w:line="240" w:lineRule="auto"/>
        <w:jc w:val="both"/>
        <w:rPr>
          <w:rFonts w:ascii="Times New Roman" w:hAnsi="Times New Roman"/>
          <w:sz w:val="24"/>
          <w:szCs w:val="24"/>
        </w:rPr>
      </w:pPr>
      <w:r w:rsidRPr="00AB49EA">
        <w:rPr>
          <w:rFonts w:ascii="Times New Roman" w:hAnsi="Times New Roman"/>
          <w:sz w:val="24"/>
          <w:szCs w:val="24"/>
        </w:rPr>
        <w:lastRenderedPageBreak/>
        <w:t xml:space="preserve">- </w:t>
      </w:r>
      <w:r w:rsidRPr="00AB49EA">
        <w:rPr>
          <w:rFonts w:ascii="Times New Roman" w:hAnsi="Times New Roman"/>
          <w:sz w:val="24"/>
          <w:szCs w:val="24"/>
          <w:u w:val="single"/>
        </w:rPr>
        <w:t>Juncker y Trump pactan un desarme arancelario que evita el castigo contra la industria automovilística europea</w:t>
      </w:r>
      <w:r>
        <w:rPr>
          <w:rFonts w:ascii="Times New Roman" w:hAnsi="Times New Roman"/>
          <w:sz w:val="24"/>
          <w:szCs w:val="24"/>
        </w:rPr>
        <w:t xml:space="preserve"> (Cinco Días - </w:t>
      </w:r>
      <w:r w:rsidRPr="00AB49EA">
        <w:rPr>
          <w:rFonts w:ascii="Times New Roman" w:hAnsi="Times New Roman"/>
          <w:b/>
          <w:sz w:val="24"/>
          <w:szCs w:val="24"/>
        </w:rPr>
        <w:t>24/7/18</w:t>
      </w:r>
      <w:r>
        <w:rPr>
          <w:rFonts w:ascii="Times New Roman" w:hAnsi="Times New Roman"/>
          <w:sz w:val="24"/>
          <w:szCs w:val="24"/>
        </w:rPr>
        <w:t>)</w:t>
      </w:r>
    </w:p>
    <w:p w:rsidR="00B049C6" w:rsidRPr="00D3266D" w:rsidRDefault="00B049C6" w:rsidP="00B049C6">
      <w:pPr>
        <w:spacing w:line="240" w:lineRule="auto"/>
        <w:jc w:val="both"/>
        <w:rPr>
          <w:rFonts w:ascii="Times New Roman" w:hAnsi="Times New Roman"/>
          <w:color w:val="FF0000"/>
          <w:sz w:val="24"/>
          <w:szCs w:val="24"/>
        </w:rPr>
      </w:pPr>
      <w:r w:rsidRPr="00D3266D">
        <w:rPr>
          <w:rFonts w:ascii="Times New Roman" w:hAnsi="Times New Roman"/>
          <w:color w:val="FF0000"/>
          <w:sz w:val="24"/>
          <w:szCs w:val="24"/>
        </w:rPr>
        <w:t>La UE se compromete a aumentar las importacione</w:t>
      </w:r>
      <w:r>
        <w:rPr>
          <w:rFonts w:ascii="Times New Roman" w:hAnsi="Times New Roman"/>
          <w:color w:val="FF0000"/>
          <w:sz w:val="24"/>
          <w:szCs w:val="24"/>
        </w:rPr>
        <w:t>s agrícolas y energéticas de EE</w:t>
      </w:r>
      <w:r w:rsidRPr="00D3266D">
        <w:rPr>
          <w:rFonts w:ascii="Times New Roman" w:hAnsi="Times New Roman"/>
          <w:color w:val="FF0000"/>
          <w:sz w:val="24"/>
          <w:szCs w:val="24"/>
        </w:rPr>
        <w:t>UU</w:t>
      </w:r>
    </w:p>
    <w:p w:rsidR="00B049C6" w:rsidRPr="00D3266D" w:rsidRDefault="00B049C6" w:rsidP="00B049C6">
      <w:pPr>
        <w:spacing w:line="240" w:lineRule="auto"/>
        <w:jc w:val="both"/>
        <w:rPr>
          <w:rFonts w:ascii="Times New Roman" w:hAnsi="Times New Roman"/>
          <w:color w:val="FF0000"/>
          <w:sz w:val="24"/>
          <w:szCs w:val="24"/>
        </w:rPr>
      </w:pPr>
      <w:r w:rsidRPr="00D3266D">
        <w:rPr>
          <w:rFonts w:ascii="Times New Roman" w:hAnsi="Times New Roman"/>
          <w:color w:val="FF0000"/>
          <w:sz w:val="24"/>
          <w:szCs w:val="24"/>
        </w:rPr>
        <w:t>Washington acepta congelar la introducción de nuevos aranceles mientras dure el acuerdo</w:t>
      </w:r>
    </w:p>
    <w:p w:rsidR="00B049C6" w:rsidRPr="00AB49EA" w:rsidRDefault="00B049C6" w:rsidP="00B049C6">
      <w:pPr>
        <w:spacing w:line="240" w:lineRule="auto"/>
        <w:jc w:val="both"/>
        <w:rPr>
          <w:rFonts w:ascii="Times New Roman" w:hAnsi="Times New Roman"/>
          <w:sz w:val="24"/>
          <w:szCs w:val="24"/>
        </w:rPr>
      </w:pPr>
      <w:r>
        <w:rPr>
          <w:rFonts w:ascii="Times New Roman" w:hAnsi="Times New Roman"/>
          <w:sz w:val="24"/>
          <w:szCs w:val="24"/>
        </w:rPr>
        <w:t>(Por Bernardo de Miguel)</w:t>
      </w:r>
    </w:p>
    <w:p w:rsidR="00B049C6" w:rsidRPr="00D3266D" w:rsidRDefault="00B049C6" w:rsidP="00B049C6">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u w:val="single"/>
        </w:rPr>
      </w:pPr>
      <w:r>
        <w:rPr>
          <w:rFonts w:ascii="Times New Roman" w:eastAsia="Times New Roman" w:hAnsi="Times New Roman"/>
          <w:color w:val="222222"/>
          <w:spacing w:val="8"/>
          <w:sz w:val="24"/>
          <w:szCs w:val="24"/>
          <w:u w:val="single"/>
        </w:rPr>
        <w:t>El presidente de EE</w:t>
      </w:r>
      <w:r w:rsidRPr="00D3266D">
        <w:rPr>
          <w:rFonts w:ascii="Times New Roman" w:eastAsia="Times New Roman" w:hAnsi="Times New Roman"/>
          <w:color w:val="222222"/>
          <w:spacing w:val="8"/>
          <w:sz w:val="24"/>
          <w:szCs w:val="24"/>
          <w:u w:val="single"/>
        </w:rPr>
        <w:t>UU, Donald Trump, y el presidente de la Comisión Europea, Jean-Claude Juncker, han logrado este miércoles</w:t>
      </w:r>
      <w:r>
        <w:rPr>
          <w:rFonts w:ascii="Times New Roman" w:eastAsia="Times New Roman" w:hAnsi="Times New Roman"/>
          <w:color w:val="222222"/>
          <w:spacing w:val="8"/>
          <w:sz w:val="24"/>
          <w:szCs w:val="24"/>
          <w:u w:val="single"/>
        </w:rPr>
        <w:t xml:space="preserve"> un acuerdo en Washington para “</w:t>
      </w:r>
      <w:r w:rsidRPr="00D3266D">
        <w:rPr>
          <w:rFonts w:ascii="Times New Roman" w:eastAsia="Times New Roman" w:hAnsi="Times New Roman"/>
          <w:color w:val="222222"/>
          <w:spacing w:val="8"/>
          <w:sz w:val="24"/>
          <w:szCs w:val="24"/>
          <w:u w:val="single"/>
        </w:rPr>
        <w:t>avanzar hacia la eliminación total de a</w:t>
      </w:r>
      <w:r>
        <w:rPr>
          <w:rFonts w:ascii="Times New Roman" w:eastAsia="Times New Roman" w:hAnsi="Times New Roman"/>
          <w:color w:val="222222"/>
          <w:spacing w:val="8"/>
          <w:sz w:val="24"/>
          <w:szCs w:val="24"/>
          <w:u w:val="single"/>
        </w:rPr>
        <w:t>ranceles en bienes industriales”</w:t>
      </w:r>
      <w:r w:rsidRPr="00D3266D">
        <w:rPr>
          <w:rFonts w:ascii="Times New Roman" w:eastAsia="Times New Roman" w:hAnsi="Times New Roman"/>
          <w:color w:val="222222"/>
          <w:spacing w:val="8"/>
          <w:sz w:val="24"/>
          <w:szCs w:val="24"/>
          <w:u w:val="single"/>
        </w:rPr>
        <w:t>. El dirigente europeo también ha ofrecido a Trump la posibilidad de aumentar las exportaciones a Europa del sector agrícola (soja) y energético (gas licuado). </w:t>
      </w:r>
    </w:p>
    <w:p w:rsidR="00B049C6" w:rsidRPr="00D3266D" w:rsidRDefault="00B049C6" w:rsidP="00B049C6">
      <w:pPr>
        <w:shd w:val="clear" w:color="auto" w:fill="FFFFFF"/>
        <w:spacing w:before="100" w:beforeAutospacing="1" w:after="100" w:afterAutospacing="1" w:line="240" w:lineRule="auto"/>
        <w:jc w:val="both"/>
        <w:rPr>
          <w:rFonts w:ascii="Times New Roman" w:eastAsia="Times New Roman" w:hAnsi="Times New Roman"/>
          <w:color w:val="FF0000"/>
          <w:spacing w:val="8"/>
          <w:sz w:val="24"/>
          <w:szCs w:val="24"/>
          <w:u w:val="single"/>
        </w:rPr>
      </w:pPr>
      <w:r w:rsidRPr="00D3266D">
        <w:rPr>
          <w:rFonts w:ascii="Times New Roman" w:eastAsia="Times New Roman" w:hAnsi="Times New Roman"/>
          <w:color w:val="FF0000"/>
          <w:spacing w:val="8"/>
          <w:sz w:val="24"/>
          <w:szCs w:val="24"/>
          <w:u w:val="single"/>
        </w:rPr>
        <w:t>La oferta europea ha</w:t>
      </w:r>
      <w:r>
        <w:rPr>
          <w:rFonts w:ascii="Times New Roman" w:eastAsia="Times New Roman" w:hAnsi="Times New Roman"/>
          <w:color w:val="FF0000"/>
          <w:spacing w:val="8"/>
          <w:sz w:val="24"/>
          <w:szCs w:val="24"/>
          <w:u w:val="single"/>
        </w:rPr>
        <w:t xml:space="preserve"> satisfecho al presidente de EEUU que ha aceptado “congelar”</w:t>
      </w:r>
      <w:r w:rsidRPr="00D3266D">
        <w:rPr>
          <w:rFonts w:ascii="Times New Roman" w:eastAsia="Times New Roman" w:hAnsi="Times New Roman"/>
          <w:color w:val="FF0000"/>
          <w:spacing w:val="8"/>
          <w:sz w:val="24"/>
          <w:szCs w:val="24"/>
          <w:u w:val="single"/>
        </w:rPr>
        <w:t xml:space="preserve"> la introducción de los aranceles que amenazaban a la industria automovilística europea y empezar a negociar la retirada de los aranceles que castigan a las exportaciones europeas de acero y aluminio.</w:t>
      </w:r>
    </w:p>
    <w:p w:rsidR="00B049C6" w:rsidRPr="001109B2" w:rsidRDefault="00B049C6" w:rsidP="00B049C6">
      <w:pPr>
        <w:shd w:val="clear" w:color="auto" w:fill="FFFFFF"/>
        <w:spacing w:before="100" w:beforeAutospacing="1" w:after="100" w:afterAutospacing="1" w:line="240" w:lineRule="auto"/>
        <w:jc w:val="both"/>
        <w:rPr>
          <w:rFonts w:ascii="Times New Roman" w:eastAsia="Times New Roman" w:hAnsi="Times New Roman"/>
          <w:color w:val="FF0000"/>
          <w:spacing w:val="8"/>
          <w:sz w:val="24"/>
          <w:szCs w:val="24"/>
          <w:u w:val="single"/>
        </w:rPr>
      </w:pPr>
      <w:r>
        <w:rPr>
          <w:rFonts w:ascii="Times New Roman" w:eastAsia="Times New Roman" w:hAnsi="Times New Roman"/>
          <w:color w:val="FF0000"/>
          <w:spacing w:val="8"/>
          <w:sz w:val="24"/>
          <w:szCs w:val="24"/>
          <w:u w:val="single"/>
        </w:rPr>
        <w:t>“</w:t>
      </w:r>
      <w:r w:rsidRPr="001109B2">
        <w:rPr>
          <w:rFonts w:ascii="Times New Roman" w:eastAsia="Times New Roman" w:hAnsi="Times New Roman"/>
          <w:color w:val="FF0000"/>
          <w:spacing w:val="8"/>
          <w:sz w:val="24"/>
          <w:szCs w:val="24"/>
          <w:u w:val="single"/>
        </w:rPr>
        <w:t>Hoy es un gran día</w:t>
      </w:r>
      <w:r>
        <w:rPr>
          <w:rFonts w:ascii="Times New Roman" w:eastAsia="Times New Roman" w:hAnsi="Times New Roman"/>
          <w:color w:val="FF0000"/>
          <w:spacing w:val="8"/>
          <w:sz w:val="24"/>
          <w:szCs w:val="24"/>
          <w:u w:val="single"/>
        </w:rPr>
        <w:t xml:space="preserve"> para el comercio libre y justo”</w:t>
      </w:r>
      <w:r w:rsidRPr="001109B2">
        <w:rPr>
          <w:rFonts w:ascii="Times New Roman" w:eastAsia="Times New Roman" w:hAnsi="Times New Roman"/>
          <w:color w:val="FF0000"/>
          <w:spacing w:val="8"/>
          <w:sz w:val="24"/>
          <w:szCs w:val="24"/>
          <w:u w:val="single"/>
        </w:rPr>
        <w:t>, ha proclamado T</w:t>
      </w:r>
      <w:r>
        <w:rPr>
          <w:rFonts w:ascii="Times New Roman" w:eastAsia="Times New Roman" w:hAnsi="Times New Roman"/>
          <w:color w:val="FF0000"/>
          <w:spacing w:val="8"/>
          <w:sz w:val="24"/>
          <w:szCs w:val="24"/>
          <w:u w:val="single"/>
        </w:rPr>
        <w:t>rump tras concluir la reunión. “</w:t>
      </w:r>
      <w:r w:rsidRPr="001109B2">
        <w:rPr>
          <w:rFonts w:ascii="Times New Roman" w:eastAsia="Times New Roman" w:hAnsi="Times New Roman"/>
          <w:color w:val="FF0000"/>
          <w:spacing w:val="8"/>
          <w:sz w:val="24"/>
          <w:szCs w:val="24"/>
          <w:u w:val="single"/>
        </w:rPr>
        <w:t>Empieza una nueva</w:t>
      </w:r>
      <w:r>
        <w:rPr>
          <w:rFonts w:ascii="Times New Roman" w:eastAsia="Times New Roman" w:hAnsi="Times New Roman"/>
          <w:color w:val="FF0000"/>
          <w:spacing w:val="8"/>
          <w:sz w:val="24"/>
          <w:szCs w:val="24"/>
          <w:u w:val="single"/>
        </w:rPr>
        <w:t xml:space="preserve"> era en las relaciones entre EEUU y la UE”, ha asegurado el magnate. “</w:t>
      </w:r>
      <w:r w:rsidRPr="001109B2">
        <w:rPr>
          <w:rFonts w:ascii="Times New Roman" w:eastAsia="Times New Roman" w:hAnsi="Times New Roman"/>
          <w:color w:val="FF0000"/>
          <w:spacing w:val="8"/>
          <w:sz w:val="24"/>
          <w:szCs w:val="24"/>
          <w:u w:val="single"/>
        </w:rPr>
        <w:t>Cuando me invitaron a venir a la Casa Blanca, me marqué el objetivo de alcanzar un acue</w:t>
      </w:r>
      <w:r>
        <w:rPr>
          <w:rFonts w:ascii="Times New Roman" w:eastAsia="Times New Roman" w:hAnsi="Times New Roman"/>
          <w:color w:val="FF0000"/>
          <w:spacing w:val="8"/>
          <w:sz w:val="24"/>
          <w:szCs w:val="24"/>
          <w:u w:val="single"/>
        </w:rPr>
        <w:t>rdo. Y hemos logrado un acuerdo”</w:t>
      </w:r>
      <w:r w:rsidRPr="001109B2">
        <w:rPr>
          <w:rFonts w:ascii="Times New Roman" w:eastAsia="Times New Roman" w:hAnsi="Times New Roman"/>
          <w:color w:val="FF0000"/>
          <w:spacing w:val="8"/>
          <w:sz w:val="24"/>
          <w:szCs w:val="24"/>
          <w:u w:val="single"/>
        </w:rPr>
        <w:t>, se felicitó también el presidente de la CE.</w:t>
      </w:r>
    </w:p>
    <w:p w:rsidR="00B049C6" w:rsidRPr="00AB49EA" w:rsidRDefault="00B049C6" w:rsidP="00B049C6">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rPr>
      </w:pPr>
      <w:r w:rsidRPr="00AB49EA">
        <w:rPr>
          <w:rFonts w:ascii="Times New Roman" w:eastAsia="Times New Roman" w:hAnsi="Times New Roman"/>
          <w:color w:val="222222"/>
          <w:spacing w:val="8"/>
          <w:sz w:val="24"/>
          <w:szCs w:val="24"/>
        </w:rPr>
        <w:t>Juncker ha llegado a Washington este miércoles en un último y desesperado intento por evitar una dramática escalada en la guerra comercial iniciada por Trump contra la Unión Europea.</w:t>
      </w:r>
    </w:p>
    <w:p w:rsidR="00B049C6" w:rsidRPr="001109B2" w:rsidRDefault="00B049C6" w:rsidP="00B049C6">
      <w:pPr>
        <w:shd w:val="clear" w:color="auto" w:fill="FFFFFF"/>
        <w:spacing w:before="100" w:beforeAutospacing="1" w:after="100" w:afterAutospacing="1" w:line="240" w:lineRule="auto"/>
        <w:jc w:val="both"/>
        <w:rPr>
          <w:rFonts w:ascii="Times New Roman" w:eastAsia="Times New Roman" w:hAnsi="Times New Roman"/>
          <w:color w:val="FF0000"/>
          <w:spacing w:val="8"/>
          <w:sz w:val="24"/>
          <w:szCs w:val="24"/>
          <w:u w:val="single"/>
        </w:rPr>
      </w:pPr>
      <w:r w:rsidRPr="00AB49EA">
        <w:rPr>
          <w:rFonts w:ascii="Times New Roman" w:eastAsia="Times New Roman" w:hAnsi="Times New Roman"/>
          <w:color w:val="222222"/>
          <w:spacing w:val="8"/>
          <w:sz w:val="24"/>
          <w:szCs w:val="24"/>
        </w:rPr>
        <w:t xml:space="preserve">Juncker </w:t>
      </w:r>
      <w:r>
        <w:rPr>
          <w:rFonts w:ascii="Times New Roman" w:eastAsia="Times New Roman" w:hAnsi="Times New Roman"/>
          <w:color w:val="222222"/>
          <w:spacing w:val="8"/>
          <w:sz w:val="24"/>
          <w:szCs w:val="24"/>
        </w:rPr>
        <w:t>ha ofrecido al presidente de EE</w:t>
      </w:r>
      <w:r w:rsidRPr="00AB49EA">
        <w:rPr>
          <w:rFonts w:ascii="Times New Roman" w:eastAsia="Times New Roman" w:hAnsi="Times New Roman"/>
          <w:color w:val="222222"/>
          <w:spacing w:val="8"/>
          <w:sz w:val="24"/>
          <w:szCs w:val="24"/>
        </w:rPr>
        <w:t xml:space="preserve">UU un desarme arancelario para evitar el temido castigo a la industria automovilística europea. Pero momentos antes de la reunión, en una comparecencia conjunta, </w:t>
      </w:r>
      <w:r w:rsidRPr="001109B2">
        <w:rPr>
          <w:rFonts w:ascii="Times New Roman" w:eastAsia="Times New Roman" w:hAnsi="Times New Roman"/>
          <w:color w:val="FF0000"/>
          <w:spacing w:val="8"/>
          <w:sz w:val="24"/>
          <w:szCs w:val="24"/>
          <w:u w:val="single"/>
        </w:rPr>
        <w:t>Trump in</w:t>
      </w:r>
      <w:r>
        <w:rPr>
          <w:rFonts w:ascii="Times New Roman" w:eastAsia="Times New Roman" w:hAnsi="Times New Roman"/>
          <w:color w:val="FF0000"/>
          <w:spacing w:val="8"/>
          <w:sz w:val="24"/>
          <w:szCs w:val="24"/>
          <w:u w:val="single"/>
        </w:rPr>
        <w:t>sistía en que, a su juicio, “EE</w:t>
      </w:r>
      <w:r w:rsidRPr="001109B2">
        <w:rPr>
          <w:rFonts w:ascii="Times New Roman" w:eastAsia="Times New Roman" w:hAnsi="Times New Roman"/>
          <w:color w:val="FF0000"/>
          <w:spacing w:val="8"/>
          <w:sz w:val="24"/>
          <w:szCs w:val="24"/>
          <w:u w:val="single"/>
        </w:rPr>
        <w:t>UU lleva años perdiendo cientos de miles de mil</w:t>
      </w:r>
      <w:r>
        <w:rPr>
          <w:rFonts w:ascii="Times New Roman" w:eastAsia="Times New Roman" w:hAnsi="Times New Roman"/>
          <w:color w:val="FF0000"/>
          <w:spacing w:val="8"/>
          <w:sz w:val="24"/>
          <w:szCs w:val="24"/>
          <w:u w:val="single"/>
        </w:rPr>
        <w:t>lones de dólares frente a la UE”</w:t>
      </w:r>
      <w:r w:rsidRPr="001109B2">
        <w:rPr>
          <w:rFonts w:ascii="Times New Roman" w:eastAsia="Times New Roman" w:hAnsi="Times New Roman"/>
          <w:color w:val="FF0000"/>
          <w:spacing w:val="8"/>
          <w:sz w:val="24"/>
          <w:szCs w:val="24"/>
          <w:u w:val="single"/>
        </w:rPr>
        <w:t>, en referencia a la balanza comercial favorable al bloque europeo. Y el magnate exige un acuerdo para garantiza</w:t>
      </w:r>
      <w:r>
        <w:rPr>
          <w:rFonts w:ascii="Times New Roman" w:eastAsia="Times New Roman" w:hAnsi="Times New Roman"/>
          <w:color w:val="FF0000"/>
          <w:spacing w:val="8"/>
          <w:sz w:val="24"/>
          <w:szCs w:val="24"/>
          <w:u w:val="single"/>
        </w:rPr>
        <w:t>r “</w:t>
      </w:r>
      <w:r w:rsidRPr="001109B2">
        <w:rPr>
          <w:rFonts w:ascii="Times New Roman" w:eastAsia="Times New Roman" w:hAnsi="Times New Roman"/>
          <w:color w:val="FF0000"/>
          <w:spacing w:val="8"/>
          <w:sz w:val="24"/>
          <w:szCs w:val="24"/>
          <w:u w:val="single"/>
        </w:rPr>
        <w:t>una compete</w:t>
      </w:r>
      <w:r>
        <w:rPr>
          <w:rFonts w:ascii="Times New Roman" w:eastAsia="Times New Roman" w:hAnsi="Times New Roman"/>
          <w:color w:val="FF0000"/>
          <w:spacing w:val="8"/>
          <w:sz w:val="24"/>
          <w:szCs w:val="24"/>
          <w:u w:val="single"/>
        </w:rPr>
        <w:t>ncia en igualdad de condiciones”</w:t>
      </w:r>
      <w:r w:rsidRPr="001109B2">
        <w:rPr>
          <w:rFonts w:ascii="Times New Roman" w:eastAsia="Times New Roman" w:hAnsi="Times New Roman"/>
          <w:color w:val="FF0000"/>
          <w:spacing w:val="8"/>
          <w:sz w:val="24"/>
          <w:szCs w:val="24"/>
          <w:u w:val="single"/>
        </w:rPr>
        <w:t xml:space="preserve"> que red</w:t>
      </w:r>
      <w:r>
        <w:rPr>
          <w:rFonts w:ascii="Times New Roman" w:eastAsia="Times New Roman" w:hAnsi="Times New Roman"/>
          <w:color w:val="FF0000"/>
          <w:spacing w:val="8"/>
          <w:sz w:val="24"/>
          <w:szCs w:val="24"/>
          <w:u w:val="single"/>
        </w:rPr>
        <w:t>uzca el déficit comercial de EE</w:t>
      </w:r>
      <w:r w:rsidRPr="001109B2">
        <w:rPr>
          <w:rFonts w:ascii="Times New Roman" w:eastAsia="Times New Roman" w:hAnsi="Times New Roman"/>
          <w:color w:val="FF0000"/>
          <w:spacing w:val="8"/>
          <w:sz w:val="24"/>
          <w:szCs w:val="24"/>
          <w:u w:val="single"/>
        </w:rPr>
        <w:t>UU con la UE, que supera los 119.000 millones de euros en 2017.</w:t>
      </w:r>
    </w:p>
    <w:p w:rsidR="00B049C6" w:rsidRPr="00AB49EA" w:rsidRDefault="00B049C6" w:rsidP="00B049C6">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rPr>
      </w:pPr>
      <w:r w:rsidRPr="00AB49EA">
        <w:rPr>
          <w:rFonts w:ascii="Times New Roman" w:eastAsia="Times New Roman" w:hAnsi="Times New Roman"/>
          <w:color w:val="222222"/>
          <w:spacing w:val="8"/>
          <w:sz w:val="24"/>
          <w:szCs w:val="24"/>
        </w:rPr>
        <w:t>La visita de Juncker, calific</w:t>
      </w:r>
      <w:r>
        <w:rPr>
          <w:rFonts w:ascii="Times New Roman" w:eastAsia="Times New Roman" w:hAnsi="Times New Roman"/>
          <w:color w:val="222222"/>
          <w:spacing w:val="8"/>
          <w:sz w:val="24"/>
          <w:szCs w:val="24"/>
        </w:rPr>
        <w:t>ado este jueves por Trump como “un tipo listo y duro”</w:t>
      </w:r>
      <w:r w:rsidRPr="00AB49EA">
        <w:rPr>
          <w:rFonts w:ascii="Times New Roman" w:eastAsia="Times New Roman" w:hAnsi="Times New Roman"/>
          <w:color w:val="222222"/>
          <w:spacing w:val="8"/>
          <w:sz w:val="24"/>
          <w:szCs w:val="24"/>
        </w:rPr>
        <w:t>, llega tras los sucesivos enc</w:t>
      </w:r>
      <w:r>
        <w:rPr>
          <w:rFonts w:ascii="Times New Roman" w:eastAsia="Times New Roman" w:hAnsi="Times New Roman"/>
          <w:color w:val="222222"/>
          <w:spacing w:val="8"/>
          <w:sz w:val="24"/>
          <w:szCs w:val="24"/>
        </w:rPr>
        <w:t>ontronazos del presidente de EE</w:t>
      </w:r>
      <w:r w:rsidRPr="00AB49EA">
        <w:rPr>
          <w:rFonts w:ascii="Times New Roman" w:eastAsia="Times New Roman" w:hAnsi="Times New Roman"/>
          <w:color w:val="222222"/>
          <w:spacing w:val="8"/>
          <w:sz w:val="24"/>
          <w:szCs w:val="24"/>
        </w:rPr>
        <w:t>UU con otros líderes europeos, en particular, con la canciller alemana, Angela Merkel. Ninguno de ellos, ni siquiera el presidente francés, Emmanuel Macron, que parece despertar cierta simpatía en el inquilino de la Casa Blanca, ha logrado convencer a Trump de que la UE no</w:t>
      </w:r>
      <w:r>
        <w:rPr>
          <w:rFonts w:ascii="Times New Roman" w:eastAsia="Times New Roman" w:hAnsi="Times New Roman"/>
          <w:color w:val="222222"/>
          <w:spacing w:val="8"/>
          <w:sz w:val="24"/>
          <w:szCs w:val="24"/>
        </w:rPr>
        <w:t xml:space="preserve"> es un competidor desleal de EE</w:t>
      </w:r>
      <w:r w:rsidRPr="00AB49EA">
        <w:rPr>
          <w:rFonts w:ascii="Times New Roman" w:eastAsia="Times New Roman" w:hAnsi="Times New Roman"/>
          <w:color w:val="222222"/>
          <w:spacing w:val="8"/>
          <w:sz w:val="24"/>
          <w:szCs w:val="24"/>
        </w:rPr>
        <w:t>UU.</w:t>
      </w:r>
    </w:p>
    <w:p w:rsidR="00B049C6" w:rsidRPr="00AB49EA" w:rsidRDefault="00B049C6" w:rsidP="00B049C6">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rPr>
      </w:pPr>
      <w:r>
        <w:rPr>
          <w:rFonts w:ascii="Times New Roman" w:eastAsia="Times New Roman" w:hAnsi="Times New Roman"/>
          <w:color w:val="FF0000"/>
          <w:spacing w:val="8"/>
          <w:sz w:val="24"/>
          <w:szCs w:val="24"/>
          <w:u w:val="single"/>
        </w:rPr>
        <w:t>“</w:t>
      </w:r>
      <w:r w:rsidRPr="001109B2">
        <w:rPr>
          <w:rFonts w:ascii="Times New Roman" w:eastAsia="Times New Roman" w:hAnsi="Times New Roman"/>
          <w:color w:val="FF0000"/>
          <w:spacing w:val="8"/>
          <w:sz w:val="24"/>
          <w:szCs w:val="24"/>
          <w:u w:val="single"/>
        </w:rPr>
        <w:t>Somos estrecho</w:t>
      </w:r>
      <w:r>
        <w:rPr>
          <w:rFonts w:ascii="Times New Roman" w:eastAsia="Times New Roman" w:hAnsi="Times New Roman"/>
          <w:color w:val="FF0000"/>
          <w:spacing w:val="8"/>
          <w:sz w:val="24"/>
          <w:szCs w:val="24"/>
          <w:u w:val="single"/>
        </w:rPr>
        <w:t>s socios y aliados, no enemigos”</w:t>
      </w:r>
      <w:r w:rsidRPr="001109B2">
        <w:rPr>
          <w:rFonts w:ascii="Times New Roman" w:eastAsia="Times New Roman" w:hAnsi="Times New Roman"/>
          <w:color w:val="FF0000"/>
          <w:spacing w:val="8"/>
          <w:sz w:val="24"/>
          <w:szCs w:val="24"/>
          <w:u w:val="single"/>
        </w:rPr>
        <w:t>, ha asegurado Juncker nad</w:t>
      </w:r>
      <w:r>
        <w:rPr>
          <w:rFonts w:ascii="Times New Roman" w:eastAsia="Times New Roman" w:hAnsi="Times New Roman"/>
          <w:color w:val="FF0000"/>
          <w:spacing w:val="8"/>
          <w:sz w:val="24"/>
          <w:szCs w:val="24"/>
          <w:u w:val="single"/>
        </w:rPr>
        <w:t>a más llegar a la Casa Blanca. “</w:t>
      </w:r>
      <w:r w:rsidRPr="001109B2">
        <w:rPr>
          <w:rFonts w:ascii="Times New Roman" w:eastAsia="Times New Roman" w:hAnsi="Times New Roman"/>
          <w:color w:val="FF0000"/>
          <w:spacing w:val="8"/>
          <w:sz w:val="24"/>
          <w:szCs w:val="24"/>
          <w:u w:val="single"/>
        </w:rPr>
        <w:t>Debemos concentrarnos en rebajar los aranceles, no en subirl</w:t>
      </w:r>
      <w:r>
        <w:rPr>
          <w:rFonts w:ascii="Times New Roman" w:eastAsia="Times New Roman" w:hAnsi="Times New Roman"/>
          <w:color w:val="FF0000"/>
          <w:spacing w:val="8"/>
          <w:sz w:val="24"/>
          <w:szCs w:val="24"/>
          <w:u w:val="single"/>
        </w:rPr>
        <w:t>os”</w:t>
      </w:r>
      <w:r w:rsidRPr="001109B2">
        <w:rPr>
          <w:rFonts w:ascii="Times New Roman" w:eastAsia="Times New Roman" w:hAnsi="Times New Roman"/>
          <w:color w:val="FF0000"/>
          <w:spacing w:val="8"/>
          <w:sz w:val="24"/>
          <w:szCs w:val="24"/>
          <w:u w:val="single"/>
        </w:rPr>
        <w:t>, ha añadido el luxemburgués</w:t>
      </w:r>
      <w:r w:rsidRPr="00AB49EA">
        <w:rPr>
          <w:rFonts w:ascii="Times New Roman" w:eastAsia="Times New Roman" w:hAnsi="Times New Roman"/>
          <w:color w:val="222222"/>
          <w:spacing w:val="8"/>
          <w:sz w:val="24"/>
          <w:szCs w:val="24"/>
        </w:rPr>
        <w:t>. El margen de negociación de Juncker, sin embargo, es relativo, porque la media de</w:t>
      </w:r>
      <w:r>
        <w:rPr>
          <w:rFonts w:ascii="Times New Roman" w:eastAsia="Times New Roman" w:hAnsi="Times New Roman"/>
          <w:color w:val="222222"/>
          <w:spacing w:val="8"/>
          <w:sz w:val="24"/>
          <w:szCs w:val="24"/>
        </w:rPr>
        <w:t xml:space="preserve"> los aranceles entre la UE y EE</w:t>
      </w:r>
      <w:r w:rsidRPr="00AB49EA">
        <w:rPr>
          <w:rFonts w:ascii="Times New Roman" w:eastAsia="Times New Roman" w:hAnsi="Times New Roman"/>
          <w:color w:val="222222"/>
          <w:spacing w:val="8"/>
          <w:sz w:val="24"/>
          <w:szCs w:val="24"/>
        </w:rPr>
        <w:t xml:space="preserve">UU es solo del 3%, según la CE.  Aun así, Juncker parece haber evitado que Trump redoble el castigo </w:t>
      </w:r>
      <w:r w:rsidRPr="00AB49EA">
        <w:rPr>
          <w:rFonts w:ascii="Times New Roman" w:eastAsia="Times New Roman" w:hAnsi="Times New Roman"/>
          <w:color w:val="222222"/>
          <w:spacing w:val="8"/>
          <w:sz w:val="24"/>
          <w:szCs w:val="24"/>
        </w:rPr>
        <w:lastRenderedPageBreak/>
        <w:t>a las exportaciones europeas, una amenaza que puede dañar gravemente a la economía y el empleo del Viejo Continente.</w:t>
      </w:r>
    </w:p>
    <w:p w:rsidR="00B049C6" w:rsidRPr="001109B2" w:rsidRDefault="00B049C6" w:rsidP="00B049C6">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u w:val="single"/>
        </w:rPr>
      </w:pPr>
      <w:r w:rsidRPr="001109B2">
        <w:rPr>
          <w:rFonts w:ascii="Times New Roman" w:eastAsia="Times New Roman" w:hAnsi="Times New Roman"/>
          <w:color w:val="222222"/>
          <w:spacing w:val="8"/>
          <w:sz w:val="24"/>
          <w:szCs w:val="24"/>
          <w:u w:val="single"/>
        </w:rPr>
        <w:t>Tras el castigo arancelario al acero y a</w:t>
      </w:r>
      <w:r>
        <w:rPr>
          <w:rFonts w:ascii="Times New Roman" w:eastAsia="Times New Roman" w:hAnsi="Times New Roman"/>
          <w:color w:val="222222"/>
          <w:spacing w:val="8"/>
          <w:sz w:val="24"/>
          <w:szCs w:val="24"/>
          <w:u w:val="single"/>
        </w:rPr>
        <w:t>l aluminio, el presidente de EE</w:t>
      </w:r>
      <w:r w:rsidRPr="001109B2">
        <w:rPr>
          <w:rFonts w:ascii="Times New Roman" w:eastAsia="Times New Roman" w:hAnsi="Times New Roman"/>
          <w:color w:val="222222"/>
          <w:spacing w:val="8"/>
          <w:sz w:val="24"/>
          <w:szCs w:val="24"/>
          <w:u w:val="single"/>
        </w:rPr>
        <w:t>UU ha amenazado con multiplicar por ocho los aranceles a las importaciones de automóviles (del 2,5% al 20%), lo que supondría un golpe tremendo a la UE, que lidera el mercado de importación estadounidense.</w:t>
      </w:r>
    </w:p>
    <w:p w:rsidR="00B049C6" w:rsidRPr="001109B2" w:rsidRDefault="00B049C6" w:rsidP="00B049C6">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u w:val="single"/>
        </w:rPr>
      </w:pPr>
      <w:r>
        <w:rPr>
          <w:rFonts w:ascii="Times New Roman" w:eastAsia="Times New Roman" w:hAnsi="Times New Roman"/>
          <w:color w:val="222222"/>
          <w:spacing w:val="8"/>
          <w:sz w:val="24"/>
          <w:szCs w:val="24"/>
          <w:u w:val="single"/>
        </w:rPr>
        <w:t>Las exportaciones a EE</w:t>
      </w:r>
      <w:r w:rsidRPr="001109B2">
        <w:rPr>
          <w:rFonts w:ascii="Times New Roman" w:eastAsia="Times New Roman" w:hAnsi="Times New Roman"/>
          <w:color w:val="222222"/>
          <w:spacing w:val="8"/>
          <w:sz w:val="24"/>
          <w:szCs w:val="24"/>
          <w:u w:val="single"/>
        </w:rPr>
        <w:t>UU de la industria automovilística europea alcanzaron en 2017 los 40.000 millones de euros (sin contar la parte de los componentes), la mitad procedente de Alemania, seguida muy de lejos por Reino Unido, Italia, Suecia y Eslovaquia.</w:t>
      </w:r>
    </w:p>
    <w:p w:rsidR="00B049C6" w:rsidRPr="00AB49EA" w:rsidRDefault="00B049C6" w:rsidP="00B049C6">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rPr>
      </w:pPr>
      <w:r w:rsidRPr="00AB49EA">
        <w:rPr>
          <w:rFonts w:ascii="Times New Roman" w:eastAsia="Times New Roman" w:hAnsi="Times New Roman"/>
          <w:color w:val="222222"/>
          <w:spacing w:val="8"/>
          <w:sz w:val="24"/>
          <w:szCs w:val="24"/>
        </w:rPr>
        <w:t xml:space="preserve">La comisaria europea de Comercio, Cecilia Malmström, que acompaña a Juncker en la visita a Washington, ha advertido este mismo miércoles que está lista para adoptar represalias comerciales de manera inmediata por un valor equivalente a 17.000 millones de euro. Pero Bruselas teme que los golpes de Trump y los contragolpes de la UE, dañen de manera irreparable la relación comercial </w:t>
      </w:r>
      <w:r>
        <w:rPr>
          <w:rFonts w:ascii="Times New Roman" w:eastAsia="Times New Roman" w:hAnsi="Times New Roman"/>
          <w:color w:val="222222"/>
          <w:spacing w:val="8"/>
          <w:sz w:val="24"/>
          <w:szCs w:val="24"/>
        </w:rPr>
        <w:t>con EE</w:t>
      </w:r>
      <w:r w:rsidRPr="00AB49EA">
        <w:rPr>
          <w:rFonts w:ascii="Times New Roman" w:eastAsia="Times New Roman" w:hAnsi="Times New Roman"/>
          <w:color w:val="222222"/>
          <w:spacing w:val="8"/>
          <w:sz w:val="24"/>
          <w:szCs w:val="24"/>
        </w:rPr>
        <w:t>UU.</w:t>
      </w:r>
    </w:p>
    <w:p w:rsidR="00B049C6" w:rsidRPr="001109B2" w:rsidRDefault="00B049C6" w:rsidP="00B049C6">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u w:val="single"/>
        </w:rPr>
      </w:pPr>
      <w:r>
        <w:rPr>
          <w:rFonts w:ascii="Times New Roman" w:eastAsia="Times New Roman" w:hAnsi="Times New Roman"/>
          <w:color w:val="222222"/>
          <w:spacing w:val="8"/>
          <w:sz w:val="24"/>
          <w:szCs w:val="24"/>
          <w:u w:val="single"/>
        </w:rPr>
        <w:t>“</w:t>
      </w:r>
      <w:r w:rsidRPr="001109B2">
        <w:rPr>
          <w:rFonts w:ascii="Times New Roman" w:eastAsia="Times New Roman" w:hAnsi="Times New Roman"/>
          <w:color w:val="222222"/>
          <w:spacing w:val="8"/>
          <w:sz w:val="24"/>
          <w:szCs w:val="24"/>
          <w:u w:val="single"/>
        </w:rPr>
        <w:t>La economía transatlántica es el sostén de 15</w:t>
      </w:r>
      <w:r>
        <w:rPr>
          <w:rFonts w:ascii="Times New Roman" w:eastAsia="Times New Roman" w:hAnsi="Times New Roman"/>
          <w:color w:val="222222"/>
          <w:spacing w:val="8"/>
          <w:sz w:val="24"/>
          <w:szCs w:val="24"/>
          <w:u w:val="single"/>
        </w:rPr>
        <w:t xml:space="preserve"> millones de puestos de trabajo”</w:t>
      </w:r>
      <w:r w:rsidRPr="001109B2">
        <w:rPr>
          <w:rFonts w:ascii="Times New Roman" w:eastAsia="Times New Roman" w:hAnsi="Times New Roman"/>
          <w:color w:val="222222"/>
          <w:spacing w:val="8"/>
          <w:sz w:val="24"/>
          <w:szCs w:val="24"/>
          <w:u w:val="single"/>
        </w:rPr>
        <w:t>, advertía la comisaria europea de Comercio, Cecilia Malmström, días an</w:t>
      </w:r>
      <w:r>
        <w:rPr>
          <w:rFonts w:ascii="Times New Roman" w:eastAsia="Times New Roman" w:hAnsi="Times New Roman"/>
          <w:color w:val="222222"/>
          <w:spacing w:val="8"/>
          <w:sz w:val="24"/>
          <w:szCs w:val="24"/>
          <w:u w:val="single"/>
        </w:rPr>
        <w:t>tes de su visita a Washington. “</w:t>
      </w:r>
      <w:r w:rsidRPr="001109B2">
        <w:rPr>
          <w:rFonts w:ascii="Times New Roman" w:eastAsia="Times New Roman" w:hAnsi="Times New Roman"/>
          <w:color w:val="222222"/>
          <w:spacing w:val="8"/>
          <w:sz w:val="24"/>
          <w:szCs w:val="24"/>
          <w:u w:val="single"/>
        </w:rPr>
        <w:t>15 millones de persona que van cada día a trabajar, y que pueden mantenerse a sí mismas y a sus familias gra</w:t>
      </w:r>
      <w:r>
        <w:rPr>
          <w:rFonts w:ascii="Times New Roman" w:eastAsia="Times New Roman" w:hAnsi="Times New Roman"/>
          <w:color w:val="222222"/>
          <w:spacing w:val="8"/>
          <w:sz w:val="24"/>
          <w:szCs w:val="24"/>
          <w:u w:val="single"/>
        </w:rPr>
        <w:t>cias al comercio transatlántico”</w:t>
      </w:r>
      <w:r w:rsidRPr="001109B2">
        <w:rPr>
          <w:rFonts w:ascii="Times New Roman" w:eastAsia="Times New Roman" w:hAnsi="Times New Roman"/>
          <w:color w:val="222222"/>
          <w:spacing w:val="8"/>
          <w:sz w:val="24"/>
          <w:szCs w:val="24"/>
          <w:u w:val="single"/>
        </w:rPr>
        <w:t>.</w:t>
      </w:r>
    </w:p>
    <w:p w:rsidR="00B049C6" w:rsidRPr="001109B2" w:rsidRDefault="00B049C6" w:rsidP="00B049C6">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u w:val="single"/>
        </w:rPr>
      </w:pPr>
      <w:r w:rsidRPr="00AB49EA">
        <w:rPr>
          <w:rFonts w:ascii="Times New Roman" w:eastAsia="Times New Roman" w:hAnsi="Times New Roman"/>
          <w:color w:val="222222"/>
          <w:spacing w:val="8"/>
          <w:sz w:val="24"/>
          <w:szCs w:val="24"/>
        </w:rPr>
        <w:t>Pero el</w:t>
      </w:r>
      <w:r>
        <w:rPr>
          <w:rFonts w:ascii="Times New Roman" w:eastAsia="Times New Roman" w:hAnsi="Times New Roman"/>
          <w:color w:val="222222"/>
          <w:spacing w:val="8"/>
          <w:sz w:val="24"/>
          <w:szCs w:val="24"/>
        </w:rPr>
        <w:t xml:space="preserve"> Departamento de Comercio de EE</w:t>
      </w:r>
      <w:r w:rsidRPr="00AB49EA">
        <w:rPr>
          <w:rFonts w:ascii="Times New Roman" w:eastAsia="Times New Roman" w:hAnsi="Times New Roman"/>
          <w:color w:val="222222"/>
          <w:spacing w:val="8"/>
          <w:sz w:val="24"/>
          <w:szCs w:val="24"/>
        </w:rPr>
        <w:t xml:space="preserve">UU, a instancias de Trump, ha abierto una investigación sobre el mercado del automóvil que apunta a un nuevo castigo arancelario. </w:t>
      </w:r>
      <w:r w:rsidRPr="001109B2">
        <w:rPr>
          <w:rFonts w:ascii="Times New Roman" w:eastAsia="Times New Roman" w:hAnsi="Times New Roman"/>
          <w:color w:val="222222"/>
          <w:spacing w:val="8"/>
          <w:sz w:val="24"/>
          <w:szCs w:val="24"/>
          <w:u w:val="single"/>
        </w:rPr>
        <w:t>La administra</w:t>
      </w:r>
      <w:r>
        <w:rPr>
          <w:rFonts w:ascii="Times New Roman" w:eastAsia="Times New Roman" w:hAnsi="Times New Roman"/>
          <w:color w:val="222222"/>
          <w:spacing w:val="8"/>
          <w:sz w:val="24"/>
          <w:szCs w:val="24"/>
          <w:u w:val="single"/>
        </w:rPr>
        <w:t>ción Trump asegura disponer de “pruebas” que demuestran que “</w:t>
      </w:r>
      <w:r w:rsidRPr="001109B2">
        <w:rPr>
          <w:rFonts w:ascii="Times New Roman" w:eastAsia="Times New Roman" w:hAnsi="Times New Roman"/>
          <w:color w:val="222222"/>
          <w:spacing w:val="8"/>
          <w:sz w:val="24"/>
          <w:szCs w:val="24"/>
          <w:u w:val="single"/>
        </w:rPr>
        <w:t xml:space="preserve">durante décadas, las importaciones han erosionado la </w:t>
      </w:r>
      <w:r>
        <w:rPr>
          <w:rFonts w:ascii="Times New Roman" w:eastAsia="Times New Roman" w:hAnsi="Times New Roman"/>
          <w:color w:val="222222"/>
          <w:spacing w:val="8"/>
          <w:sz w:val="24"/>
          <w:szCs w:val="24"/>
          <w:u w:val="single"/>
        </w:rPr>
        <w:t>industria automovilística de EEUU</w:t>
      </w:r>
      <w:r w:rsidRPr="00C51451">
        <w:rPr>
          <w:rFonts w:ascii="Times New Roman" w:eastAsia="Times New Roman" w:hAnsi="Times New Roman"/>
          <w:color w:val="222222"/>
          <w:spacing w:val="8"/>
          <w:sz w:val="24"/>
          <w:szCs w:val="24"/>
        </w:rPr>
        <w:t>”.</w:t>
      </w:r>
    </w:p>
    <w:p w:rsidR="00B049C6" w:rsidRPr="001109B2" w:rsidRDefault="00B049C6" w:rsidP="00B049C6">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u w:val="single"/>
        </w:rPr>
      </w:pPr>
      <w:r w:rsidRPr="001109B2">
        <w:rPr>
          <w:rFonts w:ascii="Times New Roman" w:eastAsia="Times New Roman" w:hAnsi="Times New Roman"/>
          <w:color w:val="222222"/>
          <w:spacing w:val="8"/>
          <w:sz w:val="24"/>
          <w:szCs w:val="24"/>
          <w:u w:val="single"/>
        </w:rPr>
        <w:t xml:space="preserve">El Departamento cita, en concreto, el aumento de la cuota de mercado de los coches importados que ha pasado del 32% al 48% en dos décadas. Y añade que el empleo en el sector ha caído un 22% entre 1990 y 2017 a pesar de que </w:t>
      </w:r>
      <w:r>
        <w:rPr>
          <w:rFonts w:ascii="Times New Roman" w:eastAsia="Times New Roman" w:hAnsi="Times New Roman"/>
          <w:color w:val="222222"/>
          <w:spacing w:val="8"/>
          <w:sz w:val="24"/>
          <w:szCs w:val="24"/>
          <w:u w:val="single"/>
        </w:rPr>
        <w:t>las ventas de automóviles en EE</w:t>
      </w:r>
      <w:r w:rsidRPr="001109B2">
        <w:rPr>
          <w:rFonts w:ascii="Times New Roman" w:eastAsia="Times New Roman" w:hAnsi="Times New Roman"/>
          <w:color w:val="222222"/>
          <w:spacing w:val="8"/>
          <w:sz w:val="24"/>
          <w:szCs w:val="24"/>
          <w:u w:val="single"/>
        </w:rPr>
        <w:t>UU aumentaban a un gran ritmo durante ese período.</w:t>
      </w:r>
    </w:p>
    <w:p w:rsidR="00B049C6" w:rsidRPr="001109B2" w:rsidRDefault="00B049C6" w:rsidP="00B049C6">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u w:val="single"/>
        </w:rPr>
      </w:pPr>
      <w:r w:rsidRPr="001109B2">
        <w:rPr>
          <w:rFonts w:ascii="Times New Roman" w:eastAsia="Times New Roman" w:hAnsi="Times New Roman"/>
          <w:color w:val="222222"/>
          <w:spacing w:val="8"/>
          <w:sz w:val="24"/>
          <w:szCs w:val="24"/>
          <w:u w:val="single"/>
        </w:rPr>
        <w:t>La Comisión Europea</w:t>
      </w:r>
      <w:r w:rsidRPr="00AB49EA">
        <w:rPr>
          <w:rFonts w:ascii="Times New Roman" w:eastAsia="Times New Roman" w:hAnsi="Times New Roman"/>
          <w:color w:val="222222"/>
          <w:spacing w:val="8"/>
          <w:sz w:val="24"/>
          <w:szCs w:val="24"/>
        </w:rPr>
        <w:t xml:space="preserve">, en las alegaciones presentadas a la investigación del Departamento de Comercio, admite que las ventas europeas han crecido ligeramente en los últimos años, pero solo en línea con el crecimiento del PIB estadounidense. Y </w:t>
      </w:r>
      <w:r w:rsidRPr="001109B2">
        <w:rPr>
          <w:rFonts w:ascii="Times New Roman" w:eastAsia="Times New Roman" w:hAnsi="Times New Roman"/>
          <w:color w:val="222222"/>
          <w:spacing w:val="8"/>
          <w:sz w:val="24"/>
          <w:szCs w:val="24"/>
          <w:u w:val="single"/>
        </w:rPr>
        <w:t>recuerda que las empresas europeas del sector fabrican en EE UU casi tres millones de coches al año, el 26% de la producción total del país. Y generan 120.000 empleos directos y 420.000 indirectos en suelo estadounidense.</w:t>
      </w:r>
    </w:p>
    <w:p w:rsidR="00B049C6" w:rsidRPr="00AB49EA" w:rsidRDefault="00B049C6" w:rsidP="00B049C6">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rPr>
      </w:pPr>
      <w:r w:rsidRPr="001109B2">
        <w:rPr>
          <w:rFonts w:ascii="Times New Roman" w:eastAsia="Times New Roman" w:hAnsi="Times New Roman"/>
          <w:color w:val="FF0000"/>
          <w:spacing w:val="8"/>
          <w:sz w:val="24"/>
          <w:szCs w:val="24"/>
          <w:u w:val="single"/>
        </w:rPr>
        <w:t>Trump ya ha mostrado en anteriores ocasiones que los argumentos y las cifras no suelen disuadirle de sus objetivos políticos</w:t>
      </w:r>
      <w:r w:rsidRPr="00AB49EA">
        <w:rPr>
          <w:rFonts w:ascii="Times New Roman" w:eastAsia="Times New Roman" w:hAnsi="Times New Roman"/>
          <w:color w:val="222222"/>
          <w:spacing w:val="8"/>
          <w:sz w:val="24"/>
          <w:szCs w:val="24"/>
        </w:rPr>
        <w:t>, sea el abandono del Protocolo contra el cambio climático, la denuncia del acuerdo de desnuclearización con Irán o el inicio de una guerra arancelaria en el sector siderúrgico. El equipo de Juncker tampoco se atreve esta vez a apostar por una solución a la temida guerra del automóvil.</w:t>
      </w:r>
    </w:p>
    <w:p w:rsidR="00B049C6" w:rsidRPr="00AB49EA" w:rsidRDefault="00B049C6" w:rsidP="00B049C6">
      <w:pPr>
        <w:shd w:val="clear" w:color="auto" w:fill="FFFFFF"/>
        <w:spacing w:before="100" w:beforeAutospacing="1" w:after="100" w:afterAutospacing="1" w:line="240" w:lineRule="auto"/>
        <w:jc w:val="both"/>
        <w:rPr>
          <w:rFonts w:ascii="Times New Roman" w:eastAsia="Times New Roman" w:hAnsi="Times New Roman"/>
          <w:color w:val="222222"/>
          <w:spacing w:val="8"/>
          <w:sz w:val="24"/>
          <w:szCs w:val="24"/>
        </w:rPr>
      </w:pPr>
      <w:r>
        <w:rPr>
          <w:rFonts w:ascii="Times New Roman" w:eastAsia="Times New Roman" w:hAnsi="Times New Roman"/>
          <w:color w:val="222222"/>
          <w:spacing w:val="8"/>
          <w:sz w:val="24"/>
          <w:szCs w:val="24"/>
        </w:rPr>
        <w:t>“</w:t>
      </w:r>
      <w:r w:rsidRPr="00AB49EA">
        <w:rPr>
          <w:rFonts w:ascii="Times New Roman" w:eastAsia="Times New Roman" w:hAnsi="Times New Roman"/>
          <w:color w:val="222222"/>
          <w:spacing w:val="8"/>
          <w:sz w:val="24"/>
          <w:szCs w:val="24"/>
        </w:rPr>
        <w:t>El</w:t>
      </w:r>
      <w:r>
        <w:rPr>
          <w:rFonts w:ascii="Times New Roman" w:eastAsia="Times New Roman" w:hAnsi="Times New Roman"/>
          <w:color w:val="222222"/>
          <w:spacing w:val="8"/>
          <w:sz w:val="24"/>
          <w:szCs w:val="24"/>
        </w:rPr>
        <w:t xml:space="preserve"> objetivo es reducir la tensión”</w:t>
      </w:r>
      <w:r w:rsidRPr="00AB49EA">
        <w:rPr>
          <w:rFonts w:ascii="Times New Roman" w:eastAsia="Times New Roman" w:hAnsi="Times New Roman"/>
          <w:color w:val="222222"/>
          <w:spacing w:val="8"/>
          <w:sz w:val="24"/>
          <w:szCs w:val="24"/>
        </w:rPr>
        <w:t>,</w:t>
      </w:r>
      <w:r>
        <w:rPr>
          <w:rFonts w:ascii="Times New Roman" w:eastAsia="Times New Roman" w:hAnsi="Times New Roman"/>
          <w:color w:val="222222"/>
          <w:spacing w:val="8"/>
          <w:sz w:val="24"/>
          <w:szCs w:val="24"/>
        </w:rPr>
        <w:t xml:space="preserve"> señalan fuentes comunitarias. “</w:t>
      </w:r>
      <w:r w:rsidRPr="00AB49EA">
        <w:rPr>
          <w:rFonts w:ascii="Times New Roman" w:eastAsia="Times New Roman" w:hAnsi="Times New Roman"/>
          <w:color w:val="222222"/>
          <w:spacing w:val="8"/>
          <w:sz w:val="24"/>
          <w:szCs w:val="24"/>
        </w:rPr>
        <w:t>Pero siempre es un reto predecir cómo va a resultar un encuentro</w:t>
      </w:r>
      <w:r>
        <w:rPr>
          <w:rFonts w:ascii="Times New Roman" w:eastAsia="Times New Roman" w:hAnsi="Times New Roman"/>
          <w:color w:val="222222"/>
          <w:spacing w:val="8"/>
          <w:sz w:val="24"/>
          <w:szCs w:val="24"/>
        </w:rPr>
        <w:t xml:space="preserve"> con el actual presidente de EEUU”</w:t>
      </w:r>
      <w:r w:rsidRPr="00AB49EA">
        <w:rPr>
          <w:rFonts w:ascii="Times New Roman" w:eastAsia="Times New Roman" w:hAnsi="Times New Roman"/>
          <w:color w:val="222222"/>
          <w:spacing w:val="8"/>
          <w:sz w:val="24"/>
          <w:szCs w:val="24"/>
        </w:rPr>
        <w:t>.</w:t>
      </w:r>
    </w:p>
    <w:p w:rsidR="00B049C6" w:rsidRPr="007D4512" w:rsidRDefault="00B049C6" w:rsidP="00B049C6">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7D4512">
        <w:rPr>
          <w:rFonts w:ascii="Times New Roman" w:hAnsi="Times New Roman"/>
          <w:sz w:val="24"/>
          <w:szCs w:val="24"/>
          <w:u w:val="single"/>
        </w:rPr>
        <w:t>Europa debe pensar por sí misma</w:t>
      </w:r>
      <w:r>
        <w:rPr>
          <w:rFonts w:ascii="Times New Roman" w:hAnsi="Times New Roman"/>
          <w:sz w:val="24"/>
          <w:szCs w:val="24"/>
        </w:rPr>
        <w:t xml:space="preserve"> (Project Syndicate - </w:t>
      </w:r>
      <w:r w:rsidRPr="007D4512">
        <w:rPr>
          <w:rFonts w:ascii="Times New Roman" w:hAnsi="Times New Roman"/>
          <w:b/>
          <w:sz w:val="24"/>
          <w:szCs w:val="24"/>
        </w:rPr>
        <w:t>24/7/18</w:t>
      </w:r>
      <w:r>
        <w:rPr>
          <w:rFonts w:ascii="Times New Roman" w:hAnsi="Times New Roman"/>
          <w:sz w:val="24"/>
          <w:szCs w:val="24"/>
        </w:rPr>
        <w:t>)</w:t>
      </w:r>
    </w:p>
    <w:p w:rsidR="00B049C6" w:rsidRPr="00850C04" w:rsidRDefault="00B049C6" w:rsidP="00B049C6">
      <w:pPr>
        <w:spacing w:line="240" w:lineRule="auto"/>
        <w:jc w:val="both"/>
        <w:rPr>
          <w:rFonts w:ascii="Times New Roman" w:hAnsi="Times New Roman"/>
          <w:color w:val="FF0000"/>
          <w:sz w:val="24"/>
          <w:szCs w:val="24"/>
          <w:u w:val="single"/>
        </w:rPr>
      </w:pPr>
      <w:r>
        <w:rPr>
          <w:rFonts w:ascii="Times New Roman" w:hAnsi="Times New Roman"/>
          <w:sz w:val="24"/>
          <w:szCs w:val="24"/>
        </w:rPr>
        <w:t>Berlín.-</w:t>
      </w:r>
      <w:r w:rsidRPr="007D4512">
        <w:rPr>
          <w:rFonts w:ascii="Times New Roman" w:hAnsi="Times New Roman"/>
          <w:sz w:val="24"/>
          <w:szCs w:val="24"/>
        </w:rPr>
        <w:t xml:space="preserve"> </w:t>
      </w:r>
      <w:r w:rsidRPr="00850C04">
        <w:rPr>
          <w:rFonts w:ascii="Times New Roman" w:hAnsi="Times New Roman"/>
          <w:color w:val="FF0000"/>
          <w:sz w:val="24"/>
          <w:szCs w:val="24"/>
          <w:u w:val="single"/>
        </w:rPr>
        <w:t>Donald Trump es el primer presidente estadounidense que piensa que el orden mundial liderado por Estados Unidos menoscaba los intereses de su país. Pese a los beneficios</w:t>
      </w:r>
      <w:r>
        <w:rPr>
          <w:rFonts w:ascii="Times New Roman" w:hAnsi="Times New Roman"/>
          <w:color w:val="FF0000"/>
          <w:sz w:val="24"/>
          <w:szCs w:val="24"/>
          <w:u w:val="single"/>
        </w:rPr>
        <w:t xml:space="preserve"> evidentes que le reporta a EEUU</w:t>
      </w:r>
      <w:r w:rsidRPr="00850C04">
        <w:rPr>
          <w:rFonts w:ascii="Times New Roman" w:hAnsi="Times New Roman"/>
          <w:color w:val="FF0000"/>
          <w:sz w:val="24"/>
          <w:szCs w:val="24"/>
          <w:u w:val="single"/>
        </w:rPr>
        <w:t>, Trump está convencido de que el orden actual beneficia a China todavía más; y temeroso del ascenso de China a la condición de nuevo polo del poder global, Trump lanzó un proyecto de destrucción creativa para eliminar el viejo orden y establecer otro más favorable a</w:t>
      </w:r>
      <w:r>
        <w:rPr>
          <w:rFonts w:ascii="Times New Roman" w:hAnsi="Times New Roman"/>
          <w:color w:val="FF0000"/>
          <w:sz w:val="24"/>
          <w:szCs w:val="24"/>
          <w:u w:val="single"/>
        </w:rPr>
        <w:t xml:space="preserve"> EE</w:t>
      </w:r>
      <w:r w:rsidRPr="00850C04">
        <w:rPr>
          <w:rFonts w:ascii="Times New Roman" w:hAnsi="Times New Roman"/>
          <w:color w:val="FF0000"/>
          <w:sz w:val="24"/>
          <w:szCs w:val="24"/>
          <w:u w:val="single"/>
        </w:rPr>
        <w:t>UU.</w:t>
      </w:r>
    </w:p>
    <w:p w:rsidR="00B049C6" w:rsidRPr="00850C04" w:rsidRDefault="00B049C6" w:rsidP="00B049C6">
      <w:pPr>
        <w:spacing w:line="240" w:lineRule="auto"/>
        <w:jc w:val="both"/>
        <w:rPr>
          <w:rFonts w:ascii="Times New Roman" w:hAnsi="Times New Roman"/>
          <w:b/>
          <w:color w:val="FF0000"/>
          <w:sz w:val="24"/>
          <w:szCs w:val="24"/>
          <w:u w:val="single"/>
        </w:rPr>
      </w:pPr>
      <w:r w:rsidRPr="00850C04">
        <w:rPr>
          <w:rFonts w:ascii="Times New Roman" w:hAnsi="Times New Roman"/>
          <w:b/>
          <w:color w:val="FF0000"/>
          <w:sz w:val="24"/>
          <w:szCs w:val="24"/>
          <w:u w:val="single"/>
        </w:rPr>
        <w:t>Trump quiere lograr este objetivo relacionándose con los otros países en forma bilateral para negociar siempre desde una posición de fuerza. Ha mostrado particular desdén por l</w:t>
      </w:r>
      <w:r>
        <w:rPr>
          <w:rFonts w:ascii="Times New Roman" w:hAnsi="Times New Roman"/>
          <w:b/>
          <w:color w:val="FF0000"/>
          <w:sz w:val="24"/>
          <w:szCs w:val="24"/>
          <w:u w:val="single"/>
        </w:rPr>
        <w:t>os aliados tradicionales de EEUU</w:t>
      </w:r>
      <w:r w:rsidRPr="00850C04">
        <w:rPr>
          <w:rFonts w:ascii="Times New Roman" w:hAnsi="Times New Roman"/>
          <w:b/>
          <w:color w:val="FF0000"/>
          <w:sz w:val="24"/>
          <w:szCs w:val="24"/>
          <w:u w:val="single"/>
        </w:rPr>
        <w:t>, a los que acusa de aprovecharse del sistema actual, y que además se interponen en su carrera destructiva. Además, no tolera a los organismos multilaterales que fortalecen a países más pequeños y débiles en relación con el suyo.</w:t>
      </w:r>
    </w:p>
    <w:p w:rsidR="00B049C6" w:rsidRPr="00850C04" w:rsidRDefault="00B049C6" w:rsidP="00B049C6">
      <w:pPr>
        <w:spacing w:line="240" w:lineRule="auto"/>
        <w:jc w:val="both"/>
        <w:rPr>
          <w:rFonts w:ascii="Times New Roman" w:hAnsi="Times New Roman"/>
          <w:sz w:val="24"/>
          <w:szCs w:val="24"/>
          <w:u w:val="single"/>
        </w:rPr>
      </w:pPr>
      <w:r w:rsidRPr="00850C04">
        <w:rPr>
          <w:rFonts w:ascii="Times New Roman" w:hAnsi="Times New Roman"/>
          <w:sz w:val="24"/>
          <w:szCs w:val="24"/>
          <w:u w:val="single"/>
        </w:rPr>
        <w:t>Siguiendo la estrategia de “Estados Unidos primero”, Trump ha dedicado la presidencia a debilitar instituciones como la Organización Mundial del Comercio y abandonar arreglos multilaterales como el Acuerdo Transpacífico (ATP), el pacto nuclear con Irán y el acuerdo de París sobre el clima. Y dada su rapidez para generar nuevos conflictos, a los otros países se les hizo difícil seguirle el ritmo, y ni hablar de formar alianzas eficaces para oponérsele.</w:t>
      </w:r>
    </w:p>
    <w:p w:rsidR="00B049C6" w:rsidRPr="00850C04" w:rsidRDefault="00B049C6" w:rsidP="00B049C6">
      <w:pPr>
        <w:spacing w:line="240" w:lineRule="auto"/>
        <w:jc w:val="both"/>
        <w:rPr>
          <w:rFonts w:ascii="Times New Roman" w:hAnsi="Times New Roman"/>
          <w:color w:val="FF0000"/>
          <w:sz w:val="24"/>
          <w:szCs w:val="24"/>
          <w:u w:val="single"/>
        </w:rPr>
      </w:pPr>
      <w:r w:rsidRPr="00850C04">
        <w:rPr>
          <w:rFonts w:ascii="Times New Roman" w:hAnsi="Times New Roman"/>
          <w:color w:val="FF0000"/>
          <w:sz w:val="24"/>
          <w:szCs w:val="24"/>
          <w:u w:val="single"/>
        </w:rPr>
        <w:t xml:space="preserve">Estas últimas semanas, Trump puso en la mira directamente a la Unión Europea. Como observó hace poco Ivan Krastev, del Instituto para las Ciencias Humanas de Viena, la UE se enfrenta ahora a la posibilidad de convertirse en “guardián de un statu quo que ha dejado de existir”. En mi carácter de </w:t>
      </w:r>
      <w:r w:rsidR="00904158" w:rsidRPr="00850C04">
        <w:rPr>
          <w:rFonts w:ascii="Times New Roman" w:hAnsi="Times New Roman"/>
          <w:color w:val="FF0000"/>
          <w:sz w:val="24"/>
          <w:szCs w:val="24"/>
          <w:u w:val="single"/>
        </w:rPr>
        <w:t>atlantista</w:t>
      </w:r>
      <w:r w:rsidRPr="00850C04">
        <w:rPr>
          <w:rFonts w:ascii="Times New Roman" w:hAnsi="Times New Roman"/>
          <w:color w:val="FF0000"/>
          <w:sz w:val="24"/>
          <w:szCs w:val="24"/>
          <w:u w:val="single"/>
        </w:rPr>
        <w:t xml:space="preserve"> y multilateralista comprometido, me duele admitir que tiene razón. Ha llegado la hora de que Europa redefina sus intereses y elabore una nueva estrategia para defenderlos.</w:t>
      </w:r>
    </w:p>
    <w:p w:rsidR="00B049C6" w:rsidRPr="00850C04" w:rsidRDefault="00B049C6" w:rsidP="00B049C6">
      <w:pPr>
        <w:spacing w:line="240" w:lineRule="auto"/>
        <w:jc w:val="both"/>
        <w:rPr>
          <w:rFonts w:ascii="Times New Roman" w:hAnsi="Times New Roman"/>
          <w:b/>
          <w:color w:val="FF0000"/>
          <w:sz w:val="24"/>
          <w:szCs w:val="24"/>
          <w:u w:val="single"/>
        </w:rPr>
      </w:pPr>
      <w:r w:rsidRPr="00850C04">
        <w:rPr>
          <w:rFonts w:ascii="Times New Roman" w:hAnsi="Times New Roman"/>
          <w:b/>
          <w:color w:val="FF0000"/>
          <w:sz w:val="24"/>
          <w:szCs w:val="24"/>
          <w:u w:val="single"/>
        </w:rPr>
        <w:t>Ante todo, los europeos tienen que empezar a pensar por sí mismos, en vez de supeditarse al aparato de política exterior estadounidense. La UE tiene un claro interés en preservar el orden basado en reglas que Trump pretende derribar; y sus intereses en relación con Medio Oriente (en particular Turquía) e incluso con Rusia son cada vez más divergentes de los de Washington. Por supuesto, los europeos debe</w:t>
      </w:r>
      <w:r>
        <w:rPr>
          <w:rFonts w:ascii="Times New Roman" w:hAnsi="Times New Roman"/>
          <w:b/>
          <w:color w:val="FF0000"/>
          <w:sz w:val="24"/>
          <w:szCs w:val="24"/>
          <w:u w:val="single"/>
        </w:rPr>
        <w:t>n tratar de cooperar con EEUU</w:t>
      </w:r>
      <w:r w:rsidRPr="00850C04">
        <w:rPr>
          <w:rFonts w:ascii="Times New Roman" w:hAnsi="Times New Roman"/>
          <w:b/>
          <w:color w:val="FF0000"/>
          <w:sz w:val="24"/>
          <w:szCs w:val="24"/>
          <w:u w:val="single"/>
        </w:rPr>
        <w:t xml:space="preserve"> siempre que sea posible; pero no si eso implica subordinar sus propios intereses.</w:t>
      </w:r>
    </w:p>
    <w:p w:rsidR="00B049C6" w:rsidRPr="007D4512" w:rsidRDefault="00B049C6" w:rsidP="00B049C6">
      <w:pPr>
        <w:spacing w:line="240" w:lineRule="auto"/>
        <w:jc w:val="both"/>
        <w:rPr>
          <w:rFonts w:ascii="Times New Roman" w:hAnsi="Times New Roman"/>
          <w:sz w:val="24"/>
          <w:szCs w:val="24"/>
        </w:rPr>
      </w:pPr>
      <w:r w:rsidRPr="00850C04">
        <w:rPr>
          <w:rFonts w:ascii="Times New Roman" w:hAnsi="Times New Roman"/>
          <w:b/>
          <w:color w:val="FF0000"/>
          <w:sz w:val="24"/>
          <w:szCs w:val="24"/>
          <w:u w:val="single"/>
        </w:rPr>
        <w:t>Los europeos también deben empezar a invertir en autonomía militar y ec</w:t>
      </w:r>
      <w:r>
        <w:rPr>
          <w:rFonts w:ascii="Times New Roman" w:hAnsi="Times New Roman"/>
          <w:b/>
          <w:color w:val="FF0000"/>
          <w:sz w:val="24"/>
          <w:szCs w:val="24"/>
          <w:u w:val="single"/>
        </w:rPr>
        <w:t>onómica, no para romper con EEUU</w:t>
      </w:r>
      <w:r w:rsidRPr="00850C04">
        <w:rPr>
          <w:rFonts w:ascii="Times New Roman" w:hAnsi="Times New Roman"/>
          <w:b/>
          <w:color w:val="FF0000"/>
          <w:sz w:val="24"/>
          <w:szCs w:val="24"/>
          <w:u w:val="single"/>
        </w:rPr>
        <w:t>, sino para cubrirse contra el abandono que este país está haciendo de sus compromisos</w:t>
      </w:r>
      <w:r w:rsidRPr="007D4512">
        <w:rPr>
          <w:rFonts w:ascii="Times New Roman" w:hAnsi="Times New Roman"/>
          <w:sz w:val="24"/>
          <w:szCs w:val="24"/>
        </w:rPr>
        <w:t>. Felizmente, ya hay en las capitales europeas un vigoroso debate sobre aumentar el gasto nacional de defensa al 2% del PIB; y tanto el marco de “cooperación permanente estructurada” (PESCO, por la sigla en inglés) de la UE cuanto la nueva “iniciativa de intervención europea” (EI2) del presidente francés Emmanuel Macron son pasos en la dirección correcta. La pregunta ahora es si es posible extender la force de frappe de Francia (su capacidad de ataque nuclear y militar) para ofrecer al resto de la UE un elemento de disuasión creíble.</w:t>
      </w:r>
    </w:p>
    <w:p w:rsidR="00B049C6" w:rsidRPr="00850C04" w:rsidRDefault="00B049C6" w:rsidP="00B049C6">
      <w:pPr>
        <w:spacing w:line="240" w:lineRule="auto"/>
        <w:jc w:val="both"/>
        <w:rPr>
          <w:rFonts w:ascii="Times New Roman" w:hAnsi="Times New Roman"/>
          <w:b/>
          <w:color w:val="FF0000"/>
          <w:sz w:val="24"/>
          <w:szCs w:val="24"/>
          <w:u w:val="single"/>
        </w:rPr>
      </w:pPr>
      <w:r w:rsidRPr="00850C04">
        <w:rPr>
          <w:rFonts w:ascii="Times New Roman" w:hAnsi="Times New Roman"/>
          <w:b/>
          <w:color w:val="FF0000"/>
          <w:sz w:val="24"/>
          <w:szCs w:val="24"/>
          <w:u w:val="single"/>
        </w:rPr>
        <w:t xml:space="preserve">En el frente económico, Europa enfrenta un dilema entre sus valores y sus intereses comerciales. El ex ministro de asuntos exteriores belga Mark Eyskens describió a Europa como </w:t>
      </w:r>
      <w:r>
        <w:rPr>
          <w:rFonts w:ascii="Times New Roman" w:hAnsi="Times New Roman"/>
          <w:b/>
          <w:color w:val="FF0000"/>
          <w:sz w:val="24"/>
          <w:szCs w:val="24"/>
          <w:u w:val="single"/>
        </w:rPr>
        <w:t>“</w:t>
      </w:r>
      <w:r w:rsidRPr="00850C04">
        <w:rPr>
          <w:rFonts w:ascii="Times New Roman" w:hAnsi="Times New Roman"/>
          <w:b/>
          <w:color w:val="FF0000"/>
          <w:sz w:val="24"/>
          <w:szCs w:val="24"/>
          <w:u w:val="single"/>
        </w:rPr>
        <w:t xml:space="preserve">un gigante económico, </w:t>
      </w:r>
      <w:r>
        <w:rPr>
          <w:rFonts w:ascii="Times New Roman" w:hAnsi="Times New Roman"/>
          <w:b/>
          <w:color w:val="FF0000"/>
          <w:sz w:val="24"/>
          <w:szCs w:val="24"/>
          <w:u w:val="single"/>
        </w:rPr>
        <w:t>enano político y gusano militar”</w:t>
      </w:r>
      <w:r w:rsidRPr="00850C04">
        <w:rPr>
          <w:rFonts w:ascii="Times New Roman" w:hAnsi="Times New Roman"/>
          <w:b/>
          <w:color w:val="FF0000"/>
          <w:sz w:val="24"/>
          <w:szCs w:val="24"/>
          <w:u w:val="single"/>
        </w:rPr>
        <w:t>. Pero ahora Europa corre riesgo de volverse también un enano</w:t>
      </w:r>
      <w:r>
        <w:rPr>
          <w:rFonts w:ascii="Times New Roman" w:hAnsi="Times New Roman"/>
          <w:b/>
          <w:color w:val="FF0000"/>
          <w:sz w:val="24"/>
          <w:szCs w:val="24"/>
          <w:u w:val="single"/>
        </w:rPr>
        <w:t xml:space="preserve"> económico. El hecho de que EEUU</w:t>
      </w:r>
      <w:r w:rsidRPr="00850C04">
        <w:rPr>
          <w:rFonts w:ascii="Times New Roman" w:hAnsi="Times New Roman"/>
          <w:b/>
          <w:color w:val="FF0000"/>
          <w:sz w:val="24"/>
          <w:szCs w:val="24"/>
          <w:u w:val="single"/>
        </w:rPr>
        <w:t xml:space="preserve"> pueda amenazar con imponer sanciones secundarias a las empresas europeas que hagan </w:t>
      </w:r>
      <w:r w:rsidRPr="00850C04">
        <w:rPr>
          <w:rFonts w:ascii="Times New Roman" w:hAnsi="Times New Roman"/>
          <w:b/>
          <w:color w:val="FF0000"/>
          <w:sz w:val="24"/>
          <w:szCs w:val="24"/>
          <w:u w:val="single"/>
        </w:rPr>
        <w:lastRenderedPageBreak/>
        <w:t>negocios con Irán es profundamente preocupante. Si bien la UE se ha alzado en defensa del derecho internacional, sigue cautiva de la tiranía del sistema dólar.</w:t>
      </w:r>
    </w:p>
    <w:p w:rsidR="00B049C6" w:rsidRPr="007D4512" w:rsidRDefault="00B049C6" w:rsidP="00B049C6">
      <w:pPr>
        <w:spacing w:line="240" w:lineRule="auto"/>
        <w:jc w:val="both"/>
        <w:rPr>
          <w:rFonts w:ascii="Times New Roman" w:hAnsi="Times New Roman"/>
          <w:sz w:val="24"/>
          <w:szCs w:val="24"/>
        </w:rPr>
      </w:pPr>
      <w:r w:rsidRPr="00850C04">
        <w:rPr>
          <w:rFonts w:ascii="Times New Roman" w:hAnsi="Times New Roman"/>
          <w:color w:val="FF0000"/>
          <w:sz w:val="24"/>
          <w:szCs w:val="24"/>
          <w:u w:val="single"/>
        </w:rPr>
        <w:t>Con vista al futuro, la UE necesita mejorar su poder negociador frente a o</w:t>
      </w:r>
      <w:r>
        <w:rPr>
          <w:rFonts w:ascii="Times New Roman" w:hAnsi="Times New Roman"/>
          <w:color w:val="FF0000"/>
          <w:sz w:val="24"/>
          <w:szCs w:val="24"/>
          <w:u w:val="single"/>
        </w:rPr>
        <w:t>tras grandes potencias como EEUU</w:t>
      </w:r>
      <w:r w:rsidRPr="00850C04">
        <w:rPr>
          <w:rFonts w:ascii="Times New Roman" w:hAnsi="Times New Roman"/>
          <w:color w:val="FF0000"/>
          <w:sz w:val="24"/>
          <w:szCs w:val="24"/>
          <w:u w:val="single"/>
        </w:rPr>
        <w:t xml:space="preserve"> y China. Si Trump quiere darle a la relación transatlántica una naturaleza más transaccional, entonces la UE tiene que estar dispuesta a usar áreas de política distintas como herramienta de negociación</w:t>
      </w:r>
      <w:r w:rsidRPr="007D4512">
        <w:rPr>
          <w:rFonts w:ascii="Times New Roman" w:hAnsi="Times New Roman"/>
          <w:sz w:val="24"/>
          <w:szCs w:val="24"/>
        </w:rPr>
        <w:t>. Por ejemplo, cuando hace poco el Dep</w:t>
      </w:r>
      <w:r w:rsidR="00904158">
        <w:rPr>
          <w:rFonts w:ascii="Times New Roman" w:hAnsi="Times New Roman"/>
          <w:sz w:val="24"/>
          <w:szCs w:val="24"/>
        </w:rPr>
        <w:t>artamento de Defensa de los EEUU</w:t>
      </w:r>
      <w:r w:rsidRPr="007D4512">
        <w:rPr>
          <w:rFonts w:ascii="Times New Roman" w:hAnsi="Times New Roman"/>
          <w:sz w:val="24"/>
          <w:szCs w:val="24"/>
        </w:rPr>
        <w:t xml:space="preserve"> solicitó al Reino Unido el envío de más tropas a Afganistán, un ejemplo de una respuesta firme de la UE sería negarse a</w:t>
      </w:r>
      <w:r>
        <w:rPr>
          <w:rFonts w:ascii="Times New Roman" w:hAnsi="Times New Roman"/>
          <w:sz w:val="24"/>
          <w:szCs w:val="24"/>
        </w:rPr>
        <w:t xml:space="preserve"> enviar refuerzos hasta que EEUU</w:t>
      </w:r>
      <w:r w:rsidRPr="007D4512">
        <w:rPr>
          <w:rFonts w:ascii="Times New Roman" w:hAnsi="Times New Roman"/>
          <w:sz w:val="24"/>
          <w:szCs w:val="24"/>
        </w:rPr>
        <w:t xml:space="preserve"> descarte las amenazas de imponer sanciones s</w:t>
      </w:r>
      <w:r>
        <w:rPr>
          <w:rFonts w:ascii="Times New Roman" w:hAnsi="Times New Roman"/>
          <w:sz w:val="24"/>
          <w:szCs w:val="24"/>
        </w:rPr>
        <w:t>ecundarias a empresas europeas.</w:t>
      </w:r>
    </w:p>
    <w:p w:rsidR="00B049C6" w:rsidRPr="00850C04" w:rsidRDefault="00B049C6" w:rsidP="00B049C6">
      <w:pPr>
        <w:spacing w:line="240" w:lineRule="auto"/>
        <w:jc w:val="both"/>
        <w:rPr>
          <w:rFonts w:ascii="Times New Roman" w:hAnsi="Times New Roman"/>
          <w:color w:val="FF0000"/>
          <w:sz w:val="24"/>
          <w:szCs w:val="24"/>
          <w:u w:val="single"/>
        </w:rPr>
      </w:pPr>
      <w:r w:rsidRPr="00850C04">
        <w:rPr>
          <w:rFonts w:ascii="Times New Roman" w:hAnsi="Times New Roman"/>
          <w:color w:val="FF0000"/>
          <w:sz w:val="24"/>
          <w:szCs w:val="24"/>
          <w:u w:val="single"/>
        </w:rPr>
        <w:t xml:space="preserve">Además, Europa necesita elaborar una estrategia de vinculación política con el mundo. Se supone que el G7 es el guía de Occidente, pero en la última reunión en Quebec se mostró profundamente dividido. La conducta de Trump fue tan sorprendente que algunos altos funcionarios europeos ahora se </w:t>
      </w:r>
      <w:r>
        <w:rPr>
          <w:rFonts w:ascii="Times New Roman" w:hAnsi="Times New Roman"/>
          <w:color w:val="FF0000"/>
          <w:sz w:val="24"/>
          <w:szCs w:val="24"/>
          <w:u w:val="single"/>
        </w:rPr>
        <w:t>preguntan si los aliados de EEUU</w:t>
      </w:r>
      <w:r w:rsidRPr="00850C04">
        <w:rPr>
          <w:rFonts w:ascii="Times New Roman" w:hAnsi="Times New Roman"/>
          <w:color w:val="FF0000"/>
          <w:sz w:val="24"/>
          <w:szCs w:val="24"/>
          <w:u w:val="single"/>
        </w:rPr>
        <w:t xml:space="preserve"> deberían formar una alianza independiente de medianas potencias, para no ser aplastados en el choque entr</w:t>
      </w:r>
      <w:r>
        <w:rPr>
          <w:rFonts w:ascii="Times New Roman" w:hAnsi="Times New Roman"/>
          <w:color w:val="FF0000"/>
          <w:sz w:val="24"/>
          <w:szCs w:val="24"/>
          <w:u w:val="single"/>
        </w:rPr>
        <w:t>e una China en ascenso y un EEUU</w:t>
      </w:r>
      <w:r w:rsidRPr="00850C04">
        <w:rPr>
          <w:rFonts w:ascii="Times New Roman" w:hAnsi="Times New Roman"/>
          <w:color w:val="FF0000"/>
          <w:sz w:val="24"/>
          <w:szCs w:val="24"/>
          <w:u w:val="single"/>
        </w:rPr>
        <w:t xml:space="preserve"> en declive. En un mundo cada vez más transaccional, un nuevo G6 puede servir de defensa al sistema basado en reglas.</w:t>
      </w:r>
    </w:p>
    <w:p w:rsidR="00B049C6" w:rsidRPr="007D4512" w:rsidRDefault="00B049C6" w:rsidP="00B049C6">
      <w:pPr>
        <w:spacing w:line="240" w:lineRule="auto"/>
        <w:jc w:val="both"/>
        <w:rPr>
          <w:rFonts w:ascii="Times New Roman" w:hAnsi="Times New Roman"/>
          <w:sz w:val="24"/>
          <w:szCs w:val="24"/>
        </w:rPr>
      </w:pPr>
      <w:r w:rsidRPr="00850C04">
        <w:rPr>
          <w:rFonts w:ascii="Times New Roman" w:hAnsi="Times New Roman"/>
          <w:color w:val="FF0000"/>
          <w:sz w:val="24"/>
          <w:szCs w:val="24"/>
          <w:u w:val="single"/>
        </w:rPr>
        <w:t>Pero ¿es la UE capaz de presentar un frente unido? La fractura del bloque en tribus políticas distintas facilita cada vez más a otras potencias aplicar una estrategia de dividir y dominar; Rusia la usa hace muc</w:t>
      </w:r>
      <w:r>
        <w:rPr>
          <w:rFonts w:ascii="Times New Roman" w:hAnsi="Times New Roman"/>
          <w:color w:val="FF0000"/>
          <w:sz w:val="24"/>
          <w:szCs w:val="24"/>
          <w:u w:val="single"/>
        </w:rPr>
        <w:t>ho, y ahora también China y EEUU</w:t>
      </w:r>
      <w:r w:rsidRPr="00850C04">
        <w:rPr>
          <w:rFonts w:ascii="Times New Roman" w:hAnsi="Times New Roman"/>
          <w:color w:val="FF0000"/>
          <w:sz w:val="24"/>
          <w:szCs w:val="24"/>
          <w:u w:val="single"/>
        </w:rPr>
        <w:t xml:space="preserve"> la están adoptando</w:t>
      </w:r>
      <w:r w:rsidRPr="007D4512">
        <w:rPr>
          <w:rFonts w:ascii="Times New Roman" w:hAnsi="Times New Roman"/>
          <w:sz w:val="24"/>
          <w:szCs w:val="24"/>
        </w:rPr>
        <w:t>. Por ejemplo, en 2016, los estados meridionales y orientales de la UE dependientes de la inversión china consiguieron diluir una declaración conjunta del bloque sobre las incursiones territoriales de Beijing</w:t>
      </w:r>
      <w:r>
        <w:rPr>
          <w:rFonts w:ascii="Times New Roman" w:hAnsi="Times New Roman"/>
          <w:sz w:val="24"/>
          <w:szCs w:val="24"/>
        </w:rPr>
        <w:t xml:space="preserve"> en el Mar de China Meridional.</w:t>
      </w:r>
    </w:p>
    <w:p w:rsidR="00B049C6" w:rsidRPr="007D4512" w:rsidRDefault="00B049C6" w:rsidP="00B049C6">
      <w:pPr>
        <w:spacing w:line="240" w:lineRule="auto"/>
        <w:jc w:val="both"/>
        <w:rPr>
          <w:rFonts w:ascii="Times New Roman" w:hAnsi="Times New Roman"/>
          <w:sz w:val="24"/>
          <w:szCs w:val="24"/>
        </w:rPr>
      </w:pPr>
      <w:r w:rsidRPr="00850C04">
        <w:rPr>
          <w:rFonts w:ascii="Times New Roman" w:hAnsi="Times New Roman"/>
          <w:color w:val="FF0000"/>
          <w:sz w:val="24"/>
          <w:szCs w:val="24"/>
          <w:u w:val="single"/>
        </w:rPr>
        <w:t>Sobre esos mismos países opera rutinariamente Trump para sembrar divisiones en el bloque.</w:t>
      </w:r>
      <w:r w:rsidRPr="00850C04">
        <w:rPr>
          <w:rFonts w:ascii="Times New Roman" w:hAnsi="Times New Roman"/>
          <w:color w:val="FF0000"/>
          <w:sz w:val="24"/>
          <w:szCs w:val="24"/>
        </w:rPr>
        <w:t xml:space="preserve"> </w:t>
      </w:r>
      <w:r w:rsidRPr="007D4512">
        <w:rPr>
          <w:rFonts w:ascii="Times New Roman" w:hAnsi="Times New Roman"/>
          <w:sz w:val="24"/>
          <w:szCs w:val="24"/>
        </w:rPr>
        <w:t>Por ejemplo, se dice que funcionarios del Departamento de Estado dier</w:t>
      </w:r>
      <w:r>
        <w:rPr>
          <w:rFonts w:ascii="Times New Roman" w:hAnsi="Times New Roman"/>
          <w:sz w:val="24"/>
          <w:szCs w:val="24"/>
        </w:rPr>
        <w:t>on a entender a Rumania que EEUU</w:t>
      </w:r>
      <w:r w:rsidRPr="007D4512">
        <w:rPr>
          <w:rFonts w:ascii="Times New Roman" w:hAnsi="Times New Roman"/>
          <w:sz w:val="24"/>
          <w:szCs w:val="24"/>
        </w:rPr>
        <w:t xml:space="preserve"> hará la vista gorda ante violaciones del Estado de Derecho a cambio de que Bucarest se diferencie de la UE y traslade su embajada en Israel a Jerusalén. Tácticas como esta serán una tentación permanente para el gobierno de Trump, en momentos en que la relación ent</w:t>
      </w:r>
      <w:r>
        <w:rPr>
          <w:rFonts w:ascii="Times New Roman" w:hAnsi="Times New Roman"/>
          <w:sz w:val="24"/>
          <w:szCs w:val="24"/>
        </w:rPr>
        <w:t>re EEUU y la UE ya es tensa.</w:t>
      </w:r>
    </w:p>
    <w:p w:rsidR="00B049C6" w:rsidRPr="00850C04" w:rsidRDefault="00B049C6" w:rsidP="00B049C6">
      <w:pPr>
        <w:spacing w:line="240" w:lineRule="auto"/>
        <w:jc w:val="both"/>
        <w:rPr>
          <w:rFonts w:ascii="Times New Roman" w:hAnsi="Times New Roman"/>
          <w:color w:val="FF0000"/>
          <w:sz w:val="24"/>
          <w:szCs w:val="24"/>
          <w:u w:val="single"/>
        </w:rPr>
      </w:pPr>
      <w:r w:rsidRPr="00850C04">
        <w:rPr>
          <w:rFonts w:ascii="Times New Roman" w:hAnsi="Times New Roman"/>
          <w:color w:val="FF0000"/>
          <w:sz w:val="24"/>
          <w:szCs w:val="24"/>
          <w:u w:val="single"/>
        </w:rPr>
        <w:t>No está claro cómo debe responder la UE. Una posibilidad sería imponer costos más altos a los países que se aparten del bloque en temas de política exterior; o invertir más en seguridad, para que incluso los países de la periferia perciban que debilitar la cohesión de la UE puede perjudicarlos. Otra posibilidad sería llegar a un acuerdo con los estados miembros, consistente en flexibilizar la posición del bloque en asuntos de política interna a cambio de cooperación en política exterior.</w:t>
      </w:r>
    </w:p>
    <w:p w:rsidR="00B049C6" w:rsidRPr="00850C04" w:rsidRDefault="00B049C6" w:rsidP="00B049C6">
      <w:pPr>
        <w:spacing w:line="240" w:lineRule="auto"/>
        <w:jc w:val="both"/>
        <w:rPr>
          <w:rFonts w:ascii="Times New Roman" w:hAnsi="Times New Roman"/>
          <w:color w:val="FF0000"/>
          <w:sz w:val="24"/>
          <w:szCs w:val="24"/>
          <w:u w:val="single"/>
        </w:rPr>
      </w:pPr>
      <w:r w:rsidRPr="00850C04">
        <w:rPr>
          <w:rFonts w:ascii="Times New Roman" w:hAnsi="Times New Roman"/>
          <w:color w:val="FF0000"/>
          <w:sz w:val="24"/>
          <w:szCs w:val="24"/>
          <w:u w:val="single"/>
        </w:rPr>
        <w:t>Cualquiera sea la decisión, la UE necesita urgentemente recalcular su rumbo. En vez de mostrarse perpetuamente sorprendida y escandalizada por los agravios de Trump, Europa debe elaborar una política exterior propia con la cual confrontar la conducta del presidente estadounidense.</w:t>
      </w:r>
    </w:p>
    <w:p w:rsidR="00B049C6" w:rsidRDefault="00B049C6" w:rsidP="00B049C6">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7D4512">
        <w:rPr>
          <w:rFonts w:ascii="Times New Roman" w:hAnsi="Times New Roman"/>
          <w:sz w:val="24"/>
          <w:szCs w:val="24"/>
          <w:lang w:val="en-US"/>
        </w:rPr>
        <w:t>Mark Leonard is Director of the Europe</w:t>
      </w:r>
      <w:r>
        <w:rPr>
          <w:rFonts w:ascii="Times New Roman" w:hAnsi="Times New Roman"/>
          <w:sz w:val="24"/>
          <w:szCs w:val="24"/>
          <w:lang w:val="en-US"/>
        </w:rPr>
        <w:t>an Council on Foreign Relations)</w:t>
      </w:r>
    </w:p>
    <w:p w:rsidR="00B049C6" w:rsidRPr="00CC6828"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CC6828">
        <w:rPr>
          <w:rFonts w:ascii="Times New Roman" w:hAnsi="Times New Roman"/>
          <w:sz w:val="24"/>
          <w:szCs w:val="24"/>
          <w:u w:val="single"/>
        </w:rPr>
        <w:t>Encuentro entre Juncker y Trump ¿qué está en juego</w:t>
      </w:r>
      <w:r w:rsidRPr="00CC6828">
        <w:rPr>
          <w:rFonts w:ascii="Times New Roman" w:hAnsi="Times New Roman"/>
          <w:sz w:val="24"/>
          <w:szCs w:val="24"/>
        </w:rPr>
        <w:t>?</w:t>
      </w:r>
      <w:r>
        <w:rPr>
          <w:rFonts w:ascii="Times New Roman" w:hAnsi="Times New Roman"/>
          <w:sz w:val="24"/>
          <w:szCs w:val="24"/>
        </w:rPr>
        <w:t xml:space="preserve"> (Expansión - FT - </w:t>
      </w:r>
      <w:r w:rsidRPr="00CC6828">
        <w:rPr>
          <w:rFonts w:ascii="Times New Roman" w:hAnsi="Times New Roman"/>
          <w:b/>
          <w:sz w:val="24"/>
          <w:szCs w:val="24"/>
        </w:rPr>
        <w:t>25/7/18</w:t>
      </w:r>
      <w:r>
        <w:rPr>
          <w:rFonts w:ascii="Times New Roman" w:hAnsi="Times New Roman"/>
          <w:sz w:val="24"/>
          <w:szCs w:val="24"/>
        </w:rPr>
        <w:t>)</w:t>
      </w:r>
    </w:p>
    <w:p w:rsidR="00B049C6" w:rsidRPr="00255400" w:rsidRDefault="00B049C6" w:rsidP="00B049C6">
      <w:pPr>
        <w:spacing w:line="240" w:lineRule="auto"/>
        <w:jc w:val="both"/>
        <w:rPr>
          <w:rFonts w:ascii="Times New Roman" w:hAnsi="Times New Roman"/>
          <w:sz w:val="24"/>
          <w:szCs w:val="24"/>
        </w:rPr>
      </w:pPr>
      <w:r w:rsidRPr="00255400">
        <w:rPr>
          <w:rFonts w:ascii="Times New Roman" w:hAnsi="Times New Roman"/>
          <w:sz w:val="24"/>
          <w:szCs w:val="24"/>
        </w:rPr>
        <w:t>(Por Chris Giles - Financial Times)</w:t>
      </w:r>
    </w:p>
    <w:p w:rsidR="00B049C6" w:rsidRPr="00232E2D" w:rsidRDefault="00B049C6" w:rsidP="00B049C6">
      <w:pPr>
        <w:spacing w:line="240" w:lineRule="auto"/>
        <w:jc w:val="both"/>
        <w:rPr>
          <w:rFonts w:ascii="Times New Roman" w:hAnsi="Times New Roman"/>
          <w:sz w:val="24"/>
          <w:szCs w:val="24"/>
        </w:rPr>
      </w:pPr>
      <w:r w:rsidRPr="00232E2D">
        <w:rPr>
          <w:rFonts w:ascii="Times New Roman" w:hAnsi="Times New Roman"/>
          <w:sz w:val="24"/>
          <w:szCs w:val="24"/>
        </w:rPr>
        <w:t xml:space="preserve">El presidente de la Comisión Europea, Jean-Claude Juncker, se reúne este miércoles con el presidente de EEUU, Donald Trump en un intento de relajar las tensiones derivadas de la </w:t>
      </w:r>
      <w:r w:rsidRPr="00232E2D">
        <w:rPr>
          <w:rFonts w:ascii="Times New Roman" w:hAnsi="Times New Roman"/>
          <w:sz w:val="24"/>
          <w:szCs w:val="24"/>
        </w:rPr>
        <w:lastRenderedPageBreak/>
        <w:t>imposición de aranceles. EEUU y la UE corren el riesgo de enfrascarse en una guerra comercial que perjudique seriamente a ambas partes.</w:t>
      </w:r>
    </w:p>
    <w:p w:rsidR="00B049C6" w:rsidRPr="00232E2D" w:rsidRDefault="00B049C6" w:rsidP="00B049C6">
      <w:pPr>
        <w:spacing w:line="240" w:lineRule="auto"/>
        <w:jc w:val="both"/>
        <w:rPr>
          <w:rFonts w:ascii="Times New Roman" w:hAnsi="Times New Roman"/>
          <w:sz w:val="24"/>
          <w:szCs w:val="24"/>
        </w:rPr>
      </w:pPr>
      <w:r w:rsidRPr="00232E2D">
        <w:rPr>
          <w:rFonts w:ascii="Times New Roman" w:hAnsi="Times New Roman"/>
          <w:sz w:val="24"/>
          <w:szCs w:val="24"/>
        </w:rPr>
        <w:t>La primera ronda ya ha comenzado, después de que EEUU decidiera imponer un arancel del 25% a las importaciones de acero y un 10% a las de aluminio. La UE respondió con aranceles valorados en 3.200 millones de dólares sobre productos icónicos de EEUU como el whisky Bourbon, la mantequilla de cacahuete, las motocicletas Harley-Davidson y los pantalones vaqueros.</w:t>
      </w:r>
    </w:p>
    <w:p w:rsidR="00B049C6" w:rsidRPr="00232E2D" w:rsidRDefault="00B049C6" w:rsidP="00B049C6">
      <w:pPr>
        <w:spacing w:line="240" w:lineRule="auto"/>
        <w:jc w:val="both"/>
        <w:rPr>
          <w:rFonts w:ascii="Times New Roman" w:hAnsi="Times New Roman"/>
          <w:sz w:val="24"/>
          <w:szCs w:val="24"/>
        </w:rPr>
      </w:pPr>
      <w:r w:rsidRPr="00232E2D">
        <w:rPr>
          <w:rFonts w:ascii="Times New Roman" w:hAnsi="Times New Roman"/>
          <w:sz w:val="24"/>
          <w:szCs w:val="24"/>
        </w:rPr>
        <w:t>La segunda ronda es inminente. Trump ha amenazado con imponer un arancel del 25% a los vehículos importados por motivos de seguridad nacional. Esto afectaría a casi 50.000 millones de dólares de exportaciones europeas. Alemania sería el país más perjudicado de esta medida. La UE ha elaborado una lista de productos a los que impondría aranceles como represalia a la última iniciativa de EEUU.</w:t>
      </w:r>
    </w:p>
    <w:p w:rsidR="00B049C6" w:rsidRPr="00232E2D" w:rsidRDefault="00B049C6" w:rsidP="00B049C6">
      <w:pPr>
        <w:spacing w:line="240" w:lineRule="auto"/>
        <w:jc w:val="both"/>
        <w:rPr>
          <w:rFonts w:ascii="Times New Roman" w:hAnsi="Times New Roman"/>
          <w:sz w:val="24"/>
          <w:szCs w:val="24"/>
        </w:rPr>
      </w:pPr>
      <w:r w:rsidRPr="00232E2D">
        <w:rPr>
          <w:rFonts w:ascii="Times New Roman" w:hAnsi="Times New Roman"/>
          <w:sz w:val="24"/>
          <w:szCs w:val="24"/>
        </w:rPr>
        <w:t>Sin embargo, a pesar de las amenazas, ambas partes estudian ofrecer nuevos acuerdos comerciales.</w:t>
      </w:r>
    </w:p>
    <w:p w:rsidR="00B049C6" w:rsidRPr="00232E2D" w:rsidRDefault="00B049C6" w:rsidP="00B049C6">
      <w:pPr>
        <w:spacing w:line="240" w:lineRule="auto"/>
        <w:jc w:val="both"/>
        <w:rPr>
          <w:rFonts w:ascii="Times New Roman" w:hAnsi="Times New Roman"/>
          <w:sz w:val="24"/>
          <w:szCs w:val="24"/>
        </w:rPr>
      </w:pPr>
      <w:r w:rsidRPr="00232E2D">
        <w:rPr>
          <w:rFonts w:ascii="Times New Roman" w:hAnsi="Times New Roman"/>
          <w:sz w:val="24"/>
          <w:szCs w:val="24"/>
        </w:rPr>
        <w:t>¿Tiene EEUU argumentos contra las políticas comerciales de la UE?</w:t>
      </w:r>
    </w:p>
    <w:p w:rsidR="00B049C6" w:rsidRPr="00232E2D" w:rsidRDefault="00B049C6" w:rsidP="00B049C6">
      <w:pPr>
        <w:spacing w:line="240" w:lineRule="auto"/>
        <w:jc w:val="both"/>
        <w:rPr>
          <w:rFonts w:ascii="Times New Roman" w:hAnsi="Times New Roman"/>
          <w:sz w:val="24"/>
          <w:szCs w:val="24"/>
        </w:rPr>
      </w:pPr>
      <w:r w:rsidRPr="00232E2D">
        <w:rPr>
          <w:rFonts w:ascii="Times New Roman" w:hAnsi="Times New Roman"/>
          <w:sz w:val="24"/>
          <w:szCs w:val="24"/>
        </w:rPr>
        <w:t>No. La UE y EEUU tienen niveles parecidos de los aranceles que aplican a los productos. Aunque parte de la actividad comercial se ha estancado por los elevados aranceles a ambos lados del Atlántico, la media de aranceles aplicados por la UE a los productos de EEUU no superó el 3% en 2015, una cifra ligeramente por debajo del 3,3% de EEUU en el mismo año.</w:t>
      </w:r>
    </w:p>
    <w:p w:rsidR="00B049C6" w:rsidRPr="00232E2D" w:rsidRDefault="00B049C6" w:rsidP="00B049C6">
      <w:pPr>
        <w:spacing w:line="240" w:lineRule="auto"/>
        <w:jc w:val="both"/>
        <w:rPr>
          <w:rFonts w:ascii="Times New Roman" w:hAnsi="Times New Roman"/>
          <w:sz w:val="24"/>
          <w:szCs w:val="24"/>
        </w:rPr>
      </w:pPr>
      <w:r w:rsidRPr="00232E2D">
        <w:rPr>
          <w:rFonts w:ascii="Times New Roman" w:hAnsi="Times New Roman"/>
          <w:sz w:val="24"/>
          <w:szCs w:val="24"/>
        </w:rPr>
        <w:t>En una entrevista concedida a la cadena CNBC la semana pasada, Trump lamentaba que "en estos años hemos perdido 150.000 millones de dólares con la UE". Esa cifra en realidad corresponde al déficit comercial de EEUU con la UE y en ningún caso es producto de prácticas comerciales abusivas por parte de Europa.</w:t>
      </w:r>
    </w:p>
    <w:p w:rsidR="00B049C6" w:rsidRPr="00232E2D" w:rsidRDefault="00B049C6" w:rsidP="00B049C6">
      <w:pPr>
        <w:spacing w:line="240" w:lineRule="auto"/>
        <w:jc w:val="both"/>
        <w:rPr>
          <w:rFonts w:ascii="Times New Roman" w:hAnsi="Times New Roman"/>
          <w:sz w:val="24"/>
          <w:szCs w:val="24"/>
        </w:rPr>
      </w:pPr>
      <w:r w:rsidRPr="00232E2D">
        <w:rPr>
          <w:rFonts w:ascii="Times New Roman" w:hAnsi="Times New Roman"/>
          <w:sz w:val="24"/>
          <w:szCs w:val="24"/>
        </w:rPr>
        <w:t>Ante las palabras del secretario del Tesoro de EEUU Steven Mnuchin, que apeló desde el G20 celebrado en Buenos Aires a una negociación justa y recíproca, los economistas dirían que estos calificativos describen el comercio transatlántico.</w:t>
      </w:r>
    </w:p>
    <w:p w:rsidR="00B049C6" w:rsidRPr="00232E2D" w:rsidRDefault="00B049C6" w:rsidP="00B049C6">
      <w:pPr>
        <w:spacing w:line="240" w:lineRule="auto"/>
        <w:jc w:val="both"/>
        <w:rPr>
          <w:rFonts w:ascii="Times New Roman" w:hAnsi="Times New Roman"/>
          <w:sz w:val="24"/>
          <w:szCs w:val="24"/>
        </w:rPr>
      </w:pPr>
      <w:r w:rsidRPr="00232E2D">
        <w:rPr>
          <w:rFonts w:ascii="Times New Roman" w:hAnsi="Times New Roman"/>
          <w:sz w:val="24"/>
          <w:szCs w:val="24"/>
        </w:rPr>
        <w:t>¿Hay un posible acuerdo UE-EEUU sobre la mesa?</w:t>
      </w:r>
    </w:p>
    <w:p w:rsidR="00B049C6" w:rsidRPr="00232E2D" w:rsidRDefault="00B049C6" w:rsidP="00B049C6">
      <w:pPr>
        <w:spacing w:line="240" w:lineRule="auto"/>
        <w:jc w:val="both"/>
        <w:rPr>
          <w:rFonts w:ascii="Times New Roman" w:hAnsi="Times New Roman"/>
          <w:sz w:val="24"/>
          <w:szCs w:val="24"/>
        </w:rPr>
      </w:pPr>
      <w:r w:rsidRPr="00232E2D">
        <w:rPr>
          <w:rFonts w:ascii="Times New Roman" w:hAnsi="Times New Roman"/>
          <w:sz w:val="24"/>
          <w:szCs w:val="24"/>
        </w:rPr>
        <w:t>Sí, si tomamos en serio las declaraciones de los políticos. En el G20, M</w:t>
      </w:r>
      <w:r>
        <w:rPr>
          <w:rFonts w:ascii="Times New Roman" w:hAnsi="Times New Roman"/>
          <w:sz w:val="24"/>
          <w:szCs w:val="24"/>
        </w:rPr>
        <w:t>nuchin aseguró que “</w:t>
      </w:r>
      <w:r w:rsidRPr="00232E2D">
        <w:rPr>
          <w:rFonts w:ascii="Times New Roman" w:hAnsi="Times New Roman"/>
          <w:sz w:val="24"/>
          <w:szCs w:val="24"/>
        </w:rPr>
        <w:t>si Europa cree en el libre comercio, estamos dispuestos a firm</w:t>
      </w:r>
      <w:r>
        <w:rPr>
          <w:rFonts w:ascii="Times New Roman" w:hAnsi="Times New Roman"/>
          <w:sz w:val="24"/>
          <w:szCs w:val="24"/>
        </w:rPr>
        <w:t>ar un acuerdo de libre comercio”</w:t>
      </w:r>
      <w:r w:rsidRPr="00232E2D">
        <w:rPr>
          <w:rFonts w:ascii="Times New Roman" w:hAnsi="Times New Roman"/>
          <w:sz w:val="24"/>
          <w:szCs w:val="24"/>
        </w:rPr>
        <w:t>. Mnuchin insistió en que un pacto así exigiría la eliminación de aranceles, barrera</w:t>
      </w:r>
      <w:r>
        <w:rPr>
          <w:rFonts w:ascii="Times New Roman" w:hAnsi="Times New Roman"/>
          <w:sz w:val="24"/>
          <w:szCs w:val="24"/>
        </w:rPr>
        <w:t>s no arancelarias y subsidios. “</w:t>
      </w:r>
      <w:r w:rsidRPr="00232E2D">
        <w:rPr>
          <w:rFonts w:ascii="Times New Roman" w:hAnsi="Times New Roman"/>
          <w:sz w:val="24"/>
          <w:szCs w:val="24"/>
        </w:rPr>
        <w:t>Deben entrar los tres asun</w:t>
      </w:r>
      <w:r>
        <w:rPr>
          <w:rFonts w:ascii="Times New Roman" w:hAnsi="Times New Roman"/>
          <w:sz w:val="24"/>
          <w:szCs w:val="24"/>
        </w:rPr>
        <w:t>tos”</w:t>
      </w:r>
      <w:r w:rsidRPr="00232E2D">
        <w:rPr>
          <w:rFonts w:ascii="Times New Roman" w:hAnsi="Times New Roman"/>
          <w:sz w:val="24"/>
          <w:szCs w:val="24"/>
        </w:rPr>
        <w:t>, puntualizó.</w:t>
      </w:r>
    </w:p>
    <w:p w:rsidR="00B049C6" w:rsidRPr="00232E2D" w:rsidRDefault="00B049C6" w:rsidP="00B049C6">
      <w:pPr>
        <w:spacing w:line="240" w:lineRule="auto"/>
        <w:jc w:val="both"/>
        <w:rPr>
          <w:rFonts w:ascii="Times New Roman" w:hAnsi="Times New Roman"/>
          <w:sz w:val="24"/>
          <w:szCs w:val="24"/>
        </w:rPr>
      </w:pPr>
      <w:r w:rsidRPr="00232E2D">
        <w:rPr>
          <w:rFonts w:ascii="Times New Roman" w:hAnsi="Times New Roman"/>
          <w:sz w:val="24"/>
          <w:szCs w:val="24"/>
        </w:rPr>
        <w:t>Los ministros de Finanzas europeos se oponen a lo que consideran una táctica de intimidación por parte de EEUU. El ministro galo, Bruno Le</w:t>
      </w:r>
      <w:r>
        <w:rPr>
          <w:rFonts w:ascii="Times New Roman" w:hAnsi="Times New Roman"/>
          <w:sz w:val="24"/>
          <w:szCs w:val="24"/>
        </w:rPr>
        <w:t xml:space="preserve"> Maire, ha llegado a decir que “</w:t>
      </w:r>
      <w:r w:rsidRPr="00232E2D">
        <w:rPr>
          <w:rFonts w:ascii="Times New Roman" w:hAnsi="Times New Roman"/>
          <w:sz w:val="24"/>
          <w:szCs w:val="24"/>
        </w:rPr>
        <w:t>no negociar</w:t>
      </w:r>
      <w:r>
        <w:rPr>
          <w:rFonts w:ascii="Times New Roman" w:hAnsi="Times New Roman"/>
          <w:sz w:val="24"/>
          <w:szCs w:val="24"/>
        </w:rPr>
        <w:t>emos con una pistola en la sien”</w:t>
      </w:r>
      <w:r w:rsidRPr="00232E2D">
        <w:rPr>
          <w:rFonts w:ascii="Times New Roman" w:hAnsi="Times New Roman"/>
          <w:sz w:val="24"/>
          <w:szCs w:val="24"/>
        </w:rPr>
        <w:t>.</w:t>
      </w:r>
    </w:p>
    <w:p w:rsidR="00B049C6" w:rsidRPr="00232E2D" w:rsidRDefault="00B049C6" w:rsidP="00B049C6">
      <w:pPr>
        <w:spacing w:line="240" w:lineRule="auto"/>
        <w:jc w:val="both"/>
        <w:rPr>
          <w:rFonts w:ascii="Times New Roman" w:hAnsi="Times New Roman"/>
          <w:sz w:val="24"/>
          <w:szCs w:val="24"/>
        </w:rPr>
      </w:pPr>
      <w:r w:rsidRPr="00232E2D">
        <w:rPr>
          <w:rFonts w:ascii="Times New Roman" w:hAnsi="Times New Roman"/>
          <w:sz w:val="24"/>
          <w:szCs w:val="24"/>
        </w:rPr>
        <w:t>Pierre Moscovici, comisario europeo de Asuntos económicos y</w:t>
      </w:r>
      <w:r>
        <w:rPr>
          <w:rFonts w:ascii="Times New Roman" w:hAnsi="Times New Roman"/>
          <w:sz w:val="24"/>
          <w:szCs w:val="24"/>
        </w:rPr>
        <w:t xml:space="preserve"> financieros, ha declarado que “</w:t>
      </w:r>
      <w:r w:rsidRPr="00232E2D">
        <w:rPr>
          <w:rFonts w:ascii="Times New Roman" w:hAnsi="Times New Roman"/>
          <w:sz w:val="24"/>
          <w:szCs w:val="24"/>
        </w:rPr>
        <w:t>nos escuchamos mutuamente y espero qu</w:t>
      </w:r>
      <w:r>
        <w:rPr>
          <w:rFonts w:ascii="Times New Roman" w:hAnsi="Times New Roman"/>
          <w:sz w:val="24"/>
          <w:szCs w:val="24"/>
        </w:rPr>
        <w:t>e esto sea el principio de algo”</w:t>
      </w:r>
      <w:r w:rsidRPr="00232E2D">
        <w:rPr>
          <w:rFonts w:ascii="Times New Roman" w:hAnsi="Times New Roman"/>
          <w:sz w:val="24"/>
          <w:szCs w:val="24"/>
        </w:rPr>
        <w:t>.</w:t>
      </w:r>
    </w:p>
    <w:p w:rsidR="00B049C6" w:rsidRPr="00232E2D" w:rsidRDefault="00B049C6" w:rsidP="00B049C6">
      <w:pPr>
        <w:spacing w:line="240" w:lineRule="auto"/>
        <w:jc w:val="both"/>
        <w:rPr>
          <w:rFonts w:ascii="Times New Roman" w:hAnsi="Times New Roman"/>
          <w:sz w:val="24"/>
          <w:szCs w:val="24"/>
        </w:rPr>
      </w:pPr>
      <w:r w:rsidRPr="00232E2D">
        <w:rPr>
          <w:rFonts w:ascii="Times New Roman" w:hAnsi="Times New Roman"/>
          <w:sz w:val="24"/>
          <w:szCs w:val="24"/>
        </w:rPr>
        <w:t>Europa ha lanzado una propuesta para que las principales economías del mundo reduzcan los aranceles a los automóviles a cero.</w:t>
      </w:r>
    </w:p>
    <w:p w:rsidR="00B049C6" w:rsidRPr="00232E2D" w:rsidRDefault="00B049C6" w:rsidP="00B049C6">
      <w:pPr>
        <w:spacing w:line="240" w:lineRule="auto"/>
        <w:jc w:val="both"/>
        <w:rPr>
          <w:rFonts w:ascii="Times New Roman" w:hAnsi="Times New Roman"/>
          <w:sz w:val="24"/>
          <w:szCs w:val="24"/>
        </w:rPr>
      </w:pPr>
      <w:r w:rsidRPr="00232E2D">
        <w:rPr>
          <w:rFonts w:ascii="Times New Roman" w:hAnsi="Times New Roman"/>
          <w:sz w:val="24"/>
          <w:szCs w:val="24"/>
        </w:rPr>
        <w:t>¿Son las negociaciones un acuerdo comercial de cara a la galería?</w:t>
      </w:r>
    </w:p>
    <w:p w:rsidR="00B049C6" w:rsidRPr="00232E2D" w:rsidRDefault="00B049C6" w:rsidP="00B049C6">
      <w:pPr>
        <w:spacing w:line="240" w:lineRule="auto"/>
        <w:jc w:val="both"/>
        <w:rPr>
          <w:rFonts w:ascii="Times New Roman" w:hAnsi="Times New Roman"/>
          <w:sz w:val="24"/>
          <w:szCs w:val="24"/>
        </w:rPr>
      </w:pPr>
      <w:r w:rsidRPr="00232E2D">
        <w:rPr>
          <w:rFonts w:ascii="Times New Roman" w:hAnsi="Times New Roman"/>
          <w:sz w:val="24"/>
          <w:szCs w:val="24"/>
        </w:rPr>
        <w:lastRenderedPageBreak/>
        <w:t>Lamentablemente, sí. Todo apunta a que Trump no quiere un acuerdo, sino transmitir el mensaje de que ahora es el momento perfecto para entablar una guerra comercial por la buena situación del mercado de valores y la economía de EEUU.</w:t>
      </w:r>
    </w:p>
    <w:p w:rsidR="00B049C6" w:rsidRPr="00232E2D" w:rsidRDefault="00B049C6" w:rsidP="00B049C6">
      <w:pPr>
        <w:spacing w:line="240" w:lineRule="auto"/>
        <w:jc w:val="both"/>
        <w:rPr>
          <w:rFonts w:ascii="Times New Roman" w:hAnsi="Times New Roman"/>
          <w:sz w:val="24"/>
          <w:szCs w:val="24"/>
        </w:rPr>
      </w:pPr>
      <w:r w:rsidRPr="00232E2D">
        <w:rPr>
          <w:rFonts w:ascii="Times New Roman" w:hAnsi="Times New Roman"/>
          <w:sz w:val="24"/>
          <w:szCs w:val="24"/>
        </w:rPr>
        <w:t>Pero, incluso antes de que Trump adoptara esta postura hostil hacia los acuerdos comerciales, la Asociación Transatlántica para el Comercio y la Inversión -TTIP, por sus siglas en inglés- ya hacía aguas porque ninguna de las dos partes</w:t>
      </w:r>
      <w:r>
        <w:rPr>
          <w:rFonts w:ascii="Times New Roman" w:hAnsi="Times New Roman"/>
          <w:sz w:val="24"/>
          <w:szCs w:val="24"/>
        </w:rPr>
        <w:t xml:space="preserve"> parecía dispuesta a transigir.</w:t>
      </w:r>
    </w:p>
    <w:p w:rsidR="00B049C6" w:rsidRPr="00232E2D" w:rsidRDefault="00B049C6" w:rsidP="00B049C6">
      <w:pPr>
        <w:spacing w:line="240" w:lineRule="auto"/>
        <w:jc w:val="both"/>
        <w:rPr>
          <w:rFonts w:ascii="Times New Roman" w:hAnsi="Times New Roman"/>
          <w:sz w:val="24"/>
          <w:szCs w:val="24"/>
        </w:rPr>
      </w:pPr>
      <w:r w:rsidRPr="00232E2D">
        <w:rPr>
          <w:rFonts w:ascii="Times New Roman" w:hAnsi="Times New Roman"/>
          <w:sz w:val="24"/>
          <w:szCs w:val="24"/>
        </w:rPr>
        <w:t>¿Hasta qué punto podría empeorar una guerra comercial entre EEUU y la UE?</w:t>
      </w:r>
    </w:p>
    <w:p w:rsidR="00B049C6" w:rsidRPr="00232E2D" w:rsidRDefault="00B049C6" w:rsidP="00B049C6">
      <w:pPr>
        <w:spacing w:line="240" w:lineRule="auto"/>
        <w:jc w:val="both"/>
        <w:rPr>
          <w:rFonts w:ascii="Times New Roman" w:hAnsi="Times New Roman"/>
          <w:sz w:val="24"/>
          <w:szCs w:val="24"/>
        </w:rPr>
      </w:pPr>
      <w:r w:rsidRPr="00232E2D">
        <w:rPr>
          <w:rFonts w:ascii="Times New Roman" w:hAnsi="Times New Roman"/>
          <w:sz w:val="24"/>
          <w:szCs w:val="24"/>
        </w:rPr>
        <w:t>No se sabe, pero ninguna de las partes saldría ganando. El coste directo derivado de los aranceles suele ser bajo, pero la incertidumbre tendrá consecuencias, como la pérdida de confianza y alteraciones en la cadena de suministro. Además, el gobernador del Banco de Inglaterra, Mark Carney, cree que, si se aplican aranceles del 10%, el crecimiento global se reduciría más de un 2%.</w:t>
      </w:r>
    </w:p>
    <w:p w:rsidR="00B049C6" w:rsidRPr="00F50147"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F50147">
        <w:rPr>
          <w:rFonts w:ascii="Times New Roman" w:hAnsi="Times New Roman"/>
          <w:sz w:val="24"/>
          <w:szCs w:val="24"/>
          <w:u w:val="single"/>
        </w:rPr>
        <w:t>Así son los socios comerciales de la UE y por qué la tregua comercial es clave</w:t>
      </w:r>
      <w:r>
        <w:rPr>
          <w:rFonts w:ascii="Times New Roman" w:hAnsi="Times New Roman"/>
          <w:sz w:val="24"/>
          <w:szCs w:val="24"/>
        </w:rPr>
        <w:t xml:space="preserve"> (Expansión - </w:t>
      </w:r>
      <w:r w:rsidRPr="00F50147">
        <w:rPr>
          <w:rFonts w:ascii="Times New Roman" w:hAnsi="Times New Roman"/>
          <w:b/>
          <w:sz w:val="24"/>
          <w:szCs w:val="24"/>
        </w:rPr>
        <w:t>27/7/18</w:t>
      </w:r>
      <w:r>
        <w:rPr>
          <w:rFonts w:ascii="Times New Roman" w:hAnsi="Times New Roman"/>
          <w:sz w:val="24"/>
          <w:szCs w:val="24"/>
        </w:rPr>
        <w:t>)</w:t>
      </w:r>
    </w:p>
    <w:p w:rsidR="00B049C6" w:rsidRDefault="00B049C6" w:rsidP="00B049C6">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(Por </w:t>
      </w:r>
      <w:r w:rsidRPr="00F50147">
        <w:rPr>
          <w:rFonts w:ascii="Times New Roman" w:hAnsi="Times New Roman"/>
          <w:sz w:val="24"/>
          <w:szCs w:val="24"/>
          <w:lang w:val="en-US"/>
        </w:rPr>
        <w:t>B. A</w:t>
      </w:r>
      <w:r>
        <w:rPr>
          <w:rFonts w:ascii="Times New Roman" w:hAnsi="Times New Roman"/>
          <w:sz w:val="24"/>
          <w:szCs w:val="24"/>
          <w:lang w:val="en-US"/>
        </w:rPr>
        <w:t>migot)</w:t>
      </w:r>
    </w:p>
    <w:p w:rsidR="00B049C6" w:rsidRDefault="00B049C6" w:rsidP="00B049C6">
      <w:pPr>
        <w:spacing w:line="240" w:lineRule="auto"/>
        <w:jc w:val="both"/>
        <w:rPr>
          <w:rFonts w:ascii="Times New Roman" w:hAnsi="Times New Roman"/>
          <w:sz w:val="24"/>
          <w:szCs w:val="24"/>
          <w:lang w:val="en-US"/>
        </w:rPr>
      </w:pPr>
      <w:r>
        <w:rPr>
          <w:noProof/>
          <w:lang w:eastAsia="es-ES"/>
        </w:rPr>
        <w:drawing>
          <wp:inline distT="0" distB="0" distL="0" distR="0" wp14:anchorId="4EB2D664" wp14:editId="3DD79059">
            <wp:extent cx="5731510" cy="4081530"/>
            <wp:effectExtent l="0" t="0" r="2540" b="0"/>
            <wp:docPr id="42" name="Imagen 42" descr="https://e00-expansion.uecdn.es/assets/multimedia/imagenes/2018/07/26/15325947190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00-expansion.uecdn.es/assets/multimedia/imagenes/2018/07/26/15325947190302.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31510" cy="4081530"/>
                    </a:xfrm>
                    <a:prstGeom prst="rect">
                      <a:avLst/>
                    </a:prstGeom>
                    <a:noFill/>
                    <a:ln>
                      <a:noFill/>
                    </a:ln>
                  </pic:spPr>
                </pic:pic>
              </a:graphicData>
            </a:graphic>
          </wp:inline>
        </w:drawing>
      </w:r>
    </w:p>
    <w:p w:rsidR="00B049C6" w:rsidRPr="00395B9F" w:rsidRDefault="00B049C6" w:rsidP="00B049C6">
      <w:pPr>
        <w:spacing w:line="240" w:lineRule="auto"/>
        <w:jc w:val="both"/>
        <w:rPr>
          <w:rFonts w:ascii="Times New Roman" w:hAnsi="Times New Roman"/>
          <w:sz w:val="24"/>
          <w:szCs w:val="24"/>
        </w:rPr>
      </w:pPr>
      <w:r w:rsidRPr="00395B9F">
        <w:rPr>
          <w:rFonts w:ascii="Times New Roman" w:hAnsi="Times New Roman"/>
          <w:sz w:val="24"/>
          <w:szCs w:val="24"/>
        </w:rPr>
        <w:t>Después de una encendida guerra comercial, Estados Unidos y la Unión Europea han pactado una tregua. Este acuerdo es vital para UE si se analizan quiénes son sus principales socios.</w:t>
      </w:r>
    </w:p>
    <w:p w:rsidR="00B049C6" w:rsidRPr="00395B9F" w:rsidRDefault="00B049C6" w:rsidP="00B049C6">
      <w:pPr>
        <w:spacing w:line="240" w:lineRule="auto"/>
        <w:jc w:val="both"/>
        <w:rPr>
          <w:rFonts w:ascii="Times New Roman" w:hAnsi="Times New Roman"/>
          <w:sz w:val="24"/>
          <w:szCs w:val="24"/>
          <w:u w:val="single"/>
        </w:rPr>
      </w:pPr>
      <w:r w:rsidRPr="00395B9F">
        <w:rPr>
          <w:rFonts w:ascii="Times New Roman" w:hAnsi="Times New Roman"/>
          <w:sz w:val="24"/>
          <w:szCs w:val="24"/>
          <w:u w:val="single"/>
        </w:rPr>
        <w:t xml:space="preserve">El ascenso del proteccionismo es uno de los principales riesgos que amenazan el crecimiento global y así lo apuntaba recientemente el FMI en la actualización de su informe Perspectivas de la Economía Mundial (WEO por sus siglas en inglés). En este contexto, la UE es una de las regiones que más puede sufrir esta amenaza, ya que era el destino de buena parte de las </w:t>
      </w:r>
      <w:r w:rsidRPr="00395B9F">
        <w:rPr>
          <w:rFonts w:ascii="Times New Roman" w:hAnsi="Times New Roman"/>
          <w:sz w:val="24"/>
          <w:szCs w:val="24"/>
          <w:u w:val="single"/>
        </w:rPr>
        <w:lastRenderedPageBreak/>
        <w:t>políticas de aranceles que ha estado liderando este año el presidente estadounidense, Donald Trump.</w:t>
      </w:r>
    </w:p>
    <w:p w:rsidR="00B049C6" w:rsidRPr="00395B9F" w:rsidRDefault="00B049C6" w:rsidP="00B049C6">
      <w:pPr>
        <w:spacing w:line="240" w:lineRule="auto"/>
        <w:jc w:val="both"/>
        <w:rPr>
          <w:rFonts w:ascii="Times New Roman" w:hAnsi="Times New Roman"/>
          <w:sz w:val="24"/>
          <w:szCs w:val="24"/>
        </w:rPr>
      </w:pPr>
      <w:r w:rsidRPr="00395B9F">
        <w:rPr>
          <w:rFonts w:ascii="Times New Roman" w:hAnsi="Times New Roman"/>
          <w:sz w:val="24"/>
          <w:szCs w:val="24"/>
        </w:rPr>
        <w:t>Ahora Trump ha detenido el ataque tras acordar con Jean-Claude Juncker una tregua.</w:t>
      </w:r>
      <w:r w:rsidR="00904158">
        <w:rPr>
          <w:rFonts w:ascii="Times New Roman" w:hAnsi="Times New Roman"/>
          <w:sz w:val="24"/>
          <w:szCs w:val="24"/>
        </w:rPr>
        <w:t xml:space="preserve"> </w:t>
      </w:r>
      <w:r w:rsidRPr="00395B9F">
        <w:rPr>
          <w:rFonts w:ascii="Times New Roman" w:hAnsi="Times New Roman"/>
          <w:sz w:val="24"/>
          <w:szCs w:val="24"/>
        </w:rPr>
        <w:t>El presidente de EEUU ha di</w:t>
      </w:r>
      <w:r>
        <w:rPr>
          <w:rFonts w:ascii="Times New Roman" w:hAnsi="Times New Roman"/>
          <w:sz w:val="24"/>
          <w:szCs w:val="24"/>
        </w:rPr>
        <w:t>cho que se “resolverán”</w:t>
      </w:r>
      <w:r w:rsidRPr="00395B9F">
        <w:rPr>
          <w:rFonts w:ascii="Times New Roman" w:hAnsi="Times New Roman"/>
          <w:sz w:val="24"/>
          <w:szCs w:val="24"/>
        </w:rPr>
        <w:t xml:space="preserve"> los aranceles que impuso a las importaciones de acero -una medida que llevó a la UE a tomar represalias contra bienes de Estados Unidos como las como las motocicletas Harley-Davidson y el bourbon por valor de 2.800 millones de euros, así como a aplicar un arancel del 25% a los productos de acero importados-. Además, Trump también ha frenado su segunda ofensiva comercial contra Europa, que implicaba la aplicación de impuestos sobre los automóviles europeos importados.</w:t>
      </w:r>
    </w:p>
    <w:p w:rsidR="00B049C6" w:rsidRPr="00395B9F" w:rsidRDefault="00B049C6" w:rsidP="00B049C6">
      <w:pPr>
        <w:spacing w:line="240" w:lineRule="auto"/>
        <w:jc w:val="both"/>
        <w:rPr>
          <w:rFonts w:ascii="Times New Roman" w:hAnsi="Times New Roman"/>
          <w:sz w:val="24"/>
          <w:szCs w:val="24"/>
        </w:rPr>
      </w:pPr>
      <w:r w:rsidRPr="00395B9F">
        <w:rPr>
          <w:rFonts w:ascii="Times New Roman" w:hAnsi="Times New Roman"/>
          <w:sz w:val="24"/>
          <w:szCs w:val="24"/>
        </w:rPr>
        <w:t>Este alto el fuego en el comercio internacional supone un gran alivio para la UE y toma especial relevancia cuando se analiza al detalle a qué países compra y vende Europa. A continuación, todos los detalles.</w:t>
      </w:r>
    </w:p>
    <w:p w:rsidR="00B049C6" w:rsidRPr="00395B9F" w:rsidRDefault="00B049C6" w:rsidP="00B049C6">
      <w:pPr>
        <w:spacing w:line="240" w:lineRule="auto"/>
        <w:jc w:val="both"/>
        <w:rPr>
          <w:rFonts w:ascii="Times New Roman" w:hAnsi="Times New Roman"/>
          <w:sz w:val="24"/>
          <w:szCs w:val="24"/>
        </w:rPr>
      </w:pPr>
      <w:r w:rsidRPr="00395B9F">
        <w:rPr>
          <w:rFonts w:ascii="Times New Roman" w:hAnsi="Times New Roman"/>
          <w:sz w:val="24"/>
          <w:szCs w:val="24"/>
        </w:rPr>
        <w:t>¿A qué países compra y vende la UE?</w:t>
      </w:r>
    </w:p>
    <w:p w:rsidR="00B049C6" w:rsidRPr="00395B9F" w:rsidRDefault="00B049C6" w:rsidP="00B049C6">
      <w:pPr>
        <w:spacing w:line="240" w:lineRule="auto"/>
        <w:jc w:val="both"/>
        <w:rPr>
          <w:rFonts w:ascii="Times New Roman" w:hAnsi="Times New Roman"/>
          <w:sz w:val="24"/>
          <w:szCs w:val="24"/>
        </w:rPr>
      </w:pPr>
      <w:r w:rsidRPr="00395B9F">
        <w:rPr>
          <w:rFonts w:ascii="Times New Roman" w:hAnsi="Times New Roman"/>
          <w:sz w:val="24"/>
          <w:szCs w:val="24"/>
        </w:rPr>
        <w:t>Sin duda, EEUU es el país con el que más intercambios comerciales mantuvo la UE en 2017 (ver gráfico). Concretamente, el volumen de transacciones entre ambas regiones ascendió a algo más de 632.000 millones de euros, teniendo más peso para Europa las exportaciones (que supusieron 375.845 millones) que las importaciones (que ascendieron a 256.176 millones), según los datos de Eurostat. Esta relación tan intensa, sobre todo en cuanto a las ventas a EEUU, hace que la tregua sea tan importante para el futuro económico de Europa y de los sectores amenazados porque las medidas arancelarias como el acero y el del automóvil.</w:t>
      </w:r>
    </w:p>
    <w:p w:rsidR="00B049C6" w:rsidRPr="00395B9F" w:rsidRDefault="00B049C6" w:rsidP="00B049C6">
      <w:pPr>
        <w:spacing w:line="240" w:lineRule="auto"/>
        <w:jc w:val="both"/>
        <w:rPr>
          <w:rFonts w:ascii="Times New Roman" w:hAnsi="Times New Roman"/>
          <w:sz w:val="24"/>
          <w:szCs w:val="24"/>
        </w:rPr>
      </w:pPr>
      <w:r w:rsidRPr="00395B9F">
        <w:rPr>
          <w:rFonts w:ascii="Times New Roman" w:hAnsi="Times New Roman"/>
          <w:sz w:val="24"/>
          <w:szCs w:val="24"/>
        </w:rPr>
        <w:t>El segundo socio comercial de la UE es China con el que mantuvo operaciones por valor de más 573.000 millones de euros en 2017, según Statista. Aunque, en este caso, la relación es diferente y el territorio europeo actúa más como comprador que como vendedor. Concretamente, las importaciones supusieron 374. 823 millones, mientras que las exportaciones fueron 198.200 millones.</w:t>
      </w:r>
    </w:p>
    <w:p w:rsidR="00B049C6" w:rsidRPr="00395B9F" w:rsidRDefault="00B049C6" w:rsidP="00B049C6">
      <w:pPr>
        <w:spacing w:line="240" w:lineRule="auto"/>
        <w:jc w:val="both"/>
        <w:rPr>
          <w:rFonts w:ascii="Times New Roman" w:hAnsi="Times New Roman"/>
          <w:sz w:val="24"/>
          <w:szCs w:val="24"/>
        </w:rPr>
      </w:pPr>
      <w:r w:rsidRPr="00395B9F">
        <w:rPr>
          <w:rFonts w:ascii="Times New Roman" w:hAnsi="Times New Roman"/>
          <w:sz w:val="24"/>
          <w:szCs w:val="24"/>
        </w:rPr>
        <w:t>A una importante distancia se sitúan los siguientes socios comerciales: Suiza con transacciones por valor de 261.220 millones de euros, seguido de Rusia (231.280 millones), Turquía (154.251 millones), Japón (129.373 millones) y Noruega (128.135 millones).</w:t>
      </w:r>
    </w:p>
    <w:p w:rsidR="00B049C6" w:rsidRPr="00395B9F" w:rsidRDefault="00B049C6" w:rsidP="00B049C6">
      <w:pPr>
        <w:spacing w:line="240" w:lineRule="auto"/>
        <w:jc w:val="both"/>
        <w:rPr>
          <w:rFonts w:ascii="Times New Roman" w:hAnsi="Times New Roman"/>
          <w:sz w:val="24"/>
          <w:szCs w:val="24"/>
        </w:rPr>
      </w:pPr>
      <w:r w:rsidRPr="00395B9F">
        <w:rPr>
          <w:rFonts w:ascii="Times New Roman" w:hAnsi="Times New Roman"/>
          <w:sz w:val="24"/>
          <w:szCs w:val="24"/>
        </w:rPr>
        <w:t>Ya por debajo de la línea de los 100.000 millones aparecen Corea del Sur (99.822 millones), India (85.907 millones) y Canadá (69.182 millones).</w:t>
      </w:r>
    </w:p>
    <w:p w:rsidR="00B049C6" w:rsidRPr="00395B9F" w:rsidRDefault="00B049C6" w:rsidP="00B049C6">
      <w:pPr>
        <w:spacing w:line="240" w:lineRule="auto"/>
        <w:jc w:val="both"/>
        <w:rPr>
          <w:rFonts w:ascii="Times New Roman" w:hAnsi="Times New Roman"/>
          <w:sz w:val="24"/>
          <w:szCs w:val="24"/>
        </w:rPr>
      </w:pPr>
      <w:r w:rsidRPr="00395B9F">
        <w:rPr>
          <w:rFonts w:ascii="Times New Roman" w:hAnsi="Times New Roman"/>
          <w:sz w:val="24"/>
          <w:szCs w:val="24"/>
        </w:rPr>
        <w:t xml:space="preserve">Este panorama muestra que, de momento, para la UE resulta bastante complicado encontrar un </w:t>
      </w:r>
      <w:r w:rsidR="00904158" w:rsidRPr="00395B9F">
        <w:rPr>
          <w:rFonts w:ascii="Times New Roman" w:hAnsi="Times New Roman"/>
          <w:sz w:val="24"/>
          <w:szCs w:val="24"/>
        </w:rPr>
        <w:t>sustituto</w:t>
      </w:r>
      <w:r w:rsidRPr="00395B9F">
        <w:rPr>
          <w:rFonts w:ascii="Times New Roman" w:hAnsi="Times New Roman"/>
          <w:sz w:val="24"/>
          <w:szCs w:val="24"/>
        </w:rPr>
        <w:t xml:space="preserve"> a EEUU. De hecho, la importancia del mercado estadounidense se aprecia en que las exportaciones de la UE al país presidido por Trump representan el 33% del total de lo que vende a sus diez principales socios comerciales. De ahí, que la paz firmada entre Trump y Juncker sea una muy buena noticia para la región.</w:t>
      </w:r>
    </w:p>
    <w:p w:rsidR="00B049C6" w:rsidRPr="00413C40"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413C40">
        <w:rPr>
          <w:rFonts w:ascii="Times New Roman" w:hAnsi="Times New Roman"/>
          <w:sz w:val="24"/>
          <w:szCs w:val="24"/>
          <w:u w:val="single"/>
        </w:rPr>
        <w:t>Europa: ¿amiga o enemiga de Estados Unidos</w:t>
      </w:r>
      <w:r w:rsidRPr="00413C40">
        <w:rPr>
          <w:rFonts w:ascii="Times New Roman" w:hAnsi="Times New Roman"/>
          <w:sz w:val="24"/>
          <w:szCs w:val="24"/>
        </w:rPr>
        <w:t>?</w:t>
      </w:r>
      <w:r>
        <w:rPr>
          <w:rFonts w:ascii="Times New Roman" w:hAnsi="Times New Roman"/>
          <w:sz w:val="24"/>
          <w:szCs w:val="24"/>
        </w:rPr>
        <w:t xml:space="preserve"> (Project Syndicate - </w:t>
      </w:r>
      <w:r w:rsidRPr="00413C40">
        <w:rPr>
          <w:rFonts w:ascii="Times New Roman" w:hAnsi="Times New Roman"/>
          <w:b/>
          <w:sz w:val="24"/>
          <w:szCs w:val="24"/>
        </w:rPr>
        <w:t>27/7/18</w:t>
      </w:r>
      <w:r>
        <w:rPr>
          <w:rFonts w:ascii="Times New Roman" w:hAnsi="Times New Roman"/>
          <w:sz w:val="24"/>
          <w:szCs w:val="24"/>
        </w:rPr>
        <w:t>)</w:t>
      </w:r>
    </w:p>
    <w:p w:rsidR="00B049C6" w:rsidRPr="0087552C" w:rsidRDefault="00B049C6" w:rsidP="00B049C6">
      <w:pPr>
        <w:spacing w:line="240" w:lineRule="auto"/>
        <w:jc w:val="both"/>
        <w:rPr>
          <w:rFonts w:ascii="Times New Roman" w:hAnsi="Times New Roman"/>
          <w:sz w:val="24"/>
          <w:szCs w:val="24"/>
          <w:u w:val="single"/>
        </w:rPr>
      </w:pPr>
      <w:r>
        <w:rPr>
          <w:rFonts w:ascii="Times New Roman" w:hAnsi="Times New Roman"/>
          <w:sz w:val="24"/>
          <w:szCs w:val="24"/>
        </w:rPr>
        <w:t>París.-</w:t>
      </w:r>
      <w:r w:rsidRPr="00413C40">
        <w:rPr>
          <w:rFonts w:ascii="Times New Roman" w:hAnsi="Times New Roman"/>
          <w:sz w:val="24"/>
          <w:szCs w:val="24"/>
        </w:rPr>
        <w:t xml:space="preserve"> </w:t>
      </w:r>
      <w:r w:rsidRPr="0087552C">
        <w:rPr>
          <w:rFonts w:ascii="Times New Roman" w:hAnsi="Times New Roman"/>
          <w:sz w:val="24"/>
          <w:szCs w:val="24"/>
          <w:u w:val="single"/>
        </w:rPr>
        <w:t>Desde que Donald Trump asumió la presidencia de los Estados Unidos, en enero de 2017, su conducta ha sido asombrosamente errática, pero sus políticas fueron más coherentes que lo que preveía la mayoría de los observadores</w:t>
      </w:r>
      <w:r w:rsidRPr="00413C40">
        <w:rPr>
          <w:rFonts w:ascii="Times New Roman" w:hAnsi="Times New Roman"/>
          <w:sz w:val="24"/>
          <w:szCs w:val="24"/>
        </w:rPr>
        <w:t xml:space="preserve">. La volatilidad de Trump fue desconcertante, pero en general actuó de conformidad con las promesas que hizo en la campaña y con ideas que sostenía mucho antes de que nadie considerara posible su elección. </w:t>
      </w:r>
      <w:r w:rsidRPr="0087552C">
        <w:rPr>
          <w:rFonts w:ascii="Times New Roman" w:hAnsi="Times New Roman"/>
          <w:sz w:val="24"/>
          <w:szCs w:val="24"/>
          <w:u w:val="single"/>
        </w:rPr>
        <w:lastRenderedPageBreak/>
        <w:t>Esto ha llevado al surgimiento de una nueva industria informal dedicada a producir teorías racionales de la conducta aparentemente irracional de Trump.</w:t>
      </w:r>
    </w:p>
    <w:p w:rsidR="00B049C6" w:rsidRPr="00413C40" w:rsidRDefault="00B049C6" w:rsidP="00B049C6">
      <w:pPr>
        <w:spacing w:line="240" w:lineRule="auto"/>
        <w:jc w:val="both"/>
        <w:rPr>
          <w:rFonts w:ascii="Times New Roman" w:hAnsi="Times New Roman"/>
          <w:sz w:val="24"/>
          <w:szCs w:val="24"/>
        </w:rPr>
      </w:pPr>
      <w:r w:rsidRPr="00F43996">
        <w:rPr>
          <w:rFonts w:ascii="Times New Roman" w:hAnsi="Times New Roman"/>
          <w:color w:val="FF0000"/>
          <w:sz w:val="24"/>
          <w:szCs w:val="24"/>
          <w:u w:val="single"/>
        </w:rPr>
        <w:t xml:space="preserve">El desafío más reciente es encontrarle sentido a su postura ante Europa. En un </w:t>
      </w:r>
      <w:r w:rsidR="00904158" w:rsidRPr="00F43996">
        <w:rPr>
          <w:rFonts w:ascii="Times New Roman" w:hAnsi="Times New Roman"/>
          <w:color w:val="FF0000"/>
          <w:sz w:val="24"/>
          <w:szCs w:val="24"/>
          <w:u w:val="single"/>
        </w:rPr>
        <w:t>mitin</w:t>
      </w:r>
      <w:r w:rsidRPr="00F43996">
        <w:rPr>
          <w:rFonts w:ascii="Times New Roman" w:hAnsi="Times New Roman"/>
          <w:color w:val="FF0000"/>
          <w:sz w:val="24"/>
          <w:szCs w:val="24"/>
          <w:u w:val="single"/>
        </w:rPr>
        <w:t xml:space="preserve"> del 28 de junio, Trump declaró: “Amamos a los países de la Unión Europea. Pero está claro que la Unión Europea se creó para aprovecharse de Estados Unidos. Y ¿saben qué?, no podemos permitirlo”. Durante su reciente viaje al continente, calificó a la UE de “enemiga” y “posiblemente tan mala como China”. En relación con el Brexit, declaró que la primera ministra británica Theresa May debería haber “demandado” a la UE.</w:t>
      </w:r>
      <w:r w:rsidRPr="00F43996">
        <w:rPr>
          <w:rFonts w:ascii="Times New Roman" w:hAnsi="Times New Roman"/>
          <w:color w:val="FF0000"/>
          <w:sz w:val="24"/>
          <w:szCs w:val="24"/>
        </w:rPr>
        <w:t xml:space="preserve"> </w:t>
      </w:r>
      <w:r w:rsidRPr="00413C40">
        <w:rPr>
          <w:rFonts w:ascii="Times New Roman" w:hAnsi="Times New Roman"/>
          <w:sz w:val="24"/>
          <w:szCs w:val="24"/>
        </w:rPr>
        <w:t>Luego, el 25 de julio, llegó la tregua: Trump y Jean-Claude Juncker, presidente de la Comisión Europea, acordaron trabajar juntos en una agenda de libre comercio y reforma de la Org</w:t>
      </w:r>
      <w:r>
        <w:rPr>
          <w:rFonts w:ascii="Times New Roman" w:hAnsi="Times New Roman"/>
          <w:sz w:val="24"/>
          <w:szCs w:val="24"/>
        </w:rPr>
        <w:t>anización Mundial del Comercio.</w:t>
      </w:r>
    </w:p>
    <w:p w:rsidR="00B049C6" w:rsidRPr="0087552C" w:rsidRDefault="00B049C6" w:rsidP="00B049C6">
      <w:pPr>
        <w:spacing w:line="240" w:lineRule="auto"/>
        <w:jc w:val="both"/>
        <w:rPr>
          <w:rFonts w:ascii="Times New Roman" w:hAnsi="Times New Roman"/>
          <w:color w:val="FF0000"/>
          <w:sz w:val="24"/>
          <w:szCs w:val="24"/>
          <w:u w:val="single"/>
        </w:rPr>
      </w:pPr>
      <w:r w:rsidRPr="00413C40">
        <w:rPr>
          <w:rFonts w:ascii="Times New Roman" w:hAnsi="Times New Roman"/>
          <w:sz w:val="24"/>
          <w:szCs w:val="24"/>
        </w:rPr>
        <w:t xml:space="preserve">Así que al parecer somos amigos otra vez (o acaso sólo estemos descansando hasta que se reanude la disputa). Pero </w:t>
      </w:r>
      <w:r w:rsidRPr="0087552C">
        <w:rPr>
          <w:rFonts w:ascii="Times New Roman" w:hAnsi="Times New Roman"/>
          <w:color w:val="FF0000"/>
          <w:sz w:val="24"/>
          <w:szCs w:val="24"/>
          <w:u w:val="single"/>
        </w:rPr>
        <w:t>subsisten las preguntas más profundas: ¿A qué se deben los reiterados ataques de Trump al aliado más antiguo y confiable de Estados Unidos? ¿Cuál es el motivo del profundo desprecio que aparentemente siente por la UE? ¿Qué sentido tiene que Estados Unidos intente debilitar a Europa, en vez de estrechar la cooperación para proteger sus intereses económicos y geopolíticos?</w:t>
      </w:r>
    </w:p>
    <w:p w:rsidR="00B049C6" w:rsidRPr="0087552C" w:rsidRDefault="00B049C6" w:rsidP="00B049C6">
      <w:pPr>
        <w:spacing w:line="240" w:lineRule="auto"/>
        <w:jc w:val="both"/>
        <w:rPr>
          <w:rFonts w:ascii="Times New Roman" w:hAnsi="Times New Roman"/>
          <w:color w:val="FF0000"/>
          <w:sz w:val="24"/>
          <w:szCs w:val="24"/>
          <w:u w:val="single"/>
        </w:rPr>
      </w:pPr>
      <w:r w:rsidRPr="0087552C">
        <w:rPr>
          <w:rFonts w:ascii="Times New Roman" w:hAnsi="Times New Roman"/>
          <w:sz w:val="24"/>
          <w:szCs w:val="24"/>
          <w:u w:val="single"/>
        </w:rPr>
        <w:t>La actitud de Trump es particularmente sorprendente, dado que el veloz surgimiento de China como un rival estratégico es el principal problema de seguridad nacional de Estados Unidos.</w:t>
      </w:r>
      <w:r w:rsidRPr="00413C40">
        <w:rPr>
          <w:rFonts w:ascii="Times New Roman" w:hAnsi="Times New Roman"/>
          <w:sz w:val="24"/>
          <w:szCs w:val="24"/>
        </w:rPr>
        <w:t xml:space="preserve"> Contra lo que se esperaba, China no ha convergido con Occidente ni en lo político ni en lo económico, porque sigue dándole al Estado y al partido gobernante un papel coordinador mucho mayor. Geopolíticamente, China se ha lanzado a establecer redes clientelares, de lo que el ejemplo más visible es la Iniciativa de la Franja y la Ruta, y pretende “fomentar un nuevo tipo de relaciones internacionales” diferente del modelo promovido por Estados Unidos en el siglo XX. Al mismo tiempo, inició un importante proceso de acumulación militar. </w:t>
      </w:r>
      <w:r w:rsidRPr="0087552C">
        <w:rPr>
          <w:rFonts w:ascii="Times New Roman" w:hAnsi="Times New Roman"/>
          <w:color w:val="FF0000"/>
          <w:sz w:val="24"/>
          <w:szCs w:val="24"/>
          <w:u w:val="single"/>
        </w:rPr>
        <w:t>Es evidente que el principal desafío a la supremacía mundial de Estados Unidos no es Europa, sino China.</w:t>
      </w:r>
    </w:p>
    <w:p w:rsidR="00B049C6" w:rsidRPr="00413C40" w:rsidRDefault="00B049C6" w:rsidP="00B049C6">
      <w:pPr>
        <w:spacing w:line="240" w:lineRule="auto"/>
        <w:jc w:val="both"/>
        <w:rPr>
          <w:rFonts w:ascii="Times New Roman" w:hAnsi="Times New Roman"/>
          <w:sz w:val="24"/>
          <w:szCs w:val="24"/>
        </w:rPr>
      </w:pPr>
      <w:r w:rsidRPr="00413C40">
        <w:rPr>
          <w:rFonts w:ascii="Times New Roman" w:hAnsi="Times New Roman"/>
          <w:sz w:val="24"/>
          <w:szCs w:val="24"/>
        </w:rPr>
        <w:t>La estrategia para China del expresidente Barack Obama combinaba el diálogo con la presión. Esto incluyó lanzar dos megaalianzas económicas sin participación de China o Rusia: el Acuerdo Transpacífico (con otros once países de la cuenca del Pacífico) y la Asociación Transatlántica de Comercio e Inversión con la Unión Europea. Pero Trump retiró a Estados Unidos del ATP y aniquiló la ATCI antes de que naciera. Después generó una fractura comercial con la UE. Y luego atacó a la UE y a sus estados miembros, e</w:t>
      </w:r>
      <w:r>
        <w:rPr>
          <w:rFonts w:ascii="Times New Roman" w:hAnsi="Times New Roman"/>
          <w:sz w:val="24"/>
          <w:szCs w:val="24"/>
        </w:rPr>
        <w:t>specialmente Alemania.</w:t>
      </w:r>
    </w:p>
    <w:p w:rsidR="00B049C6" w:rsidRPr="00413C40" w:rsidRDefault="00B049C6" w:rsidP="00B049C6">
      <w:pPr>
        <w:spacing w:line="240" w:lineRule="auto"/>
        <w:jc w:val="both"/>
        <w:rPr>
          <w:rFonts w:ascii="Times New Roman" w:hAnsi="Times New Roman"/>
          <w:sz w:val="24"/>
          <w:szCs w:val="24"/>
        </w:rPr>
      </w:pPr>
      <w:r w:rsidRPr="0087552C">
        <w:rPr>
          <w:rFonts w:ascii="Times New Roman" w:hAnsi="Times New Roman"/>
          <w:color w:val="FF0000"/>
          <w:sz w:val="24"/>
          <w:szCs w:val="24"/>
          <w:u w:val="single"/>
        </w:rPr>
        <w:t>Hay tres explicaciones posibles. Una es la peculiar obsesión de Trump con los desequilibrios comerciales bilaterales</w:t>
      </w:r>
      <w:r w:rsidRPr="00413C40">
        <w:rPr>
          <w:rFonts w:ascii="Times New Roman" w:hAnsi="Times New Roman"/>
          <w:sz w:val="24"/>
          <w:szCs w:val="24"/>
        </w:rPr>
        <w:t>. Según esta idea, Trump considera a Alemania, el resto de Europa y China como competidores igualmente amenazantes. Pero esto no tiene sentido económicamente para nadie más que él. Y el único resultado que puede esperar de esta estrategia es dañar y debilitar la vieja alianza atlántica. Sin embargo, a Trump se lo oye quejarse de ver Mercedes en las calles de Nueva York al menos desde los noventa.</w:t>
      </w:r>
    </w:p>
    <w:p w:rsidR="00B049C6" w:rsidRPr="0087552C" w:rsidRDefault="00B049C6" w:rsidP="00B049C6">
      <w:pPr>
        <w:spacing w:line="240" w:lineRule="auto"/>
        <w:jc w:val="both"/>
        <w:rPr>
          <w:rFonts w:ascii="Times New Roman" w:hAnsi="Times New Roman"/>
          <w:color w:val="FF0000"/>
          <w:sz w:val="24"/>
          <w:szCs w:val="24"/>
          <w:u w:val="single"/>
        </w:rPr>
      </w:pPr>
      <w:r w:rsidRPr="0087552C">
        <w:rPr>
          <w:rFonts w:ascii="Times New Roman" w:hAnsi="Times New Roman"/>
          <w:color w:val="FF0000"/>
          <w:sz w:val="24"/>
          <w:szCs w:val="24"/>
          <w:u w:val="single"/>
        </w:rPr>
        <w:t>La segunda explicación es que Trump quiere evitar que la UE se posicione como un tercer contendiente en un juego trilateral</w:t>
      </w:r>
      <w:r w:rsidRPr="00413C40">
        <w:rPr>
          <w:rFonts w:ascii="Times New Roman" w:hAnsi="Times New Roman"/>
          <w:sz w:val="24"/>
          <w:szCs w:val="24"/>
        </w:rPr>
        <w:t xml:space="preserve">. Si Estados Unidos pretende convertir la relación con China en una lucha bilateral por el poder, tiene buenos motivos para ver en la UE un obstáculo. Porque se rige por normas, la UE no puede sino oponerse a una idea puramente transaccional de las relaciones internacionales. Además, </w:t>
      </w:r>
      <w:r w:rsidRPr="0087552C">
        <w:rPr>
          <w:rFonts w:ascii="Times New Roman" w:hAnsi="Times New Roman"/>
          <w:color w:val="FF0000"/>
          <w:sz w:val="24"/>
          <w:szCs w:val="24"/>
          <w:u w:val="single"/>
        </w:rPr>
        <w:t xml:space="preserve">una Europa unida y con poder sobre el acceso al mayor mercado del mundo no es un jugador de poca monta. Pero con una UE </w:t>
      </w:r>
      <w:r w:rsidRPr="0087552C">
        <w:rPr>
          <w:rFonts w:ascii="Times New Roman" w:hAnsi="Times New Roman"/>
          <w:color w:val="FF0000"/>
          <w:sz w:val="24"/>
          <w:szCs w:val="24"/>
          <w:u w:val="single"/>
        </w:rPr>
        <w:lastRenderedPageBreak/>
        <w:t>disminuida, e incluso desbandada, los países europeos, débiles y divididos, no tendrían más alternativa que encolumnarse detrás de Estados Unidos.</w:t>
      </w:r>
    </w:p>
    <w:p w:rsidR="00B049C6" w:rsidRPr="00413C40" w:rsidRDefault="00B049C6" w:rsidP="00B049C6">
      <w:pPr>
        <w:spacing w:line="240" w:lineRule="auto"/>
        <w:jc w:val="both"/>
        <w:rPr>
          <w:rFonts w:ascii="Times New Roman" w:hAnsi="Times New Roman"/>
          <w:sz w:val="24"/>
          <w:szCs w:val="24"/>
        </w:rPr>
      </w:pPr>
      <w:r w:rsidRPr="0087552C">
        <w:rPr>
          <w:rFonts w:ascii="Times New Roman" w:hAnsi="Times New Roman"/>
          <w:color w:val="FF0000"/>
          <w:sz w:val="24"/>
          <w:szCs w:val="24"/>
          <w:u w:val="single"/>
        </w:rPr>
        <w:t>Finalmente, una lectura más política de la conducta de Trump es que está buscando un cambio de régimen en Europa</w:t>
      </w:r>
      <w:r w:rsidRPr="00413C40">
        <w:rPr>
          <w:rFonts w:ascii="Times New Roman" w:hAnsi="Times New Roman"/>
          <w:sz w:val="24"/>
          <w:szCs w:val="24"/>
        </w:rPr>
        <w:t>. De hecho, no ha ocultado su creencia en que Europa está “perdiendo su cultura” porque permitió a la inmigración “cambiar su composición”. Y Stephen Bannon, ex director de estrategia de Trump, anunció que pasará la mitad del tiempo en Europa para ayudar a construir una alianza de partidos nacionalistas y obtener la mayoría en la próxima elección de m</w:t>
      </w:r>
      <w:r>
        <w:rPr>
          <w:rFonts w:ascii="Times New Roman" w:hAnsi="Times New Roman"/>
          <w:sz w:val="24"/>
          <w:szCs w:val="24"/>
        </w:rPr>
        <w:t>ayo para el Parlamento Europeo.</w:t>
      </w:r>
    </w:p>
    <w:p w:rsidR="00B049C6" w:rsidRPr="0087552C" w:rsidRDefault="00B049C6" w:rsidP="00B049C6">
      <w:pPr>
        <w:spacing w:line="240" w:lineRule="auto"/>
        <w:jc w:val="both"/>
        <w:rPr>
          <w:rFonts w:ascii="Times New Roman" w:hAnsi="Times New Roman"/>
          <w:color w:val="FF0000"/>
          <w:sz w:val="24"/>
          <w:szCs w:val="24"/>
          <w:u w:val="single"/>
        </w:rPr>
      </w:pPr>
      <w:r w:rsidRPr="00413C40">
        <w:rPr>
          <w:rFonts w:ascii="Times New Roman" w:hAnsi="Times New Roman"/>
          <w:sz w:val="24"/>
          <w:szCs w:val="24"/>
        </w:rPr>
        <w:t xml:space="preserve">Hace unas semanas, sólo la primera lectura parecía creíble. Las otras dos se podían descartar como fantasías inspiradas por teorías conspirativas. Ningún presidente estadounidense presentó jamás a la UE como un complot para debilitar a Estados Unidos. De hecho, todos los predecesores de Trump de la posguerra se hubieran horrorizado ante la idea de una disolución de la UE. Pero </w:t>
      </w:r>
      <w:r w:rsidRPr="0087552C">
        <w:rPr>
          <w:rFonts w:ascii="Times New Roman" w:hAnsi="Times New Roman"/>
          <w:color w:val="FF0000"/>
          <w:sz w:val="24"/>
          <w:szCs w:val="24"/>
          <w:u w:val="single"/>
        </w:rPr>
        <w:t>el presidente estadounidense ha ido demasiado lejos para que Europa pueda descartar los escenarios más sombríos.</w:t>
      </w:r>
    </w:p>
    <w:p w:rsidR="00B049C6" w:rsidRPr="00413C40" w:rsidRDefault="00B049C6" w:rsidP="00B049C6">
      <w:pPr>
        <w:spacing w:line="240" w:lineRule="auto"/>
        <w:jc w:val="both"/>
        <w:rPr>
          <w:rFonts w:ascii="Times New Roman" w:hAnsi="Times New Roman"/>
          <w:sz w:val="24"/>
          <w:szCs w:val="24"/>
        </w:rPr>
      </w:pPr>
      <w:r w:rsidRPr="001E271F">
        <w:rPr>
          <w:rFonts w:ascii="Times New Roman" w:hAnsi="Times New Roman"/>
          <w:color w:val="FF0000"/>
          <w:sz w:val="24"/>
          <w:szCs w:val="24"/>
          <w:u w:val="single"/>
        </w:rPr>
        <w:t>Este es un momento crucial para la UE</w:t>
      </w:r>
      <w:r w:rsidRPr="00413C40">
        <w:rPr>
          <w:rFonts w:ascii="Times New Roman" w:hAnsi="Times New Roman"/>
          <w:sz w:val="24"/>
          <w:szCs w:val="24"/>
        </w:rPr>
        <w:t>. La creación del bloque comenzó en los cincuenta bajo el paraguas de seguridad y con la bendición de Estados Unidos. Se ha ido construyendo desde entonces como un experimento geopolítico con protección de Estados Unidos y en el contexto de un sistema internacional liderado por este país. Por este motivo, sus dimensiones externas (económica, diplomática o de seguridad) siempre han sido secundarias res</w:t>
      </w:r>
      <w:r>
        <w:rPr>
          <w:rFonts w:ascii="Times New Roman" w:hAnsi="Times New Roman"/>
          <w:sz w:val="24"/>
          <w:szCs w:val="24"/>
        </w:rPr>
        <w:t>pecto de su desarrollo interno.</w:t>
      </w:r>
    </w:p>
    <w:p w:rsidR="00B049C6" w:rsidRPr="001E271F" w:rsidRDefault="00B049C6" w:rsidP="00B049C6">
      <w:pPr>
        <w:spacing w:line="240" w:lineRule="auto"/>
        <w:jc w:val="both"/>
        <w:rPr>
          <w:rFonts w:ascii="Times New Roman" w:hAnsi="Times New Roman"/>
          <w:color w:val="FF0000"/>
          <w:sz w:val="24"/>
          <w:szCs w:val="24"/>
          <w:u w:val="single"/>
        </w:rPr>
      </w:pPr>
      <w:r w:rsidRPr="001E271F">
        <w:rPr>
          <w:rFonts w:ascii="Times New Roman" w:hAnsi="Times New Roman"/>
          <w:color w:val="FF0000"/>
          <w:sz w:val="24"/>
          <w:szCs w:val="24"/>
          <w:u w:val="single"/>
        </w:rPr>
        <w:t>La reciente crisis indica que esto cambió. Europa debe ahora definir una postura estratégica frente a un Estados Unidos más distante y posiblemente hostil, y frente a potencias en ascenso que no tienen motivos para mostrarle amabilidad. Debe defender sus valores. Y debe decidir con urgencia qué hará en materia de seguridad y defensa, política para el vecindario y protección de la frontera común. Esta prueba es decisiva.</w:t>
      </w:r>
    </w:p>
    <w:p w:rsidR="00B049C6" w:rsidRPr="001E271F" w:rsidRDefault="00B049C6" w:rsidP="00B049C6">
      <w:pPr>
        <w:spacing w:line="240" w:lineRule="auto"/>
        <w:jc w:val="both"/>
        <w:rPr>
          <w:rFonts w:ascii="Times New Roman" w:hAnsi="Times New Roman"/>
          <w:color w:val="FF0000"/>
          <w:sz w:val="24"/>
          <w:szCs w:val="24"/>
          <w:u w:val="single"/>
        </w:rPr>
      </w:pPr>
      <w:r w:rsidRPr="001E271F">
        <w:rPr>
          <w:rFonts w:ascii="Times New Roman" w:hAnsi="Times New Roman"/>
          <w:color w:val="FF0000"/>
          <w:sz w:val="24"/>
          <w:szCs w:val="24"/>
          <w:u w:val="single"/>
        </w:rPr>
        <w:t>Económicamente, la UE todavía tiene potencial para ser un actor global. Cuenta para ello con importantes activos: el tamaño de su mercado, la fuerza de sus grandes empresas, una política comercial unificada, una política regulatoria común, una única autoridad de defensa de la competencia y una moneda sólo superada por el dólar. Puede (y debe) usar esos activos para impulsar una remodelación de las relaciones internacionales que responda a los legítimos motivos de queja de Estados Unidos en relación con China y a las legítimas inquietudes de China respecto de su papel internacional. Europa ha liderado la lucha contra el cambio climático; puede hacer lo mismo en temas de comercio internacional, inversión y finanzas.</w:t>
      </w:r>
    </w:p>
    <w:p w:rsidR="00B049C6" w:rsidRPr="001E271F" w:rsidRDefault="00B049C6" w:rsidP="00B049C6">
      <w:pPr>
        <w:spacing w:line="240" w:lineRule="auto"/>
        <w:jc w:val="both"/>
        <w:rPr>
          <w:rFonts w:ascii="Times New Roman" w:hAnsi="Times New Roman"/>
          <w:color w:val="FF0000"/>
          <w:sz w:val="24"/>
          <w:szCs w:val="24"/>
          <w:u w:val="single"/>
        </w:rPr>
      </w:pPr>
      <w:r w:rsidRPr="001E271F">
        <w:rPr>
          <w:rFonts w:ascii="Times New Roman" w:hAnsi="Times New Roman"/>
          <w:color w:val="FF0000"/>
          <w:sz w:val="24"/>
          <w:szCs w:val="24"/>
          <w:u w:val="single"/>
        </w:rPr>
        <w:t>El principal problema de Europa es político, no económico. El desafío que enfrenta llega justo cuando está dividida entre isla y continente, norte y sur, este y oeste. Y plantea preguntas fundamentales: ¿Qué define a una nación? ¿Quién debe hacerse cargo de las fronteras? ¿Quién garantiza la seguridad? ¿Se basa la UE en valores compartidos o en un mero cálculo de intereses nacionales?</w:t>
      </w:r>
    </w:p>
    <w:p w:rsidR="00B049C6" w:rsidRPr="001E271F" w:rsidRDefault="00B049C6" w:rsidP="00B049C6">
      <w:pPr>
        <w:spacing w:line="240" w:lineRule="auto"/>
        <w:jc w:val="both"/>
        <w:rPr>
          <w:rFonts w:ascii="Times New Roman" w:hAnsi="Times New Roman"/>
          <w:color w:val="FF0000"/>
          <w:sz w:val="24"/>
          <w:szCs w:val="24"/>
          <w:u w:val="single"/>
        </w:rPr>
      </w:pPr>
      <w:r w:rsidRPr="001E271F">
        <w:rPr>
          <w:rFonts w:ascii="Times New Roman" w:hAnsi="Times New Roman"/>
          <w:color w:val="FF0000"/>
          <w:sz w:val="24"/>
          <w:szCs w:val="24"/>
          <w:u w:val="single"/>
        </w:rPr>
        <w:t>Si la UE no logra redefinirse para un mundo que es fundamentalmente diferente al de hace diez años, es probable que no sobreviva como una institución significativa. Pero si lo logra, puede recuperar ante los ciudadanos un sentido de propósito y legitimidad erosionado por años de reveses económicos y políticos.</w:t>
      </w:r>
    </w:p>
    <w:p w:rsidR="00B049C6" w:rsidRDefault="00B049C6" w:rsidP="00B049C6">
      <w:pPr>
        <w:spacing w:line="240" w:lineRule="auto"/>
        <w:jc w:val="both"/>
        <w:rPr>
          <w:rFonts w:ascii="Times New Roman" w:hAnsi="Times New Roman"/>
          <w:sz w:val="24"/>
          <w:szCs w:val="24"/>
          <w:lang w:val="en-US"/>
        </w:rPr>
      </w:pPr>
      <w:r>
        <w:rPr>
          <w:rFonts w:ascii="Times New Roman" w:hAnsi="Times New Roman"/>
          <w:sz w:val="24"/>
          <w:szCs w:val="24"/>
          <w:lang w:val="en-US"/>
        </w:rPr>
        <w:lastRenderedPageBreak/>
        <w:t>(</w:t>
      </w:r>
      <w:r w:rsidRPr="00413C40">
        <w:rPr>
          <w:rFonts w:ascii="Times New Roman" w:hAnsi="Times New Roman"/>
          <w:sz w:val="24"/>
          <w:szCs w:val="24"/>
          <w:lang w:val="en-US"/>
        </w:rPr>
        <w:t>Jean Pisani-Ferry, a professor at the Hertie School of Governance (Berlin) and Sciences Po (Paris), holds the Tommaso Padoa-Schioppa chair at the European University Institute and is a Mercator senior fellow at Brueg</w:t>
      </w:r>
      <w:r>
        <w:rPr>
          <w:rFonts w:ascii="Times New Roman" w:hAnsi="Times New Roman"/>
          <w:sz w:val="24"/>
          <w:szCs w:val="24"/>
          <w:lang w:val="en-US"/>
        </w:rPr>
        <w:t>el, a Brussels-based think tank)</w:t>
      </w:r>
    </w:p>
    <w:p w:rsidR="00B049C6" w:rsidRDefault="00B049C6" w:rsidP="00B049C6">
      <w:pPr>
        <w:spacing w:line="240" w:lineRule="auto"/>
        <w:jc w:val="both"/>
        <w:rPr>
          <w:rFonts w:ascii="Times New Roman" w:hAnsi="Times New Roman"/>
          <w:spacing w:val="8"/>
          <w:sz w:val="24"/>
          <w:szCs w:val="24"/>
          <w:shd w:val="clear" w:color="auto" w:fill="FFFFFF"/>
        </w:rPr>
      </w:pPr>
      <w:r>
        <w:rPr>
          <w:rFonts w:ascii="Times New Roman" w:hAnsi="Times New Roman"/>
          <w:spacing w:val="8"/>
          <w:sz w:val="24"/>
          <w:szCs w:val="24"/>
          <w:shd w:val="clear" w:color="auto" w:fill="FFFFFF"/>
        </w:rPr>
        <w:t xml:space="preserve">- </w:t>
      </w:r>
      <w:r w:rsidRPr="00E83C37">
        <w:rPr>
          <w:rFonts w:ascii="Times New Roman" w:hAnsi="Times New Roman"/>
          <w:spacing w:val="8"/>
          <w:sz w:val="24"/>
          <w:szCs w:val="24"/>
          <w:shd w:val="clear" w:color="auto" w:fill="FFFFFF"/>
        </w:rPr>
        <w:t>¿</w:t>
      </w:r>
      <w:r w:rsidRPr="00E83C37">
        <w:rPr>
          <w:rFonts w:ascii="Times New Roman" w:hAnsi="Times New Roman"/>
          <w:spacing w:val="8"/>
          <w:sz w:val="24"/>
          <w:szCs w:val="24"/>
          <w:u w:val="single"/>
          <w:shd w:val="clear" w:color="auto" w:fill="FFFFFF"/>
        </w:rPr>
        <w:t>El crepúsculo del euro</w:t>
      </w:r>
      <w:r w:rsidRPr="00E83C37">
        <w:rPr>
          <w:rFonts w:ascii="Times New Roman" w:hAnsi="Times New Roman"/>
          <w:spacing w:val="8"/>
          <w:sz w:val="24"/>
          <w:szCs w:val="24"/>
          <w:shd w:val="clear" w:color="auto" w:fill="FFFFFF"/>
        </w:rPr>
        <w:t>?</w:t>
      </w:r>
      <w:r>
        <w:rPr>
          <w:rFonts w:ascii="Times New Roman" w:hAnsi="Times New Roman"/>
          <w:spacing w:val="8"/>
          <w:sz w:val="24"/>
          <w:szCs w:val="24"/>
          <w:shd w:val="clear" w:color="auto" w:fill="FFFFFF"/>
        </w:rPr>
        <w:t xml:space="preserve"> (Project Syndicate - </w:t>
      </w:r>
      <w:r w:rsidRPr="00E83C37">
        <w:rPr>
          <w:rFonts w:ascii="Times New Roman" w:hAnsi="Times New Roman"/>
          <w:b/>
          <w:spacing w:val="8"/>
          <w:sz w:val="24"/>
          <w:szCs w:val="24"/>
          <w:shd w:val="clear" w:color="auto" w:fill="FFFFFF"/>
        </w:rPr>
        <w:t>30/7/18</w:t>
      </w:r>
      <w:r>
        <w:rPr>
          <w:rFonts w:ascii="Times New Roman" w:hAnsi="Times New Roman"/>
          <w:spacing w:val="8"/>
          <w:sz w:val="24"/>
          <w:szCs w:val="24"/>
          <w:shd w:val="clear" w:color="auto" w:fill="FFFFFF"/>
        </w:rPr>
        <w:t>)</w:t>
      </w:r>
    </w:p>
    <w:p w:rsidR="00B049C6" w:rsidRPr="00F370B8" w:rsidRDefault="00B049C6" w:rsidP="00B049C6">
      <w:pPr>
        <w:spacing w:line="240" w:lineRule="auto"/>
        <w:jc w:val="both"/>
        <w:rPr>
          <w:rFonts w:ascii="Times New Roman" w:hAnsi="Times New Roman"/>
          <w:spacing w:val="8"/>
          <w:sz w:val="24"/>
          <w:szCs w:val="24"/>
          <w:u w:val="single"/>
          <w:shd w:val="clear" w:color="auto" w:fill="FFFFFF"/>
        </w:rPr>
      </w:pPr>
      <w:r>
        <w:rPr>
          <w:rFonts w:ascii="Times New Roman" w:hAnsi="Times New Roman"/>
          <w:spacing w:val="8"/>
          <w:sz w:val="24"/>
          <w:szCs w:val="24"/>
          <w:shd w:val="clear" w:color="auto" w:fill="FFFFFF"/>
        </w:rPr>
        <w:t>Múnich.-</w:t>
      </w:r>
      <w:r w:rsidRPr="00E83C37">
        <w:rPr>
          <w:rFonts w:ascii="Times New Roman" w:hAnsi="Times New Roman"/>
          <w:spacing w:val="8"/>
          <w:sz w:val="24"/>
          <w:szCs w:val="24"/>
          <w:shd w:val="clear" w:color="auto" w:fill="FFFFFF"/>
        </w:rPr>
        <w:t xml:space="preserve"> </w:t>
      </w:r>
      <w:r w:rsidRPr="00F370B8">
        <w:rPr>
          <w:rFonts w:ascii="Times New Roman" w:hAnsi="Times New Roman"/>
          <w:spacing w:val="8"/>
          <w:sz w:val="24"/>
          <w:szCs w:val="24"/>
          <w:u w:val="single"/>
          <w:shd w:val="clear" w:color="auto" w:fill="FFFFFF"/>
        </w:rPr>
        <w:t>En mayo de 1998, se implementaron tasas de conversión irrevocables para las monedas que se fusionarían en el euro. En un sentido, esto hace que la moneda única apenas supere los 20 años de existencia. La primera década de su vida daba la sensación de ser una fiesta, particularmente en el sur de Europa; pero la segunda década trajo consigo la inevitable resaca. Ahora, cuando entramos en la tercera década, el estado de ánimo prevaleciente parece ser el de una creciente radicalización política.</w:t>
      </w:r>
    </w:p>
    <w:p w:rsidR="00B049C6" w:rsidRPr="00F370B8" w:rsidRDefault="00B049C6" w:rsidP="00B049C6">
      <w:pPr>
        <w:spacing w:line="240" w:lineRule="auto"/>
        <w:jc w:val="both"/>
        <w:rPr>
          <w:rFonts w:ascii="Times New Roman" w:hAnsi="Times New Roman"/>
          <w:color w:val="FF0000"/>
          <w:spacing w:val="8"/>
          <w:sz w:val="24"/>
          <w:szCs w:val="24"/>
          <w:u w:val="single"/>
          <w:shd w:val="clear" w:color="auto" w:fill="FFFFFF"/>
        </w:rPr>
      </w:pPr>
      <w:r w:rsidRPr="00F370B8">
        <w:rPr>
          <w:rFonts w:ascii="Times New Roman" w:hAnsi="Times New Roman"/>
          <w:color w:val="FF0000"/>
          <w:spacing w:val="8"/>
          <w:sz w:val="24"/>
          <w:szCs w:val="24"/>
          <w:u w:val="single"/>
          <w:shd w:val="clear" w:color="auto" w:fill="FFFFFF"/>
        </w:rPr>
        <w:t>La fiesta original fue una cornucopia de crédito barato que los mercados de capital emitían, felices, a los países del sur de Europa bajo la protección del euro. Durante un tiempo, estos países finalmente tenían dinero suficiente como para aumentar los salarios y las pensiones del sector público, así como el consumo y la inversión privados.</w:t>
      </w:r>
    </w:p>
    <w:p w:rsidR="00B049C6" w:rsidRPr="00F370B8" w:rsidRDefault="00B049C6" w:rsidP="00B049C6">
      <w:pPr>
        <w:spacing w:line="240" w:lineRule="auto"/>
        <w:jc w:val="both"/>
        <w:rPr>
          <w:rFonts w:ascii="Times New Roman" w:hAnsi="Times New Roman"/>
          <w:color w:val="FF0000"/>
          <w:spacing w:val="8"/>
          <w:sz w:val="24"/>
          <w:szCs w:val="24"/>
          <w:u w:val="single"/>
          <w:shd w:val="clear" w:color="auto" w:fill="FFFFFF"/>
        </w:rPr>
      </w:pPr>
      <w:r w:rsidRPr="00F370B8">
        <w:rPr>
          <w:rFonts w:ascii="Times New Roman" w:hAnsi="Times New Roman"/>
          <w:color w:val="FF0000"/>
          <w:spacing w:val="8"/>
          <w:sz w:val="24"/>
          <w:szCs w:val="24"/>
          <w:u w:val="single"/>
          <w:shd w:val="clear" w:color="auto" w:fill="FFFFFF"/>
        </w:rPr>
        <w:t>Pero la inundación de crédito en estos países creó burbujas inflacionarias, que estallaron cuando la crisis financiera de 2008 en Estados Unidos se propagó a Europa. Cuando los mercados de capital se negaron a seguir otorgando crédito, las economías del sur de Europa que antes eran semi-competitivas pero ahora estaban sobrevaluadas pronto se toparon con serios problemas.</w:t>
      </w:r>
    </w:p>
    <w:p w:rsidR="00B049C6" w:rsidRPr="00F370B8" w:rsidRDefault="00B049C6" w:rsidP="00B049C6">
      <w:pPr>
        <w:spacing w:line="240" w:lineRule="auto"/>
        <w:jc w:val="both"/>
        <w:rPr>
          <w:rFonts w:ascii="Times New Roman" w:hAnsi="Times New Roman"/>
          <w:color w:val="FF0000"/>
          <w:spacing w:val="8"/>
          <w:sz w:val="24"/>
          <w:szCs w:val="24"/>
          <w:u w:val="single"/>
          <w:shd w:val="clear" w:color="auto" w:fill="FFFFFF"/>
        </w:rPr>
      </w:pPr>
      <w:r w:rsidRPr="00F370B8">
        <w:rPr>
          <w:rFonts w:ascii="Times New Roman" w:hAnsi="Times New Roman"/>
          <w:color w:val="FF0000"/>
          <w:spacing w:val="8"/>
          <w:sz w:val="24"/>
          <w:szCs w:val="24"/>
          <w:u w:val="single"/>
          <w:shd w:val="clear" w:color="auto" w:fill="FFFFFF"/>
        </w:rPr>
        <w:t>La respuesta de los europeos del sur fue empezar a imprimir lo que ya no podían pedir prestado. Favorecidos</w:t>
      </w:r>
      <w:r>
        <w:rPr>
          <w:rFonts w:ascii="Times New Roman" w:hAnsi="Times New Roman"/>
          <w:color w:val="FF0000"/>
          <w:spacing w:val="8"/>
          <w:sz w:val="24"/>
          <w:szCs w:val="24"/>
          <w:u w:val="single"/>
          <w:shd w:val="clear" w:color="auto" w:fill="FFFFFF"/>
        </w:rPr>
        <w:t xml:space="preserve"> por el Banco Central Europeo -</w:t>
      </w:r>
      <w:r w:rsidRPr="00F370B8">
        <w:rPr>
          <w:rFonts w:ascii="Times New Roman" w:hAnsi="Times New Roman"/>
          <w:color w:val="FF0000"/>
          <w:spacing w:val="8"/>
          <w:sz w:val="24"/>
          <w:szCs w:val="24"/>
          <w:u w:val="single"/>
          <w:shd w:val="clear" w:color="auto" w:fill="FFFFFF"/>
        </w:rPr>
        <w:t>que distendió su política colateral para refinanciar los créditos y aumentó su tolerancia a la asistencia de liquidez de emergencia y a los créditos según el Acuerdo sobre Activos Financieros Netos-, retiraron cientos de miles de millones de euros del sistema monetario a través de los llamados sobregiros Target. Y, de 2010 en adelante, fueron los receptores de los paquetes de rescate fiscal de la UE.</w:t>
      </w:r>
    </w:p>
    <w:p w:rsidR="00B049C6" w:rsidRPr="00F370B8" w:rsidRDefault="00B049C6" w:rsidP="00B049C6">
      <w:pPr>
        <w:spacing w:line="240" w:lineRule="auto"/>
        <w:jc w:val="both"/>
        <w:rPr>
          <w:rFonts w:ascii="Times New Roman" w:hAnsi="Times New Roman"/>
          <w:color w:val="FF0000"/>
          <w:spacing w:val="8"/>
          <w:sz w:val="24"/>
          <w:szCs w:val="24"/>
          <w:u w:val="single"/>
          <w:shd w:val="clear" w:color="auto" w:fill="FFFFFF"/>
        </w:rPr>
      </w:pPr>
      <w:r w:rsidRPr="00F370B8">
        <w:rPr>
          <w:rFonts w:ascii="Times New Roman" w:hAnsi="Times New Roman"/>
          <w:color w:val="FF0000"/>
          <w:spacing w:val="8"/>
          <w:sz w:val="24"/>
          <w:szCs w:val="24"/>
          <w:u w:val="single"/>
          <w:shd w:val="clear" w:color="auto" w:fill="FFFFFF"/>
        </w:rPr>
        <w:t>Sin embargo, como los mercados financieros creían que estos paquetes de rescate eran insuficientes, el BCE, en 2012, hizo la promesa de cubrir una cantidad ilimitada de bonos gubernamentales de los estados miembro bajo su programa de “transacciones monetarias directas”, transformándolos en eurobonos de facto. Finalmente, en 2015, el BCE lanzó su programa de alivio cuantitativo, por el cual los bancos centrales de los estados miembro compraron títulos por un valor de 2.400 millones de euros (2.800 millones de dólares), incluidos 2.000 millones de euros en bonos gubernamentales. En consecuencia, la base monetaria de la eurozona creció drásticamente, de 1,2 billones de euros a más de 3 billones de euros.</w:t>
      </w:r>
    </w:p>
    <w:p w:rsidR="00B049C6" w:rsidRPr="00F370B8" w:rsidRDefault="00B049C6" w:rsidP="00B049C6">
      <w:pPr>
        <w:spacing w:line="240" w:lineRule="auto"/>
        <w:jc w:val="both"/>
        <w:rPr>
          <w:rFonts w:ascii="Times New Roman" w:hAnsi="Times New Roman"/>
          <w:color w:val="FF0000"/>
          <w:spacing w:val="8"/>
          <w:sz w:val="24"/>
          <w:szCs w:val="24"/>
          <w:u w:val="single"/>
          <w:shd w:val="clear" w:color="auto" w:fill="FFFFFF"/>
        </w:rPr>
      </w:pPr>
      <w:r w:rsidRPr="00F370B8">
        <w:rPr>
          <w:rFonts w:ascii="Times New Roman" w:hAnsi="Times New Roman"/>
          <w:color w:val="FF0000"/>
          <w:spacing w:val="8"/>
          <w:sz w:val="24"/>
          <w:szCs w:val="24"/>
          <w:u w:val="single"/>
          <w:shd w:val="clear" w:color="auto" w:fill="FFFFFF"/>
        </w:rPr>
        <w:t>Pero, en lugar de utilizar el dinero extra para lubricar sus economías domésticas, los países del sur de Europa lo utilizaron para realizar órdenes de pago a Alemania. Obligaron al Bundesbank a solventar la compra de bienes, servicios, inmuebles, acciones corporat</w:t>
      </w:r>
      <w:r>
        <w:rPr>
          <w:rFonts w:ascii="Times New Roman" w:hAnsi="Times New Roman"/>
          <w:color w:val="FF0000"/>
          <w:spacing w:val="8"/>
          <w:sz w:val="24"/>
          <w:szCs w:val="24"/>
          <w:u w:val="single"/>
          <w:shd w:val="clear" w:color="auto" w:fill="FFFFFF"/>
        </w:rPr>
        <w:t>ivas y hasta compañías enteras -</w:t>
      </w:r>
      <w:r w:rsidRPr="00F370B8">
        <w:rPr>
          <w:rFonts w:ascii="Times New Roman" w:hAnsi="Times New Roman"/>
          <w:color w:val="FF0000"/>
          <w:spacing w:val="8"/>
          <w:sz w:val="24"/>
          <w:szCs w:val="24"/>
          <w:u w:val="single"/>
          <w:shd w:val="clear" w:color="auto" w:fill="FFFFFF"/>
        </w:rPr>
        <w:t xml:space="preserve">o al menos solventar el depósito de fondos en cuentas bancarias en Alemania que estarían fácilmente disponibles para la compra de activos si creciera el riesgo de una disolución del euro-. Las compras de bienes y servicios son una de las razones de los gigantescos excedentes de exportación de Alemania. </w:t>
      </w:r>
    </w:p>
    <w:p w:rsidR="00B049C6" w:rsidRPr="00F370B8" w:rsidRDefault="00B049C6" w:rsidP="00B049C6">
      <w:pPr>
        <w:spacing w:line="240" w:lineRule="auto"/>
        <w:jc w:val="both"/>
        <w:rPr>
          <w:rFonts w:ascii="Times New Roman" w:hAnsi="Times New Roman"/>
          <w:color w:val="FF0000"/>
          <w:spacing w:val="8"/>
          <w:sz w:val="24"/>
          <w:szCs w:val="24"/>
          <w:u w:val="single"/>
          <w:shd w:val="clear" w:color="auto" w:fill="FFFFFF"/>
        </w:rPr>
      </w:pPr>
      <w:r w:rsidRPr="00F370B8">
        <w:rPr>
          <w:rFonts w:ascii="Times New Roman" w:hAnsi="Times New Roman"/>
          <w:color w:val="FF0000"/>
          <w:spacing w:val="8"/>
          <w:sz w:val="24"/>
          <w:szCs w:val="24"/>
          <w:u w:val="single"/>
          <w:shd w:val="clear" w:color="auto" w:fill="FFFFFF"/>
        </w:rPr>
        <w:lastRenderedPageBreak/>
        <w:t>Para mediados de 2018, la cantidad neta de órdenes de pago a Alemania a través del sistema Target había aumentado a 976.000 millones de euros. En su calidad de sobregiro perpetuo obtenido del Bundesbank, este dinero no era diferente de los Derechos Especiales de Giro del Fondo Monetario Internacional</w:t>
      </w:r>
      <w:r>
        <w:rPr>
          <w:rFonts w:ascii="Times New Roman" w:hAnsi="Times New Roman"/>
          <w:color w:val="FF0000"/>
          <w:spacing w:val="8"/>
          <w:sz w:val="24"/>
          <w:szCs w:val="24"/>
          <w:u w:val="single"/>
          <w:shd w:val="clear" w:color="auto" w:fill="FFFFFF"/>
        </w:rPr>
        <w:t>, salvo que hay mucho más -</w:t>
      </w:r>
      <w:r w:rsidRPr="00F370B8">
        <w:rPr>
          <w:rFonts w:ascii="Times New Roman" w:hAnsi="Times New Roman"/>
          <w:color w:val="FF0000"/>
          <w:spacing w:val="8"/>
          <w:sz w:val="24"/>
          <w:szCs w:val="24"/>
          <w:u w:val="single"/>
          <w:shd w:val="clear" w:color="auto" w:fill="FFFFFF"/>
        </w:rPr>
        <w:t>una suma mayor que todos los fondos que los países del FMI están dispuestos a prestarse entre sí-. Sólo España e Italia retiraron unos 400.000 y 500.000 millones de euros, respectivamente.</w:t>
      </w:r>
    </w:p>
    <w:p w:rsidR="00B049C6" w:rsidRPr="00E83C37" w:rsidRDefault="00B049C6" w:rsidP="00B049C6">
      <w:pPr>
        <w:spacing w:line="240" w:lineRule="auto"/>
        <w:jc w:val="both"/>
        <w:rPr>
          <w:rFonts w:ascii="Times New Roman" w:hAnsi="Times New Roman"/>
          <w:spacing w:val="8"/>
          <w:sz w:val="24"/>
          <w:szCs w:val="24"/>
          <w:shd w:val="clear" w:color="auto" w:fill="FFFFFF"/>
        </w:rPr>
      </w:pPr>
      <w:r w:rsidRPr="00F370B8">
        <w:rPr>
          <w:rFonts w:ascii="Times New Roman" w:hAnsi="Times New Roman"/>
          <w:color w:val="FF0000"/>
          <w:spacing w:val="8"/>
          <w:sz w:val="24"/>
          <w:szCs w:val="24"/>
          <w:u w:val="single"/>
          <w:shd w:val="clear" w:color="auto" w:fill="FFFFFF"/>
        </w:rPr>
        <w:t>A pesar de este dinero caído del cielo, o como consecuencia de eso, los sectores industriales de los países del sur de Europa todavía están muy lejos de poder recuperar su competitividad</w:t>
      </w:r>
      <w:r w:rsidRPr="00E83C37">
        <w:rPr>
          <w:rFonts w:ascii="Times New Roman" w:hAnsi="Times New Roman"/>
          <w:spacing w:val="8"/>
          <w:sz w:val="24"/>
          <w:szCs w:val="24"/>
          <w:shd w:val="clear" w:color="auto" w:fill="FFFFFF"/>
        </w:rPr>
        <w:t>. En Portugal, por ejemplo, la producción del sector industrial sigue estando 14% por debajo de lo que estaba en el tercer trimestre de 2007, después del primer colapso del mercado interbancario europeo. Y para Italia, Grecia y España, esa cifra es del 17%, 19% y 21%, respectivamente. Mientras tanto, el desempleo juvenil supera el 20% en Portugal, el 30% en España e It</w:t>
      </w:r>
      <w:r>
        <w:rPr>
          <w:rFonts w:ascii="Times New Roman" w:hAnsi="Times New Roman"/>
          <w:spacing w:val="8"/>
          <w:sz w:val="24"/>
          <w:szCs w:val="24"/>
          <w:shd w:val="clear" w:color="auto" w:fill="FFFFFF"/>
        </w:rPr>
        <w:t>alia, y ronda el 45% en Grecia.</w:t>
      </w:r>
    </w:p>
    <w:p w:rsidR="00B049C6" w:rsidRPr="00F370B8" w:rsidRDefault="00B049C6" w:rsidP="00B049C6">
      <w:pPr>
        <w:spacing w:line="240" w:lineRule="auto"/>
        <w:jc w:val="both"/>
        <w:rPr>
          <w:rFonts w:ascii="Times New Roman" w:hAnsi="Times New Roman"/>
          <w:color w:val="FF0000"/>
          <w:spacing w:val="8"/>
          <w:sz w:val="24"/>
          <w:szCs w:val="24"/>
          <w:u w:val="single"/>
          <w:shd w:val="clear" w:color="auto" w:fill="FFFFFF"/>
        </w:rPr>
      </w:pPr>
      <w:r w:rsidRPr="00F370B8">
        <w:rPr>
          <w:rFonts w:ascii="Times New Roman" w:hAnsi="Times New Roman"/>
          <w:color w:val="FF0000"/>
          <w:spacing w:val="8"/>
          <w:sz w:val="24"/>
          <w:szCs w:val="24"/>
          <w:u w:val="single"/>
          <w:shd w:val="clear" w:color="auto" w:fill="FFFFFF"/>
        </w:rPr>
        <w:t>Ahora que estamos ingresando en la tercera década del euro, vale la pena observar que Portugal, España y Grecia están gobernados por socialistas radicales que han abandonado el concepto de responsabilidad fiscal, al que llaman “política de austeridad”. Peor aún, los partidos del establishment de Italia han sido absolutamente arrasados. El nue</w:t>
      </w:r>
      <w:r>
        <w:rPr>
          <w:rFonts w:ascii="Times New Roman" w:hAnsi="Times New Roman"/>
          <w:color w:val="FF0000"/>
          <w:spacing w:val="8"/>
          <w:sz w:val="24"/>
          <w:szCs w:val="24"/>
          <w:u w:val="single"/>
          <w:shd w:val="clear" w:color="auto" w:fill="FFFFFF"/>
        </w:rPr>
        <w:t>vo gobierno populista del país -</w:t>
      </w:r>
      <w:r w:rsidRPr="00F370B8">
        <w:rPr>
          <w:rFonts w:ascii="Times New Roman" w:hAnsi="Times New Roman"/>
          <w:color w:val="FF0000"/>
          <w:spacing w:val="8"/>
          <w:sz w:val="24"/>
          <w:szCs w:val="24"/>
          <w:u w:val="single"/>
          <w:shd w:val="clear" w:color="auto" w:fill="FFFFFF"/>
        </w:rPr>
        <w:t>conformado por el Movimiento Cinco Estrellas y la Liga Norte- pretende aumentar sustancialmente la deuda del país para pagar los recortes impositivos y el esquema de ingreso garantizado que propuso; y podría amenazar directamente con abandonar el euro si la UE se niega a seguir el juego.</w:t>
      </w:r>
    </w:p>
    <w:p w:rsidR="00B049C6" w:rsidRPr="00F370B8" w:rsidRDefault="00B049C6" w:rsidP="00B049C6">
      <w:pPr>
        <w:spacing w:line="240" w:lineRule="auto"/>
        <w:jc w:val="both"/>
        <w:rPr>
          <w:rFonts w:ascii="Times New Roman" w:hAnsi="Times New Roman"/>
          <w:b/>
          <w:color w:val="FF0000"/>
          <w:spacing w:val="8"/>
          <w:sz w:val="24"/>
          <w:szCs w:val="24"/>
          <w:u w:val="single"/>
          <w:shd w:val="clear" w:color="auto" w:fill="FFFFFF"/>
        </w:rPr>
      </w:pPr>
      <w:r w:rsidRPr="00F370B8">
        <w:rPr>
          <w:rFonts w:ascii="Times New Roman" w:hAnsi="Times New Roman"/>
          <w:b/>
          <w:color w:val="FF0000"/>
          <w:spacing w:val="8"/>
          <w:sz w:val="24"/>
          <w:szCs w:val="24"/>
          <w:u w:val="single"/>
          <w:shd w:val="clear" w:color="auto" w:fill="FFFFFF"/>
        </w:rPr>
        <w:t>En vista de estos hechos, ni siquiera el entusiasta del euro más comprometido puede decir con la mano en el corazón que la moneda única haya sido un éxito. Es claro que Europa se ha extralimitado. Desafortunadamente, el gran sociólogo Ralf Dahrendorf tenía razón al concluir que “La unión monetaria es un grave error, un objetivo quijotesco, imprudente y erróneo, que no va a unir sino a desunir a Europa”.</w:t>
      </w:r>
    </w:p>
    <w:p w:rsidR="00B049C6" w:rsidRPr="00E83C37" w:rsidRDefault="00B049C6" w:rsidP="00B049C6">
      <w:pPr>
        <w:spacing w:line="240" w:lineRule="auto"/>
        <w:jc w:val="both"/>
        <w:rPr>
          <w:rFonts w:ascii="Times New Roman" w:hAnsi="Times New Roman"/>
          <w:spacing w:val="8"/>
          <w:sz w:val="24"/>
          <w:szCs w:val="24"/>
          <w:shd w:val="clear" w:color="auto" w:fill="FFFFFF"/>
        </w:rPr>
      </w:pPr>
      <w:r w:rsidRPr="00F370B8">
        <w:rPr>
          <w:rFonts w:ascii="Times New Roman" w:hAnsi="Times New Roman"/>
          <w:spacing w:val="8"/>
          <w:sz w:val="24"/>
          <w:szCs w:val="24"/>
          <w:u w:val="single"/>
          <w:shd w:val="clear" w:color="auto" w:fill="FFFFFF"/>
        </w:rPr>
        <w:t>Resulta difícil ver un camino claro hacia adelante. Algunos están a favor de una mayor socialización de la deuda y un reparto del riesgo a nivel europeo. Otros advierten que esto llevaría a Europa a un lodazal aún más profundo de irresponsabilidad financiera.</w:t>
      </w:r>
      <w:r w:rsidRPr="00E83C37">
        <w:rPr>
          <w:rFonts w:ascii="Times New Roman" w:hAnsi="Times New Roman"/>
          <w:spacing w:val="8"/>
          <w:sz w:val="24"/>
          <w:szCs w:val="24"/>
          <w:shd w:val="clear" w:color="auto" w:fill="FFFFFF"/>
        </w:rPr>
        <w:t xml:space="preserve"> La distorsión concomitante del mercado de capital causaría un grave perjuicio económico, que Europa no puede permitirse, dada su difícil posición competitiva global frente a una China emergente y una Rusia y un Estados Unidos cada vez más agresivos. </w:t>
      </w:r>
      <w:r w:rsidRPr="00F370B8">
        <w:rPr>
          <w:rFonts w:ascii="Times New Roman" w:hAnsi="Times New Roman"/>
          <w:color w:val="FF0000"/>
          <w:spacing w:val="8"/>
          <w:sz w:val="24"/>
          <w:szCs w:val="24"/>
          <w:u w:val="single"/>
          <w:shd w:val="clear" w:color="auto" w:fill="FFFFFF"/>
        </w:rPr>
        <w:t>De una manera o de otra, la tercera década del euro decidirá su destino</w:t>
      </w:r>
      <w:r>
        <w:rPr>
          <w:rFonts w:ascii="Times New Roman" w:hAnsi="Times New Roman"/>
          <w:spacing w:val="8"/>
          <w:sz w:val="24"/>
          <w:szCs w:val="24"/>
          <w:shd w:val="clear" w:color="auto" w:fill="FFFFFF"/>
        </w:rPr>
        <w:t>.</w:t>
      </w:r>
    </w:p>
    <w:p w:rsidR="00B049C6" w:rsidRDefault="00B049C6" w:rsidP="00904158">
      <w:pPr>
        <w:spacing w:line="240" w:lineRule="auto"/>
        <w:jc w:val="both"/>
        <w:rPr>
          <w:rFonts w:ascii="Times New Roman" w:hAnsi="Times New Roman"/>
          <w:spacing w:val="8"/>
          <w:sz w:val="24"/>
          <w:szCs w:val="24"/>
          <w:shd w:val="clear" w:color="auto" w:fill="FFFFFF"/>
          <w:lang w:val="en-US"/>
        </w:rPr>
      </w:pPr>
      <w:r w:rsidRPr="00E83C37">
        <w:rPr>
          <w:rFonts w:ascii="Times New Roman" w:hAnsi="Times New Roman"/>
          <w:spacing w:val="8"/>
          <w:sz w:val="24"/>
          <w:szCs w:val="24"/>
          <w:shd w:val="clear" w:color="auto" w:fill="FFFFFF"/>
          <w:lang w:val="en-US"/>
        </w:rPr>
        <w:t>(Hans-Werner Sinn, Professor of Economics and Public Finance at the University of Munich, was President of the ifo Institute and serves on the German economy ministry’s Advisory Council. He is the author, most recently, of The Euro Trap: On Burstin</w:t>
      </w:r>
      <w:r>
        <w:rPr>
          <w:rFonts w:ascii="Times New Roman" w:hAnsi="Times New Roman"/>
          <w:spacing w:val="8"/>
          <w:sz w:val="24"/>
          <w:szCs w:val="24"/>
          <w:shd w:val="clear" w:color="auto" w:fill="FFFFFF"/>
          <w:lang w:val="en-US"/>
        </w:rPr>
        <w:t>g Bubbles, Budgets, and Beliefs)</w:t>
      </w:r>
    </w:p>
    <w:p w:rsidR="00B049C6" w:rsidRPr="007E679A" w:rsidRDefault="00B049C6" w:rsidP="00B049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E679A">
        <w:rPr>
          <w:rFonts w:ascii="Times New Roman" w:hAnsi="Times New Roman" w:cs="Times New Roman"/>
          <w:sz w:val="24"/>
          <w:szCs w:val="24"/>
          <w:u w:val="single"/>
        </w:rPr>
        <w:t>Recuperar la soberanía europea</w:t>
      </w:r>
      <w:r>
        <w:rPr>
          <w:rFonts w:ascii="Times New Roman" w:hAnsi="Times New Roman" w:cs="Times New Roman"/>
          <w:sz w:val="24"/>
          <w:szCs w:val="24"/>
        </w:rPr>
        <w:t xml:space="preserve"> (Project Syndicate - </w:t>
      </w:r>
      <w:r w:rsidRPr="007E679A">
        <w:rPr>
          <w:rFonts w:ascii="Times New Roman" w:hAnsi="Times New Roman" w:cs="Times New Roman"/>
          <w:b/>
          <w:sz w:val="24"/>
          <w:szCs w:val="24"/>
        </w:rPr>
        <w:t>31/7/18</w:t>
      </w:r>
      <w:r>
        <w:rPr>
          <w:rFonts w:ascii="Times New Roman" w:hAnsi="Times New Roman" w:cs="Times New Roman"/>
          <w:sz w:val="24"/>
          <w:szCs w:val="24"/>
        </w:rPr>
        <w:t>)</w:t>
      </w:r>
    </w:p>
    <w:p w:rsidR="00B049C6" w:rsidRPr="00FE52FC" w:rsidRDefault="00B049C6" w:rsidP="00B049C6">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Berlín.-</w:t>
      </w:r>
      <w:r w:rsidRPr="007E679A">
        <w:rPr>
          <w:rFonts w:ascii="Times New Roman" w:hAnsi="Times New Roman" w:cs="Times New Roman"/>
          <w:sz w:val="24"/>
          <w:szCs w:val="24"/>
        </w:rPr>
        <w:t xml:space="preserve"> </w:t>
      </w:r>
      <w:r w:rsidRPr="00FE52FC">
        <w:rPr>
          <w:rFonts w:ascii="Times New Roman" w:hAnsi="Times New Roman" w:cs="Times New Roman"/>
          <w:color w:val="FF0000"/>
          <w:sz w:val="24"/>
          <w:szCs w:val="24"/>
          <w:u w:val="single"/>
        </w:rPr>
        <w:t>Tras el reciente viaje europeo del Presidente estadounidense Donald Trump, que culminó con la tristemente célebre conferencia de prensa conjunta con el Presidente ruso Vladimir Putin, ya no caben dudas de que él y sus partidarios desean destruir el orden internacional impulsado por los estadounidenses y el sistema de comercio global.</w:t>
      </w:r>
    </w:p>
    <w:p w:rsidR="00B049C6" w:rsidRPr="00FE52FC" w:rsidRDefault="00B049C6" w:rsidP="00B049C6">
      <w:pPr>
        <w:spacing w:line="240" w:lineRule="auto"/>
        <w:jc w:val="both"/>
        <w:rPr>
          <w:rFonts w:ascii="Times New Roman" w:hAnsi="Times New Roman" w:cs="Times New Roman"/>
          <w:sz w:val="24"/>
          <w:szCs w:val="24"/>
          <w:u w:val="single"/>
        </w:rPr>
      </w:pPr>
      <w:r w:rsidRPr="00FE52FC">
        <w:rPr>
          <w:rFonts w:ascii="Times New Roman" w:hAnsi="Times New Roman" w:cs="Times New Roman"/>
          <w:color w:val="FF0000"/>
          <w:sz w:val="24"/>
          <w:szCs w:val="24"/>
          <w:u w:val="single"/>
        </w:rPr>
        <w:lastRenderedPageBreak/>
        <w:t>Es cierto que Trump y los Estados Unidos no son sinónimos</w:t>
      </w:r>
      <w:r w:rsidRPr="007E679A">
        <w:rPr>
          <w:rFonts w:ascii="Times New Roman" w:hAnsi="Times New Roman" w:cs="Times New Roman"/>
          <w:sz w:val="24"/>
          <w:szCs w:val="24"/>
        </w:rPr>
        <w:t xml:space="preserve">. Triunfó en las elecciones de 2016 a pesar de obtener tres millones de votos menos que su contrincante y su índice de aprobación pública nunca ha superado el 50%. Aun así, es el presidente de su país y eso lo convierte en el hombre más poderoso del planeta. </w:t>
      </w:r>
      <w:r w:rsidRPr="00FE52FC">
        <w:rPr>
          <w:rFonts w:ascii="Times New Roman" w:hAnsi="Times New Roman" w:cs="Times New Roman"/>
          <w:sz w:val="24"/>
          <w:szCs w:val="24"/>
          <w:u w:val="single"/>
        </w:rPr>
        <w:t>A pesar de que a menudo sus acciones son absurdas y contradictorias, tienen serias consecuencias en el mundo real, especialmente en los aliados más cercanos a Estados Unidos. En su reciente parada en el Reino Unido, Trump incluso se atrevió a describir a la Unión Europea como un “enemigo”.</w:t>
      </w:r>
    </w:p>
    <w:p w:rsidR="00B049C6" w:rsidRPr="00174901" w:rsidRDefault="00B049C6" w:rsidP="00B049C6">
      <w:pPr>
        <w:spacing w:line="240" w:lineRule="auto"/>
        <w:jc w:val="both"/>
        <w:rPr>
          <w:rFonts w:ascii="Times New Roman" w:hAnsi="Times New Roman" w:cs="Times New Roman"/>
          <w:color w:val="FF0000"/>
          <w:sz w:val="24"/>
          <w:szCs w:val="24"/>
          <w:u w:val="single"/>
        </w:rPr>
      </w:pPr>
      <w:r w:rsidRPr="00174901">
        <w:rPr>
          <w:rFonts w:ascii="Times New Roman" w:hAnsi="Times New Roman" w:cs="Times New Roman"/>
          <w:sz w:val="24"/>
          <w:szCs w:val="24"/>
          <w:u w:val="single"/>
        </w:rPr>
        <w:t>Al buscar alterar prácticamente todo lo que ha definido a Occidente desde el fin de la Segunda Guerra Mundial, Trump ha llevado al mundo a una encrucijada histórica. No est</w:t>
      </w:r>
      <w:r>
        <w:rPr>
          <w:rFonts w:ascii="Times New Roman" w:hAnsi="Times New Roman" w:cs="Times New Roman"/>
          <w:sz w:val="24"/>
          <w:szCs w:val="24"/>
          <w:u w:val="single"/>
        </w:rPr>
        <w:t>á en juego la relación entre EEUU</w:t>
      </w:r>
      <w:r w:rsidRPr="00174901">
        <w:rPr>
          <w:rFonts w:ascii="Times New Roman" w:hAnsi="Times New Roman" w:cs="Times New Roman"/>
          <w:sz w:val="24"/>
          <w:szCs w:val="24"/>
          <w:u w:val="single"/>
        </w:rPr>
        <w:t xml:space="preserve"> y la UE, que sigue siendo sólida, sino más bien la posición predominante de Occidente en la escena mundial</w:t>
      </w:r>
      <w:r w:rsidRPr="007E679A">
        <w:rPr>
          <w:rFonts w:ascii="Times New Roman" w:hAnsi="Times New Roman" w:cs="Times New Roman"/>
          <w:sz w:val="24"/>
          <w:szCs w:val="24"/>
        </w:rPr>
        <w:t xml:space="preserve">. </w:t>
      </w:r>
      <w:r w:rsidRPr="00174901">
        <w:rPr>
          <w:rFonts w:ascii="Times New Roman" w:hAnsi="Times New Roman" w:cs="Times New Roman"/>
          <w:color w:val="FF0000"/>
          <w:sz w:val="24"/>
          <w:szCs w:val="24"/>
          <w:u w:val="single"/>
        </w:rPr>
        <w:t>Trump está acelerando un cambio en el balance global de poder que debilita en términos relativos tanto a Estados Unidos como a Europa. A medida que los ingresos y la riqueza pasan de Occidente a Oriente, China tendrá una creciente capacidad de desafiar a Estados Unidos como la principal potencia geopolítica, económica y tecnológica del mundo.</w:t>
      </w:r>
    </w:p>
    <w:p w:rsidR="00B049C6" w:rsidRPr="00174901" w:rsidRDefault="00B049C6" w:rsidP="00B049C6">
      <w:pPr>
        <w:spacing w:line="240" w:lineRule="auto"/>
        <w:jc w:val="both"/>
        <w:rPr>
          <w:rFonts w:ascii="Times New Roman" w:hAnsi="Times New Roman" w:cs="Times New Roman"/>
          <w:b/>
          <w:color w:val="FF0000"/>
          <w:sz w:val="24"/>
          <w:szCs w:val="24"/>
          <w:u w:val="single"/>
        </w:rPr>
      </w:pPr>
      <w:r w:rsidRPr="00174901">
        <w:rPr>
          <w:rFonts w:ascii="Times New Roman" w:hAnsi="Times New Roman" w:cs="Times New Roman"/>
          <w:b/>
          <w:color w:val="FF0000"/>
          <w:sz w:val="24"/>
          <w:szCs w:val="24"/>
          <w:u w:val="single"/>
        </w:rPr>
        <w:t>Esta transición no ocurrirá de manera fluida. El reequilibrio de poder que ya está en camino podría determinar el destino de las democracias, estados de bienestar, independencia y modo de vida de Europa. Si esta no se prepara bien, no le quedarán más opciones que depender de Estados Unidos o China: atlantismo o eu</w:t>
      </w:r>
      <w:r w:rsidR="00904158">
        <w:rPr>
          <w:rFonts w:ascii="Times New Roman" w:hAnsi="Times New Roman" w:cs="Times New Roman"/>
          <w:b/>
          <w:color w:val="FF0000"/>
          <w:sz w:val="24"/>
          <w:szCs w:val="24"/>
          <w:u w:val="single"/>
        </w:rPr>
        <w:t>ro</w:t>
      </w:r>
      <w:r w:rsidRPr="00174901">
        <w:rPr>
          <w:rFonts w:ascii="Times New Roman" w:hAnsi="Times New Roman" w:cs="Times New Roman"/>
          <w:b/>
          <w:color w:val="FF0000"/>
          <w:sz w:val="24"/>
          <w:szCs w:val="24"/>
          <w:u w:val="single"/>
        </w:rPr>
        <w:t>sianismo.</w:t>
      </w:r>
    </w:p>
    <w:p w:rsidR="00B049C6" w:rsidRPr="00174901" w:rsidRDefault="00B049C6" w:rsidP="00B049C6">
      <w:pPr>
        <w:spacing w:line="240" w:lineRule="auto"/>
        <w:jc w:val="both"/>
        <w:rPr>
          <w:rFonts w:ascii="Times New Roman" w:hAnsi="Times New Roman" w:cs="Times New Roman"/>
          <w:color w:val="FF0000"/>
          <w:sz w:val="24"/>
          <w:szCs w:val="24"/>
          <w:u w:val="single"/>
        </w:rPr>
      </w:pPr>
      <w:r w:rsidRPr="007E679A">
        <w:rPr>
          <w:rFonts w:ascii="Times New Roman" w:hAnsi="Times New Roman" w:cs="Times New Roman"/>
          <w:sz w:val="24"/>
          <w:szCs w:val="24"/>
        </w:rPr>
        <w:t xml:space="preserve">Los europeos no deben contar con las alianzas o reglas actuales para ofrecerles protección durante este periodo, pero tampoco recaer en la lógica política de las potencias tradicionales del siglo diecinueve. </w:t>
      </w:r>
      <w:r w:rsidRPr="00174901">
        <w:rPr>
          <w:rFonts w:ascii="Times New Roman" w:hAnsi="Times New Roman" w:cs="Times New Roman"/>
          <w:color w:val="FF0000"/>
          <w:sz w:val="24"/>
          <w:szCs w:val="24"/>
          <w:u w:val="single"/>
        </w:rPr>
        <w:t>Bien puede ser que el mundo se encamine a una situación en que ninguna potencia tenga una hegemonía clara y las grandes potencias compitan constantemente. Pero las circunstancias de hoy son muy distintas a las de la era del “Gran Juego”. Si aumenta la rivalidad entre China y Estados Unidos, no será una situación muy ventajosa para el Viejo Continente.</w:t>
      </w:r>
    </w:p>
    <w:p w:rsidR="00B049C6" w:rsidRPr="00174901" w:rsidRDefault="00B049C6" w:rsidP="00B049C6">
      <w:pPr>
        <w:spacing w:line="240" w:lineRule="auto"/>
        <w:jc w:val="both"/>
        <w:rPr>
          <w:rFonts w:ascii="Times New Roman" w:hAnsi="Times New Roman" w:cs="Times New Roman"/>
          <w:sz w:val="24"/>
          <w:szCs w:val="24"/>
          <w:u w:val="single"/>
        </w:rPr>
      </w:pPr>
      <w:r w:rsidRPr="007E679A">
        <w:rPr>
          <w:rFonts w:ascii="Times New Roman" w:hAnsi="Times New Roman" w:cs="Times New Roman"/>
          <w:sz w:val="24"/>
          <w:szCs w:val="24"/>
        </w:rPr>
        <w:t xml:space="preserve">Para los europeos, el siglo diecinueve estuvo marcado por las consecuencias de la Revolución Francesa y la Revolución Industrial, mientras que el siglo veinte se caracterizó por las dos guerras mundiales, la Guerra Fría y el desarrollo de las armas nucleares. </w:t>
      </w:r>
      <w:r w:rsidRPr="00174901">
        <w:rPr>
          <w:rFonts w:ascii="Times New Roman" w:hAnsi="Times New Roman" w:cs="Times New Roman"/>
          <w:sz w:val="24"/>
          <w:szCs w:val="24"/>
          <w:u w:val="single"/>
        </w:rPr>
        <w:t>Tras la Segunda Guerra Mundial, se impusieron dos potencias no europeas -Estados Unidos y la Unión Soviética- y Europa se convirtió en otro cuadro del tablero de ajedrez.</w:t>
      </w:r>
    </w:p>
    <w:p w:rsidR="00B049C6" w:rsidRPr="00174901" w:rsidRDefault="00B049C6" w:rsidP="00B049C6">
      <w:pPr>
        <w:spacing w:line="240" w:lineRule="auto"/>
        <w:jc w:val="both"/>
        <w:rPr>
          <w:rFonts w:ascii="Times New Roman" w:hAnsi="Times New Roman" w:cs="Times New Roman"/>
          <w:sz w:val="24"/>
          <w:szCs w:val="24"/>
          <w:u w:val="single"/>
        </w:rPr>
      </w:pPr>
      <w:r w:rsidRPr="00174901">
        <w:rPr>
          <w:rFonts w:ascii="Times New Roman" w:hAnsi="Times New Roman" w:cs="Times New Roman"/>
          <w:sz w:val="24"/>
          <w:szCs w:val="24"/>
          <w:u w:val="single"/>
        </w:rPr>
        <w:t>Hasta ese momento Europa había regido al mundo, en gran medida gracias a su superioridad tecnológica, pero su predominio acabó con el fin de la Segunda Guerra Mundial. Europa (y especialmente Alemania) se dividió entre las dos nuevas potencias y, en la práctica, la soberanía europea sucumbió a la política exterior estadounidense y al Kremlin.</w:t>
      </w:r>
    </w:p>
    <w:p w:rsidR="00B049C6" w:rsidRPr="00174901" w:rsidRDefault="00B049C6" w:rsidP="00B049C6">
      <w:pPr>
        <w:spacing w:line="240" w:lineRule="auto"/>
        <w:jc w:val="both"/>
        <w:rPr>
          <w:rFonts w:ascii="Times New Roman" w:hAnsi="Times New Roman" w:cs="Times New Roman"/>
          <w:color w:val="FF0000"/>
          <w:sz w:val="24"/>
          <w:szCs w:val="24"/>
          <w:u w:val="single"/>
        </w:rPr>
      </w:pPr>
      <w:r w:rsidRPr="00174901">
        <w:rPr>
          <w:rFonts w:ascii="Times New Roman" w:hAnsi="Times New Roman" w:cs="Times New Roman"/>
          <w:color w:val="FF0000"/>
          <w:sz w:val="24"/>
          <w:szCs w:val="24"/>
          <w:u w:val="single"/>
        </w:rPr>
        <w:t>Es cierto que Francia y Gran Bretaña, como las dos potencias europeas victoriosas, conservaron un resto de soberanía como miembros permanentes del Consejo de Seguridad de las Naciones Unidas (y, más adelante, como estados dotados de armamento nuclear). Pero, considerando el equilibrio de poder global, esto fue más simbólico que un reflejo de su influencia real.</w:t>
      </w:r>
    </w:p>
    <w:p w:rsidR="00B049C6" w:rsidRPr="00174901" w:rsidRDefault="00B049C6" w:rsidP="00B049C6">
      <w:pPr>
        <w:spacing w:line="240" w:lineRule="auto"/>
        <w:jc w:val="both"/>
        <w:rPr>
          <w:rFonts w:ascii="Times New Roman" w:hAnsi="Times New Roman" w:cs="Times New Roman"/>
          <w:color w:val="FF0000"/>
          <w:sz w:val="24"/>
          <w:szCs w:val="24"/>
          <w:u w:val="single"/>
        </w:rPr>
      </w:pPr>
      <w:r w:rsidRPr="00174901">
        <w:rPr>
          <w:rFonts w:ascii="Times New Roman" w:hAnsi="Times New Roman" w:cs="Times New Roman"/>
          <w:color w:val="FF0000"/>
          <w:sz w:val="24"/>
          <w:szCs w:val="24"/>
          <w:u w:val="single"/>
        </w:rPr>
        <w:t>Con el fin de la Guerra Fría, toda Europa adoptó una firme orientación transatlántica. En términos de seguridad, dependía de Estados Unidos, pero en los frentes económico y tecnológico, los europeos habían recuperado su soberanía. En lo institucional, esta división se manifestaba en la OTAN y la UE, respectivamente. Es un arreglo que nos ha funcionado bien, pero que Trump está atacando ahora.</w:t>
      </w:r>
    </w:p>
    <w:p w:rsidR="00B049C6" w:rsidRPr="00174901" w:rsidRDefault="00B049C6" w:rsidP="00B049C6">
      <w:pPr>
        <w:spacing w:line="240" w:lineRule="auto"/>
        <w:jc w:val="both"/>
        <w:rPr>
          <w:rFonts w:ascii="Times New Roman" w:hAnsi="Times New Roman" w:cs="Times New Roman"/>
          <w:b/>
          <w:color w:val="FF0000"/>
          <w:sz w:val="24"/>
          <w:szCs w:val="24"/>
          <w:u w:val="single"/>
        </w:rPr>
      </w:pPr>
      <w:r w:rsidRPr="00174901">
        <w:rPr>
          <w:rFonts w:ascii="Times New Roman" w:hAnsi="Times New Roman" w:cs="Times New Roman"/>
          <w:b/>
          <w:color w:val="FF0000"/>
          <w:sz w:val="24"/>
          <w:szCs w:val="24"/>
          <w:u w:val="single"/>
        </w:rPr>
        <w:lastRenderedPageBreak/>
        <w:t>En especial, tres acontecimientos han dado a Europa razones para temer por su futuro. El primero es que Trump ha seguido cuestionando el compromiso de Estados Unidos con la defensa mutua estipulada en el Tratado del Atlántico Norte. Segundo, su gobierno ha ido socavando activamente la Organización Mundial de Comercio y el sistema de comercio global sobre el que se basa gran parte de la prosperidad de Europa. Y, tercero, el ascenso de la digitalización y la inteligencia artificial ahora amenazan con poner patas arriba las jerarquías tecnológicas globales.</w:t>
      </w:r>
    </w:p>
    <w:p w:rsidR="00B049C6" w:rsidRPr="00174901" w:rsidRDefault="00B049C6" w:rsidP="00B049C6">
      <w:pPr>
        <w:spacing w:line="240" w:lineRule="auto"/>
        <w:jc w:val="both"/>
        <w:rPr>
          <w:rFonts w:ascii="Times New Roman" w:hAnsi="Times New Roman" w:cs="Times New Roman"/>
          <w:color w:val="FF0000"/>
          <w:sz w:val="24"/>
          <w:szCs w:val="24"/>
          <w:u w:val="single"/>
        </w:rPr>
      </w:pPr>
      <w:r w:rsidRPr="00174901">
        <w:rPr>
          <w:rFonts w:ascii="Times New Roman" w:hAnsi="Times New Roman" w:cs="Times New Roman"/>
          <w:color w:val="FF0000"/>
          <w:sz w:val="24"/>
          <w:szCs w:val="24"/>
          <w:u w:val="single"/>
        </w:rPr>
        <w:t>Cada uno de estos aco</w:t>
      </w:r>
      <w:r>
        <w:rPr>
          <w:rFonts w:ascii="Times New Roman" w:hAnsi="Times New Roman" w:cs="Times New Roman"/>
          <w:color w:val="FF0000"/>
          <w:sz w:val="24"/>
          <w:szCs w:val="24"/>
          <w:u w:val="single"/>
        </w:rPr>
        <w:t>ntecimientos representa</w:t>
      </w:r>
      <w:r w:rsidRPr="00174901">
        <w:rPr>
          <w:rFonts w:ascii="Times New Roman" w:hAnsi="Times New Roman" w:cs="Times New Roman"/>
          <w:color w:val="FF0000"/>
          <w:sz w:val="24"/>
          <w:szCs w:val="24"/>
          <w:u w:val="single"/>
        </w:rPr>
        <w:t xml:space="preserve"> un reto sobre el lugar de Europa en el mundo. La pregunta es si la UE recuperará su plena soberanía y se reafirmará como potencia mundial o se quedará atrás definitivamente. Este es el momento de la verdad. No habrá una segunda oportunidad.</w:t>
      </w:r>
    </w:p>
    <w:p w:rsidR="00B049C6" w:rsidRPr="00174901" w:rsidRDefault="00B049C6" w:rsidP="00B049C6">
      <w:pPr>
        <w:spacing w:line="240" w:lineRule="auto"/>
        <w:jc w:val="both"/>
        <w:rPr>
          <w:rFonts w:ascii="Times New Roman" w:hAnsi="Times New Roman" w:cs="Times New Roman"/>
          <w:b/>
          <w:color w:val="FF0000"/>
          <w:sz w:val="24"/>
          <w:szCs w:val="24"/>
          <w:u w:val="single"/>
        </w:rPr>
      </w:pPr>
      <w:r w:rsidRPr="00174901">
        <w:rPr>
          <w:rFonts w:ascii="Times New Roman" w:hAnsi="Times New Roman" w:cs="Times New Roman"/>
          <w:b/>
          <w:color w:val="FF0000"/>
          <w:sz w:val="24"/>
          <w:szCs w:val="24"/>
          <w:u w:val="single"/>
        </w:rPr>
        <w:t>Solo la UE puede recuperar la soberanía europea en el siglo veintiuno. Si la tarea recae en estados naciones tradicionales como el Reino Unido, Francia o Alemania, no funcionará. Recuperar la soberanía no solo requerirá un esfuerzo enorme, sino también un frente unido y una nueva forma de entender la relación entre la UE y sus estados miembros. El proyecto europeo seguirá facilitando el comercio y garantizando la paz, pero ahora deberá consagrar también la soberanía conjunta.</w:t>
      </w:r>
    </w:p>
    <w:p w:rsidR="00B049C6" w:rsidRPr="00174901" w:rsidRDefault="00B049C6" w:rsidP="00B049C6">
      <w:pPr>
        <w:spacing w:line="240" w:lineRule="auto"/>
        <w:jc w:val="both"/>
        <w:rPr>
          <w:rFonts w:ascii="Times New Roman" w:hAnsi="Times New Roman" w:cs="Times New Roman"/>
          <w:b/>
          <w:color w:val="FF0000"/>
          <w:sz w:val="24"/>
          <w:szCs w:val="24"/>
          <w:u w:val="single"/>
        </w:rPr>
      </w:pPr>
      <w:r w:rsidRPr="00174901">
        <w:rPr>
          <w:rFonts w:ascii="Times New Roman" w:hAnsi="Times New Roman" w:cs="Times New Roman"/>
          <w:b/>
          <w:color w:val="FF0000"/>
          <w:sz w:val="24"/>
          <w:szCs w:val="24"/>
          <w:u w:val="single"/>
        </w:rPr>
        <w:t>Si la UE lo logra, Trump le habrá hecho un gran favor sin saberlo. A veces, la historia ocurre de maneras extrañas. La clave es tomarla como viene y no dudar cuando llegue el momento decisivo.</w:t>
      </w:r>
    </w:p>
    <w:p w:rsidR="00B049C6" w:rsidRDefault="00B049C6" w:rsidP="00B049C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7E679A">
        <w:rPr>
          <w:rFonts w:ascii="Times New Roman" w:hAnsi="Times New Roman" w:cs="Times New Roman"/>
          <w:sz w:val="24"/>
          <w:szCs w:val="24"/>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protests of the 1960s and 1970s, and played a key role in founding Germany's Green Party, whic</w:t>
      </w:r>
      <w:r>
        <w:rPr>
          <w:rFonts w:ascii="Times New Roman" w:hAnsi="Times New Roman" w:cs="Times New Roman"/>
          <w:sz w:val="24"/>
          <w:szCs w:val="24"/>
          <w:lang w:val="en-US"/>
        </w:rPr>
        <w:t>h he led for almost two decades)</w:t>
      </w:r>
    </w:p>
    <w:p w:rsidR="00B049C6" w:rsidRPr="00443C37" w:rsidRDefault="00B049C6" w:rsidP="00B049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43C37">
        <w:rPr>
          <w:rFonts w:ascii="Times New Roman" w:hAnsi="Times New Roman" w:cs="Times New Roman"/>
          <w:sz w:val="24"/>
          <w:szCs w:val="24"/>
          <w:u w:val="single"/>
        </w:rPr>
        <w:t>Una jugada comercial brillante de Europa</w:t>
      </w:r>
      <w:r>
        <w:rPr>
          <w:rFonts w:ascii="Times New Roman" w:hAnsi="Times New Roman" w:cs="Times New Roman"/>
          <w:sz w:val="24"/>
          <w:szCs w:val="24"/>
        </w:rPr>
        <w:t xml:space="preserve"> (Project Syndicate - </w:t>
      </w:r>
      <w:r w:rsidRPr="00443C37">
        <w:rPr>
          <w:rFonts w:ascii="Times New Roman" w:hAnsi="Times New Roman" w:cs="Times New Roman"/>
          <w:b/>
          <w:sz w:val="24"/>
          <w:szCs w:val="24"/>
        </w:rPr>
        <w:t>6/8/18</w:t>
      </w:r>
      <w:r>
        <w:rPr>
          <w:rFonts w:ascii="Times New Roman" w:hAnsi="Times New Roman" w:cs="Times New Roman"/>
          <w:sz w:val="24"/>
          <w:szCs w:val="24"/>
        </w:rPr>
        <w:t>)</w:t>
      </w:r>
    </w:p>
    <w:p w:rsidR="00B049C6" w:rsidRPr="00F151CE" w:rsidRDefault="00B049C6" w:rsidP="00B049C6">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Bruselas.-</w:t>
      </w:r>
      <w:r w:rsidRPr="00443C37">
        <w:rPr>
          <w:rFonts w:ascii="Times New Roman" w:hAnsi="Times New Roman" w:cs="Times New Roman"/>
          <w:sz w:val="24"/>
          <w:szCs w:val="24"/>
        </w:rPr>
        <w:t xml:space="preserve"> </w:t>
      </w:r>
      <w:r w:rsidRPr="00F151CE">
        <w:rPr>
          <w:rFonts w:ascii="Times New Roman" w:hAnsi="Times New Roman" w:cs="Times New Roman"/>
          <w:sz w:val="24"/>
          <w:szCs w:val="24"/>
          <w:u w:val="single"/>
        </w:rPr>
        <w:t>En el frente comercial transatlántico se respira cierta tranquilidad desde el mes pasado, cuando el acuerdo entre el presidente estadounidense, Donald Trump, y el presidente de la Comisión Europea, Jean-Claude Juncker, alejó el temor a una guerra de aranceles declarada. Tomó a muchos por sorpresa, pero tal vez fuera previsible.</w:t>
      </w:r>
    </w:p>
    <w:p w:rsidR="00B049C6" w:rsidRPr="00C15BB0" w:rsidRDefault="00B049C6" w:rsidP="00B049C6">
      <w:pPr>
        <w:spacing w:line="240" w:lineRule="auto"/>
        <w:jc w:val="both"/>
        <w:rPr>
          <w:rFonts w:ascii="Times New Roman" w:hAnsi="Times New Roman" w:cs="Times New Roman"/>
          <w:color w:val="FF0000"/>
          <w:sz w:val="24"/>
          <w:szCs w:val="24"/>
          <w:u w:val="single"/>
        </w:rPr>
      </w:pPr>
      <w:r w:rsidRPr="00C15BB0">
        <w:rPr>
          <w:rFonts w:ascii="Times New Roman" w:hAnsi="Times New Roman" w:cs="Times New Roman"/>
          <w:color w:val="FF0000"/>
          <w:sz w:val="24"/>
          <w:szCs w:val="24"/>
          <w:u w:val="single"/>
        </w:rPr>
        <w:t>El núcleo del acuerdo es el compromiso de la Unión Europea y Estados Unidos de “trabajar juntos para la eliminación total de aranceles, barreras no arancelarias y subsidios en bienes industriales no automotrices” y de suspender mientras tanto la imposición de barreras comerciales nuevas. Pero lo más importante no es que esto abra la posibilidad de un acuerdo de libre comercio, sino que pone fin a la escalada de represalias iniciada por la decisión de Trump de arancelar las importaciones de acero europeo a Estados Unidos.</w:t>
      </w:r>
    </w:p>
    <w:p w:rsidR="00B049C6" w:rsidRPr="00443C37" w:rsidRDefault="00B049C6" w:rsidP="00B049C6">
      <w:pPr>
        <w:spacing w:line="240" w:lineRule="auto"/>
        <w:jc w:val="both"/>
        <w:rPr>
          <w:rFonts w:ascii="Times New Roman" w:hAnsi="Times New Roman" w:cs="Times New Roman"/>
          <w:sz w:val="24"/>
          <w:szCs w:val="24"/>
        </w:rPr>
      </w:pPr>
      <w:r w:rsidRPr="00443C37">
        <w:rPr>
          <w:rFonts w:ascii="Times New Roman" w:hAnsi="Times New Roman" w:cs="Times New Roman"/>
          <w:sz w:val="24"/>
          <w:szCs w:val="24"/>
        </w:rPr>
        <w:t>El presidente estadounidense puede imponer aranceles y otras barreras comerciales en forma unilateral invocando la seguridad nacional. Por eso Trump pudo iniciar su guerra comercial personal sin consultar al Congreso de los Estados Unidos. Pero para la firma de un acuerdo comercial a gran escala se necesita aprobación de los legisladores, y dada la infinidad de intereses que afectaría (incluso si sólo abarcara productos industriales), es improbable que e</w:t>
      </w:r>
      <w:r>
        <w:rPr>
          <w:rFonts w:ascii="Times New Roman" w:hAnsi="Times New Roman" w:cs="Times New Roman"/>
          <w:sz w:val="24"/>
          <w:szCs w:val="24"/>
        </w:rPr>
        <w:t>so suceda en un futuro cercano.</w:t>
      </w:r>
    </w:p>
    <w:p w:rsidR="00B049C6" w:rsidRPr="00443C37" w:rsidRDefault="00B049C6" w:rsidP="00B049C6">
      <w:pPr>
        <w:spacing w:line="240" w:lineRule="auto"/>
        <w:jc w:val="both"/>
        <w:rPr>
          <w:rFonts w:ascii="Times New Roman" w:hAnsi="Times New Roman" w:cs="Times New Roman"/>
          <w:sz w:val="24"/>
          <w:szCs w:val="24"/>
        </w:rPr>
      </w:pPr>
      <w:r w:rsidRPr="00443C37">
        <w:rPr>
          <w:rFonts w:ascii="Times New Roman" w:hAnsi="Times New Roman" w:cs="Times New Roman"/>
          <w:sz w:val="24"/>
          <w:szCs w:val="24"/>
        </w:rPr>
        <w:t xml:space="preserve">Históricamente, Estados Unidos sólo ha podido firmar tratados comerciales cuando una coalición de actores que saldrían beneficiados con una mejora de las oportunidades de </w:t>
      </w:r>
      <w:r w:rsidRPr="00443C37">
        <w:rPr>
          <w:rFonts w:ascii="Times New Roman" w:hAnsi="Times New Roman" w:cs="Times New Roman"/>
          <w:sz w:val="24"/>
          <w:szCs w:val="24"/>
        </w:rPr>
        <w:lastRenderedPageBreak/>
        <w:t xml:space="preserve">exportación consiguió más votos que los sectores vulnerables a la competencia de las importaciones. En general, una mirada económica del comercio internacional posibilita estas coaliciones, porque los beneficios de la liberalización </w:t>
      </w:r>
      <w:r>
        <w:rPr>
          <w:rFonts w:ascii="Times New Roman" w:hAnsi="Times New Roman" w:cs="Times New Roman"/>
          <w:sz w:val="24"/>
          <w:szCs w:val="24"/>
        </w:rPr>
        <w:t>comercial superan a los costos.</w:t>
      </w:r>
    </w:p>
    <w:p w:rsidR="00B049C6" w:rsidRPr="00C15BB0" w:rsidRDefault="00B049C6" w:rsidP="00B049C6">
      <w:pPr>
        <w:spacing w:line="240" w:lineRule="auto"/>
        <w:jc w:val="both"/>
        <w:rPr>
          <w:rFonts w:ascii="Times New Roman" w:hAnsi="Times New Roman" w:cs="Times New Roman"/>
          <w:color w:val="FF0000"/>
          <w:sz w:val="24"/>
          <w:szCs w:val="24"/>
          <w:u w:val="single"/>
        </w:rPr>
      </w:pPr>
      <w:r w:rsidRPr="00443C37">
        <w:rPr>
          <w:rFonts w:ascii="Times New Roman" w:hAnsi="Times New Roman" w:cs="Times New Roman"/>
          <w:sz w:val="24"/>
          <w:szCs w:val="24"/>
        </w:rPr>
        <w:t xml:space="preserve">Pero en Estados Unidos existe la dificultad adicional de que el comercio internacional ocupa un lugar relativamente pequeño en la economía estadounidense. </w:t>
      </w:r>
      <w:r w:rsidRPr="00C15BB0">
        <w:rPr>
          <w:rFonts w:ascii="Times New Roman" w:hAnsi="Times New Roman" w:cs="Times New Roman"/>
          <w:color w:val="FF0000"/>
          <w:sz w:val="24"/>
          <w:szCs w:val="24"/>
          <w:u w:val="single"/>
        </w:rPr>
        <w:t>Pese a la insistencia de Trump con el tema de la exportación de bienes, en realidad esta supone menos del 10% del PIB. Las industrias exportadoras no tienen un papel significativo en el mercado laboral estadounidense en cuanto a generación directa de empleo.</w:t>
      </w:r>
    </w:p>
    <w:p w:rsidR="00B049C6" w:rsidRPr="00443C37" w:rsidRDefault="00B049C6" w:rsidP="00B049C6">
      <w:pPr>
        <w:spacing w:line="240" w:lineRule="auto"/>
        <w:jc w:val="both"/>
        <w:rPr>
          <w:rFonts w:ascii="Times New Roman" w:hAnsi="Times New Roman" w:cs="Times New Roman"/>
          <w:sz w:val="24"/>
          <w:szCs w:val="24"/>
        </w:rPr>
      </w:pPr>
      <w:r w:rsidRPr="00C15BB0">
        <w:rPr>
          <w:rFonts w:ascii="Times New Roman" w:hAnsi="Times New Roman" w:cs="Times New Roman"/>
          <w:color w:val="FF0000"/>
          <w:sz w:val="24"/>
          <w:szCs w:val="24"/>
          <w:u w:val="single"/>
        </w:rPr>
        <w:t>En Europa, en cambio, las exportaciones suponen más del 25% del PIB en la mayoría de los países, y en Alemania la cifra supera el 50%.</w:t>
      </w:r>
      <w:r w:rsidRPr="00C15BB0">
        <w:rPr>
          <w:rFonts w:ascii="Times New Roman" w:hAnsi="Times New Roman" w:cs="Times New Roman"/>
          <w:color w:val="FF0000"/>
          <w:sz w:val="24"/>
          <w:szCs w:val="24"/>
        </w:rPr>
        <w:t xml:space="preserve"> </w:t>
      </w:r>
      <w:r w:rsidRPr="00443C37">
        <w:rPr>
          <w:rFonts w:ascii="Times New Roman" w:hAnsi="Times New Roman" w:cs="Times New Roman"/>
          <w:sz w:val="24"/>
          <w:szCs w:val="24"/>
        </w:rPr>
        <w:t>En una economía tan dependiente del comercio internacional es mucho más fácil defender la liberalización; por eso Europa siempre ha promovido con más entusiasmo que Estados Unidos la firma de un tratado de libre comercio transatlántico. Pero las negociaciones para ese tratado (la Asociación Transatlántica de Comercio e Inversión) se trabaron durante la presidencia de Barack Obama.</w:t>
      </w:r>
    </w:p>
    <w:p w:rsidR="00B049C6" w:rsidRPr="00C15BB0" w:rsidRDefault="00B049C6" w:rsidP="00B049C6">
      <w:pPr>
        <w:spacing w:line="240" w:lineRule="auto"/>
        <w:jc w:val="both"/>
        <w:rPr>
          <w:rFonts w:ascii="Times New Roman" w:hAnsi="Times New Roman" w:cs="Times New Roman"/>
          <w:sz w:val="24"/>
          <w:szCs w:val="24"/>
          <w:u w:val="single"/>
        </w:rPr>
      </w:pPr>
      <w:r w:rsidRPr="00C15BB0">
        <w:rPr>
          <w:rFonts w:ascii="Times New Roman" w:hAnsi="Times New Roman" w:cs="Times New Roman"/>
          <w:sz w:val="24"/>
          <w:szCs w:val="24"/>
          <w:u w:val="single"/>
        </w:rPr>
        <w:t>Además del nuevo acuerdo en sí, parece que Juncker se comprometió personalmente a que la UE compre a Estados Unidos más productos agrícolas; es un compromiso vacío y al mismo tiempo fácil de cumplir.</w:t>
      </w:r>
    </w:p>
    <w:p w:rsidR="00B049C6" w:rsidRPr="00443C37" w:rsidRDefault="00B049C6" w:rsidP="00B049C6">
      <w:pPr>
        <w:spacing w:line="240" w:lineRule="auto"/>
        <w:jc w:val="both"/>
        <w:rPr>
          <w:rFonts w:ascii="Times New Roman" w:hAnsi="Times New Roman" w:cs="Times New Roman"/>
          <w:sz w:val="24"/>
          <w:szCs w:val="24"/>
        </w:rPr>
      </w:pPr>
      <w:r w:rsidRPr="00C15BB0">
        <w:rPr>
          <w:rFonts w:ascii="Times New Roman" w:hAnsi="Times New Roman" w:cs="Times New Roman"/>
          <w:sz w:val="24"/>
          <w:szCs w:val="24"/>
          <w:u w:val="single"/>
        </w:rPr>
        <w:t>Es vacío, porque la Comisión Europea no tiene un presupuesto con que comprar soja estadounidense ni medios para forzar a los consumidores europeos a hacerlo</w:t>
      </w:r>
      <w:r w:rsidRPr="00443C37">
        <w:rPr>
          <w:rFonts w:ascii="Times New Roman" w:hAnsi="Times New Roman" w:cs="Times New Roman"/>
          <w:sz w:val="24"/>
          <w:szCs w:val="24"/>
        </w:rPr>
        <w:t>. Es fácil de cumplir, porque China impuso aranceles a la soja estadounidense en represalia por los aranceles estadounidenses a sus exportaciones; esto alentará a los productores de soja fuera de Estados Unidos a desviar exportaciones al mercado chino, y el mercado de la UE quedará disponible para los productores estadounidenses. Así que el principal efecto de los aranceles chinos a la soja estadounidense será una redirección de los flujos globales de este cultivo.</w:t>
      </w:r>
    </w:p>
    <w:p w:rsidR="00B049C6" w:rsidRPr="00C15BB0" w:rsidRDefault="00B049C6" w:rsidP="00B049C6">
      <w:pPr>
        <w:spacing w:line="240" w:lineRule="auto"/>
        <w:jc w:val="both"/>
        <w:rPr>
          <w:rFonts w:ascii="Times New Roman" w:hAnsi="Times New Roman" w:cs="Times New Roman"/>
          <w:color w:val="FF0000"/>
          <w:sz w:val="24"/>
          <w:szCs w:val="24"/>
          <w:u w:val="single"/>
        </w:rPr>
      </w:pPr>
      <w:r w:rsidRPr="00443C37">
        <w:rPr>
          <w:rFonts w:ascii="Times New Roman" w:hAnsi="Times New Roman" w:cs="Times New Roman"/>
          <w:sz w:val="24"/>
          <w:szCs w:val="24"/>
        </w:rPr>
        <w:t xml:space="preserve">Pero el papel de China no se agota en la soja. De hecho, </w:t>
      </w:r>
      <w:r w:rsidRPr="00C15BB0">
        <w:rPr>
          <w:rFonts w:ascii="Times New Roman" w:hAnsi="Times New Roman" w:cs="Times New Roman"/>
          <w:color w:val="FF0000"/>
          <w:sz w:val="24"/>
          <w:szCs w:val="24"/>
          <w:u w:val="single"/>
        </w:rPr>
        <w:t>la voluntad de Trump de alcanzar un acuerdo con Juncker se explica ante todo por la dinámica comercial con China.</w:t>
      </w:r>
    </w:p>
    <w:p w:rsidR="00B049C6" w:rsidRPr="00443C37" w:rsidRDefault="00B049C6" w:rsidP="00B049C6">
      <w:pPr>
        <w:spacing w:line="240" w:lineRule="auto"/>
        <w:jc w:val="both"/>
        <w:rPr>
          <w:rFonts w:ascii="Times New Roman" w:hAnsi="Times New Roman" w:cs="Times New Roman"/>
          <w:sz w:val="24"/>
          <w:szCs w:val="24"/>
        </w:rPr>
      </w:pPr>
      <w:r w:rsidRPr="00443C37">
        <w:rPr>
          <w:rFonts w:ascii="Times New Roman" w:hAnsi="Times New Roman" w:cs="Times New Roman"/>
          <w:sz w:val="24"/>
          <w:szCs w:val="24"/>
        </w:rPr>
        <w:t xml:space="preserve">Un arancel a las importaciones a Estados Unidos es mucho más trascendente si sólo afecta a los exportadores chinos; por ejemplo, imponer un gravamen del 25% a los motores de avión fabricados en China da a los proveedores de otros países una oportunidad de ganar cuota de mercado, mientras que si todos pagaran el mismo arancel, el campo de </w:t>
      </w:r>
      <w:r>
        <w:rPr>
          <w:rFonts w:ascii="Times New Roman" w:hAnsi="Times New Roman" w:cs="Times New Roman"/>
          <w:sz w:val="24"/>
          <w:szCs w:val="24"/>
        </w:rPr>
        <w:t>juego quedaría igual que antes.</w:t>
      </w:r>
    </w:p>
    <w:p w:rsidR="00B049C6" w:rsidRPr="00C15BB0" w:rsidRDefault="00B049C6" w:rsidP="00B049C6">
      <w:pPr>
        <w:spacing w:line="240" w:lineRule="auto"/>
        <w:jc w:val="both"/>
        <w:rPr>
          <w:rFonts w:ascii="Times New Roman" w:hAnsi="Times New Roman" w:cs="Times New Roman"/>
          <w:color w:val="FF0000"/>
          <w:sz w:val="24"/>
          <w:szCs w:val="24"/>
          <w:u w:val="single"/>
        </w:rPr>
      </w:pPr>
      <w:r w:rsidRPr="00C15BB0">
        <w:rPr>
          <w:rFonts w:ascii="Times New Roman" w:hAnsi="Times New Roman" w:cs="Times New Roman"/>
          <w:color w:val="FF0000"/>
          <w:sz w:val="24"/>
          <w:szCs w:val="24"/>
          <w:u w:val="single"/>
        </w:rPr>
        <w:t>Conseguir que la UE no pague los mismos aranceles que China es particularmente importante porque en muchas industrias los fabricantes europeos son los principales competidores de los exportadores chinos. Además, la UE también compite con Estados Unidos en el mercado chino, así que una guerra comercial sinoestadounidense puede beneficiar (marginalmente) a la industria europea. Mientras Estados Unidos y China se dan pelea en el plano comercial, Europa se anotó un triunfo con la tregua transatlántica.</w:t>
      </w:r>
    </w:p>
    <w:p w:rsidR="00B049C6" w:rsidRPr="00443C37" w:rsidRDefault="00B049C6" w:rsidP="00B049C6">
      <w:pPr>
        <w:spacing w:line="240" w:lineRule="auto"/>
        <w:jc w:val="both"/>
        <w:rPr>
          <w:rFonts w:ascii="Times New Roman" w:hAnsi="Times New Roman" w:cs="Times New Roman"/>
          <w:sz w:val="24"/>
          <w:szCs w:val="24"/>
        </w:rPr>
      </w:pPr>
      <w:r w:rsidRPr="00C15BB0">
        <w:rPr>
          <w:rFonts w:ascii="Times New Roman" w:hAnsi="Times New Roman" w:cs="Times New Roman"/>
          <w:color w:val="FF0000"/>
          <w:sz w:val="24"/>
          <w:szCs w:val="24"/>
          <w:u w:val="single"/>
        </w:rPr>
        <w:t>Pero a China esa tregua no la beneficia para nada</w:t>
      </w:r>
      <w:r w:rsidRPr="00443C37">
        <w:rPr>
          <w:rFonts w:ascii="Times New Roman" w:hAnsi="Times New Roman" w:cs="Times New Roman"/>
          <w:sz w:val="24"/>
          <w:szCs w:val="24"/>
        </w:rPr>
        <w:t>. Si bien la dirigencia china no dejó de proclamar la defensa del libre comercio, hasta ahora no ha dado respuesta a los motivos de queja de Estados Unidos y Europa. Si China quiere aliados en su guerra comercial con Estados Unidos, tendrá que revisar muchas de sus normas y prácticas que constituyen discriminación de facto contr</w:t>
      </w:r>
      <w:r>
        <w:rPr>
          <w:rFonts w:ascii="Times New Roman" w:hAnsi="Times New Roman" w:cs="Times New Roman"/>
          <w:sz w:val="24"/>
          <w:szCs w:val="24"/>
        </w:rPr>
        <w:t>a los competidores extranjeros.</w:t>
      </w:r>
    </w:p>
    <w:p w:rsidR="00B049C6" w:rsidRPr="00443C37" w:rsidRDefault="00B049C6" w:rsidP="00B049C6">
      <w:pPr>
        <w:spacing w:line="240" w:lineRule="auto"/>
        <w:jc w:val="both"/>
        <w:rPr>
          <w:rFonts w:ascii="Times New Roman" w:hAnsi="Times New Roman" w:cs="Times New Roman"/>
          <w:sz w:val="24"/>
          <w:szCs w:val="24"/>
        </w:rPr>
      </w:pPr>
      <w:r w:rsidRPr="00443C37">
        <w:rPr>
          <w:rFonts w:ascii="Times New Roman" w:hAnsi="Times New Roman" w:cs="Times New Roman"/>
          <w:sz w:val="24"/>
          <w:szCs w:val="24"/>
        </w:rPr>
        <w:t xml:space="preserve">De modo que el pacto entre la UE y Estados Unidos ha puesto en primer plano la cuestión real que enfrenta la dirigencia china: si seguirá dando tanto apoyo estatal a la industria local. </w:t>
      </w:r>
      <w:r w:rsidRPr="00443C37">
        <w:rPr>
          <w:rFonts w:ascii="Times New Roman" w:hAnsi="Times New Roman" w:cs="Times New Roman"/>
          <w:sz w:val="24"/>
          <w:szCs w:val="24"/>
        </w:rPr>
        <w:lastRenderedPageBreak/>
        <w:t>Hace veinte años las medidas proteccionistas tal vez fueran defendibles, pero hoy la economía china es mucho más competitiva. Cualquier beneficio que obtenga China de esas medidas puede quedar sepultado bajo el costo de una escalada comercial, sobre todo ahora que la UE está a salvo y China se enfrenta sola a Estados Unidos.</w:t>
      </w:r>
    </w:p>
    <w:p w:rsidR="00B049C6" w:rsidRDefault="00B049C6" w:rsidP="00B049C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443C37">
        <w:rPr>
          <w:rFonts w:ascii="Times New Roman" w:hAnsi="Times New Roman" w:cs="Times New Roman"/>
          <w:sz w:val="24"/>
          <w:szCs w:val="24"/>
          <w:lang w:val="en-US"/>
        </w:rPr>
        <w:t>Daniel Gros is Director of the Brussels-based Center for European Policy Studies. He has worked for the International Monetary Fund, and served as an economic adviser to the European Commission, the European Parliament, and the French prime minister and finance minister. He is the editor of Economie Internati</w:t>
      </w:r>
      <w:r>
        <w:rPr>
          <w:rFonts w:ascii="Times New Roman" w:hAnsi="Times New Roman" w:cs="Times New Roman"/>
          <w:sz w:val="24"/>
          <w:szCs w:val="24"/>
          <w:lang w:val="en-US"/>
        </w:rPr>
        <w:t>onale and International Finance)</w:t>
      </w:r>
    </w:p>
    <w:p w:rsidR="00B049C6" w:rsidRPr="00444B84"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444B84">
        <w:rPr>
          <w:rFonts w:ascii="Times New Roman" w:hAnsi="Times New Roman"/>
          <w:sz w:val="24"/>
          <w:szCs w:val="24"/>
          <w:u w:val="single"/>
        </w:rPr>
        <w:t>La aventura europea de Steve Bannon</w:t>
      </w:r>
      <w:r>
        <w:rPr>
          <w:rFonts w:ascii="Times New Roman" w:hAnsi="Times New Roman"/>
          <w:sz w:val="24"/>
          <w:szCs w:val="24"/>
        </w:rPr>
        <w:t xml:space="preserve"> (Project Syndicate - </w:t>
      </w:r>
      <w:r w:rsidRPr="00444B84">
        <w:rPr>
          <w:rFonts w:ascii="Times New Roman" w:hAnsi="Times New Roman"/>
          <w:b/>
          <w:sz w:val="24"/>
          <w:szCs w:val="24"/>
        </w:rPr>
        <w:t>7/8/18</w:t>
      </w:r>
      <w:r>
        <w:rPr>
          <w:rFonts w:ascii="Times New Roman" w:hAnsi="Times New Roman"/>
          <w:sz w:val="24"/>
          <w:szCs w:val="24"/>
        </w:rPr>
        <w:t>)</w:t>
      </w:r>
    </w:p>
    <w:p w:rsidR="00B049C6" w:rsidRPr="009C1750" w:rsidRDefault="00B049C6" w:rsidP="00B049C6">
      <w:pPr>
        <w:spacing w:line="240" w:lineRule="auto"/>
        <w:jc w:val="both"/>
        <w:rPr>
          <w:rFonts w:ascii="Times New Roman" w:hAnsi="Times New Roman"/>
          <w:b/>
          <w:color w:val="FF0000"/>
          <w:sz w:val="24"/>
          <w:szCs w:val="24"/>
          <w:u w:val="single"/>
        </w:rPr>
      </w:pPr>
      <w:r>
        <w:rPr>
          <w:rFonts w:ascii="Times New Roman" w:hAnsi="Times New Roman"/>
          <w:sz w:val="24"/>
          <w:szCs w:val="24"/>
        </w:rPr>
        <w:t>Nueva York.-</w:t>
      </w:r>
      <w:r w:rsidRPr="00444B84">
        <w:rPr>
          <w:rFonts w:ascii="Times New Roman" w:hAnsi="Times New Roman"/>
          <w:sz w:val="24"/>
          <w:szCs w:val="24"/>
        </w:rPr>
        <w:t xml:space="preserve"> </w:t>
      </w:r>
      <w:r w:rsidRPr="009C1750">
        <w:rPr>
          <w:rFonts w:ascii="Times New Roman" w:hAnsi="Times New Roman"/>
          <w:color w:val="FF0000"/>
          <w:sz w:val="24"/>
          <w:szCs w:val="24"/>
          <w:u w:val="single"/>
        </w:rPr>
        <w:t xml:space="preserve">Después de ser expulsado de la Casa Blanca y de Breitbart News, Stephen K. Bannon, al que se solía reconocer como el cerebro de la campaña presidencial de Donald Trump, ha prometido rehacer Europa. </w:t>
      </w:r>
      <w:r w:rsidRPr="009C1750">
        <w:rPr>
          <w:rFonts w:ascii="Times New Roman" w:hAnsi="Times New Roman"/>
          <w:b/>
          <w:color w:val="FF0000"/>
          <w:sz w:val="24"/>
          <w:szCs w:val="24"/>
          <w:u w:val="single"/>
        </w:rPr>
        <w:t xml:space="preserve">Su organización, llamada “El movimiento” y con sede en Bruselas, apunta a unir a los populistas de derecha de Europa y a tumbar a la Unión Europea en su forma actual. </w:t>
      </w:r>
    </w:p>
    <w:p w:rsidR="00B049C6" w:rsidRPr="00444B84" w:rsidRDefault="00B049C6" w:rsidP="00B049C6">
      <w:pPr>
        <w:spacing w:line="240" w:lineRule="auto"/>
        <w:jc w:val="both"/>
        <w:rPr>
          <w:rFonts w:ascii="Times New Roman" w:hAnsi="Times New Roman"/>
          <w:sz w:val="24"/>
          <w:szCs w:val="24"/>
        </w:rPr>
      </w:pPr>
      <w:r w:rsidRPr="009C1750">
        <w:rPr>
          <w:rFonts w:ascii="Times New Roman" w:hAnsi="Times New Roman"/>
          <w:color w:val="FF0000"/>
          <w:sz w:val="24"/>
          <w:szCs w:val="24"/>
          <w:u w:val="single"/>
        </w:rPr>
        <w:t>Bannon ve este esfuerzo como parte de una “guerra” entre el populismo y “el partido de Davos”, entre la “gente real” blanca, cristiana y patriota (en las palabras de su seguidor británico, Nigel Farage) y las elites globalistas cosmopolitas</w:t>
      </w:r>
      <w:r w:rsidRPr="00444B84">
        <w:rPr>
          <w:rFonts w:ascii="Times New Roman" w:hAnsi="Times New Roman"/>
          <w:sz w:val="24"/>
          <w:szCs w:val="24"/>
        </w:rPr>
        <w:t>. En los medios, al menos</w:t>
      </w:r>
      <w:r>
        <w:rPr>
          <w:rFonts w:ascii="Times New Roman" w:hAnsi="Times New Roman"/>
          <w:sz w:val="24"/>
          <w:szCs w:val="24"/>
        </w:rPr>
        <w:t>, a Bannon se lo toma en serio.</w:t>
      </w:r>
    </w:p>
    <w:p w:rsidR="00B049C6" w:rsidRPr="00444B84" w:rsidRDefault="00B049C6" w:rsidP="00B049C6">
      <w:pPr>
        <w:spacing w:line="240" w:lineRule="auto"/>
        <w:jc w:val="both"/>
        <w:rPr>
          <w:rFonts w:ascii="Times New Roman" w:hAnsi="Times New Roman"/>
          <w:sz w:val="24"/>
          <w:szCs w:val="24"/>
        </w:rPr>
      </w:pPr>
      <w:r w:rsidRPr="009C1750">
        <w:rPr>
          <w:rFonts w:ascii="Times New Roman" w:hAnsi="Times New Roman"/>
          <w:color w:val="FF0000"/>
          <w:sz w:val="24"/>
          <w:szCs w:val="24"/>
          <w:u w:val="single"/>
        </w:rPr>
        <w:t>Ahora bien, cambiar la historia de Europa parecería ser una tarea difícil para este fanfarrón mediático norteamericano, promotor permanentemente desaliñado de ideas estrafalarias sobre cataclismos cíclicos</w:t>
      </w:r>
      <w:r w:rsidRPr="00444B84">
        <w:rPr>
          <w:rFonts w:ascii="Times New Roman" w:hAnsi="Times New Roman"/>
          <w:sz w:val="24"/>
          <w:szCs w:val="24"/>
        </w:rPr>
        <w:t>. A pesar de reunirse con luminarias de derecha como Viktor  Orbán, el hombre fuerte de Hungría, Matteo Salvini, el viceprimer ministro de Italia, y Boris Johnson, el patético ex secretario de Relaciones Exteriores británico, que en su totalidad le desean lo mejor, Bannon prácticamente no tiene ninguna experiencia en política europea. Sorprendió a una audiencia afable en Praga con su alegato contra la “competencia injusta” de los países extranjeros que utilizan mano de obra barata. Gran parte del PIB de República Checa proviene de las expo</w:t>
      </w:r>
      <w:r>
        <w:rPr>
          <w:rFonts w:ascii="Times New Roman" w:hAnsi="Times New Roman"/>
          <w:sz w:val="24"/>
          <w:szCs w:val="24"/>
        </w:rPr>
        <w:t>rtaciones, por esa misma razón.</w:t>
      </w:r>
    </w:p>
    <w:p w:rsidR="00B049C6" w:rsidRPr="00444B84" w:rsidRDefault="00B049C6" w:rsidP="00B049C6">
      <w:pPr>
        <w:spacing w:line="240" w:lineRule="auto"/>
        <w:jc w:val="both"/>
        <w:rPr>
          <w:rFonts w:ascii="Times New Roman" w:hAnsi="Times New Roman"/>
          <w:sz w:val="24"/>
          <w:szCs w:val="24"/>
        </w:rPr>
      </w:pPr>
      <w:r w:rsidRPr="009C1750">
        <w:rPr>
          <w:rFonts w:ascii="Times New Roman" w:hAnsi="Times New Roman"/>
          <w:sz w:val="24"/>
          <w:szCs w:val="24"/>
          <w:u w:val="single"/>
        </w:rPr>
        <w:t>Pero el principal problema que enfrenta el esfuerzo de Bannon es que los líderes populistas de derecha son un grupo dispar</w:t>
      </w:r>
      <w:r w:rsidRPr="00444B84">
        <w:rPr>
          <w:rFonts w:ascii="Times New Roman" w:hAnsi="Times New Roman"/>
          <w:sz w:val="24"/>
          <w:szCs w:val="24"/>
        </w:rPr>
        <w:t>. El propio Bannon es un reaccionario católico con fantasías, alimentadas por su amor a los héroes de Hollywood, de ser un guerrero contra las fuerzas del mal. Orbán es un autócrata que explota la desilusión popular con el postcomunismo culpando a los inmigrantes y a la UE, aunque la economía húngara depende del mercado único y los</w:t>
      </w:r>
      <w:r>
        <w:rPr>
          <w:rFonts w:ascii="Times New Roman" w:hAnsi="Times New Roman"/>
          <w:sz w:val="24"/>
          <w:szCs w:val="24"/>
        </w:rPr>
        <w:t xml:space="preserve"> subsidios de Bruselas.</w:t>
      </w:r>
    </w:p>
    <w:p w:rsidR="00B049C6" w:rsidRPr="009C1750" w:rsidRDefault="00B049C6" w:rsidP="00B049C6">
      <w:pPr>
        <w:spacing w:line="240" w:lineRule="auto"/>
        <w:jc w:val="both"/>
        <w:rPr>
          <w:rFonts w:ascii="Times New Roman" w:hAnsi="Times New Roman"/>
          <w:sz w:val="24"/>
          <w:szCs w:val="24"/>
          <w:u w:val="single"/>
        </w:rPr>
      </w:pPr>
      <w:r w:rsidRPr="009C1750">
        <w:rPr>
          <w:rFonts w:ascii="Times New Roman" w:hAnsi="Times New Roman"/>
          <w:sz w:val="24"/>
          <w:szCs w:val="24"/>
          <w:u w:val="single"/>
        </w:rPr>
        <w:t xml:space="preserve">Los demagogos del norte de Europa, como Geert Wilders, ven al Islam como la principal amenaza para la civilización occidental, pero defienden causas como los derechos de los homosexuales (porque los musulmanes supuestamente los odian). En Gran Bretaña, Johnson apoya, bueno, a Johnson, pero sus colegas defensores del Brexit están menos interesados en la amenaza islámica que en una versión grandiosa de nacionalismo inglés. El Frente Nacional de Francia, ahora llamado Reunión Nacional, es una empresa de la familia Le Pen que se esfuerza por disociarse de sus raíces antisemitas y vichyistas.  </w:t>
      </w:r>
    </w:p>
    <w:p w:rsidR="00B049C6" w:rsidRPr="00444B84" w:rsidRDefault="00B049C6" w:rsidP="00B049C6">
      <w:pPr>
        <w:spacing w:line="240" w:lineRule="auto"/>
        <w:jc w:val="both"/>
        <w:rPr>
          <w:rFonts w:ascii="Times New Roman" w:hAnsi="Times New Roman"/>
          <w:sz w:val="24"/>
          <w:szCs w:val="24"/>
        </w:rPr>
      </w:pPr>
      <w:r w:rsidRPr="009C1750">
        <w:rPr>
          <w:rFonts w:ascii="Times New Roman" w:hAnsi="Times New Roman"/>
          <w:sz w:val="24"/>
          <w:szCs w:val="24"/>
          <w:u w:val="single"/>
        </w:rPr>
        <w:t>Como sucedió con el fascismo europeo en los años 1920 y 1930, no es fácil encontrar mucha coherencia ideológica en estas diversas líneas políticas, mucho menos en el Movimiento de Bannon</w:t>
      </w:r>
      <w:r w:rsidRPr="00444B84">
        <w:rPr>
          <w:rFonts w:ascii="Times New Roman" w:hAnsi="Times New Roman"/>
          <w:sz w:val="24"/>
          <w:szCs w:val="24"/>
        </w:rPr>
        <w:t xml:space="preserve">. Lo que todos tienen en común, sin embargo, es la dependencia de la animadversión, a veces dirigida a los musulmanes, a veces a cualquier tipo de inmigrantes, muy a menudo </w:t>
      </w:r>
      <w:r w:rsidRPr="00444B84">
        <w:rPr>
          <w:rFonts w:ascii="Times New Roman" w:hAnsi="Times New Roman"/>
          <w:sz w:val="24"/>
          <w:szCs w:val="24"/>
        </w:rPr>
        <w:lastRenderedPageBreak/>
        <w:t>contra la UE y siemp</w:t>
      </w:r>
      <w:r>
        <w:rPr>
          <w:rFonts w:ascii="Times New Roman" w:hAnsi="Times New Roman"/>
          <w:sz w:val="24"/>
          <w:szCs w:val="24"/>
        </w:rPr>
        <w:t>re contra las élites liberales -</w:t>
      </w:r>
      <w:r w:rsidRPr="00444B84">
        <w:rPr>
          <w:rFonts w:ascii="Times New Roman" w:hAnsi="Times New Roman"/>
          <w:sz w:val="24"/>
          <w:szCs w:val="24"/>
        </w:rPr>
        <w:t>a las que la primera ministra británica, Theresa May, describió como “ciudadanos de ninguna parte”.</w:t>
      </w:r>
    </w:p>
    <w:p w:rsidR="00B049C6" w:rsidRPr="00444B84" w:rsidRDefault="00B049C6" w:rsidP="00B049C6">
      <w:pPr>
        <w:spacing w:line="240" w:lineRule="auto"/>
        <w:jc w:val="both"/>
        <w:rPr>
          <w:rFonts w:ascii="Times New Roman" w:hAnsi="Times New Roman"/>
          <w:sz w:val="24"/>
          <w:szCs w:val="24"/>
        </w:rPr>
      </w:pPr>
      <w:r w:rsidRPr="00444B84">
        <w:rPr>
          <w:rFonts w:ascii="Times New Roman" w:hAnsi="Times New Roman"/>
          <w:sz w:val="24"/>
          <w:szCs w:val="24"/>
        </w:rPr>
        <w:t xml:space="preserve">Hay algo conspirativo en torno a esta animadversión, una noción de que el hombre común está a merced de una red sombría de operadores que gobierna el mundo. En los días en que Stalin identificaba a los enemigos del pueblo como “cosmopolitas desarraigados” (refiriéndose a los judíos), se creía que la sede de esta red global omnipotente estaba en Nueva York, con filiales en Londres y París. </w:t>
      </w:r>
      <w:r>
        <w:rPr>
          <w:rFonts w:ascii="Times New Roman" w:hAnsi="Times New Roman"/>
          <w:sz w:val="24"/>
          <w:szCs w:val="24"/>
        </w:rPr>
        <w:t>Ahora está situada en Bruselas.</w:t>
      </w:r>
    </w:p>
    <w:p w:rsidR="00B049C6" w:rsidRPr="00444B84" w:rsidRDefault="00B049C6" w:rsidP="00B049C6">
      <w:pPr>
        <w:spacing w:line="240" w:lineRule="auto"/>
        <w:jc w:val="both"/>
        <w:rPr>
          <w:rFonts w:ascii="Times New Roman" w:hAnsi="Times New Roman"/>
          <w:sz w:val="24"/>
          <w:szCs w:val="24"/>
        </w:rPr>
      </w:pPr>
      <w:r w:rsidRPr="00444B84">
        <w:rPr>
          <w:rFonts w:ascii="Times New Roman" w:hAnsi="Times New Roman"/>
          <w:sz w:val="24"/>
          <w:szCs w:val="24"/>
        </w:rPr>
        <w:t>Los inmigrantes, particularmente de países musulmanes, son los más perjudicados por la propaganda populista. Bannon escribió el primer borrador de la llamada prohibición musulmana de Trump, que prohibía la entrada a inmigrantes de varios países predominantemente musulmanes. Orbán ha fortificado sus fronteras para proteger a la “</w:t>
      </w:r>
      <w:r>
        <w:rPr>
          <w:rFonts w:ascii="Times New Roman" w:hAnsi="Times New Roman"/>
          <w:sz w:val="24"/>
          <w:szCs w:val="24"/>
        </w:rPr>
        <w:t>civilización cristiana”. Salvini</w:t>
      </w:r>
      <w:r w:rsidRPr="00444B84">
        <w:rPr>
          <w:rFonts w:ascii="Times New Roman" w:hAnsi="Times New Roman"/>
          <w:sz w:val="24"/>
          <w:szCs w:val="24"/>
        </w:rPr>
        <w:t xml:space="preserve"> quiere deportar a todos los migrantes ilegales de Italia. La campaña por el Brexit, liderada por Johnson, advertía a los votantes británicos que su país pronto estaría “inundado” de inmigrantes turcos, aunque Turquía no está ni </w:t>
      </w:r>
      <w:r>
        <w:rPr>
          <w:rFonts w:ascii="Times New Roman" w:hAnsi="Times New Roman"/>
          <w:sz w:val="24"/>
          <w:szCs w:val="24"/>
        </w:rPr>
        <w:t>cerca de formar parte de la UE.</w:t>
      </w:r>
    </w:p>
    <w:p w:rsidR="00B049C6" w:rsidRPr="009C1750" w:rsidRDefault="00B049C6" w:rsidP="00B049C6">
      <w:pPr>
        <w:spacing w:line="240" w:lineRule="auto"/>
        <w:jc w:val="both"/>
        <w:rPr>
          <w:rFonts w:ascii="Times New Roman" w:hAnsi="Times New Roman"/>
          <w:sz w:val="24"/>
          <w:szCs w:val="24"/>
          <w:u w:val="single"/>
        </w:rPr>
      </w:pPr>
      <w:r w:rsidRPr="009C1750">
        <w:rPr>
          <w:rFonts w:ascii="Times New Roman" w:hAnsi="Times New Roman"/>
          <w:sz w:val="24"/>
          <w:szCs w:val="24"/>
          <w:u w:val="single"/>
        </w:rPr>
        <w:t xml:space="preserve">Pero a pesar de lo desagradables que pueden ser la retórica y las políticas anti-inmigrantes, el principal blanco de la ira de los populistas sigue siendo la elite globalista siniestra, representada por George Soros y otros liberales a quienes acusan de promover los derechos humanos, la compasión por los refugiados y la tolerancia religiosa en pos de sus propios intereses. Son ellos los que supuestamente están inundando las tierras cristianas de extranjeros. Están apuñalando a la civilización occidental por la espalda. </w:t>
      </w:r>
    </w:p>
    <w:p w:rsidR="00B049C6" w:rsidRPr="009C1750" w:rsidRDefault="00B049C6" w:rsidP="00B049C6">
      <w:pPr>
        <w:spacing w:line="240" w:lineRule="auto"/>
        <w:jc w:val="both"/>
        <w:rPr>
          <w:rFonts w:ascii="Times New Roman" w:hAnsi="Times New Roman"/>
          <w:color w:val="FF0000"/>
          <w:sz w:val="24"/>
          <w:szCs w:val="24"/>
          <w:u w:val="single"/>
        </w:rPr>
      </w:pPr>
      <w:r w:rsidRPr="009C1750">
        <w:rPr>
          <w:rFonts w:ascii="Times New Roman" w:hAnsi="Times New Roman"/>
          <w:color w:val="FF0000"/>
          <w:sz w:val="24"/>
          <w:szCs w:val="24"/>
          <w:u w:val="single"/>
        </w:rPr>
        <w:t>Bannon en verdad ha expresado admiración por Soros, aunque lo ve como una suerte de Satanás. Quiere ser el Soros de la derecha.</w:t>
      </w:r>
    </w:p>
    <w:p w:rsidR="00B049C6" w:rsidRPr="009C1750" w:rsidRDefault="00B049C6" w:rsidP="00B049C6">
      <w:pPr>
        <w:spacing w:line="240" w:lineRule="auto"/>
        <w:jc w:val="both"/>
        <w:rPr>
          <w:rFonts w:ascii="Times New Roman" w:hAnsi="Times New Roman"/>
          <w:color w:val="FF0000"/>
          <w:sz w:val="24"/>
          <w:szCs w:val="24"/>
          <w:u w:val="single"/>
        </w:rPr>
      </w:pPr>
      <w:r w:rsidRPr="00444B84">
        <w:rPr>
          <w:rFonts w:ascii="Times New Roman" w:hAnsi="Times New Roman"/>
          <w:sz w:val="24"/>
          <w:szCs w:val="24"/>
        </w:rPr>
        <w:t xml:space="preserve">Puede parecer irónico que los nacionalistas radicales, como Bannon, pretendan unirse en un movimiento global, como si estuvieran imitando a sus enemigos internacionalistas. Pero </w:t>
      </w:r>
      <w:r w:rsidRPr="009C1750">
        <w:rPr>
          <w:rFonts w:ascii="Times New Roman" w:hAnsi="Times New Roman"/>
          <w:color w:val="FF0000"/>
          <w:sz w:val="24"/>
          <w:szCs w:val="24"/>
          <w:u w:val="single"/>
        </w:rPr>
        <w:t>el objetivo de los populistas no es destruir el elitismo, sino reemplazar a las viejas elites. De ahí el lenguaje común de autocompasión, como si Orbán, Salvini, Wilders y el resto estuvieran siendo oprimidos por el “partido de Davos”.</w:t>
      </w:r>
    </w:p>
    <w:p w:rsidR="00B049C6" w:rsidRPr="009C1750" w:rsidRDefault="00B049C6" w:rsidP="00B049C6">
      <w:pPr>
        <w:spacing w:line="240" w:lineRule="auto"/>
        <w:jc w:val="both"/>
        <w:rPr>
          <w:rFonts w:ascii="Times New Roman" w:hAnsi="Times New Roman"/>
          <w:color w:val="FF0000"/>
          <w:sz w:val="24"/>
          <w:szCs w:val="24"/>
          <w:u w:val="single"/>
        </w:rPr>
      </w:pPr>
      <w:r w:rsidRPr="009C1750">
        <w:rPr>
          <w:rFonts w:ascii="Times New Roman" w:hAnsi="Times New Roman"/>
          <w:color w:val="FF0000"/>
          <w:sz w:val="24"/>
          <w:szCs w:val="24"/>
          <w:u w:val="single"/>
        </w:rPr>
        <w:t>Muchas veces provenientes de entornos marginales, se sienten excluidos, insuficientemente reconocidos y hasta despreciados. Es hora</w:t>
      </w:r>
      <w:r>
        <w:rPr>
          <w:rFonts w:ascii="Times New Roman" w:hAnsi="Times New Roman"/>
          <w:color w:val="FF0000"/>
          <w:sz w:val="24"/>
          <w:szCs w:val="24"/>
          <w:u w:val="single"/>
        </w:rPr>
        <w:t xml:space="preserve"> de que ellos gobiernen, creen -</w:t>
      </w:r>
      <w:r w:rsidRPr="009C1750">
        <w:rPr>
          <w:rFonts w:ascii="Times New Roman" w:hAnsi="Times New Roman"/>
          <w:color w:val="FF0000"/>
          <w:sz w:val="24"/>
          <w:szCs w:val="24"/>
          <w:u w:val="single"/>
        </w:rPr>
        <w:t>y de vengarse por todos los desaires que piensan que han recibido en el camino hacia la cima-. Es por este motivo que Donald Trump, el promotor inmobiliario grosero y resentido, es su héroe.</w:t>
      </w:r>
    </w:p>
    <w:p w:rsidR="00B049C6" w:rsidRPr="00444B84" w:rsidRDefault="00B049C6" w:rsidP="00B049C6">
      <w:pPr>
        <w:spacing w:line="240" w:lineRule="auto"/>
        <w:jc w:val="both"/>
        <w:rPr>
          <w:rFonts w:ascii="Times New Roman" w:hAnsi="Times New Roman"/>
          <w:sz w:val="24"/>
          <w:szCs w:val="24"/>
        </w:rPr>
      </w:pPr>
      <w:r w:rsidRPr="009C1750">
        <w:rPr>
          <w:rFonts w:ascii="Times New Roman" w:hAnsi="Times New Roman"/>
          <w:color w:val="FF0000"/>
          <w:sz w:val="24"/>
          <w:szCs w:val="24"/>
          <w:u w:val="single"/>
        </w:rPr>
        <w:t>Trump claramente se siente más cómodo hablándole a dictadores que a líderes elegidos democráticamente. Le gusta la idea de que un hombre fuerte lidie con otro hombre fuerte.</w:t>
      </w:r>
      <w:r w:rsidRPr="009C1750">
        <w:rPr>
          <w:rFonts w:ascii="Times New Roman" w:hAnsi="Times New Roman"/>
          <w:color w:val="FF0000"/>
          <w:sz w:val="24"/>
          <w:szCs w:val="24"/>
        </w:rPr>
        <w:t xml:space="preserve"> </w:t>
      </w:r>
      <w:r w:rsidRPr="00444B84">
        <w:rPr>
          <w:rFonts w:ascii="Times New Roman" w:hAnsi="Times New Roman"/>
          <w:sz w:val="24"/>
          <w:szCs w:val="24"/>
        </w:rPr>
        <w:t>Pero esto no lo convierte en un internacionalista, como tampoco los encuentros de los populistas de derecha europeos suponen un movimiento internacional coherente. Existen ocasiones para la adulación mutua y e</w:t>
      </w:r>
      <w:r>
        <w:rPr>
          <w:rFonts w:ascii="Times New Roman" w:hAnsi="Times New Roman"/>
          <w:sz w:val="24"/>
          <w:szCs w:val="24"/>
        </w:rPr>
        <w:t>l pavoneo frente a las cámaras.</w:t>
      </w:r>
    </w:p>
    <w:p w:rsidR="00B049C6" w:rsidRPr="00444B84" w:rsidRDefault="00B049C6" w:rsidP="00B049C6">
      <w:pPr>
        <w:spacing w:line="240" w:lineRule="auto"/>
        <w:jc w:val="both"/>
        <w:rPr>
          <w:rFonts w:ascii="Times New Roman" w:hAnsi="Times New Roman"/>
          <w:sz w:val="24"/>
          <w:szCs w:val="24"/>
        </w:rPr>
      </w:pPr>
      <w:r w:rsidRPr="009C1750">
        <w:rPr>
          <w:rFonts w:ascii="Times New Roman" w:hAnsi="Times New Roman"/>
          <w:sz w:val="24"/>
          <w:szCs w:val="24"/>
          <w:u w:val="single"/>
        </w:rPr>
        <w:t>Si los populistas puede</w:t>
      </w:r>
      <w:r w:rsidR="00F43996">
        <w:rPr>
          <w:rFonts w:ascii="Times New Roman" w:hAnsi="Times New Roman"/>
          <w:sz w:val="24"/>
          <w:szCs w:val="24"/>
          <w:u w:val="single"/>
        </w:rPr>
        <w:t>n o no hacer algo más que esto -</w:t>
      </w:r>
      <w:r w:rsidRPr="009C1750">
        <w:rPr>
          <w:rFonts w:ascii="Times New Roman" w:hAnsi="Times New Roman"/>
          <w:sz w:val="24"/>
          <w:szCs w:val="24"/>
          <w:u w:val="single"/>
        </w:rPr>
        <w:t>derribar colectivamente a la UE y reordenar el mundo occidental- es difícil de decir. Dados sus diversos intereses, la rivalidad puede hacer que se fragmenten</w:t>
      </w:r>
      <w:r w:rsidRPr="00444B84">
        <w:rPr>
          <w:rFonts w:ascii="Times New Roman" w:hAnsi="Times New Roman"/>
          <w:sz w:val="24"/>
          <w:szCs w:val="24"/>
        </w:rPr>
        <w:t>. Por ejemplo, mientras Trump y Bannon ven a China como el mayor enemigo global, Orbán ha estado aceptando codiciosamente cualquier oferta de dinero chino. Y los nacionalistas ingleses están conduciendo a su país a un aislamiento no muy espléndido.</w:t>
      </w:r>
    </w:p>
    <w:p w:rsidR="00B049C6" w:rsidRPr="00444B84" w:rsidRDefault="00B049C6" w:rsidP="00B049C6">
      <w:pPr>
        <w:spacing w:line="240" w:lineRule="auto"/>
        <w:jc w:val="both"/>
        <w:rPr>
          <w:rFonts w:ascii="Times New Roman" w:hAnsi="Times New Roman"/>
          <w:sz w:val="24"/>
          <w:szCs w:val="24"/>
        </w:rPr>
      </w:pPr>
      <w:r w:rsidRPr="00444B84">
        <w:rPr>
          <w:rFonts w:ascii="Times New Roman" w:hAnsi="Times New Roman"/>
          <w:sz w:val="24"/>
          <w:szCs w:val="24"/>
        </w:rPr>
        <w:lastRenderedPageBreak/>
        <w:t>Una verdadera “internacional nacionalista” puede surgir sólo cuando se aborden estas contradicciones. Pero no importa dónde termine la derecha global, es poco probable que el Movimiento de Bannon sea el vehículo que la lleve hasta allí.</w:t>
      </w:r>
    </w:p>
    <w:p w:rsidR="00B049C6" w:rsidRDefault="00B049C6" w:rsidP="00B049C6">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444B84">
        <w:rPr>
          <w:rFonts w:ascii="Times New Roman" w:hAnsi="Times New Roman"/>
          <w:sz w:val="24"/>
          <w:szCs w:val="24"/>
          <w:lang w:val="en-US"/>
        </w:rPr>
        <w:t xml:space="preserve">Ian Buruma, Editor of The New York Review of Books, is the author of numerous books, including Murder in Amsterdam: The Death of Theo Van Gogh and the Limits of Tolerance, Year Zero: A History of 1945, and, </w:t>
      </w:r>
      <w:r>
        <w:rPr>
          <w:rFonts w:ascii="Times New Roman" w:hAnsi="Times New Roman"/>
          <w:sz w:val="24"/>
          <w:szCs w:val="24"/>
          <w:lang w:val="en-US"/>
        </w:rPr>
        <w:t>most recently, A Tokyo Romance)</w:t>
      </w:r>
    </w:p>
    <w:p w:rsidR="00B049C6" w:rsidRPr="004E0D00" w:rsidRDefault="00B049C6" w:rsidP="00B049C6">
      <w:pPr>
        <w:spacing w:line="240" w:lineRule="auto"/>
        <w:jc w:val="both"/>
        <w:rPr>
          <w:rFonts w:ascii="Times New Roman" w:hAnsi="Times New Roman"/>
          <w:sz w:val="24"/>
          <w:szCs w:val="24"/>
        </w:rPr>
      </w:pPr>
      <w:r>
        <w:rPr>
          <w:rFonts w:ascii="Times New Roman" w:hAnsi="Times New Roman"/>
          <w:sz w:val="24"/>
          <w:szCs w:val="24"/>
        </w:rPr>
        <w:t xml:space="preserve">- </w:t>
      </w:r>
      <w:r w:rsidRPr="004E0D00">
        <w:rPr>
          <w:rFonts w:ascii="Times New Roman" w:hAnsi="Times New Roman"/>
          <w:sz w:val="24"/>
          <w:szCs w:val="24"/>
          <w:u w:val="single"/>
        </w:rPr>
        <w:t>La próxima crisis del euro</w:t>
      </w:r>
      <w:r>
        <w:rPr>
          <w:rFonts w:ascii="Times New Roman" w:hAnsi="Times New Roman"/>
          <w:sz w:val="24"/>
          <w:szCs w:val="24"/>
        </w:rPr>
        <w:t xml:space="preserve"> (El Confidencial - </w:t>
      </w:r>
      <w:r w:rsidRPr="004E0D00">
        <w:rPr>
          <w:rFonts w:ascii="Times New Roman" w:hAnsi="Times New Roman"/>
          <w:b/>
          <w:sz w:val="24"/>
          <w:szCs w:val="24"/>
        </w:rPr>
        <w:t>8/8/18</w:t>
      </w:r>
      <w:r>
        <w:rPr>
          <w:rFonts w:ascii="Times New Roman" w:hAnsi="Times New Roman"/>
          <w:sz w:val="24"/>
          <w:szCs w:val="24"/>
        </w:rPr>
        <w:t>)</w:t>
      </w:r>
    </w:p>
    <w:p w:rsidR="00B049C6" w:rsidRPr="00C552AC" w:rsidRDefault="00B049C6" w:rsidP="00B049C6">
      <w:pPr>
        <w:spacing w:line="240" w:lineRule="auto"/>
        <w:jc w:val="both"/>
        <w:rPr>
          <w:rFonts w:ascii="Times New Roman" w:hAnsi="Times New Roman"/>
          <w:color w:val="FF0000"/>
          <w:sz w:val="24"/>
          <w:szCs w:val="24"/>
        </w:rPr>
      </w:pPr>
      <w:r w:rsidRPr="00C552AC">
        <w:rPr>
          <w:rFonts w:ascii="Times New Roman" w:hAnsi="Times New Roman"/>
          <w:color w:val="FF0000"/>
          <w:sz w:val="24"/>
          <w:szCs w:val="24"/>
        </w:rPr>
        <w:t>Europa debe al Banco Central de Alemania casi un billón. Esta deuda no paga intereses, no tiene fecha de amortización ni tampoco el respaldo de garantías específicas</w:t>
      </w:r>
    </w:p>
    <w:p w:rsidR="00B049C6" w:rsidRDefault="00B049C6" w:rsidP="00B049C6">
      <w:pPr>
        <w:spacing w:line="240" w:lineRule="auto"/>
        <w:jc w:val="both"/>
        <w:rPr>
          <w:rFonts w:ascii="Times New Roman" w:hAnsi="Times New Roman"/>
          <w:sz w:val="24"/>
          <w:szCs w:val="24"/>
        </w:rPr>
      </w:pPr>
      <w:r>
        <w:rPr>
          <w:rFonts w:ascii="Times New Roman" w:hAnsi="Times New Roman"/>
          <w:sz w:val="24"/>
          <w:szCs w:val="24"/>
        </w:rPr>
        <w:t>(Por Íñigo Moré)</w:t>
      </w:r>
    </w:p>
    <w:p w:rsidR="00B049C6" w:rsidRPr="00C552AC" w:rsidRDefault="00B049C6" w:rsidP="00B049C6">
      <w:pPr>
        <w:pStyle w:val="NormalWeb"/>
        <w:shd w:val="clear" w:color="auto" w:fill="FFFFFF"/>
        <w:spacing w:before="0" w:beforeAutospacing="0" w:after="0" w:afterAutospacing="0"/>
        <w:jc w:val="both"/>
        <w:textAlignment w:val="baseline"/>
        <w:rPr>
          <w:color w:val="FF0000"/>
          <w:u w:val="single"/>
        </w:rPr>
      </w:pPr>
      <w:r w:rsidRPr="00C552AC">
        <w:rPr>
          <w:rStyle w:val="Textoennegrita"/>
          <w:rFonts w:eastAsiaTheme="majorEastAsia"/>
          <w:color w:val="FF0000"/>
          <w:u w:val="single"/>
          <w:bdr w:val="none" w:sz="0" w:space="0" w:color="auto" w:frame="1"/>
        </w:rPr>
        <w:t>Europa debe al Banco Central de </w:t>
      </w:r>
      <w:hyperlink r:id="rId81" w:tgtFrame="_self" w:history="1">
        <w:r w:rsidRPr="00C552AC">
          <w:rPr>
            <w:rStyle w:val="Hipervnculo"/>
            <w:rFonts w:eastAsiaTheme="majorEastAsia"/>
            <w:color w:val="FF0000"/>
            <w:bdr w:val="none" w:sz="0" w:space="0" w:color="auto" w:frame="1"/>
          </w:rPr>
          <w:t>Alemania</w:t>
        </w:r>
      </w:hyperlink>
      <w:r w:rsidRPr="00C552AC">
        <w:rPr>
          <w:rStyle w:val="Textoennegrita"/>
          <w:rFonts w:eastAsiaTheme="majorEastAsia"/>
          <w:color w:val="FF0000"/>
          <w:u w:val="single"/>
          <w:bdr w:val="none" w:sz="0" w:space="0" w:color="auto" w:frame="1"/>
        </w:rPr>
        <w:t> casi un billón de euros</w:t>
      </w:r>
      <w:r w:rsidRPr="00C552AC">
        <w:rPr>
          <w:color w:val="FF0000"/>
          <w:u w:val="single"/>
        </w:rPr>
        <w:t>. Para ser exactos 976.266.421.000 euros al cierre del mes junio, que es el último dato disponible en el sistema de pagos Target2. Esta deuda no paga intereses, no tiene fecha de amortización ni tampoco el respaldo de garantías específicas. La cifra casi supone un tercio del PIB alemán o la totalidad del español. Esta cantidad no responde a un préstamo tradicional. Se trata de una </w:t>
      </w:r>
      <w:r w:rsidRPr="00C552AC">
        <w:rPr>
          <w:rStyle w:val="Textoennegrita"/>
          <w:rFonts w:eastAsiaTheme="majorEastAsia"/>
          <w:color w:val="FF0000"/>
          <w:u w:val="single"/>
          <w:bdr w:val="none" w:sz="0" w:space="0" w:color="auto" w:frame="1"/>
        </w:rPr>
        <w:t>consecuencia del funcionamiento de la principal arteria financiera de Europa</w:t>
      </w:r>
      <w:r w:rsidRPr="00C552AC">
        <w:rPr>
          <w:color w:val="FF0000"/>
          <w:u w:val="single"/>
        </w:rPr>
        <w:t>, el sistema de pagos </w:t>
      </w:r>
      <w:r w:rsidRPr="00C552AC">
        <w:rPr>
          <w:rStyle w:val="Textoennegrita"/>
          <w:rFonts w:eastAsiaTheme="majorEastAsia"/>
          <w:color w:val="FF0000"/>
          <w:u w:val="single"/>
          <w:bdr w:val="none" w:sz="0" w:space="0" w:color="auto" w:frame="1"/>
        </w:rPr>
        <w:t>Target2</w:t>
      </w:r>
      <w:r w:rsidRPr="00C552AC">
        <w:rPr>
          <w:color w:val="FF0000"/>
          <w:u w:val="single"/>
        </w:rPr>
        <w:t>, que reúne a los bancos centrales europeos para permitir transferencias de gran volumen en Europa.</w:t>
      </w:r>
    </w:p>
    <w:p w:rsidR="00B049C6" w:rsidRPr="004E0D00" w:rsidRDefault="00B049C6" w:rsidP="00B049C6">
      <w:pPr>
        <w:pStyle w:val="NormalWeb"/>
        <w:shd w:val="clear" w:color="auto" w:fill="FFFFFF"/>
        <w:spacing w:before="0" w:beforeAutospacing="0" w:after="0" w:afterAutospacing="0"/>
        <w:jc w:val="both"/>
        <w:textAlignment w:val="baseline"/>
        <w:rPr>
          <w:color w:val="1A1A1A"/>
        </w:rPr>
      </w:pPr>
    </w:p>
    <w:p w:rsidR="00B049C6" w:rsidRDefault="00B049C6" w:rsidP="00B049C6">
      <w:pPr>
        <w:pStyle w:val="NormalWeb"/>
        <w:shd w:val="clear" w:color="auto" w:fill="FFFFFF"/>
        <w:spacing w:before="0" w:beforeAutospacing="0" w:after="0" w:afterAutospacing="0"/>
        <w:jc w:val="both"/>
        <w:textAlignment w:val="baseline"/>
        <w:rPr>
          <w:color w:val="1A1A1A"/>
        </w:rPr>
      </w:pPr>
      <w:r w:rsidRPr="004E0D00">
        <w:rPr>
          <w:color w:val="1A1A1A"/>
        </w:rPr>
        <w:t>La mayor parte de este balance se corresponde con la posición negativa de </w:t>
      </w:r>
      <w:hyperlink r:id="rId82" w:tgtFrame="_self" w:history="1">
        <w:r w:rsidRPr="00C51451">
          <w:rPr>
            <w:rStyle w:val="Hipervnculo"/>
            <w:rFonts w:eastAsiaTheme="majorEastAsia"/>
            <w:color w:val="auto"/>
            <w:u w:val="none"/>
            <w:bdr w:val="none" w:sz="0" w:space="0" w:color="auto" w:frame="1"/>
          </w:rPr>
          <w:t>España</w:t>
        </w:r>
      </w:hyperlink>
      <w:r w:rsidRPr="00395B9F">
        <w:t xml:space="preserve"> e Italia, </w:t>
      </w:r>
      <w:r w:rsidRPr="004E0D00">
        <w:rPr>
          <w:color w:val="1A1A1A"/>
        </w:rPr>
        <w:t>que alcanzaron en junio un nivel récord, respectivamente, de €</w:t>
      </w:r>
      <w:r w:rsidR="00C51451">
        <w:rPr>
          <w:color w:val="1A1A1A"/>
        </w:rPr>
        <w:t xml:space="preserve"> </w:t>
      </w:r>
      <w:r w:rsidRPr="004E0D00">
        <w:rPr>
          <w:color w:val="1A1A1A"/>
        </w:rPr>
        <w:t>398.000 millones y €</w:t>
      </w:r>
      <w:r w:rsidR="00C51451">
        <w:rPr>
          <w:color w:val="1A1A1A"/>
        </w:rPr>
        <w:t xml:space="preserve"> </w:t>
      </w:r>
      <w:r w:rsidRPr="004E0D00">
        <w:rPr>
          <w:color w:val="1A1A1A"/>
        </w:rPr>
        <w:t>480.000 millones.</w:t>
      </w:r>
    </w:p>
    <w:p w:rsidR="00B049C6" w:rsidRPr="004E0D00" w:rsidRDefault="00B049C6" w:rsidP="00B049C6">
      <w:pPr>
        <w:pStyle w:val="NormalWeb"/>
        <w:shd w:val="clear" w:color="auto" w:fill="FFFFFF"/>
        <w:spacing w:before="0" w:beforeAutospacing="0" w:after="0" w:afterAutospacing="0"/>
        <w:jc w:val="both"/>
        <w:textAlignment w:val="baseline"/>
        <w:rPr>
          <w:color w:val="1A1A1A"/>
        </w:rPr>
      </w:pPr>
      <w:r w:rsidRPr="004E0D00">
        <w:rPr>
          <w:noProof/>
          <w:color w:val="1A1A1A"/>
        </w:rPr>
        <w:drawing>
          <wp:inline distT="0" distB="0" distL="0" distR="0" wp14:anchorId="1AA504DF" wp14:editId="47B8920A">
            <wp:extent cx="5729838" cy="3968750"/>
            <wp:effectExtent l="0" t="0" r="444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3969908"/>
                    </a:xfrm>
                    <a:prstGeom prst="rect">
                      <a:avLst/>
                    </a:prstGeom>
                  </pic:spPr>
                </pic:pic>
              </a:graphicData>
            </a:graphic>
          </wp:inline>
        </w:drawing>
      </w:r>
    </w:p>
    <w:p w:rsidR="00B049C6" w:rsidRPr="004E0D00" w:rsidRDefault="00B049C6" w:rsidP="00B049C6">
      <w:pPr>
        <w:pStyle w:val="NormalWeb"/>
        <w:shd w:val="clear" w:color="auto" w:fill="FFFFFF"/>
        <w:spacing w:before="0" w:beforeAutospacing="0" w:after="0" w:afterAutospacing="0"/>
        <w:jc w:val="both"/>
        <w:textAlignment w:val="baseline"/>
        <w:rPr>
          <w:color w:val="1A1A1A"/>
        </w:rPr>
      </w:pPr>
    </w:p>
    <w:p w:rsidR="00B049C6" w:rsidRPr="00C552AC" w:rsidRDefault="00B049C6" w:rsidP="00B049C6">
      <w:pPr>
        <w:pStyle w:val="NormalWeb"/>
        <w:shd w:val="clear" w:color="auto" w:fill="FFFFFF"/>
        <w:spacing w:before="0" w:beforeAutospacing="0" w:after="0" w:afterAutospacing="0"/>
        <w:jc w:val="both"/>
        <w:textAlignment w:val="baseline"/>
        <w:rPr>
          <w:color w:val="FF0000"/>
          <w:u w:val="single"/>
        </w:rPr>
      </w:pPr>
      <w:r w:rsidRPr="00C552AC">
        <w:rPr>
          <w:color w:val="FF0000"/>
          <w:u w:val="single"/>
        </w:rPr>
        <w:lastRenderedPageBreak/>
        <w:t>Un grupo de influyente economistas alemanes está leyendo esta situación como un ejemplo más de cómo el Sur de Europa se endeuda a costa del Norte, proponiendo </w:t>
      </w:r>
      <w:r w:rsidRPr="00C51451">
        <w:rPr>
          <w:rStyle w:val="Textoennegrita"/>
          <w:rFonts w:eastAsiaTheme="majorEastAsia"/>
          <w:b w:val="0"/>
          <w:color w:val="FF0000"/>
          <w:u w:val="single"/>
          <w:bdr w:val="none" w:sz="0" w:space="0" w:color="auto" w:frame="1"/>
        </w:rPr>
        <w:t>terapias radicales que podrían ser aún peores que la enfermedad</w:t>
      </w:r>
      <w:r w:rsidRPr="00C51451">
        <w:rPr>
          <w:b/>
          <w:color w:val="FF0000"/>
          <w:u w:val="single"/>
        </w:rPr>
        <w:t>.</w:t>
      </w:r>
      <w:r w:rsidRPr="00C552AC">
        <w:rPr>
          <w:color w:val="FF0000"/>
          <w:u w:val="single"/>
        </w:rPr>
        <w:t xml:space="preserve"> Entre los que han expresado su preocupación se encuentran pesos pesados como </w:t>
      </w:r>
      <w:r w:rsidRPr="00C51451">
        <w:rPr>
          <w:rStyle w:val="Textoennegrita"/>
          <w:rFonts w:eastAsiaTheme="majorEastAsia"/>
          <w:b w:val="0"/>
          <w:color w:val="FF0000"/>
          <w:u w:val="single"/>
          <w:bdr w:val="none" w:sz="0" w:space="0" w:color="auto" w:frame="1"/>
        </w:rPr>
        <w:t>Hans-Werner Sinn </w:t>
      </w:r>
      <w:r w:rsidRPr="00C552AC">
        <w:rPr>
          <w:color w:val="FF0000"/>
          <w:u w:val="single"/>
        </w:rPr>
        <w:t>y </w:t>
      </w:r>
      <w:r w:rsidRPr="00C51451">
        <w:rPr>
          <w:rStyle w:val="Textoennegrita"/>
          <w:rFonts w:eastAsiaTheme="majorEastAsia"/>
          <w:b w:val="0"/>
          <w:color w:val="FF0000"/>
          <w:u w:val="single"/>
          <w:bdr w:val="none" w:sz="0" w:space="0" w:color="auto" w:frame="1"/>
        </w:rPr>
        <w:t>Clemens Fuest</w:t>
      </w:r>
      <w:r w:rsidRPr="00C552AC">
        <w:rPr>
          <w:color w:val="FF0000"/>
          <w:u w:val="single"/>
        </w:rPr>
        <w:t>, el actual y el anterior Presidente del Instituto IFO, principal centro de investigación económico del país, a los que se ha sumado </w:t>
      </w:r>
      <w:r w:rsidRPr="00C51451">
        <w:rPr>
          <w:rStyle w:val="Textoennegrita"/>
          <w:rFonts w:eastAsiaTheme="majorEastAsia"/>
          <w:b w:val="0"/>
          <w:color w:val="FF0000"/>
          <w:u w:val="single"/>
          <w:bdr w:val="none" w:sz="0" w:space="0" w:color="auto" w:frame="1"/>
        </w:rPr>
        <w:t>Karl Konrad</w:t>
      </w:r>
      <w:r w:rsidRPr="00C552AC">
        <w:rPr>
          <w:color w:val="FF0000"/>
          <w:u w:val="single"/>
        </w:rPr>
        <w:t>, presidente del Instituto RWI-Leibniz y del Consejo Alemán de Expertos Económicos.</w:t>
      </w:r>
    </w:p>
    <w:p w:rsidR="00B049C6" w:rsidRPr="004E0D00" w:rsidRDefault="00B049C6" w:rsidP="00B049C6">
      <w:pPr>
        <w:pStyle w:val="NormalWeb"/>
        <w:shd w:val="clear" w:color="auto" w:fill="FFFFFF"/>
        <w:spacing w:before="0" w:beforeAutospacing="0" w:after="0" w:afterAutospacing="0"/>
        <w:jc w:val="both"/>
        <w:textAlignment w:val="baseline"/>
        <w:rPr>
          <w:color w:val="1A1A1A"/>
        </w:rPr>
      </w:pPr>
    </w:p>
    <w:p w:rsidR="00B049C6" w:rsidRPr="00C51451" w:rsidRDefault="00B049C6" w:rsidP="00B049C6">
      <w:pPr>
        <w:pStyle w:val="NormalWeb"/>
        <w:shd w:val="clear" w:color="auto" w:fill="FFFFFF"/>
        <w:spacing w:before="0" w:beforeAutospacing="0" w:after="0" w:afterAutospacing="0"/>
        <w:jc w:val="both"/>
        <w:textAlignment w:val="baseline"/>
        <w:rPr>
          <w:b/>
          <w:color w:val="FF0000"/>
          <w:u w:val="single"/>
        </w:rPr>
      </w:pPr>
      <w:r w:rsidRPr="00C552AC">
        <w:rPr>
          <w:color w:val="FF0000"/>
          <w:u w:val="single"/>
        </w:rPr>
        <w:t>Esos expertos apuntan que ese billón adeudado </w:t>
      </w:r>
      <w:r w:rsidRPr="00C51451">
        <w:rPr>
          <w:rStyle w:val="Textoennegrita"/>
          <w:rFonts w:eastAsiaTheme="majorEastAsia"/>
          <w:b w:val="0"/>
          <w:color w:val="FF0000"/>
          <w:u w:val="single"/>
          <w:bdr w:val="none" w:sz="0" w:space="0" w:color="auto" w:frame="1"/>
        </w:rPr>
        <w:t>se consigna en la balanza de pagos germana como exportaciones de capital</w:t>
      </w:r>
      <w:r w:rsidRPr="00C51451">
        <w:rPr>
          <w:b/>
          <w:color w:val="FF0000"/>
          <w:u w:val="single"/>
        </w:rPr>
        <w:t>,</w:t>
      </w:r>
      <w:r w:rsidRPr="00C552AC">
        <w:rPr>
          <w:color w:val="FF0000"/>
          <w:u w:val="single"/>
        </w:rPr>
        <w:t xml:space="preserve"> pero no tiene un plazo prefijado para su amortización, no paga intereses y no está respaldado por ninguna garantía específica. Lo peor es que este balance evoluciona de fo</w:t>
      </w:r>
      <w:r w:rsidR="00904158">
        <w:rPr>
          <w:color w:val="FF0000"/>
          <w:u w:val="single"/>
        </w:rPr>
        <w:t>rma autónoma, sin un límite pre</w:t>
      </w:r>
      <w:r w:rsidRPr="00C552AC">
        <w:rPr>
          <w:color w:val="FF0000"/>
          <w:u w:val="single"/>
        </w:rPr>
        <w:t>establecido y </w:t>
      </w:r>
      <w:r w:rsidRPr="00C51451">
        <w:rPr>
          <w:rStyle w:val="Textoennegrita"/>
          <w:rFonts w:eastAsiaTheme="majorEastAsia"/>
          <w:b w:val="0"/>
          <w:color w:val="FF0000"/>
          <w:u w:val="single"/>
          <w:bdr w:val="none" w:sz="0" w:space="0" w:color="auto" w:frame="1"/>
        </w:rPr>
        <w:t>en teoría podría seguir creciendo de forma ilimitada</w:t>
      </w:r>
      <w:r w:rsidRPr="00C51451">
        <w:rPr>
          <w:b/>
          <w:color w:val="FF0000"/>
          <w:u w:val="single"/>
        </w:rPr>
        <w:t>.</w:t>
      </w:r>
    </w:p>
    <w:p w:rsidR="00B049C6" w:rsidRPr="00C552AC" w:rsidRDefault="00B049C6" w:rsidP="00B049C6">
      <w:pPr>
        <w:pStyle w:val="NormalWeb"/>
        <w:shd w:val="clear" w:color="auto" w:fill="FFFFFF"/>
        <w:spacing w:before="0" w:beforeAutospacing="0" w:after="0" w:afterAutospacing="0"/>
        <w:jc w:val="both"/>
        <w:textAlignment w:val="baseline"/>
        <w:rPr>
          <w:color w:val="FF0000"/>
          <w:u w:val="single"/>
        </w:rPr>
      </w:pPr>
    </w:p>
    <w:p w:rsidR="00B049C6" w:rsidRPr="00475226" w:rsidRDefault="00B049C6" w:rsidP="00B049C6">
      <w:pPr>
        <w:pStyle w:val="NormalWeb"/>
        <w:shd w:val="clear" w:color="auto" w:fill="FFFFFF"/>
        <w:spacing w:before="0" w:beforeAutospacing="0" w:after="0" w:afterAutospacing="0"/>
        <w:jc w:val="both"/>
        <w:textAlignment w:val="baseline"/>
        <w:rPr>
          <w:u w:val="single"/>
        </w:rPr>
      </w:pPr>
      <w:r w:rsidRPr="00475226">
        <w:rPr>
          <w:u w:val="single"/>
        </w:rPr>
        <w:t xml:space="preserve">Una de sus pesadillas es que uno de los </w:t>
      </w:r>
      <w:r w:rsidR="00904158" w:rsidRPr="00475226">
        <w:rPr>
          <w:u w:val="single"/>
        </w:rPr>
        <w:t>países</w:t>
      </w:r>
      <w:r w:rsidRPr="00475226">
        <w:rPr>
          <w:u w:val="single"/>
        </w:rPr>
        <w:t xml:space="preserve"> deudores abandone el euro, </w:t>
      </w:r>
      <w:hyperlink r:id="rId84" w:tgtFrame="_self" w:history="1">
        <w:r w:rsidRPr="00475226">
          <w:rPr>
            <w:rStyle w:val="Hipervnculo"/>
            <w:rFonts w:eastAsiaTheme="majorEastAsia"/>
            <w:color w:val="auto"/>
          </w:rPr>
          <w:t>algo de lo que se viene hablando en la coalición que gobierna Italia</w:t>
        </w:r>
      </w:hyperlink>
      <w:r w:rsidRPr="00475226">
        <w:rPr>
          <w:u w:val="single"/>
        </w:rPr>
        <w:t>, precisamente el mayor deudor del sistema. ¿Quién pagaría entonces su deuda? Y lo más importante, ¿en qué moneda?</w:t>
      </w:r>
    </w:p>
    <w:p w:rsidR="00B049C6" w:rsidRPr="00475226" w:rsidRDefault="00B049C6" w:rsidP="00B049C6">
      <w:pPr>
        <w:pStyle w:val="NormalWeb"/>
        <w:shd w:val="clear" w:color="auto" w:fill="FFFFFF"/>
        <w:spacing w:before="0" w:beforeAutospacing="0" w:after="0" w:afterAutospacing="0"/>
        <w:jc w:val="both"/>
        <w:textAlignment w:val="baseline"/>
        <w:rPr>
          <w:u w:val="single"/>
        </w:rPr>
      </w:pPr>
    </w:p>
    <w:p w:rsidR="00B049C6" w:rsidRPr="004E0D00" w:rsidRDefault="00B049C6" w:rsidP="00B049C6">
      <w:pPr>
        <w:pStyle w:val="NormalWeb"/>
        <w:shd w:val="clear" w:color="auto" w:fill="FFFFFF"/>
        <w:spacing w:before="0" w:beforeAutospacing="0" w:after="0" w:afterAutospacing="0"/>
        <w:jc w:val="both"/>
        <w:textAlignment w:val="baseline"/>
        <w:rPr>
          <w:color w:val="1A1A1A"/>
        </w:rPr>
      </w:pPr>
      <w:r w:rsidRPr="00BD0F98">
        <w:rPr>
          <w:noProof/>
          <w:color w:val="1A1A1A"/>
        </w:rPr>
        <w:drawing>
          <wp:inline distT="0" distB="0" distL="0" distR="0" wp14:anchorId="77D40018" wp14:editId="1B149DDE">
            <wp:extent cx="5689600" cy="3543300"/>
            <wp:effectExtent l="0" t="0" r="635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689121" cy="3543002"/>
                    </a:xfrm>
                    <a:prstGeom prst="rect">
                      <a:avLst/>
                    </a:prstGeom>
                  </pic:spPr>
                </pic:pic>
              </a:graphicData>
            </a:graphic>
          </wp:inline>
        </w:drawing>
      </w:r>
    </w:p>
    <w:p w:rsidR="00B049C6" w:rsidRPr="004E0D00" w:rsidRDefault="00B049C6" w:rsidP="00B049C6">
      <w:pPr>
        <w:pStyle w:val="NormalWeb"/>
        <w:shd w:val="clear" w:color="auto" w:fill="FFFFFF"/>
        <w:spacing w:before="0" w:beforeAutospacing="0" w:after="0" w:afterAutospacing="0"/>
        <w:jc w:val="both"/>
        <w:textAlignment w:val="baseline"/>
        <w:rPr>
          <w:color w:val="1A1A1A"/>
        </w:rPr>
      </w:pPr>
    </w:p>
    <w:p w:rsidR="00B049C6" w:rsidRPr="00C552AC" w:rsidRDefault="00B049C6" w:rsidP="00B049C6">
      <w:pPr>
        <w:pStyle w:val="NormalWeb"/>
        <w:shd w:val="clear" w:color="auto" w:fill="FFFFFF"/>
        <w:spacing w:before="0" w:beforeAutospacing="0" w:after="0" w:afterAutospacing="0"/>
        <w:jc w:val="both"/>
        <w:textAlignment w:val="baseline"/>
        <w:rPr>
          <w:color w:val="FF0000"/>
          <w:u w:val="single"/>
        </w:rPr>
      </w:pPr>
      <w:r w:rsidRPr="004E0D00">
        <w:rPr>
          <w:color w:val="1A1A1A"/>
        </w:rPr>
        <w:t>Ahora se recuerda que cuando se implantó este sistema de pagos, a nadie le pareció necesario aclarar en detalle qué pasaría ante tal contingencia. Es cierto que alguno de los promotores de este sistema </w:t>
      </w:r>
      <w:r w:rsidRPr="00395B9F">
        <w:rPr>
          <w:rStyle w:val="Textoennegrita"/>
          <w:rFonts w:eastAsiaTheme="majorEastAsia"/>
          <w:b w:val="0"/>
          <w:color w:val="1A1A1A"/>
          <w:u w:val="single"/>
          <w:bdr w:val="none" w:sz="0" w:space="0" w:color="auto" w:frame="1"/>
        </w:rPr>
        <w:t>abogó por que hubiera un límite máximo de los desbalances</w:t>
      </w:r>
      <w:r w:rsidRPr="004E0D00">
        <w:rPr>
          <w:color w:val="1A1A1A"/>
        </w:rPr>
        <w:t xml:space="preserve">, a partir del que fuera obligatorio liquidarlos para evitar la acumulación de deuda. Pero prevaleció la visión política, según la cual solo habría un mercado único si existía un sistema para ejecutar sus pagos. También es cierto que, por entonces, nadie esperaba que Alemania acumulase un balance semejante, sobre el que </w:t>
      </w:r>
      <w:r w:rsidRPr="00C552AC">
        <w:rPr>
          <w:color w:val="FF0000"/>
          <w:u w:val="single"/>
        </w:rPr>
        <w:t>hay varias propuestas de reforma. Una de ellas, de Clemens Fuest, responsable del Instituto IFO, sugiere </w:t>
      </w:r>
      <w:r w:rsidRPr="00324121">
        <w:rPr>
          <w:rStyle w:val="Textoennegrita"/>
          <w:rFonts w:eastAsiaTheme="majorEastAsia"/>
          <w:b w:val="0"/>
          <w:color w:val="FF0000"/>
          <w:u w:val="single"/>
          <w:bdr w:val="none" w:sz="0" w:space="0" w:color="auto" w:frame="1"/>
        </w:rPr>
        <w:t xml:space="preserve">modificar los estatutos de Target2 añadiendo una cláusula de salida </w:t>
      </w:r>
      <w:r w:rsidRPr="00C552AC">
        <w:rPr>
          <w:color w:val="FF0000"/>
          <w:u w:val="single"/>
        </w:rPr>
        <w:t>que permitiera a Alemania cobrar la deuda.</w:t>
      </w:r>
    </w:p>
    <w:p w:rsidR="00B049C6" w:rsidRPr="004E0D00" w:rsidRDefault="00B049C6" w:rsidP="00B049C6">
      <w:pPr>
        <w:pStyle w:val="NormalWeb"/>
        <w:shd w:val="clear" w:color="auto" w:fill="FFFFFF"/>
        <w:spacing w:before="0" w:beforeAutospacing="0" w:after="0" w:afterAutospacing="0"/>
        <w:jc w:val="both"/>
        <w:textAlignment w:val="baseline"/>
        <w:rPr>
          <w:color w:val="1A1A1A"/>
        </w:rPr>
      </w:pPr>
    </w:p>
    <w:p w:rsidR="00B049C6" w:rsidRDefault="00B049C6" w:rsidP="00B049C6">
      <w:pPr>
        <w:pStyle w:val="NormalWeb"/>
        <w:shd w:val="clear" w:color="auto" w:fill="FFFFFF"/>
        <w:spacing w:before="0" w:beforeAutospacing="0" w:after="0" w:afterAutospacing="0"/>
        <w:jc w:val="both"/>
        <w:textAlignment w:val="baseline"/>
        <w:rPr>
          <w:color w:val="1A1A1A"/>
        </w:rPr>
      </w:pPr>
      <w:r w:rsidRPr="004E0D00">
        <w:rPr>
          <w:color w:val="1A1A1A"/>
        </w:rPr>
        <w:lastRenderedPageBreak/>
        <w:t>No obstante, la situación contiene algunos </w:t>
      </w:r>
      <w:r w:rsidRPr="00395B9F">
        <w:rPr>
          <w:rStyle w:val="Textoennegrita"/>
          <w:rFonts w:eastAsiaTheme="majorEastAsia"/>
          <w:b w:val="0"/>
          <w:color w:val="1A1A1A"/>
          <w:u w:val="single"/>
          <w:bdr w:val="none" w:sz="0" w:space="0" w:color="auto" w:frame="1"/>
        </w:rPr>
        <w:t>aspectos que van más allá de ese simple “el Sur nos roba”</w:t>
      </w:r>
      <w:r w:rsidRPr="004E0D00">
        <w:rPr>
          <w:rStyle w:val="Textoennegrita"/>
          <w:rFonts w:eastAsiaTheme="majorEastAsia"/>
          <w:color w:val="1A1A1A"/>
          <w:bdr w:val="none" w:sz="0" w:space="0" w:color="auto" w:frame="1"/>
        </w:rPr>
        <w:t> </w:t>
      </w:r>
      <w:r w:rsidRPr="004E0D00">
        <w:rPr>
          <w:color w:val="1A1A1A"/>
        </w:rPr>
        <w:t>que algunos entonan lamentándose.</w:t>
      </w:r>
    </w:p>
    <w:p w:rsidR="00B049C6" w:rsidRPr="004E0D00" w:rsidRDefault="00B049C6" w:rsidP="00B049C6">
      <w:pPr>
        <w:pStyle w:val="NormalWeb"/>
        <w:shd w:val="clear" w:color="auto" w:fill="FFFFFF"/>
        <w:spacing w:before="0" w:beforeAutospacing="0" w:after="0" w:afterAutospacing="0"/>
        <w:jc w:val="both"/>
        <w:textAlignment w:val="baseline"/>
        <w:rPr>
          <w:color w:val="1A1A1A"/>
        </w:rPr>
      </w:pPr>
    </w:p>
    <w:p w:rsidR="00B049C6" w:rsidRPr="00C552AC" w:rsidRDefault="00B049C6" w:rsidP="00B049C6">
      <w:pPr>
        <w:pStyle w:val="NormalWeb"/>
        <w:shd w:val="clear" w:color="auto" w:fill="FFFFFF"/>
        <w:spacing w:before="0" w:beforeAutospacing="0" w:after="0" w:afterAutospacing="0"/>
        <w:jc w:val="both"/>
        <w:textAlignment w:val="baseline"/>
        <w:rPr>
          <w:color w:val="FF0000"/>
          <w:u w:val="single"/>
        </w:rPr>
      </w:pPr>
      <w:r w:rsidRPr="00C552AC">
        <w:rPr>
          <w:color w:val="FF0000"/>
          <w:u w:val="single"/>
        </w:rPr>
        <w:t>El primer aspecto relevante es la </w:t>
      </w:r>
      <w:r w:rsidRPr="00324121">
        <w:rPr>
          <w:rStyle w:val="Textoennegrita"/>
          <w:rFonts w:eastAsiaTheme="majorEastAsia"/>
          <w:b w:val="0"/>
          <w:color w:val="FF0000"/>
          <w:u w:val="single"/>
          <w:bdr w:val="none" w:sz="0" w:space="0" w:color="auto" w:frame="1"/>
        </w:rPr>
        <w:t>titularidad de las deudas</w:t>
      </w:r>
      <w:r w:rsidRPr="00F43996">
        <w:rPr>
          <w:color w:val="FF0000"/>
          <w:u w:val="single"/>
        </w:rPr>
        <w:t>, que</w:t>
      </w:r>
      <w:r w:rsidRPr="00324121">
        <w:rPr>
          <w:rStyle w:val="Textoennegrita"/>
          <w:rFonts w:eastAsiaTheme="majorEastAsia"/>
          <w:b w:val="0"/>
          <w:color w:val="FF0000"/>
          <w:u w:val="single"/>
          <w:bdr w:val="none" w:sz="0" w:space="0" w:color="auto" w:frame="1"/>
        </w:rPr>
        <w:t> no son bilaterales, sino frente al Sistema Europeo</w:t>
      </w:r>
      <w:r w:rsidRPr="00C552AC">
        <w:rPr>
          <w:color w:val="FF0000"/>
          <w:u w:val="single"/>
        </w:rPr>
        <w:t>. Esto significa que si algún participante toma la inverosímil decisión de retirarse, sus deudas se repartirían entre los restantes participantes a razón de su cuota en lugar de cargarse únicamente a Alemania.</w:t>
      </w:r>
    </w:p>
    <w:p w:rsidR="00B049C6" w:rsidRPr="004E0D00" w:rsidRDefault="00B049C6" w:rsidP="00B049C6">
      <w:pPr>
        <w:pStyle w:val="NormalWeb"/>
        <w:shd w:val="clear" w:color="auto" w:fill="FFFFFF"/>
        <w:spacing w:before="0" w:beforeAutospacing="0" w:after="0" w:afterAutospacing="0"/>
        <w:jc w:val="both"/>
        <w:textAlignment w:val="baseline"/>
        <w:rPr>
          <w:color w:val="1A1A1A"/>
        </w:rPr>
      </w:pPr>
    </w:p>
    <w:p w:rsidR="00B049C6" w:rsidRPr="00475226" w:rsidRDefault="00B049C6" w:rsidP="00B049C6">
      <w:pPr>
        <w:pStyle w:val="NormalWeb"/>
        <w:shd w:val="clear" w:color="auto" w:fill="FFFFFF"/>
        <w:spacing w:before="0" w:beforeAutospacing="0" w:after="0" w:afterAutospacing="0"/>
        <w:jc w:val="both"/>
        <w:textAlignment w:val="baseline"/>
        <w:rPr>
          <w:u w:val="single"/>
        </w:rPr>
      </w:pPr>
      <w:r w:rsidRPr="00C552AC">
        <w:rPr>
          <w:color w:val="FF0000"/>
          <w:u w:val="single"/>
        </w:rPr>
        <w:t>El segundo aspecto es</w:t>
      </w:r>
      <w:r w:rsidRPr="00C552AC">
        <w:rPr>
          <w:rStyle w:val="Textoennegrita"/>
          <w:rFonts w:eastAsiaTheme="majorEastAsia"/>
          <w:color w:val="FF0000"/>
          <w:u w:val="single"/>
          <w:bdr w:val="none" w:sz="0" w:space="0" w:color="auto" w:frame="1"/>
        </w:rPr>
        <w:t> </w:t>
      </w:r>
      <w:r w:rsidRPr="00324121">
        <w:rPr>
          <w:rStyle w:val="Textoennegrita"/>
          <w:rFonts w:eastAsiaTheme="majorEastAsia"/>
          <w:b w:val="0"/>
          <w:color w:val="FF0000"/>
          <w:u w:val="single"/>
          <w:bdr w:val="none" w:sz="0" w:space="0" w:color="auto" w:frame="1"/>
        </w:rPr>
        <w:t>el origen de la situación</w:t>
      </w:r>
      <w:r w:rsidRPr="00C552AC">
        <w:rPr>
          <w:color w:val="FF0000"/>
          <w:u w:val="single"/>
        </w:rPr>
        <w:t>, que no surge de un préstamo tradicional.</w:t>
      </w:r>
      <w:r w:rsidRPr="004E0D00">
        <w:rPr>
          <w:color w:val="1A1A1A"/>
        </w:rPr>
        <w:t xml:space="preserve"> </w:t>
      </w:r>
      <w:r w:rsidRPr="00C552AC">
        <w:rPr>
          <w:color w:val="1A1A1A"/>
          <w:u w:val="single"/>
        </w:rPr>
        <w:t>El balance de Alemania comenzó a crecer a partir de 2008 cuando los países periféricos estaban </w:t>
      </w:r>
      <w:r w:rsidRPr="00324121">
        <w:rPr>
          <w:rStyle w:val="Textoennegrita"/>
          <w:rFonts w:eastAsiaTheme="majorEastAsia"/>
          <w:b w:val="0"/>
          <w:color w:val="1A1A1A"/>
          <w:u w:val="single"/>
          <w:bdr w:val="none" w:sz="0" w:space="0" w:color="auto" w:frame="1"/>
        </w:rPr>
        <w:t>sometidos a elevadas primas de riesgo</w:t>
      </w:r>
      <w:r w:rsidRPr="00C552AC">
        <w:rPr>
          <w:rStyle w:val="Textoennegrita"/>
          <w:rFonts w:eastAsiaTheme="majorEastAsia"/>
          <w:color w:val="1A1A1A"/>
          <w:u w:val="single"/>
          <w:bdr w:val="none" w:sz="0" w:space="0" w:color="auto" w:frame="1"/>
        </w:rPr>
        <w:t>.</w:t>
      </w:r>
      <w:r w:rsidRPr="00C552AC">
        <w:rPr>
          <w:color w:val="1A1A1A"/>
          <w:u w:val="single"/>
        </w:rPr>
        <w:t> En ese momento algunos inversores trasladaron de sede sus activos, colocándolos en países más estables, sobre todo Alemania. Estas transferencias se ejecutaron en Target2 creando una red de derechos y obligaciones entre los bancos centrales nacionales. Cuando las primas de riesgo bajaron, a partir del famosos “lo que sea necesario” de</w:t>
      </w:r>
      <w:r w:rsidRPr="00C552AC">
        <w:rPr>
          <w:rStyle w:val="Textoennegrita"/>
          <w:rFonts w:eastAsiaTheme="majorEastAsia"/>
          <w:color w:val="1A1A1A"/>
          <w:u w:val="single"/>
          <w:bdr w:val="none" w:sz="0" w:space="0" w:color="auto" w:frame="1"/>
        </w:rPr>
        <w:t> </w:t>
      </w:r>
      <w:r w:rsidRPr="00324121">
        <w:rPr>
          <w:rStyle w:val="Textoennegrita"/>
          <w:rFonts w:eastAsiaTheme="majorEastAsia"/>
          <w:b w:val="0"/>
          <w:color w:val="1A1A1A"/>
          <w:u w:val="single"/>
          <w:bdr w:val="none" w:sz="0" w:space="0" w:color="auto" w:frame="1"/>
        </w:rPr>
        <w:t>Draghi</w:t>
      </w:r>
      <w:r w:rsidRPr="00C552AC">
        <w:rPr>
          <w:rStyle w:val="Textoennegrita"/>
          <w:rFonts w:eastAsiaTheme="majorEastAsia"/>
          <w:color w:val="1A1A1A"/>
          <w:u w:val="single"/>
          <w:bdr w:val="none" w:sz="0" w:space="0" w:color="auto" w:frame="1"/>
        </w:rPr>
        <w:t> </w:t>
      </w:r>
      <w:r w:rsidRPr="00C552AC">
        <w:rPr>
          <w:color w:val="1A1A1A"/>
          <w:u w:val="single"/>
        </w:rPr>
        <w:t xml:space="preserve">en 2012, el balance alemán se redujo. Pero volvió </w:t>
      </w:r>
      <w:r w:rsidRPr="00395B9F">
        <w:rPr>
          <w:u w:val="single"/>
        </w:rPr>
        <w:t xml:space="preserve">a dispararse desde 2015 </w:t>
      </w:r>
      <w:r w:rsidRPr="00475226">
        <w:rPr>
          <w:u w:val="single"/>
        </w:rPr>
        <w:t>reflejando </w:t>
      </w:r>
      <w:hyperlink r:id="rId86" w:tgtFrame="_blank" w:history="1">
        <w:r w:rsidRPr="00475226">
          <w:rPr>
            <w:rStyle w:val="Hipervnculo"/>
            <w:rFonts w:eastAsiaTheme="majorEastAsia"/>
            <w:color w:val="auto"/>
          </w:rPr>
          <w:t>la forma en que el Banco Central Europeo ha ejecutado sus programas de compra de activos</w:t>
        </w:r>
      </w:hyperlink>
      <w:r w:rsidRPr="00475226">
        <w:rPr>
          <w:u w:val="single"/>
        </w:rPr>
        <w:t>.</w:t>
      </w:r>
    </w:p>
    <w:p w:rsidR="00B049C6" w:rsidRPr="00475226" w:rsidRDefault="00B049C6" w:rsidP="00B049C6">
      <w:pPr>
        <w:pStyle w:val="NormalWeb"/>
        <w:shd w:val="clear" w:color="auto" w:fill="FFFFFF"/>
        <w:spacing w:before="0" w:beforeAutospacing="0" w:after="0" w:afterAutospacing="0"/>
        <w:jc w:val="both"/>
        <w:textAlignment w:val="baseline"/>
      </w:pPr>
    </w:p>
    <w:p w:rsidR="00B049C6" w:rsidRDefault="00B049C6" w:rsidP="00B049C6">
      <w:pPr>
        <w:pStyle w:val="NormalWeb"/>
        <w:shd w:val="clear" w:color="auto" w:fill="FFFFFF"/>
        <w:spacing w:before="0" w:beforeAutospacing="0" w:after="0" w:afterAutospacing="0"/>
        <w:jc w:val="both"/>
        <w:textAlignment w:val="baseline"/>
        <w:rPr>
          <w:color w:val="1A1A1A"/>
        </w:rPr>
      </w:pPr>
      <w:r w:rsidRPr="00C552AC">
        <w:rPr>
          <w:color w:val="1A1A1A"/>
          <w:u w:val="single"/>
        </w:rPr>
        <w:t>En países como Italia, muchos </w:t>
      </w:r>
      <w:r w:rsidRPr="00324121">
        <w:rPr>
          <w:rStyle w:val="Textoennegrita"/>
          <w:rFonts w:eastAsiaTheme="majorEastAsia"/>
          <w:b w:val="0"/>
          <w:color w:val="1A1A1A"/>
          <w:u w:val="single"/>
          <w:bdr w:val="none" w:sz="0" w:space="0" w:color="auto" w:frame="1"/>
        </w:rPr>
        <w:t>tenedores privados de deuda pública local</w:t>
      </w:r>
      <w:r w:rsidRPr="00C552AC">
        <w:rPr>
          <w:color w:val="1A1A1A"/>
          <w:u w:val="single"/>
        </w:rPr>
        <w:t> la han vendido para </w:t>
      </w:r>
      <w:r w:rsidRPr="00324121">
        <w:rPr>
          <w:rStyle w:val="Textoennegrita"/>
          <w:rFonts w:eastAsiaTheme="majorEastAsia"/>
          <w:b w:val="0"/>
          <w:color w:val="1A1A1A"/>
          <w:u w:val="single"/>
          <w:bdr w:val="none" w:sz="0" w:space="0" w:color="auto" w:frame="1"/>
        </w:rPr>
        <w:t>comprar activos en otras jurisdicciones</w:t>
      </w:r>
      <w:r w:rsidRPr="00C552AC">
        <w:rPr>
          <w:color w:val="1A1A1A"/>
          <w:u w:val="single"/>
        </w:rPr>
        <w:t>, como Alemania</w:t>
      </w:r>
      <w:r w:rsidRPr="004E0D00">
        <w:rPr>
          <w:color w:val="1A1A1A"/>
        </w:rPr>
        <w:t>, cuyo balance ya estaba presionado por otro efecto: parte de estos activos se adquieren a entidades ajenas al área e</w:t>
      </w:r>
      <w:r w:rsidR="00324121">
        <w:rPr>
          <w:color w:val="1A1A1A"/>
        </w:rPr>
        <w:t>uro, basadas por ejemplo en la “</w:t>
      </w:r>
      <w:r w:rsidRPr="004E0D00">
        <w:rPr>
          <w:color w:val="1A1A1A"/>
        </w:rPr>
        <w:t>City</w:t>
      </w:r>
      <w:r w:rsidR="00324121">
        <w:rPr>
          <w:color w:val="1A1A1A"/>
        </w:rPr>
        <w:t>”</w:t>
      </w:r>
      <w:r w:rsidRPr="004E0D00">
        <w:rPr>
          <w:color w:val="1A1A1A"/>
        </w:rPr>
        <w:t xml:space="preserve"> de Londres, pero que tienen una cuenta de Target2 en el Bundesbank, a menudo por medio de una filial situada en Alemania, algo común en los grandes bancos internacionales, cuya presencia local en Italia, por ejemplo, es escasa.</w:t>
      </w:r>
    </w:p>
    <w:p w:rsidR="00B049C6" w:rsidRPr="004E0D00" w:rsidRDefault="00B049C6" w:rsidP="00B049C6">
      <w:pPr>
        <w:pStyle w:val="NormalWeb"/>
        <w:shd w:val="clear" w:color="auto" w:fill="FFFFFF"/>
        <w:spacing w:before="0" w:beforeAutospacing="0" w:after="0" w:afterAutospacing="0"/>
        <w:jc w:val="both"/>
        <w:textAlignment w:val="baseline"/>
        <w:rPr>
          <w:color w:val="1A1A1A"/>
        </w:rPr>
      </w:pPr>
    </w:p>
    <w:p w:rsidR="00B049C6" w:rsidRPr="00C552AC" w:rsidRDefault="00B049C6" w:rsidP="00B049C6">
      <w:pPr>
        <w:pStyle w:val="NormalWeb"/>
        <w:shd w:val="clear" w:color="auto" w:fill="FFFFFF"/>
        <w:spacing w:before="0" w:beforeAutospacing="0" w:after="0" w:afterAutospacing="0"/>
        <w:jc w:val="both"/>
        <w:textAlignment w:val="baseline"/>
        <w:rPr>
          <w:color w:val="FF0000"/>
          <w:u w:val="single"/>
        </w:rPr>
      </w:pPr>
      <w:r w:rsidRPr="00C552AC">
        <w:rPr>
          <w:color w:val="FF0000"/>
          <w:u w:val="single"/>
        </w:rPr>
        <w:t>Estos movimientos no suponen más que una simple diversificación de una cartera, pero </w:t>
      </w:r>
      <w:r w:rsidRPr="00324121">
        <w:rPr>
          <w:rStyle w:val="Textoennegrita"/>
          <w:rFonts w:eastAsiaTheme="majorEastAsia"/>
          <w:b w:val="0"/>
          <w:color w:val="FF0000"/>
          <w:u w:val="single"/>
          <w:bdr w:val="none" w:sz="0" w:space="0" w:color="auto" w:frame="1"/>
        </w:rPr>
        <w:t>señalan de forma implícita cuales son las preferencias del mercado en cuanto a la jurisdicción más conveniente</w:t>
      </w:r>
      <w:r w:rsidRPr="00C552AC">
        <w:rPr>
          <w:color w:val="FF0000"/>
          <w:u w:val="single"/>
        </w:rPr>
        <w:t>. Y, con diferencia, este es el principal problema que plantean estos balances, que nos indican hacia dónde viaja el dinero en Europa y ponen al desnudo notables desequilibrios, en dónde Alemania tiene una posición dominante, que ahora es creciente y demasiado voluminosa como para poder sostener que la crisis del euro haya terminado.</w:t>
      </w:r>
    </w:p>
    <w:p w:rsidR="00B049C6" w:rsidRPr="004E0D00" w:rsidRDefault="00B049C6" w:rsidP="00B049C6">
      <w:pPr>
        <w:pStyle w:val="NormalWeb"/>
        <w:shd w:val="clear" w:color="auto" w:fill="FFFFFF"/>
        <w:spacing w:before="0" w:beforeAutospacing="0" w:after="0" w:afterAutospacing="0"/>
        <w:jc w:val="both"/>
        <w:textAlignment w:val="baseline"/>
        <w:rPr>
          <w:color w:val="1A1A1A"/>
        </w:rPr>
      </w:pPr>
    </w:p>
    <w:p w:rsidR="00B049C6" w:rsidRPr="00C552AC" w:rsidRDefault="00B049C6" w:rsidP="00B049C6">
      <w:pPr>
        <w:pStyle w:val="NormalWeb"/>
        <w:shd w:val="clear" w:color="auto" w:fill="FFFFFF"/>
        <w:spacing w:before="0" w:beforeAutospacing="0" w:after="0" w:afterAutospacing="0"/>
        <w:jc w:val="both"/>
        <w:textAlignment w:val="baseline"/>
        <w:rPr>
          <w:color w:val="FF0000"/>
          <w:u w:val="single"/>
        </w:rPr>
      </w:pPr>
      <w:r w:rsidRPr="00C552AC">
        <w:rPr>
          <w:color w:val="FF0000"/>
          <w:u w:val="single"/>
        </w:rPr>
        <w:t>Target2 es una insustituible arteria de Europa, posiblemente su principal infraestructura y cualquier modificación pondría al euro ante una situación sin precedentes. Es cierto que sus balances expresan un problema de fondo, midiéndolo con la precisión de un termómetro. Pero cuando uno tiene fiebre, no lo resuelve manipulando el termómetro.</w:t>
      </w:r>
    </w:p>
    <w:p w:rsidR="00B049C6" w:rsidRDefault="00B049C6" w:rsidP="00B049C6">
      <w:pPr>
        <w:spacing w:line="240" w:lineRule="auto"/>
        <w:jc w:val="both"/>
        <w:rPr>
          <w:rFonts w:ascii="Times New Roman" w:hAnsi="Times New Roman"/>
          <w:sz w:val="24"/>
          <w:szCs w:val="24"/>
        </w:rPr>
      </w:pPr>
    </w:p>
    <w:p w:rsidR="00B049C6" w:rsidRDefault="00B049C6" w:rsidP="00B049C6">
      <w:pPr>
        <w:spacing w:line="240" w:lineRule="auto"/>
        <w:jc w:val="both"/>
        <w:rPr>
          <w:rFonts w:ascii="Times New Roman" w:hAnsi="Times New Roman"/>
          <w:b/>
          <w:bCs/>
          <w:sz w:val="24"/>
          <w:szCs w:val="24"/>
        </w:rPr>
      </w:pPr>
      <w:r w:rsidRPr="00D34AAE">
        <w:rPr>
          <w:rFonts w:ascii="Times New Roman" w:hAnsi="Times New Roman"/>
          <w:sz w:val="24"/>
          <w:szCs w:val="24"/>
        </w:rPr>
        <w:t xml:space="preserve">- </w:t>
      </w:r>
      <w:r w:rsidRPr="00D34AAE">
        <w:rPr>
          <w:rFonts w:ascii="Times New Roman" w:hAnsi="Times New Roman"/>
          <w:sz w:val="24"/>
          <w:szCs w:val="24"/>
          <w:u w:val="single"/>
        </w:rPr>
        <w:t>La crisis de la deuda soberana no ha terminado todavía</w:t>
      </w:r>
      <w:r>
        <w:rPr>
          <w:rFonts w:ascii="Times New Roman" w:hAnsi="Times New Roman"/>
          <w:sz w:val="24"/>
          <w:szCs w:val="24"/>
        </w:rPr>
        <w:t xml:space="preserve"> (El Economista - </w:t>
      </w:r>
      <w:r w:rsidRPr="00D34AAE">
        <w:rPr>
          <w:rFonts w:ascii="Times New Roman" w:hAnsi="Times New Roman"/>
          <w:b/>
          <w:sz w:val="24"/>
          <w:szCs w:val="24"/>
        </w:rPr>
        <w:t>9/8/18</w:t>
      </w:r>
      <w:r>
        <w:rPr>
          <w:rFonts w:ascii="Times New Roman" w:hAnsi="Times New Roman"/>
          <w:sz w:val="24"/>
          <w:szCs w:val="24"/>
        </w:rPr>
        <w:t>)</w:t>
      </w:r>
    </w:p>
    <w:p w:rsidR="00B049C6" w:rsidRPr="00D34AAE" w:rsidRDefault="00B049C6" w:rsidP="00B049C6">
      <w:pPr>
        <w:spacing w:line="240" w:lineRule="auto"/>
        <w:jc w:val="both"/>
        <w:rPr>
          <w:rFonts w:ascii="Times New Roman" w:hAnsi="Times New Roman"/>
          <w:b/>
          <w:bCs/>
          <w:sz w:val="24"/>
          <w:szCs w:val="24"/>
        </w:rPr>
      </w:pPr>
      <w:r>
        <w:rPr>
          <w:rFonts w:ascii="Times New Roman" w:hAnsi="Times New Roman"/>
          <w:bCs/>
          <w:sz w:val="24"/>
          <w:szCs w:val="24"/>
        </w:rPr>
        <w:t>(Por Matthew Lynn)</w:t>
      </w:r>
      <w:r w:rsidRPr="00D34AAE">
        <w:rPr>
          <w:rFonts w:ascii="Times New Roman" w:hAnsi="Times New Roman"/>
          <w:b/>
          <w:bCs/>
          <w:sz w:val="24"/>
          <w:szCs w:val="24"/>
        </w:rPr>
        <w:t xml:space="preserve"> </w:t>
      </w:r>
    </w:p>
    <w:p w:rsidR="00B049C6" w:rsidRPr="00A22B32" w:rsidRDefault="00B049C6" w:rsidP="00B049C6">
      <w:pPr>
        <w:pStyle w:val="NormalWeb"/>
        <w:shd w:val="clear" w:color="auto" w:fill="FFFFFF"/>
        <w:spacing w:before="0" w:beforeAutospacing="0" w:after="270" w:afterAutospacing="0"/>
        <w:jc w:val="both"/>
        <w:rPr>
          <w:spacing w:val="-1"/>
          <w:u w:val="single"/>
        </w:rPr>
      </w:pPr>
      <w:r w:rsidRPr="00D34AAE">
        <w:rPr>
          <w:spacing w:val="-1"/>
        </w:rPr>
        <w:t xml:space="preserve">En Reino Unido, el endeudamiento público está reduciéndose a un ritmo más rápido de lo que nadie se atrevía a esperar hace unos años. Las agencias de calificación están empezando a dejar caer las insinuaciones de mejorar en lugar de recortar las calificaciones crediticias nacionales. Incluso los griegos están contemplando un retorno a los mercados de bonos sin provocar aullidos de protestas de los inversores. </w:t>
      </w:r>
      <w:r w:rsidRPr="00A22B32">
        <w:rPr>
          <w:spacing w:val="-1"/>
          <w:u w:val="single"/>
        </w:rPr>
        <w:t>La crisis de la deuda soberana que afectó a los mercados entre 2010 y 2015 parece haber terminado. Ya nadie está amenazado con la bancarrota, y los gobiernos no se hallan en crisis porque se quedan sin dinero en efectivo.</w:t>
      </w:r>
    </w:p>
    <w:p w:rsidR="00B049C6" w:rsidRPr="00A22B32" w:rsidRDefault="00B049C6" w:rsidP="00B049C6">
      <w:pPr>
        <w:pStyle w:val="NormalWeb"/>
        <w:shd w:val="clear" w:color="auto" w:fill="FFFFFF"/>
        <w:spacing w:before="0" w:beforeAutospacing="0" w:after="270" w:afterAutospacing="0"/>
        <w:jc w:val="both"/>
        <w:rPr>
          <w:color w:val="FF0000"/>
          <w:spacing w:val="-1"/>
          <w:u w:val="single"/>
        </w:rPr>
      </w:pPr>
      <w:r w:rsidRPr="00A22B32">
        <w:rPr>
          <w:color w:val="FF0000"/>
          <w:spacing w:val="-1"/>
          <w:u w:val="single"/>
        </w:rPr>
        <w:lastRenderedPageBreak/>
        <w:t>El problema es que todo esto es en gran medida una ilusión. Es cierto que los mercados resultaron ser mucho menos poderosos de lo que se pensaba, y las cargas de deuda que antes parecían aplastantes se han vuelto completamente manejables. Pero eso no significa que la deuda no importe. En realidad, toda economía importante debe mucho más de lo que puede permitirse, y cuando llegue la próxima recesión, eso se hará dolorosamente evidente.</w:t>
      </w:r>
    </w:p>
    <w:p w:rsidR="00B049C6" w:rsidRPr="00D34AAE" w:rsidRDefault="00B049C6" w:rsidP="00B049C6">
      <w:pPr>
        <w:pStyle w:val="NormalWeb"/>
        <w:shd w:val="clear" w:color="auto" w:fill="FFFFFF"/>
        <w:spacing w:before="0" w:beforeAutospacing="0" w:after="270" w:afterAutospacing="0"/>
        <w:jc w:val="both"/>
        <w:rPr>
          <w:spacing w:val="-1"/>
        </w:rPr>
      </w:pPr>
      <w:r w:rsidRPr="00A22B32">
        <w:rPr>
          <w:spacing w:val="-1"/>
          <w:u w:val="single"/>
        </w:rPr>
        <w:t>Rebobinad unos pocos años, y la crisis de la deuda soberana se cierne sobre todos nosotros.</w:t>
      </w:r>
      <w:r w:rsidRPr="00D34AAE">
        <w:rPr>
          <w:spacing w:val="-1"/>
        </w:rPr>
        <w:t xml:space="preserve"> Grecia, Portugal e Irlanda han quebrado y muchos otros países parecen estar corriendo la misma suerte. Los veredictos de las hasta entonces oscuras agencias de calificación crediticia fueron de repente noticia de primera plana. Los mercados de bonos se rebelaron abiertamente, haciendo que los rendimientos se dispararan en los países de mayor riesgo, mientras los políticos discutían sobre quién tenía el mejor plan para mantener solventes los tesoros nacionales. Fue una saga dramática, de grandes apuestas que cautivó a los inversores de todo el mundo.</w:t>
      </w:r>
    </w:p>
    <w:p w:rsidR="00B049C6" w:rsidRPr="00A22B32" w:rsidRDefault="00B049C6" w:rsidP="00B049C6">
      <w:pPr>
        <w:pStyle w:val="NormalWeb"/>
        <w:shd w:val="clear" w:color="auto" w:fill="FFFFFF"/>
        <w:spacing w:before="0" w:beforeAutospacing="0" w:after="270" w:afterAutospacing="0"/>
        <w:jc w:val="both"/>
        <w:rPr>
          <w:spacing w:val="-1"/>
          <w:u w:val="single"/>
        </w:rPr>
      </w:pPr>
      <w:r w:rsidRPr="00A22B32">
        <w:rPr>
          <w:spacing w:val="-1"/>
          <w:u w:val="single"/>
        </w:rPr>
        <w:t>Pero ahora parece que se acabó</w:t>
      </w:r>
      <w:r w:rsidRPr="00D34AAE">
        <w:rPr>
          <w:spacing w:val="-1"/>
        </w:rPr>
        <w:t xml:space="preserve">. En Reino Unido, el Gobierno pidió prestado solo 16.000 millones de libras esterlinas en los tres primeros meses de este año, 5.000 millones menos que en el mismo período de 2017. Se prevé que el déficit se sitúe en menos de dos puntos porcentuales del PIB para este ejercicio fiscal, por debajo del objetivo fijado para 2020. Es más probable que el Ejecutivo aumente el gasto, especialmente con la inminente salida caótica de la Unión Europea, que lo reduzca aún más. </w:t>
      </w:r>
      <w:r w:rsidRPr="00A22B32">
        <w:rPr>
          <w:spacing w:val="-1"/>
          <w:u w:val="single"/>
        </w:rPr>
        <w:t>Ciertamente no es algo que le preocupe a nadie en este momento.</w:t>
      </w:r>
    </w:p>
    <w:p w:rsidR="00B049C6" w:rsidRPr="00D34AAE" w:rsidRDefault="00B049C6" w:rsidP="00B049C6">
      <w:pPr>
        <w:pStyle w:val="NormalWeb"/>
        <w:shd w:val="clear" w:color="auto" w:fill="FFFFFF"/>
        <w:spacing w:before="0" w:beforeAutospacing="0" w:after="270" w:afterAutospacing="0"/>
        <w:jc w:val="both"/>
        <w:rPr>
          <w:spacing w:val="-1"/>
        </w:rPr>
      </w:pPr>
      <w:r w:rsidRPr="00A22B32">
        <w:rPr>
          <w:spacing w:val="-1"/>
          <w:u w:val="single"/>
        </w:rPr>
        <w:t>Lo mismo ocurre en la mayoría de los demás países</w:t>
      </w:r>
      <w:r w:rsidRPr="00D34AAE">
        <w:rPr>
          <w:spacing w:val="-1"/>
        </w:rPr>
        <w:t xml:space="preserve">. Fitch reafirma la calificación Doble A de Austria e insinúa que el próximo paso podría ser la restauración de la una vez premiada Triple A. </w:t>
      </w:r>
      <w:r w:rsidRPr="00A22B32">
        <w:rPr>
          <w:spacing w:val="-1"/>
          <w:u w:val="single"/>
        </w:rPr>
        <w:t>En toda la zona euro, la relación deuda/PIB cayó del 89 al 86% en los últimos doce meses,</w:t>
      </w:r>
      <w:r w:rsidRPr="00D34AAE">
        <w:rPr>
          <w:spacing w:val="-1"/>
        </w:rPr>
        <w:t xml:space="preserve"> con las mayores caídas en Irlanda y Chipre. </w:t>
      </w:r>
      <w:r w:rsidRPr="00A22B32">
        <w:rPr>
          <w:spacing w:val="-1"/>
          <w:u w:val="single"/>
        </w:rPr>
        <w:t>En Estados Unidos, los ingresos del Gobierno están en auge a pesar de los recortes de impuestos del presidente Trump (la curva de Laffer ha hecho su magia una vez más, con impuestos más justos que recaudan más dinero).</w:t>
      </w:r>
      <w:r w:rsidRPr="00D34AAE">
        <w:rPr>
          <w:spacing w:val="-1"/>
        </w:rPr>
        <w:t xml:space="preserve"> Incluso Grecia, el país que inició toda la crisis, se espera que salga de su programa de rescate este año y empiece a aprovechar los mercados de bonos en busca de efectivo. En 2016, solo 11 países seguían siendo clasificados como Triple A, pero en los próximos años es muy posible que empiecen a subir de nuevo: 16 antes del accidente, incluido Reino Unido.</w:t>
      </w:r>
    </w:p>
    <w:p w:rsidR="00B049C6" w:rsidRPr="00A22B32" w:rsidRDefault="00B049C6" w:rsidP="00B049C6">
      <w:pPr>
        <w:pStyle w:val="NormalWeb"/>
        <w:shd w:val="clear" w:color="auto" w:fill="FFFFFF"/>
        <w:spacing w:before="0" w:beforeAutospacing="0" w:after="270" w:afterAutospacing="0"/>
        <w:jc w:val="both"/>
        <w:rPr>
          <w:color w:val="FF0000"/>
          <w:spacing w:val="-1"/>
          <w:u w:val="single"/>
        </w:rPr>
      </w:pPr>
      <w:r w:rsidRPr="00A22B32">
        <w:rPr>
          <w:color w:val="FF0000"/>
          <w:spacing w:val="-1"/>
          <w:u w:val="single"/>
        </w:rPr>
        <w:t>Así que la crisis ha terminado, ¿verdad? En cierto modo, sí. Las calificaciones ya no se están recortando. Los países no corren el riesgo de quedar aislados de los mercados, e incluso la austeridad se ha visto frenada. Hemos aprendido algunas lecciones útiles en el camino. Ahora sabemos, por ejemplo, que un país soberano con su propio banco central puede endeudarse mucho más de lo que antes se creía posible. Puede llegar al 100 por cien del PIB, y quizás incluso más, sin consecuencias realmente adversas. Los niveles del 80 o 90% que solían preocupar tanto a todos no son realmente un problema.</w:t>
      </w:r>
    </w:p>
    <w:p w:rsidR="00B049C6" w:rsidRPr="00A22B32" w:rsidRDefault="00B049C6" w:rsidP="00B049C6">
      <w:pPr>
        <w:pStyle w:val="NormalWeb"/>
        <w:shd w:val="clear" w:color="auto" w:fill="FFFFFF"/>
        <w:spacing w:before="0" w:beforeAutospacing="0" w:after="270" w:afterAutospacing="0"/>
        <w:jc w:val="both"/>
        <w:rPr>
          <w:color w:val="FF0000"/>
          <w:spacing w:val="-1"/>
          <w:u w:val="single"/>
        </w:rPr>
      </w:pPr>
      <w:r w:rsidRPr="00A22B32">
        <w:rPr>
          <w:color w:val="FF0000"/>
          <w:spacing w:val="-1"/>
          <w:u w:val="single"/>
        </w:rPr>
        <w:t xml:space="preserve">En la batalla entre los mercados de deuda y los gobiernos, pronto se hizo evidente que los Estados soberanos siempre iban a ser los ganadores, incluso en la zona euro, tan pronto como el Banco Central Europeo prometió intervenir en los mercados (hace seis años, por cierto), los mercados de bonos abandonaron rápidamente la lucha. Mejor aún, el aumento masivo de la deuda nacional no provocó una hiperinflación como una vez temimos: si acaso, parece haber sido deflacionaria. Puede que haya desplazado a la inversión privada -no lo sabremos realmente hasta dentro de al menos una década-, pero hasta ahora no hay pruebas concluyentes </w:t>
      </w:r>
      <w:r w:rsidRPr="00A22B32">
        <w:rPr>
          <w:color w:val="FF0000"/>
          <w:spacing w:val="-1"/>
          <w:u w:val="single"/>
        </w:rPr>
        <w:lastRenderedPageBreak/>
        <w:t>de ello. En general, nos salimos con la nuestra con niveles de endeudamiento que antes se hubieran considerado imposibles, al menos fuera de la guerra.</w:t>
      </w:r>
    </w:p>
    <w:p w:rsidR="00B049C6" w:rsidRPr="00A22B32" w:rsidRDefault="00B049C6" w:rsidP="00B049C6">
      <w:pPr>
        <w:pStyle w:val="NormalWeb"/>
        <w:shd w:val="clear" w:color="auto" w:fill="FFFFFF"/>
        <w:spacing w:before="0" w:beforeAutospacing="0" w:after="270" w:afterAutospacing="0"/>
        <w:jc w:val="both"/>
        <w:rPr>
          <w:color w:val="FF0000"/>
          <w:spacing w:val="-1"/>
          <w:u w:val="single"/>
        </w:rPr>
      </w:pPr>
      <w:r w:rsidRPr="00A22B32">
        <w:rPr>
          <w:color w:val="FF0000"/>
          <w:spacing w:val="-1"/>
          <w:u w:val="single"/>
        </w:rPr>
        <w:t>Y sin embargo, el riesgo ahora es que nos volvamos complacientes. En economía, como en tantas otras áreas de la vida, el hecho de que te hayas salido con la tuya una vez no significa que te saldrás con la tuya en la próxima ocasión</w:t>
      </w:r>
      <w:r w:rsidRPr="00D34AAE">
        <w:rPr>
          <w:spacing w:val="-1"/>
        </w:rPr>
        <w:t xml:space="preserve">. Profundizando en lo que ahora es la segunda expansión más larga desde que comenzaron los registros, todavía tenemos relaciones entre deuda y PIB que son extraordinarias en cualquier nivel histórico. </w:t>
      </w:r>
      <w:r w:rsidRPr="00A22B32">
        <w:rPr>
          <w:color w:val="FF0000"/>
          <w:spacing w:val="-1"/>
          <w:u w:val="single"/>
        </w:rPr>
        <w:t>No tendremos prácticamente margen para la flexibilidad fiscal cuando llegue la próxima recesión, como inevitablemente ocurrirá algún día.</w:t>
      </w:r>
    </w:p>
    <w:p w:rsidR="00B049C6" w:rsidRPr="00A22B32" w:rsidRDefault="00B049C6" w:rsidP="00B049C6">
      <w:pPr>
        <w:pStyle w:val="NormalWeb"/>
        <w:shd w:val="clear" w:color="auto" w:fill="FFFFFF"/>
        <w:spacing w:before="0" w:beforeAutospacing="0" w:after="270" w:afterAutospacing="0"/>
        <w:jc w:val="both"/>
        <w:rPr>
          <w:color w:val="FF0000"/>
          <w:spacing w:val="-1"/>
          <w:u w:val="single"/>
        </w:rPr>
      </w:pPr>
      <w:r w:rsidRPr="00A22B32">
        <w:rPr>
          <w:color w:val="FF0000"/>
          <w:spacing w:val="-1"/>
          <w:u w:val="single"/>
        </w:rPr>
        <w:t>Y todavía estamos acumulando niveles de deuda que tendrán que ser pagados por las generaciones venideras, o bien conjurados con una ronda de hiperinflación. Hemos superado la última crisis de la deuda soberana. Pero solo por poco, y a costa de convencernos de que no nos preocupemos por el siguiente. Cuando eso llegue, inevitablemente será mucho más difícil de sobrellevar.</w:t>
      </w:r>
    </w:p>
    <w:p w:rsidR="00B049C6" w:rsidRDefault="00B049C6" w:rsidP="00B049C6">
      <w:pPr>
        <w:pStyle w:val="NormalWeb"/>
        <w:shd w:val="clear" w:color="auto" w:fill="FFFFFF"/>
        <w:spacing w:before="0" w:beforeAutospacing="0" w:after="270" w:afterAutospacing="0"/>
        <w:jc w:val="both"/>
        <w:rPr>
          <w:spacing w:val="-1"/>
        </w:rPr>
      </w:pPr>
      <w:r>
        <w:rPr>
          <w:noProof/>
        </w:rPr>
        <w:drawing>
          <wp:inline distT="0" distB="0" distL="0" distR="0" wp14:anchorId="23989593" wp14:editId="2FAEDF8D">
            <wp:extent cx="5734050" cy="3562350"/>
            <wp:effectExtent l="0" t="0" r="0" b="0"/>
            <wp:docPr id="12" name="Imagen 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31510" cy="3560772"/>
                    </a:xfrm>
                    <a:prstGeom prst="rect">
                      <a:avLst/>
                    </a:prstGeom>
                    <a:noFill/>
                    <a:ln>
                      <a:noFill/>
                    </a:ln>
                  </pic:spPr>
                </pic:pic>
              </a:graphicData>
            </a:graphic>
          </wp:inline>
        </w:drawing>
      </w:r>
    </w:p>
    <w:p w:rsidR="00B049C6" w:rsidRPr="00D34AAE" w:rsidRDefault="00B049C6" w:rsidP="00B049C6">
      <w:pPr>
        <w:pStyle w:val="NormalWeb"/>
        <w:shd w:val="clear" w:color="auto" w:fill="FFFFFF"/>
        <w:spacing w:before="0" w:beforeAutospacing="0" w:after="270" w:afterAutospacing="0"/>
        <w:jc w:val="both"/>
        <w:rPr>
          <w:spacing w:val="-1"/>
        </w:rPr>
      </w:pPr>
      <w:r>
        <w:rPr>
          <w:spacing w:val="-1"/>
        </w:rPr>
        <w:t xml:space="preserve">Fuente: ifo Institute (El Confidencial - </w:t>
      </w:r>
      <w:r w:rsidRPr="00FF105F">
        <w:rPr>
          <w:b/>
          <w:spacing w:val="-1"/>
        </w:rPr>
        <w:t>9/8/18</w:t>
      </w:r>
      <w:r>
        <w:rPr>
          <w:spacing w:val="-1"/>
        </w:rPr>
        <w:t>)</w:t>
      </w:r>
    </w:p>
    <w:p w:rsidR="00B049C6" w:rsidRDefault="00B049C6" w:rsidP="00B049C6">
      <w:pPr>
        <w:spacing w:line="240" w:lineRule="auto"/>
        <w:jc w:val="both"/>
        <w:rPr>
          <w:rFonts w:ascii="Times New Roman" w:hAnsi="Times New Roman"/>
          <w:color w:val="FF0000"/>
          <w:sz w:val="24"/>
          <w:szCs w:val="24"/>
        </w:rPr>
      </w:pPr>
      <w:r w:rsidRPr="00A22B32">
        <w:rPr>
          <w:rFonts w:ascii="Times New Roman" w:hAnsi="Times New Roman"/>
          <w:color w:val="FF0000"/>
          <w:sz w:val="24"/>
          <w:szCs w:val="24"/>
        </w:rPr>
        <w:t>El estudio lo ha publicado CESifo, uno de los centros de investigación económica más influyentes de Europa, y supone un revés a la idea que defiende que tipos impositivos más bajos en el impuesto sobre la renta atraen contribuyentes. Los autores son David R. Agrawal, de la Universidad de Kentucky, y Dirk Foremny, de la Universidad de Barcelona, ambos miembros de CESifo.</w:t>
      </w:r>
    </w:p>
    <w:p w:rsidR="00B049C6" w:rsidRDefault="00B049C6" w:rsidP="00B049C6">
      <w:pPr>
        <w:spacing w:line="240" w:lineRule="auto"/>
        <w:jc w:val="both"/>
        <w:rPr>
          <w:rFonts w:ascii="Times New Roman" w:hAnsi="Times New Roman"/>
          <w:color w:val="FF0000"/>
          <w:sz w:val="24"/>
          <w:szCs w:val="24"/>
        </w:rPr>
      </w:pPr>
    </w:p>
    <w:p w:rsidR="00B049C6" w:rsidRPr="00A22B32" w:rsidRDefault="00B049C6" w:rsidP="00B049C6">
      <w:pPr>
        <w:spacing w:line="240" w:lineRule="auto"/>
        <w:jc w:val="both"/>
        <w:rPr>
          <w:rFonts w:ascii="Times New Roman" w:hAnsi="Times New Roman"/>
          <w:color w:val="FF0000"/>
          <w:sz w:val="24"/>
          <w:szCs w:val="24"/>
        </w:rPr>
      </w:pPr>
    </w:p>
    <w:p w:rsidR="00B049C6" w:rsidRPr="00B7746B" w:rsidRDefault="00B049C6" w:rsidP="00B049C6">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B7746B">
        <w:rPr>
          <w:rFonts w:ascii="Times New Roman" w:hAnsi="Times New Roman"/>
          <w:sz w:val="24"/>
          <w:szCs w:val="24"/>
          <w:u w:val="single"/>
        </w:rPr>
        <w:t>Bomba de tres billones de deuda privada en Europa: vencerán con alzas de tipos</w:t>
      </w:r>
      <w:r>
        <w:rPr>
          <w:rFonts w:ascii="Times New Roman" w:hAnsi="Times New Roman"/>
          <w:sz w:val="24"/>
          <w:szCs w:val="24"/>
        </w:rPr>
        <w:t xml:space="preserve"> (El Confidencial - </w:t>
      </w:r>
      <w:r w:rsidRPr="00B7746B">
        <w:rPr>
          <w:rFonts w:ascii="Times New Roman" w:hAnsi="Times New Roman"/>
          <w:b/>
          <w:sz w:val="24"/>
          <w:szCs w:val="24"/>
        </w:rPr>
        <w:t>9/8/18</w:t>
      </w:r>
      <w:r>
        <w:rPr>
          <w:rFonts w:ascii="Times New Roman" w:hAnsi="Times New Roman"/>
          <w:sz w:val="24"/>
          <w:szCs w:val="24"/>
        </w:rPr>
        <w:t>)</w:t>
      </w:r>
    </w:p>
    <w:p w:rsidR="00B049C6" w:rsidRPr="00414CDA" w:rsidRDefault="00B049C6" w:rsidP="00B049C6">
      <w:pPr>
        <w:spacing w:line="240" w:lineRule="auto"/>
        <w:jc w:val="both"/>
        <w:rPr>
          <w:rFonts w:ascii="Times New Roman" w:hAnsi="Times New Roman"/>
          <w:color w:val="FF0000"/>
          <w:sz w:val="24"/>
          <w:szCs w:val="24"/>
        </w:rPr>
      </w:pPr>
      <w:r w:rsidRPr="00A22B32">
        <w:rPr>
          <w:rFonts w:ascii="Times New Roman" w:hAnsi="Times New Roman"/>
          <w:color w:val="FF0000"/>
          <w:sz w:val="24"/>
          <w:szCs w:val="24"/>
        </w:rPr>
        <w:t>Las empresas y los bancos del viejo continente tienen 3,6 billones de deuda privada que vence entre 2018 y 2023. Tendrán que refinanciar el grueso con alzas de tipos del BCE</w:t>
      </w:r>
    </w:p>
    <w:p w:rsidR="00B049C6" w:rsidRPr="00B7746B" w:rsidRDefault="00B049C6" w:rsidP="00B049C6">
      <w:pPr>
        <w:spacing w:line="240" w:lineRule="auto"/>
        <w:jc w:val="both"/>
        <w:rPr>
          <w:rFonts w:ascii="Times New Roman" w:hAnsi="Times New Roman"/>
          <w:sz w:val="24"/>
          <w:szCs w:val="24"/>
        </w:rPr>
      </w:pPr>
      <w:r>
        <w:rPr>
          <w:rFonts w:ascii="Times New Roman" w:hAnsi="Times New Roman"/>
          <w:sz w:val="24"/>
          <w:szCs w:val="24"/>
        </w:rPr>
        <w:t>(Por Oscar Giménez)</w:t>
      </w:r>
    </w:p>
    <w:p w:rsidR="00B049C6" w:rsidRPr="00B7746B" w:rsidRDefault="00B049C6" w:rsidP="00B049C6">
      <w:pPr>
        <w:spacing w:line="240" w:lineRule="auto"/>
        <w:jc w:val="both"/>
        <w:rPr>
          <w:rFonts w:ascii="Times New Roman" w:hAnsi="Times New Roman"/>
          <w:sz w:val="24"/>
          <w:szCs w:val="24"/>
        </w:rPr>
      </w:pPr>
      <w:r w:rsidRPr="00A22B32">
        <w:rPr>
          <w:rFonts w:ascii="Times New Roman" w:hAnsi="Times New Roman"/>
          <w:sz w:val="24"/>
          <w:szCs w:val="24"/>
          <w:u w:val="single"/>
        </w:rPr>
        <w:t>Bill Gross, Ray Dalio y otros gurús de Wall Street llevan mucho tiempo</w:t>
      </w:r>
      <w:r>
        <w:rPr>
          <w:rFonts w:ascii="Times New Roman" w:hAnsi="Times New Roman"/>
          <w:sz w:val="24"/>
          <w:szCs w:val="24"/>
          <w:u w:val="single"/>
        </w:rPr>
        <w:t xml:space="preserve"> lanzando profecías de un gran “crash”</w:t>
      </w:r>
      <w:r w:rsidRPr="00A22B32">
        <w:rPr>
          <w:rFonts w:ascii="Times New Roman" w:hAnsi="Times New Roman"/>
          <w:sz w:val="24"/>
          <w:szCs w:val="24"/>
          <w:u w:val="single"/>
        </w:rPr>
        <w:t xml:space="preserve"> en el mercado de deuda</w:t>
      </w:r>
      <w:r w:rsidRPr="00B7746B">
        <w:rPr>
          <w:rFonts w:ascii="Times New Roman" w:hAnsi="Times New Roman"/>
          <w:sz w:val="24"/>
          <w:szCs w:val="24"/>
        </w:rPr>
        <w:t xml:space="preserve">. </w:t>
      </w:r>
      <w:r w:rsidRPr="00A22B32">
        <w:rPr>
          <w:rFonts w:ascii="Times New Roman" w:hAnsi="Times New Roman"/>
          <w:sz w:val="24"/>
          <w:szCs w:val="24"/>
          <w:u w:val="single"/>
        </w:rPr>
        <w:t>Por ahora, se han equivocado</w:t>
      </w:r>
      <w:r w:rsidRPr="00B7746B">
        <w:rPr>
          <w:rFonts w:ascii="Times New Roman" w:hAnsi="Times New Roman"/>
          <w:sz w:val="24"/>
          <w:szCs w:val="24"/>
        </w:rPr>
        <w:t xml:space="preserve">. Las alzas de tipos en el mercado secundario se han traducido en caídas en el precio de los bonos que lastran las carteras de los inversores más conservadores, pero </w:t>
      </w:r>
      <w:r>
        <w:rPr>
          <w:rFonts w:ascii="Times New Roman" w:hAnsi="Times New Roman"/>
          <w:sz w:val="24"/>
          <w:szCs w:val="24"/>
        </w:rPr>
        <w:t>lejos de ser algo apocalíptico.</w:t>
      </w:r>
    </w:p>
    <w:p w:rsidR="00B049C6" w:rsidRPr="00B7746B" w:rsidRDefault="00B049C6" w:rsidP="00B049C6">
      <w:pPr>
        <w:spacing w:line="240" w:lineRule="auto"/>
        <w:jc w:val="both"/>
        <w:rPr>
          <w:rFonts w:ascii="Times New Roman" w:hAnsi="Times New Roman"/>
          <w:sz w:val="24"/>
          <w:szCs w:val="24"/>
        </w:rPr>
      </w:pPr>
      <w:r w:rsidRPr="00A22B32">
        <w:rPr>
          <w:rFonts w:ascii="Times New Roman" w:hAnsi="Times New Roman"/>
          <w:color w:val="FF0000"/>
          <w:sz w:val="24"/>
          <w:szCs w:val="24"/>
          <w:u w:val="single"/>
        </w:rPr>
        <w:t>El problema es que el dinero gratis no va a ser para siempre, por mucho que Mario Draghi vaya alargando los plazos en las expectativas del mercado.</w:t>
      </w:r>
      <w:r w:rsidRPr="00B7746B">
        <w:rPr>
          <w:rFonts w:ascii="Times New Roman" w:hAnsi="Times New Roman"/>
          <w:sz w:val="24"/>
          <w:szCs w:val="24"/>
        </w:rPr>
        <w:t xml:space="preserve"> El último mensaje del Banco Central Europeo (BCE) apunta a que los tipos de interés seguirán al 0% al menos hasta el verano de 2019, con lo que los inversores ya dan por hecho que en septiembre del año que viene se producirá la primera alza del precio del dinero, y después vendrán muchas más. Porque en Estados Unidos, donde el ciclo está más adelantado, la Reserva Federal (Fed) ya los tiene en la horquilla del 1,75%-2%.</w:t>
      </w:r>
    </w:p>
    <w:p w:rsidR="00B049C6" w:rsidRPr="00A22B32" w:rsidRDefault="00B049C6" w:rsidP="00B049C6">
      <w:pPr>
        <w:spacing w:line="240" w:lineRule="auto"/>
        <w:jc w:val="both"/>
        <w:rPr>
          <w:rFonts w:ascii="Times New Roman" w:hAnsi="Times New Roman"/>
          <w:color w:val="FF0000"/>
          <w:sz w:val="24"/>
          <w:szCs w:val="24"/>
          <w:u w:val="single"/>
        </w:rPr>
      </w:pPr>
      <w:r w:rsidRPr="00A22B32">
        <w:rPr>
          <w:rFonts w:ascii="Times New Roman" w:hAnsi="Times New Roman"/>
          <w:color w:val="FF0000"/>
          <w:sz w:val="24"/>
          <w:szCs w:val="24"/>
          <w:u w:val="single"/>
        </w:rPr>
        <w:t>La normalización de tipos supone una amenaza para la ingente cuantía de deuda acumulada por empresas y bancos a lo largo de todo el mundo</w:t>
      </w:r>
      <w:r w:rsidRPr="00B7746B">
        <w:rPr>
          <w:rFonts w:ascii="Times New Roman" w:hAnsi="Times New Roman"/>
          <w:sz w:val="24"/>
          <w:szCs w:val="24"/>
        </w:rPr>
        <w:t xml:space="preserve">. </w:t>
      </w:r>
      <w:r w:rsidRPr="00A22B32">
        <w:rPr>
          <w:rFonts w:ascii="Times New Roman" w:hAnsi="Times New Roman"/>
          <w:color w:val="FF0000"/>
          <w:sz w:val="24"/>
          <w:szCs w:val="24"/>
          <w:u w:val="single"/>
        </w:rPr>
        <w:t>Solo en Europa, habrá vencimientos de al menos tres billones (millones de millones) de euros de bonos de empresas no financieras y bancos, según</w:t>
      </w:r>
      <w:r>
        <w:rPr>
          <w:rFonts w:ascii="Times New Roman" w:hAnsi="Times New Roman"/>
          <w:color w:val="FF0000"/>
          <w:sz w:val="24"/>
          <w:szCs w:val="24"/>
          <w:u w:val="single"/>
        </w:rPr>
        <w:t xml:space="preserve"> estimaciones de la agencia de “rating”</w:t>
      </w:r>
      <w:r w:rsidRPr="00A22B32">
        <w:rPr>
          <w:rFonts w:ascii="Times New Roman" w:hAnsi="Times New Roman"/>
          <w:color w:val="FF0000"/>
          <w:sz w:val="24"/>
          <w:szCs w:val="24"/>
          <w:u w:val="single"/>
        </w:rPr>
        <w:t xml:space="preserve"> S&amp;P Global.</w:t>
      </w:r>
    </w:p>
    <w:p w:rsidR="00B049C6" w:rsidRPr="00A22B32" w:rsidRDefault="00B049C6" w:rsidP="00B049C6">
      <w:pPr>
        <w:spacing w:line="240" w:lineRule="auto"/>
        <w:jc w:val="both"/>
        <w:rPr>
          <w:rFonts w:ascii="Times New Roman" w:hAnsi="Times New Roman"/>
          <w:b/>
          <w:color w:val="FF0000"/>
          <w:sz w:val="24"/>
          <w:szCs w:val="24"/>
          <w:u w:val="single"/>
        </w:rPr>
      </w:pPr>
      <w:r w:rsidRPr="00B7746B">
        <w:rPr>
          <w:rFonts w:ascii="Times New Roman" w:hAnsi="Times New Roman"/>
          <w:sz w:val="24"/>
          <w:szCs w:val="24"/>
        </w:rPr>
        <w:t xml:space="preserve">La calificadora de riesgos estadounidense acumula estas cifras a partir de las empresas y bancos que analiza para asignar una nota. </w:t>
      </w:r>
      <w:r w:rsidRPr="00A22B32">
        <w:rPr>
          <w:rFonts w:ascii="Times New Roman" w:hAnsi="Times New Roman"/>
          <w:b/>
          <w:color w:val="FF0000"/>
          <w:sz w:val="24"/>
          <w:szCs w:val="24"/>
          <w:u w:val="single"/>
        </w:rPr>
        <w:t>A escala global, hay 9,4 billones de euros en deuda privada que vencerán entre la segunda mitad de 2018 y 2023, de los que el 40% —3,6 billones— vence en Europa.</w:t>
      </w:r>
    </w:p>
    <w:p w:rsidR="00B049C6" w:rsidRPr="00A22B32" w:rsidRDefault="00B049C6" w:rsidP="00B049C6">
      <w:pPr>
        <w:spacing w:line="240" w:lineRule="auto"/>
        <w:jc w:val="both"/>
        <w:rPr>
          <w:rFonts w:ascii="Times New Roman" w:hAnsi="Times New Roman"/>
          <w:color w:val="FF0000"/>
          <w:sz w:val="24"/>
          <w:szCs w:val="24"/>
          <w:u w:val="single"/>
        </w:rPr>
      </w:pPr>
      <w:r w:rsidRPr="00B7746B">
        <w:rPr>
          <w:rFonts w:ascii="Times New Roman" w:hAnsi="Times New Roman"/>
          <w:sz w:val="24"/>
          <w:szCs w:val="24"/>
        </w:rPr>
        <w:t xml:space="preserve">De esta cantidad, hay 231.000 millones de euros que bancos y empresas tendrán que amortizar o refinanciar este año, aún con los tipos bajos. Pero una parte importante vencerá en plena subida de tipos del BCE. De hecho, el plazo promedio de la deuda calificada por S&amp;P es de cinco años, con lo que, </w:t>
      </w:r>
      <w:r w:rsidRPr="00A22B32">
        <w:rPr>
          <w:rFonts w:ascii="Times New Roman" w:hAnsi="Times New Roman"/>
          <w:color w:val="FF0000"/>
          <w:sz w:val="24"/>
          <w:szCs w:val="24"/>
          <w:u w:val="single"/>
        </w:rPr>
        <w:t>si se cumplen las perspectivas más agoreras, que apuntan a recesión en 2020 en Estados Unidos con posible contagio a Europa, habría un escenario de vencimientos masivos tras alzas de tipos y en plena crisis.</w:t>
      </w:r>
    </w:p>
    <w:p w:rsidR="00B049C6" w:rsidRPr="00B7746B" w:rsidRDefault="00B049C6" w:rsidP="00B049C6">
      <w:pPr>
        <w:spacing w:line="240" w:lineRule="auto"/>
        <w:jc w:val="both"/>
        <w:rPr>
          <w:rFonts w:ascii="Times New Roman" w:hAnsi="Times New Roman"/>
          <w:sz w:val="24"/>
          <w:szCs w:val="24"/>
        </w:rPr>
      </w:pPr>
      <w:r w:rsidRPr="00B7746B">
        <w:rPr>
          <w:rFonts w:ascii="Times New Roman" w:hAnsi="Times New Roman"/>
          <w:sz w:val="24"/>
          <w:szCs w:val="24"/>
        </w:rPr>
        <w:t>Problema para los emisores de menor calidad</w:t>
      </w:r>
    </w:p>
    <w:p w:rsidR="00B049C6" w:rsidRPr="00B7746B" w:rsidRDefault="00B049C6" w:rsidP="00B049C6">
      <w:pPr>
        <w:spacing w:line="240" w:lineRule="auto"/>
        <w:jc w:val="both"/>
        <w:rPr>
          <w:rFonts w:ascii="Times New Roman" w:hAnsi="Times New Roman"/>
          <w:sz w:val="24"/>
          <w:szCs w:val="24"/>
        </w:rPr>
      </w:pPr>
      <w:r w:rsidRPr="00A22B32">
        <w:rPr>
          <w:rFonts w:ascii="Times New Roman" w:hAnsi="Times New Roman"/>
          <w:sz w:val="24"/>
          <w:szCs w:val="24"/>
          <w:u w:val="single"/>
        </w:rPr>
        <w:t>Las entidades financieras tienen 1,9 billones de deuda que vencerá entre 2018 y 2023, frente a los 1,7 billones de las empresas no financieras. Hay 80.000 millones calificados como B- y notas inferiores (bono basu</w:t>
      </w:r>
      <w:r>
        <w:rPr>
          <w:rFonts w:ascii="Times New Roman" w:hAnsi="Times New Roman"/>
          <w:sz w:val="24"/>
          <w:szCs w:val="24"/>
          <w:u w:val="single"/>
        </w:rPr>
        <w:t>ra), mientras que el 80% tiene “grado de inversión”</w:t>
      </w:r>
      <w:r w:rsidRPr="00A22B32">
        <w:rPr>
          <w:rFonts w:ascii="Times New Roman" w:hAnsi="Times New Roman"/>
          <w:sz w:val="24"/>
          <w:szCs w:val="24"/>
          <w:u w:val="single"/>
        </w:rPr>
        <w:t xml:space="preserve"> con BBB- o superior.</w:t>
      </w:r>
      <w:r w:rsidRPr="00B7746B">
        <w:rPr>
          <w:rFonts w:ascii="Times New Roman" w:hAnsi="Times New Roman"/>
          <w:sz w:val="24"/>
          <w:szCs w:val="24"/>
        </w:rPr>
        <w:t xml:space="preserve"> “Los emisores con menor calidad crediticia pueden tener menos flexibilidad financiera y, por lo tanto, ser más susceptibles de sufrir la volatilidad del mercado”, alerta S&amp;P. De hecho, la agencia observa que los inversores ya se están volviendo “más selectivos” al comprar bonos.</w:t>
      </w:r>
    </w:p>
    <w:p w:rsidR="00B049C6" w:rsidRPr="00A22B32" w:rsidRDefault="00B049C6" w:rsidP="00B049C6">
      <w:pPr>
        <w:spacing w:line="240" w:lineRule="auto"/>
        <w:jc w:val="both"/>
        <w:rPr>
          <w:rFonts w:ascii="Times New Roman" w:hAnsi="Times New Roman"/>
          <w:color w:val="FF0000"/>
          <w:sz w:val="24"/>
          <w:szCs w:val="24"/>
          <w:u w:val="single"/>
        </w:rPr>
      </w:pPr>
      <w:r w:rsidRPr="00A22B32">
        <w:rPr>
          <w:rFonts w:ascii="Times New Roman" w:hAnsi="Times New Roman"/>
          <w:sz w:val="24"/>
          <w:szCs w:val="24"/>
          <w:u w:val="single"/>
        </w:rPr>
        <w:t>Estas cifras solo son alarmantes si hay un escenario de estrés elevado, pero en cualquier caso presionarán al alza los costes de financiación de bancos y de compañías</w:t>
      </w:r>
      <w:r w:rsidRPr="00B7746B">
        <w:rPr>
          <w:rFonts w:ascii="Times New Roman" w:hAnsi="Times New Roman"/>
          <w:sz w:val="24"/>
          <w:szCs w:val="24"/>
        </w:rPr>
        <w:t xml:space="preserve">. </w:t>
      </w:r>
      <w:r w:rsidRPr="00A22B32">
        <w:rPr>
          <w:rFonts w:ascii="Times New Roman" w:hAnsi="Times New Roman"/>
          <w:color w:val="FF0000"/>
          <w:sz w:val="24"/>
          <w:szCs w:val="24"/>
          <w:u w:val="single"/>
        </w:rPr>
        <w:t xml:space="preserve">El apalancamiento de las economías es relevante para su vulnerabilidad, como se vio a partir de 2008. Hasta entonces, se había puesto el foco en la deuda pública, que en España no era un problema al </w:t>
      </w:r>
      <w:r w:rsidRPr="00A22B32">
        <w:rPr>
          <w:rFonts w:ascii="Times New Roman" w:hAnsi="Times New Roman"/>
          <w:color w:val="FF0000"/>
          <w:sz w:val="24"/>
          <w:szCs w:val="24"/>
          <w:u w:val="single"/>
        </w:rPr>
        <w:lastRenderedPageBreak/>
        <w:t>estar en el 30% del producto interior bruto (PIB), pero fue la deuda privada la que puso al borde del colapso la economía.</w:t>
      </w:r>
    </w:p>
    <w:p w:rsidR="00B049C6" w:rsidRPr="009C1750" w:rsidRDefault="00B049C6" w:rsidP="00B049C6">
      <w:pPr>
        <w:spacing w:line="240" w:lineRule="auto"/>
        <w:jc w:val="both"/>
        <w:rPr>
          <w:rFonts w:ascii="Times New Roman" w:hAnsi="Times New Roman"/>
          <w:sz w:val="24"/>
          <w:szCs w:val="24"/>
          <w:u w:val="single"/>
        </w:rPr>
      </w:pPr>
      <w:r w:rsidRPr="009C1750">
        <w:rPr>
          <w:rFonts w:ascii="Times New Roman" w:hAnsi="Times New Roman"/>
          <w:sz w:val="24"/>
          <w:szCs w:val="24"/>
          <w:u w:val="single"/>
        </w:rPr>
        <w:t>De hecho, es especialmente relevante la posición internacional inversora neta (PIIN)</w:t>
      </w:r>
      <w:r w:rsidRPr="00B7746B">
        <w:rPr>
          <w:rFonts w:ascii="Times New Roman" w:hAnsi="Times New Roman"/>
          <w:sz w:val="24"/>
          <w:szCs w:val="24"/>
        </w:rPr>
        <w:t xml:space="preserve"> de las economías, como siempre alerta el Banco de España. </w:t>
      </w:r>
      <w:r w:rsidRPr="009C1750">
        <w:rPr>
          <w:rFonts w:ascii="Times New Roman" w:hAnsi="Times New Roman"/>
          <w:sz w:val="24"/>
          <w:szCs w:val="24"/>
          <w:u w:val="single"/>
        </w:rPr>
        <w:t>Este pasivo con el exterior o deuda externa neta supera el 80% del PIB en España y alcanzará el 90% este año, según la previsión de Fitch, como consecuencia de la falta de ajuste fiscal en el sector público. La recomendación de la Comisión Europea para evitar vulnerabilidad por esta vía es estar en el 30%.</w:t>
      </w:r>
    </w:p>
    <w:p w:rsidR="00B049C6" w:rsidRDefault="00B049C6" w:rsidP="00B049C6">
      <w:pPr>
        <w:spacing w:line="240" w:lineRule="auto"/>
        <w:jc w:val="both"/>
        <w:rPr>
          <w:rFonts w:ascii="Times New Roman" w:hAnsi="Times New Roman"/>
          <w:sz w:val="24"/>
          <w:szCs w:val="24"/>
        </w:rPr>
      </w:pPr>
      <w:r w:rsidRPr="00B7746B">
        <w:rPr>
          <w:rFonts w:ascii="Times New Roman" w:hAnsi="Times New Roman"/>
          <w:sz w:val="24"/>
          <w:szCs w:val="24"/>
        </w:rPr>
        <w:t>En cualquier caso, “las condiciones de crédito en Europa siguen siendo favorables, respaldadas por la política monetaria acomodaticia del BCE”, arguye S&amp;P. Por ahora, agrega, “el crecimiento sigue por encima de la tendencia, aunque el impulso se está desvaneciendo con las preocupaciones sobre el comercio y el clima de inversión”, mientras que señala que “la economía italiana es la más vulnerable por sus fundamentales menos favorables”, y que continúa afectando al sentimiento económico “la incertidumbre sobre el proceso del Brexit”.</w:t>
      </w:r>
    </w:p>
    <w:p w:rsidR="00B049C6" w:rsidRPr="004717C0" w:rsidRDefault="00B049C6" w:rsidP="00B049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717C0">
        <w:rPr>
          <w:rFonts w:ascii="Times New Roman" w:hAnsi="Times New Roman" w:cs="Times New Roman"/>
          <w:sz w:val="24"/>
          <w:szCs w:val="24"/>
          <w:u w:val="single"/>
        </w:rPr>
        <w:t>Europa debe perder el miedo a ejercer el poder</w:t>
      </w:r>
      <w:r>
        <w:rPr>
          <w:rFonts w:ascii="Times New Roman" w:hAnsi="Times New Roman" w:cs="Times New Roman"/>
          <w:sz w:val="24"/>
          <w:szCs w:val="24"/>
        </w:rPr>
        <w:t xml:space="preserve"> (Project Syndicate - </w:t>
      </w:r>
      <w:r w:rsidRPr="004717C0">
        <w:rPr>
          <w:rFonts w:ascii="Times New Roman" w:hAnsi="Times New Roman" w:cs="Times New Roman"/>
          <w:b/>
          <w:sz w:val="24"/>
          <w:szCs w:val="24"/>
        </w:rPr>
        <w:t>15/8/18</w:t>
      </w:r>
      <w:r>
        <w:rPr>
          <w:rFonts w:ascii="Times New Roman" w:hAnsi="Times New Roman" w:cs="Times New Roman"/>
          <w:sz w:val="24"/>
          <w:szCs w:val="24"/>
        </w:rPr>
        <w:t>)</w:t>
      </w:r>
    </w:p>
    <w:p w:rsidR="00B049C6" w:rsidRPr="001C3A22" w:rsidRDefault="00B049C6" w:rsidP="00B049C6">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París.-</w:t>
      </w:r>
      <w:r w:rsidRPr="004717C0">
        <w:rPr>
          <w:rFonts w:ascii="Times New Roman" w:hAnsi="Times New Roman" w:cs="Times New Roman"/>
          <w:sz w:val="24"/>
          <w:szCs w:val="24"/>
        </w:rPr>
        <w:t xml:space="preserve"> </w:t>
      </w:r>
      <w:r w:rsidRPr="001C3A22">
        <w:rPr>
          <w:rFonts w:ascii="Times New Roman" w:hAnsi="Times New Roman" w:cs="Times New Roman"/>
          <w:color w:val="FF0000"/>
          <w:sz w:val="24"/>
          <w:szCs w:val="24"/>
          <w:u w:val="single"/>
        </w:rPr>
        <w:t>Es posible que el mes pasado el presidente estadounidense Donald Trump y el presidente de la Comisión Europea Jean-Claude Juncker hayan evitado una guerra comercial, pero los desafíos que se alzan ante la Unión Europea distan de estar resueltos. En el cada vez más hobbesiano entorno global actual, la UE sólo puede sobrevivir incrementando su capacidad de proyectar poder, una hazaña nada fácil para una entidad que se creó precisamente en repudio a la política del poder.</w:t>
      </w:r>
    </w:p>
    <w:p w:rsidR="00B049C6" w:rsidRPr="001C3A22" w:rsidRDefault="00B049C6" w:rsidP="00B049C6">
      <w:pPr>
        <w:spacing w:line="240" w:lineRule="auto"/>
        <w:jc w:val="both"/>
        <w:rPr>
          <w:rFonts w:ascii="Times New Roman" w:hAnsi="Times New Roman" w:cs="Times New Roman"/>
          <w:sz w:val="24"/>
          <w:szCs w:val="24"/>
          <w:u w:val="single"/>
        </w:rPr>
      </w:pPr>
      <w:r w:rsidRPr="001C3A22">
        <w:rPr>
          <w:rFonts w:ascii="Times New Roman" w:hAnsi="Times New Roman" w:cs="Times New Roman"/>
          <w:sz w:val="24"/>
          <w:szCs w:val="24"/>
          <w:u w:val="single"/>
        </w:rPr>
        <w:t>Con el Tratado de Roma (1957), Europa se libró de lo que quedaba de sus impulsos militaristas y se concentró en crear y extender gradualmente un mercado único y pacífico. A partir de entonces, el único medio de Europa para proyectar poder sería la política comercial.</w:t>
      </w:r>
    </w:p>
    <w:p w:rsidR="00B049C6" w:rsidRPr="001C3A22" w:rsidRDefault="00B049C6" w:rsidP="00B049C6">
      <w:pPr>
        <w:spacing w:line="240" w:lineRule="auto"/>
        <w:jc w:val="both"/>
        <w:rPr>
          <w:rFonts w:ascii="Times New Roman" w:hAnsi="Times New Roman" w:cs="Times New Roman"/>
          <w:color w:val="FF0000"/>
          <w:sz w:val="24"/>
          <w:szCs w:val="24"/>
          <w:u w:val="single"/>
        </w:rPr>
      </w:pPr>
      <w:r w:rsidRPr="001C3A22">
        <w:rPr>
          <w:rFonts w:ascii="Times New Roman" w:hAnsi="Times New Roman" w:cs="Times New Roman"/>
          <w:color w:val="FF0000"/>
          <w:sz w:val="24"/>
          <w:szCs w:val="24"/>
          <w:u w:val="single"/>
        </w:rPr>
        <w:t>Pero esa política nunca se guio por el pensamiento estratégico, lo que limitó la influencia global de la UE, pese al éxito tremendo que obtuvo en los mercados mundiales. Ha llegado la hora de que Europa vuelva a ser un actor global real, no tratando de emular a una superpotencia clásica, sino mediante la consolidación y la aplicación de tipos diferentes de poder.</w:t>
      </w:r>
    </w:p>
    <w:p w:rsidR="00B049C6" w:rsidRPr="004717C0" w:rsidRDefault="00B049C6" w:rsidP="00B049C6">
      <w:pPr>
        <w:spacing w:line="240" w:lineRule="auto"/>
        <w:jc w:val="both"/>
        <w:rPr>
          <w:rFonts w:ascii="Times New Roman" w:hAnsi="Times New Roman" w:cs="Times New Roman"/>
          <w:sz w:val="24"/>
          <w:szCs w:val="24"/>
        </w:rPr>
      </w:pPr>
      <w:r w:rsidRPr="004717C0">
        <w:rPr>
          <w:rFonts w:ascii="Times New Roman" w:hAnsi="Times New Roman" w:cs="Times New Roman"/>
          <w:sz w:val="24"/>
          <w:szCs w:val="24"/>
        </w:rPr>
        <w:t>Europa ya tiene un considerable poder normativo (es decir, capacidad para crear normas globales, a través de lo que se denomina “efecto Bruselas”); esto puede verse en sus esfuerzos por poner freno a las empresas tecnológicas, como el recientemente aprobado Reglamento General de Protección de Datos, que fija pautas para la recolección y el procesamiento de inform</w:t>
      </w:r>
      <w:r>
        <w:rPr>
          <w:rFonts w:ascii="Times New Roman" w:hAnsi="Times New Roman" w:cs="Times New Roman"/>
          <w:sz w:val="24"/>
          <w:szCs w:val="24"/>
        </w:rPr>
        <w:t>ación personal dentro de la UE.</w:t>
      </w:r>
    </w:p>
    <w:p w:rsidR="00B049C6" w:rsidRPr="004717C0" w:rsidRDefault="00B049C6" w:rsidP="00B049C6">
      <w:pPr>
        <w:spacing w:line="240" w:lineRule="auto"/>
        <w:jc w:val="both"/>
        <w:rPr>
          <w:rFonts w:ascii="Times New Roman" w:hAnsi="Times New Roman" w:cs="Times New Roman"/>
          <w:sz w:val="24"/>
          <w:szCs w:val="24"/>
        </w:rPr>
      </w:pPr>
      <w:r w:rsidRPr="004717C0">
        <w:rPr>
          <w:rFonts w:ascii="Times New Roman" w:hAnsi="Times New Roman" w:cs="Times New Roman"/>
          <w:sz w:val="24"/>
          <w:szCs w:val="24"/>
        </w:rPr>
        <w:t>Ahora las plataformas digitales (incluidas poderosas empresas estadounidenses) están teniendo que hacer cambios a toda prisa. Además, las “cuatro grandes</w:t>
      </w:r>
      <w:r>
        <w:rPr>
          <w:rFonts w:ascii="Times New Roman" w:hAnsi="Times New Roman" w:cs="Times New Roman"/>
          <w:sz w:val="24"/>
          <w:szCs w:val="24"/>
        </w:rPr>
        <w:t>” tecnológicas estadounidenses -</w:t>
      </w:r>
      <w:r w:rsidRPr="004717C0">
        <w:rPr>
          <w:rFonts w:ascii="Times New Roman" w:hAnsi="Times New Roman" w:cs="Times New Roman"/>
          <w:sz w:val="24"/>
          <w:szCs w:val="24"/>
        </w:rPr>
        <w:t>Alphabet Inc. (casa matriz de Google),</w:t>
      </w:r>
      <w:r>
        <w:rPr>
          <w:rFonts w:ascii="Times New Roman" w:hAnsi="Times New Roman" w:cs="Times New Roman"/>
          <w:sz w:val="24"/>
          <w:szCs w:val="24"/>
        </w:rPr>
        <w:t xml:space="preserve"> Apple Inc., Facebook y Amazon-</w:t>
      </w:r>
      <w:r w:rsidRPr="004717C0">
        <w:rPr>
          <w:rFonts w:ascii="Times New Roman" w:hAnsi="Times New Roman" w:cs="Times New Roman"/>
          <w:sz w:val="24"/>
          <w:szCs w:val="24"/>
        </w:rPr>
        <w:t xml:space="preserve"> también enfrentan presiones de la UE por su posición dominant</w:t>
      </w:r>
      <w:r>
        <w:rPr>
          <w:rFonts w:ascii="Times New Roman" w:hAnsi="Times New Roman" w:cs="Times New Roman"/>
          <w:sz w:val="24"/>
          <w:szCs w:val="24"/>
        </w:rPr>
        <w:t>e en el mercado.</w:t>
      </w:r>
    </w:p>
    <w:p w:rsidR="00B049C6" w:rsidRPr="001C3A22" w:rsidRDefault="00B049C6" w:rsidP="00B049C6">
      <w:pPr>
        <w:spacing w:line="240" w:lineRule="auto"/>
        <w:jc w:val="both"/>
        <w:rPr>
          <w:rFonts w:ascii="Times New Roman" w:hAnsi="Times New Roman" w:cs="Times New Roman"/>
          <w:sz w:val="24"/>
          <w:szCs w:val="24"/>
          <w:u w:val="single"/>
        </w:rPr>
      </w:pPr>
      <w:r w:rsidRPr="004717C0">
        <w:rPr>
          <w:rFonts w:ascii="Times New Roman" w:hAnsi="Times New Roman" w:cs="Times New Roman"/>
          <w:sz w:val="24"/>
          <w:szCs w:val="24"/>
        </w:rPr>
        <w:t xml:space="preserve">Pero </w:t>
      </w:r>
      <w:r w:rsidRPr="001C3A22">
        <w:rPr>
          <w:rFonts w:ascii="Times New Roman" w:hAnsi="Times New Roman" w:cs="Times New Roman"/>
          <w:sz w:val="24"/>
          <w:szCs w:val="24"/>
          <w:u w:val="single"/>
        </w:rPr>
        <w:t>muchas veces la UE no se ha dado cuenta de su poder normativo, y mucho menos lo ha aprovechado. Esto refleja y a la vez refuerza una debilidad en tres áreas: autoestima, conciencia de riesgo y capacidad de acción.</w:t>
      </w:r>
    </w:p>
    <w:p w:rsidR="00B049C6" w:rsidRPr="001C3A22" w:rsidRDefault="00B049C6" w:rsidP="00B049C6">
      <w:pPr>
        <w:spacing w:line="240" w:lineRule="auto"/>
        <w:jc w:val="both"/>
        <w:rPr>
          <w:rFonts w:ascii="Times New Roman" w:hAnsi="Times New Roman" w:cs="Times New Roman"/>
          <w:color w:val="FF0000"/>
          <w:sz w:val="24"/>
          <w:szCs w:val="24"/>
          <w:u w:val="single"/>
        </w:rPr>
      </w:pPr>
      <w:r w:rsidRPr="001C3A22">
        <w:rPr>
          <w:rFonts w:ascii="Times New Roman" w:hAnsi="Times New Roman" w:cs="Times New Roman"/>
          <w:color w:val="FF0000"/>
          <w:sz w:val="24"/>
          <w:szCs w:val="24"/>
          <w:u w:val="single"/>
        </w:rPr>
        <w:t xml:space="preserve">La autoestima incluye la fe en que la UE es un proyecto valioso, la confianza para expresarlo públicamente y el reconocimiento del verdadero potencial de proyección de poder de la UE. </w:t>
      </w:r>
      <w:r w:rsidRPr="001C3A22">
        <w:rPr>
          <w:rFonts w:ascii="Times New Roman" w:hAnsi="Times New Roman" w:cs="Times New Roman"/>
          <w:color w:val="FF0000"/>
          <w:sz w:val="24"/>
          <w:szCs w:val="24"/>
          <w:u w:val="single"/>
        </w:rPr>
        <w:lastRenderedPageBreak/>
        <w:t>Algo notoriamente ausente en muchas partes de la UE, comenzando por Alemania, que a pesar de haber recuperado la confianza en su propio futuro, sigue siendo ce</w:t>
      </w:r>
      <w:r>
        <w:rPr>
          <w:rFonts w:ascii="Times New Roman" w:hAnsi="Times New Roman" w:cs="Times New Roman"/>
          <w:color w:val="FF0000"/>
          <w:sz w:val="24"/>
          <w:szCs w:val="24"/>
          <w:u w:val="single"/>
        </w:rPr>
        <w:t>losa guardiana de sus recursos.</w:t>
      </w:r>
    </w:p>
    <w:p w:rsidR="00B049C6" w:rsidRPr="001C3A22" w:rsidRDefault="00B049C6" w:rsidP="00B049C6">
      <w:pPr>
        <w:spacing w:line="240" w:lineRule="auto"/>
        <w:jc w:val="both"/>
        <w:rPr>
          <w:rFonts w:ascii="Times New Roman" w:hAnsi="Times New Roman" w:cs="Times New Roman"/>
          <w:sz w:val="24"/>
          <w:szCs w:val="24"/>
          <w:u w:val="single"/>
        </w:rPr>
      </w:pPr>
      <w:r w:rsidRPr="001C3A22">
        <w:rPr>
          <w:rFonts w:ascii="Times New Roman" w:hAnsi="Times New Roman" w:cs="Times New Roman"/>
          <w:sz w:val="24"/>
          <w:szCs w:val="24"/>
          <w:u w:val="single"/>
        </w:rPr>
        <w:t>Ahora que Trump le echa en cara a Alemania que acumule superávits y no contribuya lo suficiente a la defensa transatlántica, el país debería tener más motivos para usar sus capacidades en el fortalecimiento de Europa. Pero aunque el discurso alemán sobre la coparticipación de recursos está empezando a modificarse, pasará algún tiempo hasta que esto se traduzca en cambios concretos.</w:t>
      </w:r>
    </w:p>
    <w:p w:rsidR="00B049C6" w:rsidRPr="004717C0" w:rsidRDefault="00B049C6" w:rsidP="00B049C6">
      <w:pPr>
        <w:spacing w:line="240" w:lineRule="auto"/>
        <w:jc w:val="both"/>
        <w:rPr>
          <w:rFonts w:ascii="Times New Roman" w:hAnsi="Times New Roman" w:cs="Times New Roman"/>
          <w:sz w:val="24"/>
          <w:szCs w:val="24"/>
        </w:rPr>
      </w:pPr>
      <w:r w:rsidRPr="001C3A22">
        <w:rPr>
          <w:rFonts w:ascii="Times New Roman" w:hAnsi="Times New Roman" w:cs="Times New Roman"/>
          <w:color w:val="FF0000"/>
          <w:sz w:val="24"/>
          <w:szCs w:val="24"/>
          <w:u w:val="single"/>
        </w:rPr>
        <w:t>La poca disposición de Europa para cultivar y emplear su influencia contrasta claramente con la asertividad de Estados Unidos en el uso de su poder de mercado para promover sus intereses y preferencias</w:t>
      </w:r>
      <w:r w:rsidRPr="004717C0">
        <w:rPr>
          <w:rFonts w:ascii="Times New Roman" w:hAnsi="Times New Roman" w:cs="Times New Roman"/>
          <w:sz w:val="24"/>
          <w:szCs w:val="24"/>
        </w:rPr>
        <w:t>. Por ejemplo, desde que Trump anunció su decisión de retirarse del Plan de Acción Integral Conjunto (PAIC) de 2015 (más conocido como “pacto nuclear con Irán”) y reinstaurar sanciones contra Teherán, muchas empresas europeas, temerosas de perder acceso al mercado estadounidense, deci</w:t>
      </w:r>
      <w:r>
        <w:rPr>
          <w:rFonts w:ascii="Times New Roman" w:hAnsi="Times New Roman" w:cs="Times New Roman"/>
          <w:sz w:val="24"/>
          <w:szCs w:val="24"/>
        </w:rPr>
        <w:t>dieron retirarse de aquel país.</w:t>
      </w:r>
    </w:p>
    <w:p w:rsidR="00B049C6" w:rsidRPr="004717C0" w:rsidRDefault="00B049C6" w:rsidP="00B049C6">
      <w:pPr>
        <w:spacing w:line="240" w:lineRule="auto"/>
        <w:jc w:val="both"/>
        <w:rPr>
          <w:rFonts w:ascii="Times New Roman" w:hAnsi="Times New Roman" w:cs="Times New Roman"/>
          <w:sz w:val="24"/>
          <w:szCs w:val="24"/>
        </w:rPr>
      </w:pPr>
      <w:r w:rsidRPr="004717C0">
        <w:rPr>
          <w:rFonts w:ascii="Times New Roman" w:hAnsi="Times New Roman" w:cs="Times New Roman"/>
          <w:sz w:val="24"/>
          <w:szCs w:val="24"/>
        </w:rPr>
        <w:t>Para convencerlas de no hacerlo, la Comisión Europea actualizó el estatuto de bloqueo de 1996, que prohíbe a entidades bajo jurisdicción de la UE cumplir sanciones extraterritoriales, permite a las empresas reclamar compensación por daños derivados de esas sanciones y anula en la UE el efecto de resoluciones de tribunales extranjeros basadas en ellas. Pero la actualización resultó ineficaz, de lo que sirve de ejemplo la situación que enfrenta el sistema seguro de mensajería SWIFT (Society for Worldwide Interbank Financial Telecommunication), usado para las transaccion</w:t>
      </w:r>
      <w:r>
        <w:rPr>
          <w:rFonts w:ascii="Times New Roman" w:hAnsi="Times New Roman" w:cs="Times New Roman"/>
          <w:sz w:val="24"/>
          <w:szCs w:val="24"/>
        </w:rPr>
        <w:t>es financieras internacionales.</w:t>
      </w:r>
    </w:p>
    <w:p w:rsidR="00B049C6" w:rsidRPr="004717C0" w:rsidRDefault="00B049C6" w:rsidP="00B049C6">
      <w:pPr>
        <w:spacing w:line="240" w:lineRule="auto"/>
        <w:jc w:val="both"/>
        <w:rPr>
          <w:rFonts w:ascii="Times New Roman" w:hAnsi="Times New Roman" w:cs="Times New Roman"/>
          <w:sz w:val="24"/>
          <w:szCs w:val="24"/>
        </w:rPr>
      </w:pPr>
      <w:r w:rsidRPr="004717C0">
        <w:rPr>
          <w:rFonts w:ascii="Times New Roman" w:hAnsi="Times New Roman" w:cs="Times New Roman"/>
          <w:sz w:val="24"/>
          <w:szCs w:val="24"/>
        </w:rPr>
        <w:t>Como Irán aprendió en 2012, perder acceso a la red SWIFT implica en esencia perder acceso al sistema financiero internacional. Exactamente lo que está buscando Estados Unidos, que amenazó con tomar medidas contra SWIFT si para principios de noviembre no aisló a Irán. Pero cumplir esa demanda eliminaría casi cualquier incentivo que le quede a Irán para permanecer en el PAIC. Esto sería un enorme fracaso político para Europa, porque el sistema SWIFT e</w:t>
      </w:r>
      <w:r>
        <w:rPr>
          <w:rFonts w:ascii="Times New Roman" w:hAnsi="Times New Roman" w:cs="Times New Roman"/>
          <w:sz w:val="24"/>
          <w:szCs w:val="24"/>
        </w:rPr>
        <w:t>stá bajo jurisdicción de la UE.</w:t>
      </w:r>
    </w:p>
    <w:p w:rsidR="00B049C6" w:rsidRPr="00AE34B1" w:rsidRDefault="00B049C6" w:rsidP="00B049C6">
      <w:pPr>
        <w:spacing w:line="240" w:lineRule="auto"/>
        <w:jc w:val="both"/>
        <w:rPr>
          <w:rFonts w:ascii="Times New Roman" w:hAnsi="Times New Roman" w:cs="Times New Roman"/>
          <w:sz w:val="24"/>
          <w:szCs w:val="24"/>
          <w:u w:val="single"/>
        </w:rPr>
      </w:pPr>
      <w:r w:rsidRPr="00AE34B1">
        <w:rPr>
          <w:rFonts w:ascii="Times New Roman" w:hAnsi="Times New Roman" w:cs="Times New Roman"/>
          <w:sz w:val="24"/>
          <w:szCs w:val="24"/>
          <w:u w:val="single"/>
        </w:rPr>
        <w:t>En relación con el euro Europa también ha mostrado una falta de confianza autodestructiva. El euro es la segunda moneda más importante del mundo, pero está detrás del dólar en casi todos los indicadores, lo que aumenta la vulnerabilidad de la UE a sanciones comerciales estadounidenses.</w:t>
      </w:r>
    </w:p>
    <w:p w:rsidR="00B049C6" w:rsidRPr="00AE34B1" w:rsidRDefault="00B049C6" w:rsidP="00B049C6">
      <w:pPr>
        <w:spacing w:line="240" w:lineRule="auto"/>
        <w:jc w:val="both"/>
        <w:rPr>
          <w:rFonts w:ascii="Times New Roman" w:hAnsi="Times New Roman" w:cs="Times New Roman"/>
          <w:sz w:val="24"/>
          <w:szCs w:val="24"/>
          <w:u w:val="single"/>
        </w:rPr>
      </w:pPr>
      <w:r w:rsidRPr="00AE34B1">
        <w:rPr>
          <w:rFonts w:ascii="Times New Roman" w:hAnsi="Times New Roman" w:cs="Times New Roman"/>
          <w:sz w:val="24"/>
          <w:szCs w:val="24"/>
          <w:u w:val="single"/>
        </w:rPr>
        <w:t>La segunda debilidad que la UE debe resolver es la conciencia de riesgo</w:t>
      </w:r>
      <w:r w:rsidRPr="004717C0">
        <w:rPr>
          <w:rFonts w:ascii="Times New Roman" w:hAnsi="Times New Roman" w:cs="Times New Roman"/>
          <w:sz w:val="24"/>
          <w:szCs w:val="24"/>
        </w:rPr>
        <w:t xml:space="preserve">. Por ejemplo, China necesita acceso a la tecnología industrial europea para concretar sus ambiciones económicas y a los puertos europeos para completar la Iniciativa de la Franja y la Ruta. Pero </w:t>
      </w:r>
      <w:r w:rsidRPr="00AE34B1">
        <w:rPr>
          <w:rFonts w:ascii="Times New Roman" w:hAnsi="Times New Roman" w:cs="Times New Roman"/>
          <w:sz w:val="24"/>
          <w:szCs w:val="24"/>
          <w:u w:val="single"/>
        </w:rPr>
        <w:t>en la práctica, Europa está permitiendo a China cometer un saqueo, sobre todo con su compra de puertos y aeropuertos. La relación entre la UE y China debe ser más recíproca, y la UE (y en particular, los países del sur y este de Europa que recibieron las inversiones chinas con los brazos abiertos) deben darse cuenta de los peligros implícitos en las actividades de China.</w:t>
      </w:r>
    </w:p>
    <w:p w:rsidR="00B049C6" w:rsidRPr="004717C0" w:rsidRDefault="00B049C6" w:rsidP="00B049C6">
      <w:pPr>
        <w:spacing w:line="240" w:lineRule="auto"/>
        <w:jc w:val="both"/>
        <w:rPr>
          <w:rFonts w:ascii="Times New Roman" w:hAnsi="Times New Roman" w:cs="Times New Roman"/>
          <w:sz w:val="24"/>
          <w:szCs w:val="24"/>
        </w:rPr>
      </w:pPr>
      <w:r w:rsidRPr="00AE34B1">
        <w:rPr>
          <w:rFonts w:ascii="Times New Roman" w:hAnsi="Times New Roman" w:cs="Times New Roman"/>
          <w:sz w:val="24"/>
          <w:szCs w:val="24"/>
          <w:u w:val="single"/>
        </w:rPr>
        <w:t>Pero para que eso suceda, Europa necesita una postura más unificada de cara a Rusia, un país que sin plantear a la UE una amenaza tan grande como China, está siempre dispuesto a poner de relieve (y agravar) las divisiones internas.</w:t>
      </w:r>
      <w:r w:rsidRPr="004717C0">
        <w:rPr>
          <w:rFonts w:ascii="Times New Roman" w:hAnsi="Times New Roman" w:cs="Times New Roman"/>
          <w:sz w:val="24"/>
          <w:szCs w:val="24"/>
        </w:rPr>
        <w:t xml:space="preserve"> ¿Cómo culpar a Grecia por vender puertos a los chinos, mientras Alemania avanza con el proyecto del gasoducto Nord Stream 2, que aumentará la dependen</w:t>
      </w:r>
      <w:r>
        <w:rPr>
          <w:rFonts w:ascii="Times New Roman" w:hAnsi="Times New Roman" w:cs="Times New Roman"/>
          <w:sz w:val="24"/>
          <w:szCs w:val="24"/>
        </w:rPr>
        <w:t>cia europea de la energía rusa?</w:t>
      </w:r>
    </w:p>
    <w:p w:rsidR="00B049C6" w:rsidRPr="00AE34B1" w:rsidRDefault="00B049C6" w:rsidP="00B049C6">
      <w:pPr>
        <w:spacing w:line="240" w:lineRule="auto"/>
        <w:jc w:val="both"/>
        <w:rPr>
          <w:rFonts w:ascii="Times New Roman" w:hAnsi="Times New Roman" w:cs="Times New Roman"/>
          <w:color w:val="FF0000"/>
          <w:sz w:val="24"/>
          <w:szCs w:val="24"/>
          <w:u w:val="single"/>
        </w:rPr>
      </w:pPr>
      <w:r w:rsidRPr="00AE34B1">
        <w:rPr>
          <w:rFonts w:ascii="Times New Roman" w:hAnsi="Times New Roman" w:cs="Times New Roman"/>
          <w:color w:val="FF0000"/>
          <w:sz w:val="24"/>
          <w:szCs w:val="24"/>
          <w:u w:val="single"/>
        </w:rPr>
        <w:lastRenderedPageBreak/>
        <w:t>Todo esto se complica por la escalada de tensiones entre Europa y Estados Unidos, que, entre otras cosas, obstaculiza la cooperación para contener a China. Es aquí donde entra la capacidad de acción. En vez de esperar a que otros opongan resistencia a la demolición de las estructuras multilaterales por parte del gobierno de Trump, Europa debe tomar la iniciativa e imaginar un sistema sin Estados Unidos.</w:t>
      </w:r>
    </w:p>
    <w:p w:rsidR="00B049C6" w:rsidRPr="004717C0" w:rsidRDefault="00B049C6" w:rsidP="00B049C6">
      <w:pPr>
        <w:spacing w:line="240" w:lineRule="auto"/>
        <w:jc w:val="both"/>
        <w:rPr>
          <w:rFonts w:ascii="Times New Roman" w:hAnsi="Times New Roman" w:cs="Times New Roman"/>
          <w:sz w:val="24"/>
          <w:szCs w:val="24"/>
        </w:rPr>
      </w:pPr>
      <w:r w:rsidRPr="00AE34B1">
        <w:rPr>
          <w:rFonts w:ascii="Times New Roman" w:hAnsi="Times New Roman" w:cs="Times New Roman"/>
          <w:color w:val="FF0000"/>
          <w:sz w:val="24"/>
          <w:szCs w:val="24"/>
          <w:u w:val="single"/>
        </w:rPr>
        <w:t>Esto implica no sólo garantizar la supervivencia del régimen de comercio internacional sin Estados Unidos, sino también desarrollar una capacidad militar que permita aumentar la credibilidad geopolítica de la UE y desplazar el equilibrio global de poder</w:t>
      </w:r>
      <w:r w:rsidRPr="004717C0">
        <w:rPr>
          <w:rFonts w:ascii="Times New Roman" w:hAnsi="Times New Roman" w:cs="Times New Roman"/>
          <w:sz w:val="24"/>
          <w:szCs w:val="24"/>
        </w:rPr>
        <w:t xml:space="preserve">. En esto, es esencial la iniciativa del presidente francés Emmanuel Macron para crear una fuerza militar europea por fuera de la OTAN. Su éxito dependerá de adoptar una postura unificada y cooperativa (con la posible participación del Reino Unido). </w:t>
      </w:r>
      <w:r w:rsidRPr="00AE34B1">
        <w:rPr>
          <w:rFonts w:ascii="Times New Roman" w:hAnsi="Times New Roman" w:cs="Times New Roman"/>
          <w:sz w:val="24"/>
          <w:szCs w:val="24"/>
          <w:u w:val="single"/>
        </w:rPr>
        <w:t>Las dificultades son evidentes. Pero el rédito (para la UE y para el mundo) bien vale el esfuerzo</w:t>
      </w:r>
      <w:r w:rsidRPr="004717C0">
        <w:rPr>
          <w:rFonts w:ascii="Times New Roman" w:hAnsi="Times New Roman" w:cs="Times New Roman"/>
          <w:sz w:val="24"/>
          <w:szCs w:val="24"/>
        </w:rPr>
        <w:t>.</w:t>
      </w:r>
    </w:p>
    <w:p w:rsidR="00B049C6" w:rsidRDefault="00B049C6" w:rsidP="00B049C6">
      <w:pPr>
        <w:spacing w:line="240" w:lineRule="auto"/>
        <w:jc w:val="both"/>
        <w:rPr>
          <w:rFonts w:ascii="Times New Roman" w:hAnsi="Times New Roman" w:cs="Times New Roman"/>
          <w:sz w:val="24"/>
          <w:szCs w:val="24"/>
        </w:rPr>
      </w:pPr>
      <w:r>
        <w:rPr>
          <w:rFonts w:ascii="Times New Roman" w:hAnsi="Times New Roman" w:cs="Times New Roman"/>
          <w:sz w:val="24"/>
          <w:szCs w:val="24"/>
          <w:lang w:val="en-US"/>
        </w:rPr>
        <w:t>(</w:t>
      </w:r>
      <w:r w:rsidRPr="004717C0">
        <w:rPr>
          <w:rFonts w:ascii="Times New Roman" w:hAnsi="Times New Roman" w:cs="Times New Roman"/>
          <w:sz w:val="24"/>
          <w:szCs w:val="24"/>
          <w:lang w:val="en-US"/>
        </w:rPr>
        <w:t xml:space="preserve">Zaki Laïdi, Professor of International Relations at Sciences Po, was an adviser to former French prime minister Manuel Valls. </w:t>
      </w:r>
      <w:r w:rsidRPr="004717C0">
        <w:rPr>
          <w:rFonts w:ascii="Times New Roman" w:hAnsi="Times New Roman" w:cs="Times New Roman"/>
          <w:sz w:val="24"/>
          <w:szCs w:val="24"/>
        </w:rPr>
        <w:t>His most recent book is Le reflux de l'Europe)</w:t>
      </w:r>
    </w:p>
    <w:p w:rsidR="00B049C6" w:rsidRPr="005A2892" w:rsidRDefault="00B049C6" w:rsidP="00B049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A2892">
        <w:rPr>
          <w:rFonts w:ascii="Times New Roman" w:hAnsi="Times New Roman" w:cs="Times New Roman"/>
          <w:sz w:val="24"/>
          <w:szCs w:val="24"/>
          <w:u w:val="single"/>
        </w:rPr>
        <w:t>Europa podría perder su oportunidad para el realineamiento político</w:t>
      </w:r>
      <w:r>
        <w:rPr>
          <w:rFonts w:ascii="Times New Roman" w:hAnsi="Times New Roman" w:cs="Times New Roman"/>
          <w:sz w:val="24"/>
          <w:szCs w:val="24"/>
        </w:rPr>
        <w:t xml:space="preserve"> (Project Syndicate - </w:t>
      </w:r>
      <w:r w:rsidRPr="005A2892">
        <w:rPr>
          <w:rFonts w:ascii="Times New Roman" w:hAnsi="Times New Roman" w:cs="Times New Roman"/>
          <w:b/>
          <w:sz w:val="24"/>
          <w:szCs w:val="24"/>
        </w:rPr>
        <w:t>30/8/18</w:t>
      </w:r>
      <w:r>
        <w:rPr>
          <w:rFonts w:ascii="Times New Roman" w:hAnsi="Times New Roman" w:cs="Times New Roman"/>
          <w:sz w:val="24"/>
          <w:szCs w:val="24"/>
        </w:rPr>
        <w:t>)</w:t>
      </w:r>
    </w:p>
    <w:p w:rsidR="00B049C6" w:rsidRPr="005A2892" w:rsidRDefault="00B049C6" w:rsidP="00B049C6">
      <w:pPr>
        <w:spacing w:line="240" w:lineRule="auto"/>
        <w:jc w:val="both"/>
        <w:rPr>
          <w:rFonts w:ascii="Times New Roman" w:hAnsi="Times New Roman" w:cs="Times New Roman"/>
          <w:sz w:val="24"/>
          <w:szCs w:val="24"/>
        </w:rPr>
      </w:pPr>
      <w:r>
        <w:rPr>
          <w:rFonts w:ascii="Times New Roman" w:hAnsi="Times New Roman" w:cs="Times New Roman"/>
          <w:sz w:val="24"/>
          <w:szCs w:val="24"/>
        </w:rPr>
        <w:t>París.-</w:t>
      </w:r>
      <w:r w:rsidRPr="005A2892">
        <w:rPr>
          <w:rFonts w:ascii="Times New Roman" w:hAnsi="Times New Roman" w:cs="Times New Roman"/>
          <w:sz w:val="24"/>
          <w:szCs w:val="24"/>
        </w:rPr>
        <w:t xml:space="preserve"> </w:t>
      </w:r>
      <w:r w:rsidRPr="005C27AC">
        <w:rPr>
          <w:rFonts w:ascii="Times New Roman" w:hAnsi="Times New Roman" w:cs="Times New Roman"/>
          <w:sz w:val="24"/>
          <w:szCs w:val="24"/>
          <w:u w:val="single"/>
        </w:rPr>
        <w:t>“Hay dos bandos en este momento en Europa. Uno está liderado por Macron, que respalda la migración. El otro está respaldado por países que quieren proteger sus fronteras”.</w:t>
      </w:r>
      <w:r w:rsidRPr="005A2892">
        <w:rPr>
          <w:rFonts w:ascii="Times New Roman" w:hAnsi="Times New Roman" w:cs="Times New Roman"/>
          <w:sz w:val="24"/>
          <w:szCs w:val="24"/>
        </w:rPr>
        <w:t xml:space="preserve"> Así es como describió el primer ministro húngaro, Viktor Orbán, el paisaje político europeo durante su reunión de agosto con Matteo Salvini del partido Liga, el hombre fuerte del gobierno italiano. “Si quieren verme como su principal oponente, tienen razón”, respondió instantáneamente el presidente francés, Emmanuel Macron.</w:t>
      </w:r>
    </w:p>
    <w:p w:rsidR="00B049C6" w:rsidRPr="005C27AC" w:rsidRDefault="00B049C6" w:rsidP="00B049C6">
      <w:pPr>
        <w:spacing w:line="240" w:lineRule="auto"/>
        <w:jc w:val="both"/>
        <w:rPr>
          <w:rFonts w:ascii="Times New Roman" w:hAnsi="Times New Roman" w:cs="Times New Roman"/>
          <w:sz w:val="24"/>
          <w:szCs w:val="24"/>
          <w:u w:val="single"/>
        </w:rPr>
      </w:pPr>
      <w:r w:rsidRPr="005C27AC">
        <w:rPr>
          <w:rFonts w:ascii="Times New Roman" w:hAnsi="Times New Roman" w:cs="Times New Roman"/>
          <w:sz w:val="24"/>
          <w:szCs w:val="24"/>
          <w:u w:val="single"/>
        </w:rPr>
        <w:t>Tanto Orbán como Macron parecen pensar que la elección del Parlamento Europeo en 2019 traerá aparejado un realineamiento político. ¿Pero será así? ¿Los votantes del continente tendrán que elegir entre una sociedad cerrada y una abierta</w:t>
      </w:r>
      <w:r>
        <w:rPr>
          <w:rFonts w:ascii="Times New Roman" w:hAnsi="Times New Roman" w:cs="Times New Roman"/>
          <w:sz w:val="24"/>
          <w:szCs w:val="24"/>
          <w:u w:val="single"/>
        </w:rPr>
        <w:t>? La respuesta a esta pregunta -</w:t>
      </w:r>
      <w:r w:rsidRPr="005C27AC">
        <w:rPr>
          <w:rFonts w:ascii="Times New Roman" w:hAnsi="Times New Roman" w:cs="Times New Roman"/>
          <w:sz w:val="24"/>
          <w:szCs w:val="24"/>
          <w:u w:val="single"/>
        </w:rPr>
        <w:t>que es central para el futuro de Europa y la confianza de sus ciudadanos en la democracia- está lejos de ser cierta.</w:t>
      </w:r>
    </w:p>
    <w:p w:rsidR="00B049C6" w:rsidRPr="005C27AC" w:rsidRDefault="00B049C6" w:rsidP="00B049C6">
      <w:pPr>
        <w:spacing w:line="240" w:lineRule="auto"/>
        <w:jc w:val="both"/>
        <w:rPr>
          <w:rFonts w:ascii="Times New Roman" w:hAnsi="Times New Roman" w:cs="Times New Roman"/>
          <w:color w:val="FF0000"/>
          <w:sz w:val="24"/>
          <w:szCs w:val="24"/>
          <w:u w:val="single"/>
        </w:rPr>
      </w:pPr>
      <w:r w:rsidRPr="005C27AC">
        <w:rPr>
          <w:rFonts w:ascii="Times New Roman" w:hAnsi="Times New Roman" w:cs="Times New Roman"/>
          <w:color w:val="FF0000"/>
          <w:sz w:val="24"/>
          <w:szCs w:val="24"/>
          <w:u w:val="single"/>
        </w:rPr>
        <w:t>El panorama político de Europa ofrece una combinación peculiar de idiosincrasia y generalidad. Por un lado, ilustra la máxima de que “toda la política es local”: los partidos están profundamente arraigados en las tradiciones nacionales, y las agrupaciones paneuropeas son sólo federaciones vagas y sin influencia. Por otro lado, los efectos políticos son fuertes y las olas de cambio regularmente cruzan las fronteras y llegan a todo el continente.</w:t>
      </w:r>
    </w:p>
    <w:p w:rsidR="00B049C6" w:rsidRPr="005A2892" w:rsidRDefault="00B049C6" w:rsidP="00B049C6">
      <w:pPr>
        <w:spacing w:line="240" w:lineRule="auto"/>
        <w:jc w:val="both"/>
        <w:rPr>
          <w:rFonts w:ascii="Times New Roman" w:hAnsi="Times New Roman" w:cs="Times New Roman"/>
          <w:sz w:val="24"/>
          <w:szCs w:val="24"/>
        </w:rPr>
      </w:pPr>
      <w:r w:rsidRPr="00107056">
        <w:rPr>
          <w:rFonts w:ascii="Times New Roman" w:hAnsi="Times New Roman" w:cs="Times New Roman"/>
          <w:sz w:val="24"/>
          <w:szCs w:val="24"/>
          <w:u w:val="single"/>
        </w:rPr>
        <w:t>La política europea ha estado estructurada desde hace tiempo en torno a una división izquierda-derecha</w:t>
      </w:r>
      <w:r w:rsidRPr="005A2892">
        <w:rPr>
          <w:rFonts w:ascii="Times New Roman" w:hAnsi="Times New Roman" w:cs="Times New Roman"/>
          <w:sz w:val="24"/>
          <w:szCs w:val="24"/>
        </w:rPr>
        <w:t xml:space="preserve">. Desde la primera elección popular para el Parlamento Europeo en 1979, hasta la última en 2014, el Partido de los Socialistas Europeos (PSE) y el Partido Popular Europeo (PPE) recibieron conjuntamente entre una mitad y dos tercios de los votos (el resto fue para los centristas, los verdes, la izquierda radical y, cada vez más, una nueva clase de partidos euroescépticos). </w:t>
      </w:r>
      <w:r w:rsidRPr="00107056">
        <w:rPr>
          <w:rFonts w:ascii="Times New Roman" w:hAnsi="Times New Roman" w:cs="Times New Roman"/>
          <w:sz w:val="24"/>
          <w:szCs w:val="24"/>
          <w:u w:val="single"/>
        </w:rPr>
        <w:t>Durante 40 años, los dos jugadores dominantes han gobernado Europa a través de una suerte de gran coalición.</w:t>
      </w:r>
      <w:r>
        <w:rPr>
          <w:rFonts w:ascii="Times New Roman" w:hAnsi="Times New Roman" w:cs="Times New Roman"/>
          <w:sz w:val="24"/>
          <w:szCs w:val="24"/>
        </w:rPr>
        <w:t xml:space="preserve">   </w:t>
      </w:r>
    </w:p>
    <w:p w:rsidR="00B049C6" w:rsidRPr="005A2892" w:rsidRDefault="00B049C6" w:rsidP="00B049C6">
      <w:pPr>
        <w:spacing w:line="240" w:lineRule="auto"/>
        <w:jc w:val="both"/>
        <w:rPr>
          <w:rFonts w:ascii="Times New Roman" w:hAnsi="Times New Roman" w:cs="Times New Roman"/>
          <w:sz w:val="24"/>
          <w:szCs w:val="24"/>
        </w:rPr>
      </w:pPr>
      <w:r w:rsidRPr="00107056">
        <w:rPr>
          <w:rFonts w:ascii="Times New Roman" w:hAnsi="Times New Roman" w:cs="Times New Roman"/>
          <w:sz w:val="24"/>
          <w:szCs w:val="24"/>
          <w:u w:val="single"/>
        </w:rPr>
        <w:t>En más de un puñado de países, sin embargo, esta división ya no caracteriza la escena política. En Polonia, Hungría y gran parte de Europa central, la confrontación clave es entre los nacionalistas iliberales y los liberales pro-europeos</w:t>
      </w:r>
      <w:r w:rsidRPr="005A2892">
        <w:rPr>
          <w:rFonts w:ascii="Times New Roman" w:hAnsi="Times New Roman" w:cs="Times New Roman"/>
          <w:sz w:val="24"/>
          <w:szCs w:val="24"/>
        </w:rPr>
        <w:t xml:space="preserve">. En Francia, la opción en 2017 no fue entre la izquierda y la derecha, sino entre Macron, el defensor de la apertura (en cuya campaña trabajé como asesor) y Marine Le Pen, su opuesto exacto. Y, en Italia, tanto las </w:t>
      </w:r>
      <w:r w:rsidRPr="005A2892">
        <w:rPr>
          <w:rFonts w:ascii="Times New Roman" w:hAnsi="Times New Roman" w:cs="Times New Roman"/>
          <w:sz w:val="24"/>
          <w:szCs w:val="24"/>
        </w:rPr>
        <w:lastRenderedPageBreak/>
        <w:t>fuerzas de centro-derecha como de centro-izquierda han sido marginadas por dos partidos nuevos anti-sistema con raíces en la extrema derecha y la extrema izquier</w:t>
      </w:r>
      <w:r>
        <w:rPr>
          <w:rFonts w:ascii="Times New Roman" w:hAnsi="Times New Roman" w:cs="Times New Roman"/>
          <w:sz w:val="24"/>
          <w:szCs w:val="24"/>
        </w:rPr>
        <w:t xml:space="preserve">da. </w:t>
      </w:r>
    </w:p>
    <w:p w:rsidR="00B049C6" w:rsidRPr="00107056" w:rsidRDefault="00B049C6" w:rsidP="00B049C6">
      <w:pPr>
        <w:spacing w:line="240" w:lineRule="auto"/>
        <w:jc w:val="both"/>
        <w:rPr>
          <w:rFonts w:ascii="Times New Roman" w:hAnsi="Times New Roman" w:cs="Times New Roman"/>
          <w:color w:val="FF0000"/>
          <w:sz w:val="24"/>
          <w:szCs w:val="24"/>
          <w:u w:val="single"/>
        </w:rPr>
      </w:pPr>
      <w:r w:rsidRPr="00107056">
        <w:rPr>
          <w:rFonts w:ascii="Times New Roman" w:hAnsi="Times New Roman" w:cs="Times New Roman"/>
          <w:color w:val="FF0000"/>
          <w:sz w:val="24"/>
          <w:szCs w:val="24"/>
          <w:u w:val="single"/>
        </w:rPr>
        <w:t xml:space="preserve">Por cierto, las cuestiones </w:t>
      </w:r>
      <w:r>
        <w:rPr>
          <w:rFonts w:ascii="Times New Roman" w:hAnsi="Times New Roman" w:cs="Times New Roman"/>
          <w:color w:val="FF0000"/>
          <w:sz w:val="24"/>
          <w:szCs w:val="24"/>
          <w:u w:val="single"/>
        </w:rPr>
        <w:t>que más divisiones generan hoy -</w:t>
      </w:r>
      <w:r w:rsidRPr="00107056">
        <w:rPr>
          <w:rFonts w:ascii="Times New Roman" w:hAnsi="Times New Roman" w:cs="Times New Roman"/>
          <w:color w:val="FF0000"/>
          <w:sz w:val="24"/>
          <w:szCs w:val="24"/>
          <w:u w:val="single"/>
        </w:rPr>
        <w:t xml:space="preserve">la apertura económica, Europa y la inmigración- no enfrentan a la centro-izquierda con la centro-derecha. Ambos campos han abrazado la globalización, aunque puedan tener visiones diferentes sobre cómo manejar sus consecuencias. Ambos también han sido participantes activos, aunque reacios, en la integración europea. Y si bien sus actitudes hacia la inmigración difieren, en Europa occidental ambos la han aceptado como un hecho. Elegir entre izquierda y derecha no habilita a los ciudadanos a defender o rechazar la economía abierta y la sociedad abierta. Ambas agrupaciones en verdad parecen desorientadas a la hora de empoderar a los ciudadanos de la clase trabajadora marginada, mientras que quienes defienden la política de identidad ofrecen por lo menos la apariencia de una respuesta.   </w:t>
      </w:r>
    </w:p>
    <w:p w:rsidR="00B049C6" w:rsidRPr="005A2892" w:rsidRDefault="00B049C6" w:rsidP="00B049C6">
      <w:pPr>
        <w:spacing w:line="240" w:lineRule="auto"/>
        <w:jc w:val="both"/>
        <w:rPr>
          <w:rFonts w:ascii="Times New Roman" w:hAnsi="Times New Roman" w:cs="Times New Roman"/>
          <w:sz w:val="24"/>
          <w:szCs w:val="24"/>
        </w:rPr>
      </w:pPr>
      <w:r w:rsidRPr="005A2892">
        <w:rPr>
          <w:rFonts w:ascii="Times New Roman" w:hAnsi="Times New Roman" w:cs="Times New Roman"/>
          <w:sz w:val="24"/>
          <w:szCs w:val="24"/>
        </w:rPr>
        <w:t>Es verdad, la grieta izquierda-derecha sigue siendo importante en muchos países. También estructura el debate sobre cuestiones domésticas como la distribución de ingresos y el papel del estado, así como algunos de los principales desafíos de mañana, como la tributación global o el futuro del trabajo. Pero como ilustra claramente la política británica, esto no se aplica a cuestiones actualmente dominantes: los conservadores y los laboristas son los únicos protagonistas; sin embargo, ambos se enfrentan al dilema que realmente i</w:t>
      </w:r>
      <w:r>
        <w:rPr>
          <w:rFonts w:ascii="Times New Roman" w:hAnsi="Times New Roman" w:cs="Times New Roman"/>
          <w:sz w:val="24"/>
          <w:szCs w:val="24"/>
        </w:rPr>
        <w:t>mporta: cómo manejar el Brexit.</w:t>
      </w:r>
    </w:p>
    <w:p w:rsidR="00B049C6" w:rsidRPr="00107056" w:rsidRDefault="00B049C6" w:rsidP="00B049C6">
      <w:pPr>
        <w:spacing w:line="240" w:lineRule="auto"/>
        <w:jc w:val="both"/>
        <w:rPr>
          <w:rFonts w:ascii="Times New Roman" w:hAnsi="Times New Roman" w:cs="Times New Roman"/>
          <w:sz w:val="24"/>
          <w:szCs w:val="24"/>
          <w:u w:val="single"/>
        </w:rPr>
      </w:pPr>
      <w:r w:rsidRPr="00107056">
        <w:rPr>
          <w:rFonts w:ascii="Times New Roman" w:hAnsi="Times New Roman" w:cs="Times New Roman"/>
          <w:sz w:val="24"/>
          <w:szCs w:val="24"/>
          <w:u w:val="single"/>
        </w:rPr>
        <w:t>Para que la elección del Parlamento europeo el año próximo aporte una mayor claridad sobre las cuestiones que son importantes para Europa, sería necesario que se formaran nuevos campos. A pesar de las fisuras en ambos lados, es improbable que esto suceda.</w:t>
      </w:r>
    </w:p>
    <w:p w:rsidR="00B049C6" w:rsidRPr="005A2892" w:rsidRDefault="00B049C6" w:rsidP="00B049C6">
      <w:pPr>
        <w:spacing w:line="240" w:lineRule="auto"/>
        <w:jc w:val="both"/>
        <w:rPr>
          <w:rFonts w:ascii="Times New Roman" w:hAnsi="Times New Roman" w:cs="Times New Roman"/>
          <w:sz w:val="24"/>
          <w:szCs w:val="24"/>
        </w:rPr>
      </w:pPr>
      <w:r w:rsidRPr="00107056">
        <w:rPr>
          <w:rFonts w:ascii="Times New Roman" w:hAnsi="Times New Roman" w:cs="Times New Roman"/>
          <w:sz w:val="24"/>
          <w:szCs w:val="24"/>
          <w:u w:val="single"/>
        </w:rPr>
        <w:t>La izquierda, en gran medida, se ha dividido entre un ala moderada (muy debilitada) y una tendencia parcialmente antieuropea y radical</w:t>
      </w:r>
      <w:r w:rsidRPr="005A2892">
        <w:rPr>
          <w:rFonts w:ascii="Times New Roman" w:hAnsi="Times New Roman" w:cs="Times New Roman"/>
          <w:sz w:val="24"/>
          <w:szCs w:val="24"/>
        </w:rPr>
        <w:t xml:space="preserve">. El interrogante ahora es si los diques que separan a estos últimos de la derecha nacionalista se romperán. La coalición gobernante en Italia sugiere un escenario de ese tipo, mientras que la postura cada vez más anti-inmigración de Sahra Wagenknecht de Die Linke (La izquierda) y las diatribas ferozmente antieuropeas de Jean-Luc Mélenchon de Francia Insumisa sugieren que algunos izquierdistas radicales preferirían perder su alma que la clase trabajadora. Pero aún si los diques están </w:t>
      </w:r>
      <w:r>
        <w:rPr>
          <w:rFonts w:ascii="Times New Roman" w:hAnsi="Times New Roman" w:cs="Times New Roman"/>
          <w:sz w:val="24"/>
          <w:szCs w:val="24"/>
        </w:rPr>
        <w:t>siendo minados, no se han roto.</w:t>
      </w:r>
    </w:p>
    <w:p w:rsidR="00B049C6" w:rsidRPr="005A2892" w:rsidRDefault="00B049C6" w:rsidP="00B049C6">
      <w:pPr>
        <w:spacing w:line="240" w:lineRule="auto"/>
        <w:jc w:val="both"/>
        <w:rPr>
          <w:rFonts w:ascii="Times New Roman" w:hAnsi="Times New Roman" w:cs="Times New Roman"/>
          <w:sz w:val="24"/>
          <w:szCs w:val="24"/>
        </w:rPr>
      </w:pPr>
      <w:r w:rsidRPr="005A2892">
        <w:rPr>
          <w:rFonts w:ascii="Times New Roman" w:hAnsi="Times New Roman" w:cs="Times New Roman"/>
          <w:sz w:val="24"/>
          <w:szCs w:val="24"/>
        </w:rPr>
        <w:t>En la derecha, el PPE, el partido de la canciller alemana, Angela Merkel, se ha negado a trazar una línea roja y decirle a un Orbán cada vez más nacionalista, iliberal, anti-musulmán y hasta antisemita que ha traspasado esa línea. Sin reservas, Orbán ahora dice que él es el verdadero heredero de Helmut Kohl y que representa el corazón del PPE. En un discurso en junio, se impuso a sí mismo la tarea de llevar de nuevo al partido a sus raíces cristianas. Como resultado de ello, el PPE irá a la elección como una extraña coalición que incluye a defensores de Europa y  nacionalistas, liberales e iliberales, y partidarios de la diversidad y defens</w:t>
      </w:r>
      <w:r>
        <w:rPr>
          <w:rFonts w:ascii="Times New Roman" w:hAnsi="Times New Roman" w:cs="Times New Roman"/>
          <w:sz w:val="24"/>
          <w:szCs w:val="24"/>
        </w:rPr>
        <w:t>ores de la identidad cristiana.</w:t>
      </w:r>
    </w:p>
    <w:p w:rsidR="00B049C6" w:rsidRPr="00107056" w:rsidRDefault="00B049C6" w:rsidP="00B049C6">
      <w:pPr>
        <w:spacing w:line="240" w:lineRule="auto"/>
        <w:jc w:val="both"/>
        <w:rPr>
          <w:rFonts w:ascii="Times New Roman" w:hAnsi="Times New Roman" w:cs="Times New Roman"/>
          <w:color w:val="FF0000"/>
          <w:sz w:val="24"/>
          <w:szCs w:val="24"/>
          <w:u w:val="single"/>
        </w:rPr>
      </w:pPr>
      <w:r w:rsidRPr="00107056">
        <w:rPr>
          <w:rFonts w:ascii="Times New Roman" w:hAnsi="Times New Roman" w:cs="Times New Roman"/>
          <w:color w:val="FF0000"/>
          <w:sz w:val="24"/>
          <w:szCs w:val="24"/>
          <w:u w:val="single"/>
        </w:rPr>
        <w:t xml:space="preserve">Para que las viejas estructuras se desarmen, debería surgir una voz fuerte a favor de Europa y la apertura. Ha habido mucha especulación en torno de que Macron desempeñaría ese papel. Pero han aparecido obstáculos. Las reformas domésticas y el fortalecimiento de una base política interna son más que suficientes para ocupar a un hombre que llegó al poder sin el respaldo de un partido. Sus esfuerzos de reforma de la eurozona se han visto frustrados por la demorada formación de la coalición alemana y la pérdida de Italia como socio. Es más, la batalla por el asilo que Merkel ha librado valientemente se está perdiendo: dos años después de decir que Alemania era lo suficientemente fuerte como para abrir sus fronteras, sufrió un </w:t>
      </w:r>
      <w:r w:rsidRPr="00107056">
        <w:rPr>
          <w:rFonts w:ascii="Times New Roman" w:hAnsi="Times New Roman" w:cs="Times New Roman"/>
          <w:color w:val="FF0000"/>
          <w:sz w:val="24"/>
          <w:szCs w:val="24"/>
          <w:u w:val="single"/>
        </w:rPr>
        <w:lastRenderedPageBreak/>
        <w:t>duro revés electoral, seguido de tensiones al interior de su coalición y una retirada en el frente europeo. Esto impide que los potenciales defensores de la apertura hablen claramente sobre una cuestión decisiva. El interrogante clave hoy es si Macron todavía anhela alterar la política europea o si debe admitir el predominio de los poderes que sean y acordar una alianza.</w:t>
      </w:r>
    </w:p>
    <w:p w:rsidR="00B049C6" w:rsidRPr="005A2892" w:rsidRDefault="00B049C6" w:rsidP="00B049C6">
      <w:pPr>
        <w:spacing w:line="240" w:lineRule="auto"/>
        <w:jc w:val="both"/>
        <w:rPr>
          <w:rFonts w:ascii="Times New Roman" w:hAnsi="Times New Roman" w:cs="Times New Roman"/>
          <w:sz w:val="24"/>
          <w:szCs w:val="24"/>
        </w:rPr>
      </w:pPr>
      <w:r w:rsidRPr="00107056">
        <w:rPr>
          <w:rFonts w:ascii="Times New Roman" w:hAnsi="Times New Roman" w:cs="Times New Roman"/>
          <w:color w:val="FF0000"/>
          <w:sz w:val="24"/>
          <w:szCs w:val="24"/>
          <w:u w:val="single"/>
        </w:rPr>
        <w:t>Como están las cosas, las posibilidades de que la elección de mayo de 2019 termine en una serie de peleas oscuras y sumamente tácticas parecen elevadas</w:t>
      </w:r>
      <w:r w:rsidRPr="005A2892">
        <w:rPr>
          <w:rFonts w:ascii="Times New Roman" w:hAnsi="Times New Roman" w:cs="Times New Roman"/>
          <w:sz w:val="24"/>
          <w:szCs w:val="24"/>
        </w:rPr>
        <w:t>. Esto sería malo para la democracia porque los ciudadanos merecen que se les ofrezcan opciones claras sobre cuestiones centrales; y socavaría aún más la legitimidad de la Unión Europea justo cuando necesita redefinirse. Los próximos nueve meses decidirán si todavía es posible impedir este escenario aciago.</w:t>
      </w:r>
    </w:p>
    <w:p w:rsidR="00B049C6" w:rsidRDefault="00B049C6" w:rsidP="00B049C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5A2892">
        <w:rPr>
          <w:rFonts w:ascii="Times New Roman" w:hAnsi="Times New Roman" w:cs="Times New Roman"/>
          <w:sz w:val="24"/>
          <w:szCs w:val="24"/>
          <w:lang w:val="en-US"/>
        </w:rPr>
        <w:t>Jean Pisani-Ferry, a professor at the Hertie School of Governance (Berlin) and Sciences Po (Paris), holds the Tommaso Padoa-Schioppa chair at the European University Institute and is a Mercator senior fellow at Brueg</w:t>
      </w:r>
      <w:r>
        <w:rPr>
          <w:rFonts w:ascii="Times New Roman" w:hAnsi="Times New Roman" w:cs="Times New Roman"/>
          <w:sz w:val="24"/>
          <w:szCs w:val="24"/>
          <w:lang w:val="en-US"/>
        </w:rPr>
        <w:t>el, a Brussels-based think tank)</w:t>
      </w:r>
    </w:p>
    <w:p w:rsidR="00B049C6" w:rsidRPr="001A788C" w:rsidRDefault="00B049C6" w:rsidP="00B049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A788C">
        <w:rPr>
          <w:rFonts w:ascii="Times New Roman" w:hAnsi="Times New Roman" w:cs="Times New Roman"/>
          <w:sz w:val="24"/>
          <w:szCs w:val="24"/>
          <w:u w:val="single"/>
        </w:rPr>
        <w:t>El populismo, el verdadero legado de la crisis financiera global</w:t>
      </w:r>
      <w:r>
        <w:rPr>
          <w:rFonts w:ascii="Times New Roman" w:hAnsi="Times New Roman" w:cs="Times New Roman"/>
          <w:sz w:val="24"/>
          <w:szCs w:val="24"/>
        </w:rPr>
        <w:t xml:space="preserve"> (Expansión - FT - </w:t>
      </w:r>
      <w:r w:rsidRPr="001A788C">
        <w:rPr>
          <w:rFonts w:ascii="Times New Roman" w:hAnsi="Times New Roman" w:cs="Times New Roman"/>
          <w:b/>
          <w:sz w:val="24"/>
          <w:szCs w:val="24"/>
        </w:rPr>
        <w:t>31/8/18</w:t>
      </w:r>
      <w:r>
        <w:rPr>
          <w:rFonts w:ascii="Times New Roman" w:hAnsi="Times New Roman" w:cs="Times New Roman"/>
          <w:sz w:val="24"/>
          <w:szCs w:val="24"/>
        </w:rPr>
        <w:t>)</w:t>
      </w:r>
    </w:p>
    <w:p w:rsidR="00B049C6" w:rsidRDefault="00B049C6" w:rsidP="00B049C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(Por </w:t>
      </w:r>
      <w:r w:rsidRPr="001A788C">
        <w:rPr>
          <w:rFonts w:ascii="Times New Roman" w:hAnsi="Times New Roman" w:cs="Times New Roman"/>
          <w:sz w:val="24"/>
          <w:szCs w:val="24"/>
          <w:lang w:val="en-US"/>
        </w:rPr>
        <w:t>P</w:t>
      </w:r>
      <w:r>
        <w:rPr>
          <w:rFonts w:ascii="Times New Roman" w:hAnsi="Times New Roman" w:cs="Times New Roman"/>
          <w:sz w:val="24"/>
          <w:szCs w:val="24"/>
          <w:lang w:val="en-US"/>
        </w:rPr>
        <w:t>hilip Stephens - Financial Times)</w:t>
      </w:r>
    </w:p>
    <w:p w:rsidR="00B049C6" w:rsidRPr="0013218E" w:rsidRDefault="00B049C6" w:rsidP="00B049C6">
      <w:pPr>
        <w:spacing w:line="240" w:lineRule="auto"/>
        <w:jc w:val="both"/>
        <w:rPr>
          <w:rFonts w:ascii="Times New Roman" w:hAnsi="Times New Roman" w:cs="Times New Roman"/>
          <w:sz w:val="24"/>
          <w:szCs w:val="24"/>
          <w:u w:val="single"/>
        </w:rPr>
      </w:pPr>
      <w:r w:rsidRPr="0013218E">
        <w:rPr>
          <w:rFonts w:ascii="Times New Roman" w:hAnsi="Times New Roman" w:cs="Times New Roman"/>
          <w:sz w:val="24"/>
          <w:szCs w:val="24"/>
          <w:u w:val="single"/>
        </w:rPr>
        <w:t>El legado de la crisis financiera global podría haber sido una reinvención de la economía de mercado. Cualquier pérdida podría haber dado lugar a algo mejor de lo que todo el mundo se beneficiase. Los discursos elocuentes y las promesas que siguieron a la debacle -pensemos en Barack Obama, Gordon Brown y Angela Merkel- ofrecían esta declaración de intenciones. En cambio, hemos terminado teniendo a Donald Trump y el Brexit y asistiendo a un auge del nacionalismo más egoísta.</w:t>
      </w:r>
    </w:p>
    <w:p w:rsidR="00B049C6" w:rsidRPr="0013218E" w:rsidRDefault="00B049C6" w:rsidP="00B049C6">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El proceso puesto en marcha tras el colapso de Lehman Brothers en septiembre de 2008 ha generado dos grandes perdedores: la liberal democracia y las fronteras internacionales abiertas. Los responsables, banqueros, reguladores, políticos y economistas, han eludido responsabilidades.</w:t>
      </w:r>
    </w:p>
    <w:p w:rsidR="00B049C6" w:rsidRPr="0013218E" w:rsidRDefault="00B049C6" w:rsidP="00B049C6">
      <w:pPr>
        <w:spacing w:line="240" w:lineRule="auto"/>
        <w:jc w:val="both"/>
        <w:rPr>
          <w:rFonts w:ascii="Times New Roman" w:hAnsi="Times New Roman" w:cs="Times New Roman"/>
          <w:sz w:val="24"/>
          <w:szCs w:val="24"/>
        </w:rPr>
      </w:pPr>
      <w:r w:rsidRPr="0013218E">
        <w:rPr>
          <w:rFonts w:ascii="Times New Roman" w:hAnsi="Times New Roman" w:cs="Times New Roman"/>
          <w:sz w:val="24"/>
          <w:szCs w:val="24"/>
        </w:rPr>
        <w:t>Sin duda el mundo ha cambiado, pero no en la forma ordenada y estructurada que habría tenido lugar con unas reformas inteligentes.</w:t>
      </w:r>
    </w:p>
    <w:p w:rsidR="00B049C6" w:rsidRPr="0013218E" w:rsidRDefault="00B049C6" w:rsidP="00B049C6">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Tras una década de ingresos paralizados y austeridad fiscal, a nadie debería extrañar que los más afectados por las consecuencias económicas de la crisis respalden ahora a los partidos populistas que se enfrentan a las clases más privilegiadas.</w:t>
      </w:r>
    </w:p>
    <w:p w:rsidR="00B049C6" w:rsidRPr="0013218E" w:rsidRDefault="00B049C6" w:rsidP="00B049C6">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En las democracias avanzadas, una parte importante de la población muestra ahora rechazo por la economía liberal y las fronteras abiertas a la globalización. La inmigración a gran escala resulta molesta incluso en los buenos tiempos. En épocas de austeridad, los migrantes se convierten fácilmente en chivos expiatorios.</w:t>
      </w:r>
    </w:p>
    <w:p w:rsidR="00B049C6" w:rsidRPr="0013218E" w:rsidRDefault="00B049C6" w:rsidP="00B049C6">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Pero lo más sorprendente es lo poco que ha cambiado la dinámica de los mercados internacionales. Aunque se destituyó a un puñado de banqueros y algunas entidades se enfrentaron a costosas penalizaciones, la responsabilidad ha recaído en el estado o en los accionistas. Los artífices del capitalismo desenfrenado siguen contando los ceros de sus bonus. Lo peor que les ha podido pasar es que ahora tengan que esperar un poco más para cobrar.</w:t>
      </w:r>
    </w:p>
    <w:p w:rsidR="00B049C6" w:rsidRPr="0013218E" w:rsidRDefault="00B049C6" w:rsidP="00B049C6">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lastRenderedPageBreak/>
        <w:t xml:space="preserve">A pesar de las reformas que los reguladores introdujeron en un principio -como la ampliación del </w:t>
      </w:r>
      <w:r w:rsidR="00475226">
        <w:rPr>
          <w:rFonts w:ascii="Times New Roman" w:hAnsi="Times New Roman" w:cs="Times New Roman"/>
          <w:color w:val="FF0000"/>
          <w:sz w:val="24"/>
          <w:szCs w:val="24"/>
          <w:u w:val="single"/>
        </w:rPr>
        <w:t>límite de capital de los bancos</w:t>
      </w:r>
      <w:r w:rsidRPr="0013218E">
        <w:rPr>
          <w:rFonts w:ascii="Times New Roman" w:hAnsi="Times New Roman" w:cs="Times New Roman"/>
          <w:color w:val="FF0000"/>
          <w:sz w:val="24"/>
          <w:szCs w:val="24"/>
          <w:u w:val="single"/>
        </w:rPr>
        <w:t>- la vida en Wall Street y en la City de Londres sigue siendo bastante parecida a la de antes de la crisis.</w:t>
      </w:r>
    </w:p>
    <w:p w:rsidR="00B049C6" w:rsidRPr="0013218E" w:rsidRDefault="00B049C6" w:rsidP="00B049C6">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 xml:space="preserve">A los banqueros se les pagan sueldos estratosféricos por actividades que no reportan ningún beneficio a la sociedad; los contribuyentes financian costosas ayudas estatales, </w:t>
      </w:r>
      <w:r>
        <w:rPr>
          <w:rFonts w:ascii="Times New Roman" w:hAnsi="Times New Roman" w:cs="Times New Roman"/>
          <w:color w:val="FF0000"/>
          <w:sz w:val="24"/>
          <w:szCs w:val="24"/>
          <w:u w:val="single"/>
        </w:rPr>
        <w:t>como ocurrió con las entidades “demasiado grandes para caer”</w:t>
      </w:r>
      <w:r w:rsidRPr="0013218E">
        <w:rPr>
          <w:rFonts w:ascii="Times New Roman" w:hAnsi="Times New Roman" w:cs="Times New Roman"/>
          <w:color w:val="FF0000"/>
          <w:sz w:val="24"/>
          <w:szCs w:val="24"/>
          <w:u w:val="single"/>
        </w:rPr>
        <w:t xml:space="preserve"> y los jóvenes matemáticos crean nuevos, oscuros y arriesgados instrumentos para poder mantener la actividad de las salas de trading.</w:t>
      </w:r>
    </w:p>
    <w:p w:rsidR="00B049C6" w:rsidRPr="0013218E" w:rsidRDefault="00B049C6" w:rsidP="00B049C6">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Ahora, como entonces, los beneficios se privatizan y los riesgos se nacionalizan. Falta competitividad como esencia de un capitalismo honesto.</w:t>
      </w:r>
    </w:p>
    <w:p w:rsidR="00B049C6" w:rsidRPr="0013218E" w:rsidRDefault="00B049C6" w:rsidP="00B049C6">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Las conclusiones más radicales se aparcaron en cuanto aparecieron publicadas. Los banqueros centrales negaron su complicidad. También las agencias encargadas de controlar a los mercados. Alan Greenspan, que fue presidente de la Reserva Federal hasta 2006, se convirtió en el sumo sacerdote de los mercados descontrolados. Y todavía hay quien piensa que es un sabio.</w:t>
      </w:r>
    </w:p>
    <w:p w:rsidR="00B049C6" w:rsidRPr="0013218E" w:rsidRDefault="00B049C6" w:rsidP="00B049C6">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Cuando era gobernador del Banco de Inglaterra, Mervyn King responsabilizó de la crisis a los bancos de inversión. Alejado del cargo público, King trabaja ahora de consultor para Citigroup.</w:t>
      </w:r>
    </w:p>
    <w:p w:rsidR="00B049C6" w:rsidRPr="0013218E" w:rsidRDefault="00B049C6" w:rsidP="00B049C6">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En cuanto a los políticos, prometieron que, desde su posición privilegiada, harían lo posible para que el dinero se repartiera entre los contribuyentes, en lugar de distribuirlo entre el sector financiero y los mercados. También dijeron que estos se limitarían a prestar un servicio a los ciudadanos. “Estamos juntos en esto”, solía decir George Osborne, el entonces ministro británico de Economía. No fue así. El coste de la crisis recayó en los contribuyentes.</w:t>
      </w:r>
    </w:p>
    <w:p w:rsidR="00B049C6" w:rsidRPr="0013218E" w:rsidRDefault="00B049C6" w:rsidP="00B049C6">
      <w:pPr>
        <w:spacing w:line="240" w:lineRule="auto"/>
        <w:jc w:val="both"/>
        <w:rPr>
          <w:rFonts w:ascii="Times New Roman" w:hAnsi="Times New Roman" w:cs="Times New Roman"/>
          <w:sz w:val="24"/>
          <w:szCs w:val="24"/>
        </w:rPr>
      </w:pPr>
      <w:r w:rsidRPr="0013218E">
        <w:rPr>
          <w:rFonts w:ascii="Times New Roman" w:hAnsi="Times New Roman" w:cs="Times New Roman"/>
          <w:sz w:val="24"/>
          <w:szCs w:val="24"/>
        </w:rPr>
        <w:t>La consolidación fiscal se centró sobre todo en los recortes del gasto público más que en el aumento de impuestos. En el caso de Reino Unido, Osborne estableció la regla 80/20.</w:t>
      </w:r>
    </w:p>
    <w:p w:rsidR="00B049C6" w:rsidRPr="0013218E" w:rsidRDefault="00B049C6" w:rsidP="00B049C6">
      <w:pPr>
        <w:spacing w:line="240" w:lineRule="auto"/>
        <w:jc w:val="both"/>
        <w:rPr>
          <w:rFonts w:ascii="Times New Roman" w:hAnsi="Times New Roman" w:cs="Times New Roman"/>
          <w:sz w:val="24"/>
          <w:szCs w:val="24"/>
        </w:rPr>
      </w:pPr>
      <w:r w:rsidRPr="0013218E">
        <w:rPr>
          <w:rFonts w:ascii="Times New Roman" w:hAnsi="Times New Roman" w:cs="Times New Roman"/>
          <w:sz w:val="24"/>
          <w:szCs w:val="24"/>
        </w:rPr>
        <w:t>Cuanto menos se ingresa, mayor es la dependencia del gasto estatal. Las clases trabajadoras, tan valoradas por los políticos cuando necesitan votos, fueron las víctimas. Estas observaciones, por evidentes que parezcan, explican la vuelta al populismo.</w:t>
      </w:r>
    </w:p>
    <w:p w:rsidR="00B049C6" w:rsidRPr="0013218E" w:rsidRDefault="00B049C6" w:rsidP="00B049C6">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¿A quién puede sorprender que la clase obrera estadounidense, desprovista de empleos que en su momento parecían seguros, acabara votando a Trump? Tampoco es de extrañar que un grupo demográfico similar terminara apoyando el Brexit - convencido, entre otras cosas, del discurso que responsabiliza a los inmigrantes de todas sus penurias.</w:t>
      </w:r>
    </w:p>
    <w:p w:rsidR="00B049C6" w:rsidRPr="0013218E" w:rsidRDefault="00B049C6" w:rsidP="00B049C6">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En Europa Continental, el auge de los nacionalismos extremos refleja el declive de la economía social de mercado, una rama del capitalismo que ofrecía una oportunidad a las clases medias.</w:t>
      </w:r>
    </w:p>
    <w:p w:rsidR="00B049C6" w:rsidRPr="0013218E" w:rsidRDefault="00B049C6" w:rsidP="00B049C6">
      <w:pPr>
        <w:spacing w:line="240" w:lineRule="auto"/>
        <w:jc w:val="both"/>
        <w:rPr>
          <w:rFonts w:ascii="Times New Roman" w:hAnsi="Times New Roman" w:cs="Times New Roman"/>
          <w:sz w:val="24"/>
          <w:szCs w:val="24"/>
        </w:rPr>
      </w:pPr>
      <w:r w:rsidRPr="0013218E">
        <w:rPr>
          <w:rFonts w:ascii="Times New Roman" w:hAnsi="Times New Roman" w:cs="Times New Roman"/>
          <w:sz w:val="24"/>
          <w:szCs w:val="24"/>
        </w:rPr>
        <w:t>La tensión ha aumentado coincidiendo con el auge de la tecnología digital y con la búsqueda de ingresos de un puñado de gigantes tecnológicos. El precio de la agresiva evasión fiscal de Google recae en los más débiles.</w:t>
      </w:r>
    </w:p>
    <w:p w:rsidR="00B049C6" w:rsidRPr="0013218E" w:rsidRDefault="00B049C6" w:rsidP="00B049C6">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La emoción que más ha contribuido al auge del populismo ha sido la sensación de injusticia - la convicción de que las élites son indiferentes a sus problemas.</w:t>
      </w:r>
    </w:p>
    <w:p w:rsidR="00B049C6" w:rsidRPr="0013218E" w:rsidRDefault="00B049C6" w:rsidP="00B049C6">
      <w:pPr>
        <w:spacing w:line="240" w:lineRule="auto"/>
        <w:jc w:val="both"/>
        <w:rPr>
          <w:rFonts w:ascii="Times New Roman" w:hAnsi="Times New Roman" w:cs="Times New Roman"/>
          <w:sz w:val="24"/>
          <w:szCs w:val="24"/>
          <w:u w:val="single"/>
        </w:rPr>
      </w:pPr>
      <w:r w:rsidRPr="0013218E">
        <w:rPr>
          <w:rFonts w:ascii="Times New Roman" w:hAnsi="Times New Roman" w:cs="Times New Roman"/>
          <w:sz w:val="24"/>
          <w:szCs w:val="24"/>
          <w:u w:val="single"/>
        </w:rPr>
        <w:lastRenderedPageBreak/>
        <w:t>Ni Trump ni el resto de políticos tienen respuestas. Al contrario, el electorado del presidente de EEUU se verá perjudicado por sus guerras comerciales, y también por sus recortes fiscales destinados a favorecer a los más ricos.</w:t>
      </w:r>
    </w:p>
    <w:p w:rsidR="00B049C6" w:rsidRPr="0013218E" w:rsidRDefault="00B049C6" w:rsidP="00B049C6">
      <w:pPr>
        <w:spacing w:line="240" w:lineRule="auto"/>
        <w:jc w:val="both"/>
        <w:rPr>
          <w:rFonts w:ascii="Times New Roman" w:hAnsi="Times New Roman" w:cs="Times New Roman"/>
          <w:sz w:val="24"/>
          <w:szCs w:val="24"/>
          <w:u w:val="single"/>
        </w:rPr>
      </w:pPr>
      <w:r w:rsidRPr="0013218E">
        <w:rPr>
          <w:rFonts w:ascii="Times New Roman" w:hAnsi="Times New Roman" w:cs="Times New Roman"/>
          <w:sz w:val="24"/>
          <w:szCs w:val="24"/>
          <w:u w:val="single"/>
        </w:rPr>
        <w:t>Por su parte, la clase obrera británica perderá oportunidades como consecuencia del Brexit. La Liga en Italia y el antiguo Frente Nacional de Francia venden el mismo crecepelo, aunque muchas de las injusticias que mencionan son reales.</w:t>
      </w:r>
    </w:p>
    <w:p w:rsidR="00B049C6" w:rsidRPr="0013218E" w:rsidRDefault="00B049C6" w:rsidP="00B049C6">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color w:val="FF0000"/>
          <w:sz w:val="24"/>
          <w:szCs w:val="24"/>
          <w:u w:val="single"/>
        </w:rPr>
        <w:t>En su análisis de la crisis de 2008 los historiadores hablarán del momento en el que las naciones más poderosas del mundo renunciaron al liderazgo internacional y la globalización retrocedió.</w:t>
      </w:r>
    </w:p>
    <w:p w:rsidR="00B049C6" w:rsidRPr="0013218E" w:rsidRDefault="00B049C6" w:rsidP="00B049C6">
      <w:pPr>
        <w:spacing w:line="240" w:lineRule="auto"/>
        <w:jc w:val="both"/>
        <w:rPr>
          <w:rFonts w:ascii="Times New Roman" w:hAnsi="Times New Roman" w:cs="Times New Roman"/>
          <w:color w:val="FF0000"/>
          <w:sz w:val="24"/>
          <w:szCs w:val="24"/>
          <w:u w:val="single"/>
        </w:rPr>
      </w:pPr>
      <w:r w:rsidRPr="0013218E">
        <w:rPr>
          <w:rFonts w:ascii="Times New Roman" w:hAnsi="Times New Roman" w:cs="Times New Roman"/>
          <w:sz w:val="24"/>
          <w:szCs w:val="24"/>
          <w:u w:val="single"/>
        </w:rPr>
        <w:t>Lógicamente, el resto del mundo ha llegado a la conclusión de que tiene poco que aprender de Occidente</w:t>
      </w:r>
      <w:r w:rsidRPr="0013218E">
        <w:rPr>
          <w:rFonts w:ascii="Times New Roman" w:hAnsi="Times New Roman" w:cs="Times New Roman"/>
          <w:sz w:val="24"/>
          <w:szCs w:val="24"/>
        </w:rPr>
        <w:t xml:space="preserve">. Muchos pensaron que la caída del comunismo daría lugar a una hegemonía permanente de democracias abiertas y liberales. Pero, </w:t>
      </w:r>
      <w:r w:rsidRPr="0013218E">
        <w:rPr>
          <w:rFonts w:ascii="Times New Roman" w:hAnsi="Times New Roman" w:cs="Times New Roman"/>
          <w:color w:val="FF0000"/>
          <w:sz w:val="24"/>
          <w:szCs w:val="24"/>
          <w:u w:val="single"/>
        </w:rPr>
        <w:t>lo que más sorprenderá a los historiadores es la complacencia y complicidad del antiguo régimen en su propio final.</w:t>
      </w:r>
    </w:p>
    <w:p w:rsidR="00B049C6" w:rsidRDefault="00B049C6" w:rsidP="00B049C6">
      <w:pPr>
        <w:pStyle w:val="NormalWeb"/>
        <w:shd w:val="clear" w:color="auto" w:fill="FFFFFF"/>
        <w:spacing w:after="270"/>
        <w:jc w:val="both"/>
        <w:rPr>
          <w:spacing w:val="-1"/>
        </w:rPr>
      </w:pPr>
      <w:r>
        <w:rPr>
          <w:spacing w:val="-1"/>
        </w:rPr>
        <w:t xml:space="preserve">- </w:t>
      </w:r>
      <w:r w:rsidRPr="002817CB">
        <w:rPr>
          <w:spacing w:val="-1"/>
          <w:u w:val="single"/>
        </w:rPr>
        <w:t>La Autoridad Bancar</w:t>
      </w:r>
      <w:r>
        <w:rPr>
          <w:spacing w:val="-1"/>
          <w:u w:val="single"/>
        </w:rPr>
        <w:t>ia Europea alerta de un riesgo “inminente”</w:t>
      </w:r>
      <w:r w:rsidRPr="002817CB">
        <w:rPr>
          <w:spacing w:val="-1"/>
          <w:u w:val="single"/>
        </w:rPr>
        <w:t xml:space="preserve"> de nuevas turbulencias financieras y caídas de precios en los activos</w:t>
      </w:r>
      <w:r>
        <w:rPr>
          <w:spacing w:val="-1"/>
        </w:rPr>
        <w:t xml:space="preserve"> (El Economista - </w:t>
      </w:r>
      <w:r w:rsidRPr="002817CB">
        <w:rPr>
          <w:b/>
          <w:spacing w:val="-1"/>
        </w:rPr>
        <w:t>14/9/18</w:t>
      </w:r>
      <w:r>
        <w:rPr>
          <w:spacing w:val="-1"/>
        </w:rPr>
        <w:t>)</w:t>
      </w:r>
    </w:p>
    <w:p w:rsidR="00B049C6" w:rsidRPr="002817CB" w:rsidRDefault="00B049C6" w:rsidP="00B049C6">
      <w:pPr>
        <w:numPr>
          <w:ilvl w:val="0"/>
          <w:numId w:val="1"/>
        </w:numPr>
        <w:shd w:val="clear" w:color="auto" w:fill="FFFFFF"/>
        <w:spacing w:before="100" w:beforeAutospacing="1" w:after="120" w:line="240" w:lineRule="auto"/>
        <w:ind w:left="0"/>
        <w:rPr>
          <w:rFonts w:ascii="Times New Roman" w:hAnsi="Times New Roman" w:cs="Times New Roman"/>
          <w:i/>
          <w:iCs/>
          <w:spacing w:val="-1"/>
          <w:sz w:val="24"/>
          <w:szCs w:val="24"/>
        </w:rPr>
      </w:pPr>
      <w:r w:rsidRPr="002817CB">
        <w:rPr>
          <w:rFonts w:ascii="Times New Roman" w:hAnsi="Times New Roman" w:cs="Times New Roman"/>
          <w:i/>
          <w:iCs/>
          <w:spacing w:val="-1"/>
          <w:sz w:val="24"/>
          <w:szCs w:val="24"/>
        </w:rPr>
        <w:t>El sistema financiero europeo podría contagiarse a través de varios canales</w:t>
      </w:r>
    </w:p>
    <w:p w:rsidR="00B049C6" w:rsidRPr="002817CB" w:rsidRDefault="00B049C6" w:rsidP="00B049C6">
      <w:pPr>
        <w:numPr>
          <w:ilvl w:val="0"/>
          <w:numId w:val="1"/>
        </w:numPr>
        <w:shd w:val="clear" w:color="auto" w:fill="FFFFFF"/>
        <w:spacing w:before="100" w:beforeAutospacing="1" w:after="120" w:line="240" w:lineRule="auto"/>
        <w:ind w:left="0"/>
        <w:rPr>
          <w:rFonts w:ascii="Times New Roman" w:hAnsi="Times New Roman" w:cs="Times New Roman"/>
          <w:i/>
          <w:iCs/>
          <w:spacing w:val="-1"/>
          <w:sz w:val="24"/>
          <w:szCs w:val="24"/>
        </w:rPr>
      </w:pPr>
      <w:r w:rsidRPr="002817CB">
        <w:rPr>
          <w:rFonts w:ascii="Times New Roman" w:hAnsi="Times New Roman" w:cs="Times New Roman"/>
          <w:i/>
          <w:iCs/>
          <w:spacing w:val="-1"/>
          <w:sz w:val="24"/>
          <w:szCs w:val="24"/>
        </w:rPr>
        <w:t>El elevado endeudamiento de familias, gobiernos y empresas es un riesgo</w:t>
      </w:r>
    </w:p>
    <w:p w:rsidR="00B049C6" w:rsidRPr="002817CB" w:rsidRDefault="00B049C6" w:rsidP="00B049C6">
      <w:pPr>
        <w:numPr>
          <w:ilvl w:val="0"/>
          <w:numId w:val="1"/>
        </w:numPr>
        <w:shd w:val="clear" w:color="auto" w:fill="FFFFFF"/>
        <w:spacing w:before="100" w:beforeAutospacing="1" w:after="120" w:line="240" w:lineRule="auto"/>
        <w:ind w:left="0"/>
        <w:rPr>
          <w:rFonts w:ascii="Times New Roman" w:hAnsi="Times New Roman" w:cs="Times New Roman"/>
          <w:i/>
          <w:iCs/>
          <w:spacing w:val="-1"/>
          <w:sz w:val="24"/>
          <w:szCs w:val="24"/>
        </w:rPr>
      </w:pPr>
      <w:r>
        <w:rPr>
          <w:rFonts w:ascii="Times New Roman" w:hAnsi="Times New Roman" w:cs="Times New Roman"/>
          <w:i/>
          <w:iCs/>
          <w:spacing w:val="-1"/>
          <w:sz w:val="24"/>
          <w:szCs w:val="24"/>
        </w:rPr>
        <w:t>“</w:t>
      </w:r>
      <w:r w:rsidRPr="002817CB">
        <w:rPr>
          <w:rFonts w:ascii="Times New Roman" w:hAnsi="Times New Roman" w:cs="Times New Roman"/>
          <w:i/>
          <w:iCs/>
          <w:spacing w:val="-1"/>
          <w:sz w:val="24"/>
          <w:szCs w:val="24"/>
        </w:rPr>
        <w:t>Una subida de tipos repen</w:t>
      </w:r>
      <w:r>
        <w:rPr>
          <w:rFonts w:ascii="Times New Roman" w:hAnsi="Times New Roman" w:cs="Times New Roman"/>
          <w:i/>
          <w:iCs/>
          <w:spacing w:val="-1"/>
          <w:sz w:val="24"/>
          <w:szCs w:val="24"/>
        </w:rPr>
        <w:t>tina puede suponer un gran reto”</w:t>
      </w:r>
    </w:p>
    <w:p w:rsidR="00B049C6" w:rsidRPr="002817CB" w:rsidRDefault="00B049C6" w:rsidP="00B049C6">
      <w:pPr>
        <w:shd w:val="clear" w:color="auto" w:fill="FFFFFF"/>
        <w:spacing w:after="0"/>
        <w:rPr>
          <w:rFonts w:ascii="Times New Roman" w:hAnsi="Times New Roman" w:cs="Times New Roman"/>
          <w:sz w:val="24"/>
          <w:szCs w:val="24"/>
        </w:rPr>
      </w:pPr>
    </w:p>
    <w:p w:rsidR="00B049C6" w:rsidRPr="002450A0" w:rsidRDefault="00B049C6" w:rsidP="00B049C6">
      <w:pPr>
        <w:pStyle w:val="NormalWeb"/>
        <w:shd w:val="clear" w:color="auto" w:fill="FFFFFF"/>
        <w:spacing w:before="0" w:beforeAutospacing="0" w:after="270" w:afterAutospacing="0"/>
        <w:jc w:val="both"/>
        <w:rPr>
          <w:color w:val="FF0000"/>
          <w:spacing w:val="-1"/>
          <w:u w:val="single"/>
        </w:rPr>
      </w:pPr>
      <w:r w:rsidRPr="002450A0">
        <w:rPr>
          <w:color w:val="FF0000"/>
          <w:spacing w:val="-1"/>
          <w:u w:val="single"/>
        </w:rPr>
        <w:t xml:space="preserve">La Autoridad Bancaria Europea (EBA por sus siglas en inglés) ha presentado el informe de otoño sobre los riesgos y las vulnerabilidades del sistema financiero de la Unión </w:t>
      </w:r>
      <w:r>
        <w:rPr>
          <w:color w:val="FF0000"/>
          <w:spacing w:val="-1"/>
          <w:u w:val="single"/>
        </w:rPr>
        <w:t>Europea en el que reconoce que “</w:t>
      </w:r>
      <w:r w:rsidRPr="002450A0">
        <w:rPr>
          <w:color w:val="FF0000"/>
          <w:spacing w:val="-1"/>
          <w:u w:val="single"/>
        </w:rPr>
        <w:t>el riesgo de abruptos incrementos de las rentabilidades que generen volatilidad en los precios de los activos y pérdidas cont</w:t>
      </w:r>
      <w:r>
        <w:rPr>
          <w:color w:val="FF0000"/>
          <w:spacing w:val="-1"/>
          <w:u w:val="single"/>
        </w:rPr>
        <w:t>inúa siendo inminente y elevado”</w:t>
      </w:r>
      <w:r w:rsidRPr="002450A0">
        <w:rPr>
          <w:color w:val="FF0000"/>
          <w:spacing w:val="-1"/>
          <w:u w:val="single"/>
        </w:rPr>
        <w:t>. Además avisa del riesgo de contagio del sistema financiero europeo si las condiciones globales empeoran.</w:t>
      </w:r>
    </w:p>
    <w:p w:rsidR="00B049C6" w:rsidRPr="002450A0" w:rsidRDefault="00B049C6" w:rsidP="00B049C6">
      <w:pPr>
        <w:pStyle w:val="NormalWeb"/>
        <w:shd w:val="clear" w:color="auto" w:fill="FFFFFF"/>
        <w:spacing w:before="0" w:beforeAutospacing="0" w:after="270" w:afterAutospacing="0"/>
        <w:jc w:val="both"/>
        <w:rPr>
          <w:color w:val="FF0000"/>
          <w:spacing w:val="-1"/>
          <w:u w:val="single"/>
        </w:rPr>
      </w:pPr>
      <w:r w:rsidRPr="002450A0">
        <w:rPr>
          <w:color w:val="FF0000"/>
          <w:spacing w:val="-1"/>
          <w:u w:val="single"/>
        </w:rPr>
        <w:t>Por otro lado, la EBA cree que las turbu</w:t>
      </w:r>
      <w:r>
        <w:rPr>
          <w:color w:val="FF0000"/>
          <w:spacing w:val="-1"/>
          <w:u w:val="single"/>
        </w:rPr>
        <w:t>lencias en los mercados pueden “</w:t>
      </w:r>
      <w:r w:rsidRPr="002450A0">
        <w:rPr>
          <w:color w:val="FF0000"/>
          <w:spacing w:val="-1"/>
          <w:u w:val="single"/>
        </w:rPr>
        <w:t xml:space="preserve">reflejar la vuelta a la normalidad, después de un periodo </w:t>
      </w:r>
      <w:r>
        <w:rPr>
          <w:color w:val="FF0000"/>
          <w:spacing w:val="-1"/>
          <w:u w:val="single"/>
        </w:rPr>
        <w:t>de tipos de interés ultra-bajos”</w:t>
      </w:r>
      <w:r w:rsidRPr="002450A0">
        <w:rPr>
          <w:color w:val="FF0000"/>
          <w:spacing w:val="-1"/>
          <w:u w:val="single"/>
        </w:rPr>
        <w:t>.</w:t>
      </w:r>
      <w:r w:rsidRPr="002450A0">
        <w:rPr>
          <w:color w:val="FF0000"/>
          <w:spacing w:val="-1"/>
        </w:rPr>
        <w:t xml:space="preserve"> </w:t>
      </w:r>
      <w:r w:rsidRPr="002817CB">
        <w:rPr>
          <w:spacing w:val="-1"/>
        </w:rPr>
        <w:t xml:space="preserve">El informe destaca que la normalización de la política monetaria continúa siendo incierta, </w:t>
      </w:r>
      <w:r>
        <w:rPr>
          <w:color w:val="FF0000"/>
          <w:spacing w:val="-1"/>
          <w:u w:val="single"/>
        </w:rPr>
        <w:t>“</w:t>
      </w:r>
      <w:r w:rsidRPr="002450A0">
        <w:rPr>
          <w:color w:val="FF0000"/>
          <w:spacing w:val="-1"/>
          <w:u w:val="single"/>
        </w:rPr>
        <w:t>el potencial de ver mayor volatilidad en el mercado derivada de un reposicionamiento de las carteras de los participantes en el mercado continúa si</w:t>
      </w:r>
      <w:r>
        <w:rPr>
          <w:color w:val="FF0000"/>
          <w:spacing w:val="-1"/>
          <w:u w:val="single"/>
        </w:rPr>
        <w:t>endo una fuente de preocupación”</w:t>
      </w:r>
      <w:r w:rsidRPr="002450A0">
        <w:rPr>
          <w:color w:val="FF0000"/>
          <w:spacing w:val="-1"/>
          <w:u w:val="single"/>
        </w:rPr>
        <w:t>.</w:t>
      </w:r>
    </w:p>
    <w:p w:rsidR="00B049C6" w:rsidRPr="00057825" w:rsidRDefault="00B049C6" w:rsidP="00B049C6">
      <w:pPr>
        <w:pStyle w:val="Ttulo2"/>
        <w:shd w:val="clear" w:color="auto" w:fill="FFFFFF"/>
        <w:spacing w:before="300" w:after="225"/>
        <w:jc w:val="both"/>
        <w:rPr>
          <w:rFonts w:ascii="Times New Roman" w:hAnsi="Times New Roman" w:cs="Times New Roman"/>
          <w:b w:val="0"/>
          <w:bCs w:val="0"/>
          <w:color w:val="auto"/>
          <w:sz w:val="24"/>
          <w:szCs w:val="24"/>
        </w:rPr>
      </w:pPr>
      <w:r w:rsidRPr="00057825">
        <w:rPr>
          <w:rFonts w:ascii="Times New Roman" w:hAnsi="Times New Roman" w:cs="Times New Roman"/>
          <w:b w:val="0"/>
          <w:bCs w:val="0"/>
          <w:color w:val="auto"/>
          <w:sz w:val="24"/>
          <w:szCs w:val="24"/>
        </w:rPr>
        <w:t>La volatilidad llega para quedarse</w:t>
      </w:r>
    </w:p>
    <w:p w:rsidR="00B049C6" w:rsidRPr="002450A0" w:rsidRDefault="00B049C6" w:rsidP="00B049C6">
      <w:pPr>
        <w:pStyle w:val="NormalWeb"/>
        <w:shd w:val="clear" w:color="auto" w:fill="FFFFFF"/>
        <w:spacing w:before="0" w:beforeAutospacing="0" w:after="270" w:afterAutospacing="0"/>
        <w:jc w:val="both"/>
        <w:rPr>
          <w:color w:val="FF0000"/>
          <w:spacing w:val="-1"/>
          <w:u w:val="single"/>
        </w:rPr>
      </w:pPr>
      <w:r w:rsidRPr="002450A0">
        <w:rPr>
          <w:color w:val="FF0000"/>
          <w:spacing w:val="-1"/>
          <w:u w:val="single"/>
        </w:rPr>
        <w:t>El Comité Conjunto de la EBA señala que los riesgos geopolítico</w:t>
      </w:r>
      <w:r>
        <w:rPr>
          <w:color w:val="FF0000"/>
          <w:spacing w:val="-1"/>
          <w:u w:val="single"/>
        </w:rPr>
        <w:t>s se han incrementado de forma “significativa” durante los últimos años: “</w:t>
      </w:r>
      <w:r w:rsidRPr="002450A0">
        <w:rPr>
          <w:color w:val="FF0000"/>
          <w:spacing w:val="-1"/>
          <w:u w:val="single"/>
        </w:rPr>
        <w:t>Las causas son las incertidumbres sobre el Brexit, las preocupaciones sobre una posible guerra comercial y la incertidumbre respecto a los cambios en</w:t>
      </w:r>
      <w:r>
        <w:rPr>
          <w:color w:val="FF0000"/>
          <w:spacing w:val="-1"/>
          <w:u w:val="single"/>
        </w:rPr>
        <w:t xml:space="preserve"> los acuerdos de libre comercio”</w:t>
      </w:r>
      <w:r w:rsidRPr="002450A0">
        <w:rPr>
          <w:color w:val="FF0000"/>
          <w:spacing w:val="-1"/>
          <w:u w:val="single"/>
        </w:rPr>
        <w:t>.</w:t>
      </w:r>
    </w:p>
    <w:p w:rsidR="00B049C6" w:rsidRDefault="00B049C6" w:rsidP="00B049C6">
      <w:pPr>
        <w:pStyle w:val="NormalWeb"/>
        <w:shd w:val="clear" w:color="auto" w:fill="FFFFFF"/>
        <w:spacing w:before="0" w:beforeAutospacing="0" w:after="270" w:afterAutospacing="0"/>
        <w:jc w:val="both"/>
        <w:rPr>
          <w:color w:val="FF0000"/>
          <w:spacing w:val="-1"/>
          <w:u w:val="single"/>
        </w:rPr>
      </w:pPr>
    </w:p>
    <w:p w:rsidR="00B049C6" w:rsidRDefault="00B049C6" w:rsidP="00B049C6">
      <w:pPr>
        <w:pStyle w:val="NormalWeb"/>
        <w:shd w:val="clear" w:color="auto" w:fill="FFFFFF"/>
        <w:spacing w:before="0" w:beforeAutospacing="0" w:after="270" w:afterAutospacing="0"/>
        <w:jc w:val="both"/>
        <w:rPr>
          <w:color w:val="FF0000"/>
          <w:spacing w:val="-1"/>
          <w:u w:val="single"/>
        </w:rPr>
      </w:pPr>
    </w:p>
    <w:p w:rsidR="00B049C6" w:rsidRDefault="00B049C6" w:rsidP="00B049C6">
      <w:pPr>
        <w:pStyle w:val="NormalWeb"/>
        <w:shd w:val="clear" w:color="auto" w:fill="FFFFFF"/>
        <w:spacing w:before="0" w:beforeAutospacing="0" w:after="270" w:afterAutospacing="0"/>
        <w:jc w:val="both"/>
        <w:rPr>
          <w:color w:val="FF0000"/>
          <w:spacing w:val="-1"/>
          <w:u w:val="single"/>
        </w:rPr>
      </w:pPr>
    </w:p>
    <w:p w:rsidR="00B049C6" w:rsidRDefault="00B049C6" w:rsidP="00B049C6">
      <w:pPr>
        <w:pStyle w:val="NormalWeb"/>
        <w:shd w:val="clear" w:color="auto" w:fill="FFFFFF"/>
        <w:spacing w:before="0" w:beforeAutospacing="0" w:after="270" w:afterAutospacing="0"/>
        <w:jc w:val="both"/>
        <w:rPr>
          <w:color w:val="FF0000"/>
          <w:spacing w:val="-1"/>
          <w:u w:val="single"/>
        </w:rPr>
      </w:pPr>
      <w:r w:rsidRPr="002450A0">
        <w:rPr>
          <w:noProof/>
          <w:color w:val="FF0000"/>
          <w:spacing w:val="-1"/>
          <w:u w:val="single"/>
        </w:rPr>
        <w:lastRenderedPageBreak/>
        <w:drawing>
          <wp:anchor distT="0" distB="0" distL="0" distR="0" simplePos="0" relativeHeight="251659264" behindDoc="0" locked="0" layoutInCell="1" allowOverlap="0" wp14:anchorId="3076EDCB" wp14:editId="5D8D5704">
            <wp:simplePos x="0" y="0"/>
            <wp:positionH relativeFrom="column">
              <wp:align>left</wp:align>
            </wp:positionH>
            <wp:positionV relativeFrom="line">
              <wp:posOffset>0</wp:posOffset>
            </wp:positionV>
            <wp:extent cx="5562600" cy="2292350"/>
            <wp:effectExtent l="0" t="0" r="0" b="0"/>
            <wp:wrapSquare wrapText="bothSides"/>
            <wp:docPr id="29" name="Imagen 29" descr="http://s03.s3c.es/imag/_v0/1505x526/e/6/f/implied-volatil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03.s3c.es/imag/_v0/1505x526/e/6/f/implied-volatility.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563832" cy="229285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049C6" w:rsidRPr="00057825" w:rsidRDefault="00B049C6" w:rsidP="00B049C6">
      <w:pPr>
        <w:pStyle w:val="NormalWeb"/>
        <w:shd w:val="clear" w:color="auto" w:fill="FFFFFF"/>
        <w:spacing w:before="0" w:beforeAutospacing="0" w:after="270" w:afterAutospacing="0"/>
        <w:jc w:val="both"/>
        <w:rPr>
          <w:color w:val="FF0000"/>
          <w:spacing w:val="-1"/>
          <w:u w:val="single"/>
        </w:rPr>
      </w:pPr>
      <w:r w:rsidRPr="002450A0">
        <w:rPr>
          <w:color w:val="FF0000"/>
          <w:spacing w:val="-1"/>
          <w:u w:val="single"/>
        </w:rPr>
        <w:t>Todo lo anterior junto a la normalización de la polít</w:t>
      </w:r>
      <w:r>
        <w:rPr>
          <w:color w:val="FF0000"/>
          <w:spacing w:val="-1"/>
          <w:u w:val="single"/>
        </w:rPr>
        <w:t>ica monetaria en algunas zonas “</w:t>
      </w:r>
      <w:r w:rsidRPr="002450A0">
        <w:rPr>
          <w:color w:val="FF0000"/>
          <w:spacing w:val="-1"/>
          <w:u w:val="single"/>
        </w:rPr>
        <w:t>puede causar una caída en la actividad real, menor rentabilidad de las acciones y salidas de capitales desde los países emergentes hasta hacia las economías avanzadas. Por lo tanto, los riesgos geopolíticos pueden causar un incremento en la volatilidad y efectos adversos sobre e</w:t>
      </w:r>
      <w:r>
        <w:rPr>
          <w:color w:val="FF0000"/>
          <w:spacing w:val="-1"/>
          <w:u w:val="single"/>
        </w:rPr>
        <w:t>l sentimiento de los inversores”</w:t>
      </w:r>
      <w:r w:rsidRPr="002450A0">
        <w:rPr>
          <w:color w:val="FF0000"/>
          <w:spacing w:val="-1"/>
          <w:u w:val="single"/>
        </w:rPr>
        <w:t>, destaca el documento</w:t>
      </w:r>
      <w:r w:rsidRPr="002817CB">
        <w:rPr>
          <w:spacing w:val="-1"/>
        </w:rPr>
        <w:t>.</w:t>
      </w:r>
    </w:p>
    <w:p w:rsidR="00B049C6" w:rsidRPr="00057825" w:rsidRDefault="00B049C6" w:rsidP="00B049C6">
      <w:pPr>
        <w:pStyle w:val="Ttulo2"/>
        <w:shd w:val="clear" w:color="auto" w:fill="FFFFFF"/>
        <w:spacing w:before="300" w:after="225"/>
        <w:jc w:val="both"/>
        <w:rPr>
          <w:rFonts w:ascii="Times New Roman" w:hAnsi="Times New Roman" w:cs="Times New Roman"/>
          <w:b w:val="0"/>
          <w:bCs w:val="0"/>
          <w:color w:val="auto"/>
          <w:sz w:val="24"/>
          <w:szCs w:val="24"/>
        </w:rPr>
      </w:pPr>
      <w:r w:rsidRPr="00057825">
        <w:rPr>
          <w:rFonts w:ascii="Times New Roman" w:hAnsi="Times New Roman" w:cs="Times New Roman"/>
          <w:b w:val="0"/>
          <w:bCs w:val="0"/>
          <w:color w:val="auto"/>
          <w:sz w:val="24"/>
          <w:szCs w:val="24"/>
        </w:rPr>
        <w:t>Los spreads suben</w:t>
      </w:r>
    </w:p>
    <w:p w:rsidR="00B049C6" w:rsidRPr="002450A0" w:rsidRDefault="00B049C6" w:rsidP="00B049C6">
      <w:pPr>
        <w:pStyle w:val="NormalWeb"/>
        <w:shd w:val="clear" w:color="auto" w:fill="FFFFFF"/>
        <w:spacing w:before="0" w:beforeAutospacing="0" w:after="270" w:afterAutospacing="0"/>
        <w:jc w:val="both"/>
        <w:rPr>
          <w:color w:val="FF0000"/>
          <w:spacing w:val="-1"/>
          <w:u w:val="single"/>
        </w:rPr>
      </w:pPr>
      <w:r w:rsidRPr="002450A0">
        <w:rPr>
          <w:spacing w:val="-1"/>
          <w:u w:val="single"/>
        </w:rPr>
        <w:t>Además se ha producido un incremento de la rentabilidad de los bonos soberanos y de los corporativos. Los países periféricos han protagonizado gran parte de este ascenso, sobre todo Italia</w:t>
      </w:r>
      <w:r w:rsidRPr="002817CB">
        <w:rPr>
          <w:spacing w:val="-1"/>
        </w:rPr>
        <w:t xml:space="preserve">. </w:t>
      </w:r>
      <w:r>
        <w:rPr>
          <w:color w:val="FF0000"/>
          <w:spacing w:val="-1"/>
          <w:u w:val="single"/>
        </w:rPr>
        <w:t>“</w:t>
      </w:r>
      <w:r w:rsidRPr="002450A0">
        <w:rPr>
          <w:color w:val="FF0000"/>
          <w:spacing w:val="-1"/>
          <w:u w:val="single"/>
        </w:rPr>
        <w:t>Los incrementos más importantes de las rentabilidades se han producido en la deuda subordinada y en los bonos con baja nota. Esto podría ser considerado como un signo de</w:t>
      </w:r>
      <w:r>
        <w:rPr>
          <w:color w:val="FF0000"/>
          <w:spacing w:val="-1"/>
          <w:u w:val="single"/>
        </w:rPr>
        <w:t xml:space="preserve"> </w:t>
      </w:r>
      <w:r w:rsidRPr="002450A0">
        <w:rPr>
          <w:color w:val="FF0000"/>
          <w:spacing w:val="-1"/>
          <w:u w:val="single"/>
        </w:rPr>
        <w:t>cam</w:t>
      </w:r>
      <w:r>
        <w:rPr>
          <w:color w:val="FF0000"/>
          <w:spacing w:val="-1"/>
          <w:u w:val="single"/>
        </w:rPr>
        <w:t>bio en la percepción del riesgo”</w:t>
      </w:r>
      <w:r w:rsidRPr="002450A0">
        <w:rPr>
          <w:color w:val="FF0000"/>
          <w:spacing w:val="-1"/>
          <w:u w:val="single"/>
        </w:rPr>
        <w:t>.</w:t>
      </w:r>
    </w:p>
    <w:p w:rsidR="00B049C6" w:rsidRPr="002450A0" w:rsidRDefault="00B049C6" w:rsidP="00B049C6">
      <w:pPr>
        <w:pStyle w:val="NormalWeb"/>
        <w:shd w:val="clear" w:color="auto" w:fill="FFFFFF"/>
        <w:spacing w:before="0" w:beforeAutospacing="0" w:after="270" w:afterAutospacing="0"/>
        <w:jc w:val="both"/>
        <w:rPr>
          <w:color w:val="FF0000"/>
          <w:spacing w:val="-1"/>
          <w:u w:val="single"/>
        </w:rPr>
      </w:pPr>
      <w:r>
        <w:rPr>
          <w:color w:val="FF0000"/>
          <w:spacing w:val="-1"/>
          <w:u w:val="single"/>
        </w:rPr>
        <w:t xml:space="preserve"> </w:t>
      </w:r>
    </w:p>
    <w:p w:rsidR="00B049C6" w:rsidRPr="002450A0" w:rsidRDefault="00B049C6" w:rsidP="00B049C6">
      <w:pPr>
        <w:pStyle w:val="NormalWeb"/>
        <w:shd w:val="clear" w:color="auto" w:fill="FFFFFF"/>
        <w:spacing w:before="0" w:beforeAutospacing="0" w:after="270" w:afterAutospacing="0"/>
        <w:jc w:val="both"/>
        <w:rPr>
          <w:spacing w:val="-1"/>
          <w:u w:val="single"/>
        </w:rPr>
      </w:pPr>
      <w:r w:rsidRPr="002450A0">
        <w:rPr>
          <w:noProof/>
          <w:color w:val="FF0000"/>
          <w:spacing w:val="-1"/>
          <w:u w:val="single"/>
        </w:rPr>
        <w:drawing>
          <wp:anchor distT="0" distB="0" distL="0" distR="0" simplePos="0" relativeHeight="251660288" behindDoc="0" locked="0" layoutInCell="1" allowOverlap="0" wp14:anchorId="4839555E" wp14:editId="5A8CE059">
            <wp:simplePos x="0" y="0"/>
            <wp:positionH relativeFrom="column">
              <wp:align>left</wp:align>
            </wp:positionH>
            <wp:positionV relativeFrom="line">
              <wp:posOffset>0</wp:posOffset>
            </wp:positionV>
            <wp:extent cx="5708650" cy="2571750"/>
            <wp:effectExtent l="0" t="0" r="6350" b="0"/>
            <wp:wrapSquare wrapText="bothSides"/>
            <wp:docPr id="13" name="Imagen 13" descr="http://s03.s3c.es/imag/_v0/1205x404/d/c/a/bonos-soberanos-corporativ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03.s3c.es/imag/_v0/1205x404/d/c/a/bonos-soberanos-corporativos.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10229" cy="2572461"/>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FF0000"/>
          <w:spacing w:val="-1"/>
          <w:u w:val="single"/>
        </w:rPr>
        <w:t>“</w:t>
      </w:r>
      <w:r w:rsidRPr="002450A0">
        <w:rPr>
          <w:color w:val="FF0000"/>
          <w:spacing w:val="-1"/>
          <w:u w:val="single"/>
        </w:rPr>
        <w:t xml:space="preserve">Estos movimientos podrían reflejar en algún grado la vuelta a la normalidad... con el contexto de bajos tipos de interés pesando en la rentabilidad de las instituciones financieras, las </w:t>
      </w:r>
      <w:r w:rsidRPr="002450A0">
        <w:rPr>
          <w:color w:val="FF0000"/>
          <w:spacing w:val="-1"/>
          <w:u w:val="single"/>
        </w:rPr>
        <w:lastRenderedPageBreak/>
        <w:t>autoridades de la UE han advertido repetidamente contra el potencial impacto a largo plazo de la búsqueda de rentabilidad y la complacencia de los inversores... ahora, los fondos de bonos </w:t>
      </w:r>
      <w:r w:rsidRPr="002450A0">
        <w:rPr>
          <w:i/>
          <w:iCs/>
          <w:color w:val="FF0000"/>
          <w:spacing w:val="-1"/>
          <w:u w:val="single"/>
        </w:rPr>
        <w:t>high-yield</w:t>
      </w:r>
      <w:r w:rsidRPr="002450A0">
        <w:rPr>
          <w:color w:val="FF0000"/>
          <w:spacing w:val="-1"/>
          <w:u w:val="single"/>
        </w:rPr>
        <w:t> han experimentado seis semanas consecutivas de salidas de capital mientras que la fortaleza del dólar ha impac</w:t>
      </w:r>
      <w:r>
        <w:rPr>
          <w:color w:val="FF0000"/>
          <w:spacing w:val="-1"/>
          <w:u w:val="single"/>
        </w:rPr>
        <w:t>tado en los mercados emergentes”</w:t>
      </w:r>
      <w:r w:rsidRPr="002450A0">
        <w:rPr>
          <w:color w:val="FF0000"/>
          <w:spacing w:val="-1"/>
          <w:u w:val="single"/>
        </w:rPr>
        <w:t>.</w:t>
      </w:r>
    </w:p>
    <w:p w:rsidR="00B049C6" w:rsidRPr="002817CB" w:rsidRDefault="00B049C6" w:rsidP="00B049C6">
      <w:pPr>
        <w:pStyle w:val="NormalWeb"/>
        <w:shd w:val="clear" w:color="auto" w:fill="FFFFFF"/>
        <w:spacing w:before="0" w:beforeAutospacing="0" w:after="270" w:afterAutospacing="0"/>
        <w:jc w:val="both"/>
        <w:rPr>
          <w:spacing w:val="-1"/>
        </w:rPr>
      </w:pPr>
      <w:r w:rsidRPr="002450A0">
        <w:rPr>
          <w:spacing w:val="-1"/>
          <w:u w:val="single"/>
        </w:rPr>
        <w:t>Los economistas de la EBA creen que hay que prestar especial atención al fin de las compras d</w:t>
      </w:r>
      <w:r>
        <w:rPr>
          <w:spacing w:val="-1"/>
          <w:u w:val="single"/>
        </w:rPr>
        <w:t>e bonos del BCE: “</w:t>
      </w:r>
      <w:r w:rsidRPr="002450A0">
        <w:rPr>
          <w:spacing w:val="-1"/>
          <w:u w:val="single"/>
        </w:rPr>
        <w:t>El fin del programa puede el</w:t>
      </w:r>
      <w:r>
        <w:rPr>
          <w:spacing w:val="-1"/>
          <w:u w:val="single"/>
        </w:rPr>
        <w:t>evar la volatilidad del mercado”</w:t>
      </w:r>
      <w:r w:rsidRPr="002817CB">
        <w:rPr>
          <w:spacing w:val="-1"/>
        </w:rPr>
        <w:t>. No obstante, hay que tener en cuenta que la recompra de los vencimientos de la deuda del BCE se mantendrá durante algún tiempo, lo que puede amortiguar estos movimientos.</w:t>
      </w:r>
    </w:p>
    <w:p w:rsidR="00B049C6" w:rsidRPr="002450A0" w:rsidRDefault="00B049C6" w:rsidP="00B049C6">
      <w:pPr>
        <w:pStyle w:val="NormalWeb"/>
        <w:shd w:val="clear" w:color="auto" w:fill="FFFFFF"/>
        <w:spacing w:before="0" w:beforeAutospacing="0" w:after="270" w:afterAutospacing="0"/>
        <w:jc w:val="both"/>
        <w:rPr>
          <w:spacing w:val="-1"/>
          <w:u w:val="single"/>
        </w:rPr>
      </w:pPr>
      <w:r w:rsidRPr="002450A0">
        <w:rPr>
          <w:spacing w:val="-1"/>
          <w:u w:val="single"/>
        </w:rPr>
        <w:t xml:space="preserve">Estos economistas insisten en que durante años los bajos tipos de interés han generado estabilidad, pero también han contribuido a la toma de riesgos por parte de los inversores para obtener rentabilidad. Esto quiere decir que bonos de baja calificación y activos de gran riesgo han </w:t>
      </w:r>
      <w:r>
        <w:rPr>
          <w:spacing w:val="-1"/>
          <w:u w:val="single"/>
        </w:rPr>
        <w:t>logrado unos precios elevados: “</w:t>
      </w:r>
      <w:r w:rsidRPr="002450A0">
        <w:rPr>
          <w:spacing w:val="-1"/>
          <w:u w:val="single"/>
        </w:rPr>
        <w:t>Cambios abruptos en la política monetaria podrían causar turbulen</w:t>
      </w:r>
      <w:r>
        <w:rPr>
          <w:spacing w:val="-1"/>
          <w:u w:val="single"/>
        </w:rPr>
        <w:t>cia en los mercados financieros”</w:t>
      </w:r>
      <w:r w:rsidRPr="002450A0">
        <w:rPr>
          <w:spacing w:val="-1"/>
          <w:u w:val="single"/>
        </w:rPr>
        <w:t>, sostiene el informe de la EBA.</w:t>
      </w:r>
    </w:p>
    <w:p w:rsidR="00B049C6" w:rsidRPr="00057825" w:rsidRDefault="00B049C6" w:rsidP="00B049C6">
      <w:pPr>
        <w:pStyle w:val="Ttulo2"/>
        <w:shd w:val="clear" w:color="auto" w:fill="FFFFFF"/>
        <w:spacing w:before="300" w:after="225"/>
        <w:jc w:val="both"/>
        <w:rPr>
          <w:rFonts w:ascii="Times New Roman" w:hAnsi="Times New Roman" w:cs="Times New Roman"/>
          <w:b w:val="0"/>
          <w:bCs w:val="0"/>
          <w:color w:val="auto"/>
          <w:sz w:val="24"/>
          <w:szCs w:val="24"/>
        </w:rPr>
      </w:pPr>
      <w:r w:rsidRPr="00057825">
        <w:rPr>
          <w:rFonts w:ascii="Times New Roman" w:hAnsi="Times New Roman" w:cs="Times New Roman"/>
          <w:b w:val="0"/>
          <w:bCs w:val="0"/>
          <w:color w:val="auto"/>
          <w:sz w:val="24"/>
          <w:szCs w:val="24"/>
        </w:rPr>
        <w:t>La crisis de los emergentes</w:t>
      </w:r>
    </w:p>
    <w:p w:rsidR="00B049C6" w:rsidRPr="002450A0" w:rsidRDefault="00B049C6" w:rsidP="00B049C6">
      <w:pPr>
        <w:pStyle w:val="NormalWeb"/>
        <w:shd w:val="clear" w:color="auto" w:fill="FFFFFF"/>
        <w:spacing w:before="0" w:beforeAutospacing="0" w:after="270" w:afterAutospacing="0"/>
        <w:jc w:val="both"/>
        <w:rPr>
          <w:spacing w:val="-1"/>
          <w:u w:val="single"/>
        </w:rPr>
      </w:pPr>
      <w:r w:rsidRPr="002450A0">
        <w:rPr>
          <w:spacing w:val="-1"/>
          <w:u w:val="single"/>
        </w:rPr>
        <w:t>Por otro lado, este documento dedica algunos párrafos al complejo momento que están viviendo alg</w:t>
      </w:r>
      <w:r>
        <w:rPr>
          <w:spacing w:val="-1"/>
          <w:u w:val="single"/>
        </w:rPr>
        <w:t>unas economías emergentes ante “</w:t>
      </w:r>
      <w:r w:rsidRPr="002450A0">
        <w:rPr>
          <w:spacing w:val="-1"/>
          <w:u w:val="single"/>
        </w:rPr>
        <w:t>las subidas de tipos de interés y los riesgos políticos que es</w:t>
      </w:r>
      <w:r>
        <w:rPr>
          <w:spacing w:val="-1"/>
          <w:u w:val="single"/>
        </w:rPr>
        <w:t>tán causando salidas de capital”. Por ejemplo, “</w:t>
      </w:r>
      <w:r w:rsidRPr="002450A0">
        <w:rPr>
          <w:spacing w:val="-1"/>
          <w:u w:val="single"/>
        </w:rPr>
        <w:t>durante el mes de agosto, las tensiones políticas entre Turquía y EEUU aceleraron el deterioro de la posición exterior de Turquía con una caída de la lira del 2</w:t>
      </w:r>
      <w:r>
        <w:rPr>
          <w:spacing w:val="-1"/>
          <w:u w:val="single"/>
        </w:rPr>
        <w:t>5% frente al euro en una semana”</w:t>
      </w:r>
      <w:r w:rsidRPr="002450A0">
        <w:rPr>
          <w:spacing w:val="-1"/>
          <w:u w:val="single"/>
        </w:rPr>
        <w:t>.</w:t>
      </w:r>
    </w:p>
    <w:p w:rsidR="00B049C6" w:rsidRDefault="00B049C6" w:rsidP="00B049C6">
      <w:pPr>
        <w:pStyle w:val="NormalWeb"/>
        <w:shd w:val="clear" w:color="auto" w:fill="FFFFFF"/>
        <w:spacing w:before="0" w:beforeAutospacing="0" w:after="270" w:afterAutospacing="0"/>
        <w:jc w:val="both"/>
        <w:rPr>
          <w:spacing w:val="-1"/>
        </w:rPr>
      </w:pPr>
      <w:r>
        <w:rPr>
          <w:spacing w:val="-1"/>
        </w:rPr>
        <w:t>“</w:t>
      </w:r>
      <w:r w:rsidRPr="002817CB">
        <w:rPr>
          <w:spacing w:val="-1"/>
        </w:rPr>
        <w:t>La exposición directa de los bancos del Área Económica Europea es relativamente limitada, pero no despreciable para algunas instituciones... la exposición directa total es de 252.000 millones de euros en el primer trimestre de 2018, lo que supone 0,8%... mientras que la exposición total a los mercados emergen</w:t>
      </w:r>
      <w:r>
        <w:rPr>
          <w:spacing w:val="-1"/>
        </w:rPr>
        <w:t>tes es de 1,8 billones de euros”</w:t>
      </w:r>
      <w:r w:rsidRPr="002817CB">
        <w:rPr>
          <w:spacing w:val="-1"/>
        </w:rPr>
        <w:t>, aseguran los economistas de la EBA.</w:t>
      </w:r>
    </w:p>
    <w:p w:rsidR="00475226" w:rsidRPr="001A6F09" w:rsidRDefault="00475226" w:rsidP="00B049C6">
      <w:pPr>
        <w:pStyle w:val="NormalWeb"/>
        <w:shd w:val="clear" w:color="auto" w:fill="FFFFFF"/>
        <w:spacing w:before="0" w:beforeAutospacing="0" w:after="270" w:afterAutospacing="0"/>
        <w:jc w:val="both"/>
        <w:rPr>
          <w:spacing w:val="-1"/>
        </w:rPr>
      </w:pPr>
      <w:r>
        <w:rPr>
          <w:spacing w:val="-1"/>
        </w:rPr>
        <w:t>Europa podría ser el gran daño colateral de una crisis total en los países emergentes</w:t>
      </w:r>
    </w:p>
    <w:p w:rsidR="00B049C6" w:rsidRPr="002817CB" w:rsidRDefault="00B049C6" w:rsidP="00B049C6">
      <w:pPr>
        <w:shd w:val="clear" w:color="auto" w:fill="FFFFFF"/>
        <w:spacing w:line="240" w:lineRule="auto"/>
        <w:jc w:val="both"/>
        <w:rPr>
          <w:rFonts w:ascii="Times New Roman" w:hAnsi="Times New Roman" w:cs="Times New Roman"/>
          <w:sz w:val="24"/>
          <w:szCs w:val="24"/>
        </w:rPr>
      </w:pPr>
      <w:r w:rsidRPr="002817CB">
        <w:rPr>
          <w:rFonts w:ascii="Times New Roman" w:hAnsi="Times New Roman" w:cs="Times New Roman"/>
          <w:spacing w:val="-1"/>
          <w:sz w:val="24"/>
          <w:szCs w:val="24"/>
        </w:rPr>
        <w:t>Toda esta situación, aunque parece controlada, puede ser el principio de un contagio del sistema financiero europeo a través de varios canales. Por un lado, el sistema banca</w:t>
      </w:r>
      <w:r>
        <w:rPr>
          <w:rFonts w:ascii="Times New Roman" w:hAnsi="Times New Roman" w:cs="Times New Roman"/>
          <w:spacing w:val="-1"/>
          <w:sz w:val="24"/>
          <w:szCs w:val="24"/>
        </w:rPr>
        <w:t>rio europeo</w:t>
      </w:r>
      <w:r w:rsidRPr="002817CB">
        <w:rPr>
          <w:rFonts w:ascii="Times New Roman" w:hAnsi="Times New Roman" w:cs="Times New Roman"/>
          <w:spacing w:val="-1"/>
          <w:sz w:val="24"/>
          <w:szCs w:val="24"/>
        </w:rPr>
        <w:t xml:space="preserve"> está muy conectado a través de los mercados monetarios con los sistemas financieros del resto del mundo. Algo muy similar ocurre con el sector seguros, que puede incurrir en resul</w:t>
      </w:r>
      <w:r>
        <w:rPr>
          <w:rFonts w:ascii="Times New Roman" w:hAnsi="Times New Roman" w:cs="Times New Roman"/>
          <w:spacing w:val="-1"/>
          <w:sz w:val="24"/>
          <w:szCs w:val="24"/>
        </w:rPr>
        <w:t>tados negativos si se producen “catástrofes”</w:t>
      </w:r>
      <w:r w:rsidRPr="002817CB">
        <w:rPr>
          <w:rFonts w:ascii="Times New Roman" w:hAnsi="Times New Roman" w:cs="Times New Roman"/>
          <w:spacing w:val="-1"/>
          <w:sz w:val="24"/>
          <w:szCs w:val="24"/>
        </w:rPr>
        <w:t xml:space="preserve"> económicas en otras regiones lejos de Europa.</w:t>
      </w:r>
    </w:p>
    <w:p w:rsidR="00B049C6" w:rsidRPr="002450A0" w:rsidRDefault="00B049C6" w:rsidP="00B049C6">
      <w:pPr>
        <w:pStyle w:val="NormalWeb"/>
        <w:shd w:val="clear" w:color="auto" w:fill="FFFFFF"/>
        <w:spacing w:before="0" w:beforeAutospacing="0" w:after="270" w:afterAutospacing="0"/>
        <w:jc w:val="both"/>
        <w:rPr>
          <w:color w:val="FF0000"/>
          <w:spacing w:val="-1"/>
          <w:u w:val="single"/>
        </w:rPr>
      </w:pPr>
      <w:r w:rsidRPr="002450A0">
        <w:rPr>
          <w:color w:val="FF0000"/>
          <w:spacing w:val="-1"/>
          <w:u w:val="single"/>
        </w:rPr>
        <w:t>La EBA también señala como una vulnerabilidad para el sistem</w:t>
      </w:r>
      <w:r>
        <w:rPr>
          <w:color w:val="FF0000"/>
          <w:spacing w:val="-1"/>
          <w:u w:val="single"/>
        </w:rPr>
        <w:t>a financiero europeo “</w:t>
      </w:r>
      <w:r w:rsidRPr="002450A0">
        <w:rPr>
          <w:color w:val="FF0000"/>
          <w:spacing w:val="-1"/>
          <w:u w:val="single"/>
        </w:rPr>
        <w:t>el elevado endeudamiento de los hogares, gobiernos y empresas... el crecimiento excesivo del crédito y el apalancamiento del sector privado ha sido el origen de muchas crisis financieras. En particular, la evidencia de las crisis financieras globales muestran que los ratios de morosidad tienden a ser más grandes en aquellos países de la UE que experimentaron grandes crecimientos de la deuda sobr</w:t>
      </w:r>
      <w:r>
        <w:rPr>
          <w:color w:val="FF0000"/>
          <w:spacing w:val="-1"/>
          <w:u w:val="single"/>
        </w:rPr>
        <w:t>e PIB de sus hogares y empresas”</w:t>
      </w:r>
      <w:r w:rsidRPr="002450A0">
        <w:rPr>
          <w:color w:val="FF0000"/>
          <w:spacing w:val="-1"/>
          <w:u w:val="single"/>
        </w:rPr>
        <w:t>.</w:t>
      </w:r>
    </w:p>
    <w:p w:rsidR="00B049C6" w:rsidRPr="002817CB" w:rsidRDefault="00B049C6" w:rsidP="00B049C6">
      <w:pPr>
        <w:pStyle w:val="NormalWeb"/>
        <w:shd w:val="clear" w:color="auto" w:fill="FFFFFF"/>
        <w:spacing w:before="0" w:beforeAutospacing="0" w:after="270" w:afterAutospacing="0"/>
        <w:jc w:val="both"/>
        <w:rPr>
          <w:spacing w:val="-1"/>
        </w:rPr>
      </w:pPr>
      <w:r w:rsidRPr="002817CB">
        <w:rPr>
          <w:spacing w:val="-1"/>
        </w:rPr>
        <w:t>También se encuentra entre estos riesgos de contagio los shocks geopolíticos o l</w:t>
      </w:r>
      <w:r>
        <w:rPr>
          <w:spacing w:val="-1"/>
        </w:rPr>
        <w:t>as subidas de tipos de interés “</w:t>
      </w:r>
      <w:r w:rsidRPr="002817CB">
        <w:rPr>
          <w:spacing w:val="-1"/>
        </w:rPr>
        <w:t>que serán factores decisivos que podrían desencadenar la materialización de los riesgos relacionados con una economía muy endeudada, especialmente si se combina con unas condiciones macroeconómicas peor</w:t>
      </w:r>
      <w:r>
        <w:rPr>
          <w:spacing w:val="-1"/>
        </w:rPr>
        <w:t>es”</w:t>
      </w:r>
      <w:r w:rsidRPr="002817CB">
        <w:rPr>
          <w:spacing w:val="-1"/>
        </w:rPr>
        <w:t>, argumenta el informe de la EBA.</w:t>
      </w:r>
    </w:p>
    <w:p w:rsidR="00B049C6" w:rsidRDefault="00B049C6" w:rsidP="00B049C6">
      <w:pPr>
        <w:pStyle w:val="NormalWeb"/>
        <w:shd w:val="clear" w:color="auto" w:fill="FFFFFF"/>
        <w:spacing w:before="0" w:beforeAutospacing="0" w:after="270" w:afterAutospacing="0"/>
        <w:jc w:val="both"/>
        <w:rPr>
          <w:spacing w:val="-1"/>
        </w:rPr>
      </w:pPr>
      <w:r>
        <w:rPr>
          <w:spacing w:val="-1"/>
        </w:rPr>
        <w:lastRenderedPageBreak/>
        <w:t>“</w:t>
      </w:r>
      <w:r w:rsidRPr="002817CB">
        <w:rPr>
          <w:spacing w:val="-1"/>
        </w:rPr>
        <w:t xml:space="preserve">Una subida de tipos repentina incrementará directamente el coste de la financiación para el sector público y privado, complicando la refinanciación de </w:t>
      </w:r>
      <w:r>
        <w:rPr>
          <w:spacing w:val="-1"/>
        </w:rPr>
        <w:t>las grandes cantidades de deuda”</w:t>
      </w:r>
      <w:r w:rsidRPr="002817CB">
        <w:rPr>
          <w:spacing w:val="-1"/>
        </w:rPr>
        <w:t>, concluye el Joint Committee Risk Report.</w:t>
      </w:r>
    </w:p>
    <w:p w:rsidR="00B049C6" w:rsidRPr="003001E8" w:rsidRDefault="00B049C6" w:rsidP="00B049C6">
      <w:pPr>
        <w:pStyle w:val="NormalWeb"/>
        <w:shd w:val="clear" w:color="auto" w:fill="FFFFFF"/>
        <w:spacing w:after="270"/>
        <w:jc w:val="both"/>
        <w:rPr>
          <w:spacing w:val="-1"/>
        </w:rPr>
      </w:pPr>
      <w:r>
        <w:rPr>
          <w:spacing w:val="-1"/>
          <w:u w:val="single"/>
        </w:rPr>
        <w:t xml:space="preserve">- </w:t>
      </w:r>
      <w:r w:rsidRPr="003001E8">
        <w:rPr>
          <w:spacing w:val="-1"/>
          <w:u w:val="single"/>
        </w:rPr>
        <w:t>La buena política y la mala economía</w:t>
      </w:r>
      <w:r>
        <w:rPr>
          <w:spacing w:val="-1"/>
        </w:rPr>
        <w:t xml:space="preserve"> (Project Syndicate -</w:t>
      </w:r>
      <w:r w:rsidRPr="003001E8">
        <w:rPr>
          <w:spacing w:val="-1"/>
        </w:rPr>
        <w:t xml:space="preserve"> </w:t>
      </w:r>
      <w:r w:rsidRPr="003001E8">
        <w:rPr>
          <w:b/>
          <w:spacing w:val="-1"/>
        </w:rPr>
        <w:t>20/9/18</w:t>
      </w:r>
      <w:r w:rsidRPr="003001E8">
        <w:rPr>
          <w:spacing w:val="-1"/>
        </w:rPr>
        <w:t>)</w:t>
      </w:r>
    </w:p>
    <w:p w:rsidR="00B049C6" w:rsidRPr="00C45CFD" w:rsidRDefault="00B049C6" w:rsidP="00B049C6">
      <w:pPr>
        <w:pStyle w:val="NormalWeb"/>
        <w:shd w:val="clear" w:color="auto" w:fill="FFFFFF"/>
        <w:spacing w:after="270"/>
        <w:jc w:val="both"/>
        <w:rPr>
          <w:spacing w:val="-1"/>
        </w:rPr>
      </w:pPr>
      <w:r>
        <w:rPr>
          <w:spacing w:val="-1"/>
        </w:rPr>
        <w:t>Londres.-</w:t>
      </w:r>
      <w:r w:rsidRPr="00C45CFD">
        <w:rPr>
          <w:spacing w:val="-1"/>
        </w:rPr>
        <w:t xml:space="preserve"> </w:t>
      </w:r>
      <w:r w:rsidRPr="003001E8">
        <w:rPr>
          <w:color w:val="FF0000"/>
          <w:spacing w:val="-1"/>
          <w:u w:val="single"/>
        </w:rPr>
        <w:t>La mala economía engendra mala política</w:t>
      </w:r>
      <w:r w:rsidRPr="00C45CFD">
        <w:rPr>
          <w:spacing w:val="-1"/>
        </w:rPr>
        <w:t xml:space="preserve">. </w:t>
      </w:r>
      <w:r w:rsidRPr="003001E8">
        <w:rPr>
          <w:spacing w:val="-1"/>
          <w:u w:val="single"/>
        </w:rPr>
        <w:t>La crisis financiera global y la fallida recuperación que le siguió dieron alas al extremismo político</w:t>
      </w:r>
      <w:r w:rsidRPr="00C45CFD">
        <w:rPr>
          <w:spacing w:val="-1"/>
        </w:rPr>
        <w:t>. Entre 2007 y 2016, el apoyo a partidos extremistas en Europa se duplicó. En Francia la Agrupación Nacional (ex Frente Nacional), en Alemania Alternative für Deutschland (AfD), en Italia la Liga, en Austria el Partido de la Libertad (FPÖ) y en Suecia los Demócratas: todos estos partidos hicieron avances electorales en los últimos dos años. Y ni siquiera mencioné a Donald Trump o el Brexit.</w:t>
      </w:r>
    </w:p>
    <w:p w:rsidR="00B049C6" w:rsidRPr="003001E8" w:rsidRDefault="00B049C6" w:rsidP="00B049C6">
      <w:pPr>
        <w:pStyle w:val="NormalWeb"/>
        <w:shd w:val="clear" w:color="auto" w:fill="FFFFFF"/>
        <w:spacing w:after="270"/>
        <w:jc w:val="both"/>
        <w:rPr>
          <w:color w:val="FF0000"/>
          <w:spacing w:val="-1"/>
          <w:u w:val="single"/>
        </w:rPr>
      </w:pPr>
      <w:r w:rsidRPr="003001E8">
        <w:rPr>
          <w:color w:val="FF0000"/>
          <w:spacing w:val="-1"/>
          <w:u w:val="single"/>
        </w:rPr>
        <w:t>Es verdad que las tensiones económicas no alcanzan para explicar esta explosión del extremismo político. Pero la correlación entre fenómenos económicos adversos y la mala política es demasiado notoria para ignorarla.</w:t>
      </w:r>
    </w:p>
    <w:p w:rsidR="00B049C6" w:rsidRPr="003001E8" w:rsidRDefault="00B049C6" w:rsidP="00B049C6">
      <w:pPr>
        <w:pStyle w:val="NormalWeb"/>
        <w:shd w:val="clear" w:color="auto" w:fill="FFFFFF"/>
        <w:spacing w:after="270"/>
        <w:jc w:val="both"/>
        <w:rPr>
          <w:spacing w:val="-1"/>
          <w:u w:val="single"/>
        </w:rPr>
      </w:pPr>
      <w:r w:rsidRPr="003001E8">
        <w:rPr>
          <w:spacing w:val="-1"/>
          <w:u w:val="single"/>
        </w:rPr>
        <w:t>Por mala política entiendo el nacionalismo xenófobo y la supresión de las libertades civiles internas, que se ven en países con gobiernos populistas</w:t>
      </w:r>
      <w:r w:rsidRPr="00C45CFD">
        <w:rPr>
          <w:spacing w:val="-1"/>
        </w:rPr>
        <w:t xml:space="preserve">. </w:t>
      </w:r>
      <w:r w:rsidRPr="003001E8">
        <w:rPr>
          <w:spacing w:val="-1"/>
          <w:u w:val="single"/>
        </w:rPr>
        <w:t>Por buena política entiendo el internacionalismo, la libertad de expresión y la gobernanza responsable que prevalecieron durante la era de prosperidad de la posguerra. Llamémoslas democracia iliberal y democracia liberal, para abreviar.</w:t>
      </w:r>
    </w:p>
    <w:p w:rsidR="00B049C6" w:rsidRPr="003001E8" w:rsidRDefault="00B049C6" w:rsidP="00B049C6">
      <w:pPr>
        <w:pStyle w:val="NormalWeb"/>
        <w:shd w:val="clear" w:color="auto" w:fill="FFFFFF"/>
        <w:spacing w:after="270"/>
        <w:jc w:val="both"/>
        <w:rPr>
          <w:spacing w:val="-1"/>
          <w:u w:val="single"/>
        </w:rPr>
      </w:pPr>
      <w:r w:rsidRPr="003001E8">
        <w:rPr>
          <w:spacing w:val="-1"/>
          <w:u w:val="single"/>
        </w:rPr>
        <w:t>Por mala economía entiendo permitir a los mercados financieros dictar lo que sucede en la economía real. La buena economía, en cambio, reconoce el deber de los gobiernos de proteger a la ciudadanía de tensiones, incertidumbres y desastres.</w:t>
      </w:r>
    </w:p>
    <w:p w:rsidR="00B049C6" w:rsidRPr="00C45CFD" w:rsidRDefault="00B049C6" w:rsidP="00B049C6">
      <w:pPr>
        <w:pStyle w:val="NormalWeb"/>
        <w:shd w:val="clear" w:color="auto" w:fill="FFFFFF"/>
        <w:spacing w:after="270"/>
        <w:jc w:val="both"/>
        <w:rPr>
          <w:spacing w:val="-1"/>
        </w:rPr>
      </w:pPr>
      <w:r w:rsidRPr="003001E8">
        <w:rPr>
          <w:spacing w:val="-1"/>
          <w:u w:val="single"/>
        </w:rPr>
        <w:t>A los liberales se les hace muy difícil aceptar que la mala política puede producir buena economía, y que la buena política puede producir mala economía. Sin embargo, Hungría ofrece un claro ejemplo de lo primero</w:t>
      </w:r>
      <w:r w:rsidRPr="00C45CFD">
        <w:rPr>
          <w:spacing w:val="-1"/>
        </w:rPr>
        <w:t>. Bajo el primer ministro Viktor Orbán, el país se ha vuelto cada vez más autoritario. Pero el programa económico del gobierno, la “Orbánomics”, tiene una sólida base keynesiana. Del mismo modo, la buena política puede sin duda coexistir con la mala economía: las políticas de austeridad del ex ministro de hacienda británico George Osborne condenaron al Reino Unido a años de estancamiento.</w:t>
      </w:r>
    </w:p>
    <w:p w:rsidR="00B049C6" w:rsidRPr="005A4868" w:rsidRDefault="00B049C6" w:rsidP="00B049C6">
      <w:pPr>
        <w:pStyle w:val="NormalWeb"/>
        <w:shd w:val="clear" w:color="auto" w:fill="FFFFFF"/>
        <w:spacing w:after="270"/>
        <w:jc w:val="both"/>
        <w:rPr>
          <w:spacing w:val="-1"/>
          <w:u w:val="single"/>
        </w:rPr>
      </w:pPr>
      <w:r w:rsidRPr="003001E8">
        <w:rPr>
          <w:spacing w:val="-1"/>
          <w:u w:val="single"/>
        </w:rPr>
        <w:t>A los nacionalistas les resulta más fácil que a los liberales seguir políticas de protección social.</w:t>
      </w:r>
      <w:r w:rsidRPr="00C45CFD">
        <w:rPr>
          <w:spacing w:val="-1"/>
        </w:rPr>
        <w:t xml:space="preserve"> Por supuesto, esto incluye históricamente a los nazis (que eran nacionalsocialistas) y a Mussolini, que comenzó su vida política como un activista socialista. </w:t>
      </w:r>
      <w:r w:rsidRPr="005A4868">
        <w:rPr>
          <w:spacing w:val="-1"/>
          <w:u w:val="single"/>
        </w:rPr>
        <w:t>Los liberales, en tanto, defienden el libre movimiento de bienes, personas e información, mientras que la política nacionalista trata de restringir las tres cosas.</w:t>
      </w:r>
    </w:p>
    <w:p w:rsidR="00B049C6" w:rsidRPr="005A4868" w:rsidRDefault="00B049C6" w:rsidP="00B049C6">
      <w:pPr>
        <w:pStyle w:val="NormalWeb"/>
        <w:shd w:val="clear" w:color="auto" w:fill="FFFFFF"/>
        <w:spacing w:after="270"/>
        <w:jc w:val="both"/>
        <w:rPr>
          <w:spacing w:val="-1"/>
          <w:u w:val="single"/>
        </w:rPr>
      </w:pPr>
      <w:r w:rsidRPr="00C45CFD">
        <w:rPr>
          <w:spacing w:val="-1"/>
        </w:rPr>
        <w:t xml:space="preserve">Es verdad que los partidos de extrema izquierda también han hecho avances tras la recesión que siguió a la crisis. Pero </w:t>
      </w:r>
      <w:r w:rsidRPr="005A4868">
        <w:rPr>
          <w:spacing w:val="-1"/>
          <w:u w:val="single"/>
        </w:rPr>
        <w:t>la historia sugiere que el principal beneficiario de los episodios de ruptura política y social es el nacionalismo</w:t>
      </w:r>
      <w:r w:rsidRPr="00C45CFD">
        <w:rPr>
          <w:spacing w:val="-1"/>
        </w:rPr>
        <w:t xml:space="preserve">, y es fácil ver por qué. </w:t>
      </w:r>
      <w:r w:rsidRPr="005A4868">
        <w:rPr>
          <w:spacing w:val="-1"/>
          <w:u w:val="single"/>
        </w:rPr>
        <w:t>El socialismo clásico es descendiente del internacionalismo liberal, es decir, es un credo globalizador que en principio, no reconoce fronteras nacionales.</w:t>
      </w:r>
      <w:r w:rsidRPr="00C45CFD">
        <w:rPr>
          <w:spacing w:val="-1"/>
        </w:rPr>
        <w:t xml:space="preserve"> </w:t>
      </w:r>
      <w:r w:rsidRPr="005A4868">
        <w:rPr>
          <w:spacing w:val="-1"/>
          <w:u w:val="single"/>
        </w:rPr>
        <w:t>Pero frente a quiebres económicos a gran escala, es precisamente el internacionalismo lo que queda en entredicho</w:t>
      </w:r>
      <w:r w:rsidRPr="00C45CFD">
        <w:rPr>
          <w:spacing w:val="-1"/>
        </w:rPr>
        <w:t xml:space="preserve">. Al no estar atado a la política nacional, no rinde cuentas a nadie. Así que </w:t>
      </w:r>
      <w:r w:rsidRPr="005A4868">
        <w:rPr>
          <w:spacing w:val="-1"/>
          <w:u w:val="single"/>
        </w:rPr>
        <w:t>en un colapso del sistema internacional, los nacionalistas pueden presentarse como la única alternativa.</w:t>
      </w:r>
    </w:p>
    <w:p w:rsidR="00B049C6" w:rsidRPr="005A4868" w:rsidRDefault="00B049C6" w:rsidP="00B049C6">
      <w:pPr>
        <w:pStyle w:val="NormalWeb"/>
        <w:shd w:val="clear" w:color="auto" w:fill="FFFFFF"/>
        <w:spacing w:after="270"/>
        <w:jc w:val="both"/>
        <w:rPr>
          <w:spacing w:val="-1"/>
          <w:u w:val="single"/>
        </w:rPr>
      </w:pPr>
      <w:r w:rsidRPr="005A4868">
        <w:rPr>
          <w:spacing w:val="-1"/>
          <w:u w:val="single"/>
        </w:rPr>
        <w:lastRenderedPageBreak/>
        <w:t>Debido a esta dinámica, la izquierda tiene pocas opciones buenas. Igual que el centro liberal, no puede explotar la hostilidad popular contra los inmigrantes y los refugiados; pero por otra parte, si intenta recalcar los beneficios de la inmigración, puede incentivar el apoyo a los partidos xenófobos.</w:t>
      </w:r>
    </w:p>
    <w:p w:rsidR="00B049C6" w:rsidRPr="005A4868" w:rsidRDefault="00B049C6" w:rsidP="00B049C6">
      <w:pPr>
        <w:pStyle w:val="NormalWeb"/>
        <w:shd w:val="clear" w:color="auto" w:fill="FFFFFF"/>
        <w:spacing w:after="270"/>
        <w:jc w:val="both"/>
        <w:rPr>
          <w:color w:val="FF0000"/>
          <w:spacing w:val="-1"/>
          <w:u w:val="single"/>
        </w:rPr>
      </w:pPr>
      <w:r w:rsidRPr="005A4868">
        <w:rPr>
          <w:color w:val="FF0000"/>
          <w:spacing w:val="-1"/>
          <w:u w:val="single"/>
        </w:rPr>
        <w:t>No habría nada que objetarle al liberalismo económico si el libre mercado cumpliera la promesa de satisfacer las preferencias individuales por obra de la “mano invisible” de Adam Smith. El problema, como Joseph Schumpeter comprendió, es que incluso aunque a menudo los mercados “funcionan” como se supone que deben hacerlo, también son altamente disruptivos y propensos a crisis periódicas.</w:t>
      </w:r>
    </w:p>
    <w:p w:rsidR="00B049C6" w:rsidRPr="005A4868" w:rsidRDefault="00B049C6" w:rsidP="00B049C6">
      <w:pPr>
        <w:pStyle w:val="NormalWeb"/>
        <w:shd w:val="clear" w:color="auto" w:fill="FFFFFF"/>
        <w:spacing w:after="270"/>
        <w:jc w:val="both"/>
        <w:rPr>
          <w:color w:val="FF0000"/>
          <w:spacing w:val="-1"/>
          <w:u w:val="single"/>
        </w:rPr>
      </w:pPr>
      <w:r w:rsidRPr="005A4868">
        <w:rPr>
          <w:color w:val="FF0000"/>
          <w:spacing w:val="-1"/>
          <w:u w:val="single"/>
        </w:rPr>
        <w:t>Además, aunque las innovaciones tecnológicas que los mercados promueven aportan beneficios reales a largo plazo, tienden a dejar mucha destrucción económica y social a su paso. Y las elecciones del mercado tampoco son el único interés de la gente. Una vida enteramente dictada por los mercados estaría privada de sentido.</w:t>
      </w:r>
    </w:p>
    <w:p w:rsidR="00B049C6" w:rsidRPr="00C45CFD" w:rsidRDefault="00B049C6" w:rsidP="00B049C6">
      <w:pPr>
        <w:pStyle w:val="NormalWeb"/>
        <w:shd w:val="clear" w:color="auto" w:fill="FFFFFF"/>
        <w:spacing w:after="270"/>
        <w:jc w:val="both"/>
        <w:rPr>
          <w:spacing w:val="-1"/>
        </w:rPr>
      </w:pPr>
      <w:r w:rsidRPr="00C45CFD">
        <w:rPr>
          <w:spacing w:val="-1"/>
        </w:rPr>
        <w:t>Algunos analistas creen que somos testigos de la segunda venida del fascismo. Personalmente, no me atrevería a formular semejante predicción. La “Gran Recesión” no fue ni por asomo tan mala como la Gran Depresión de los años treinta, ni se produjo des</w:t>
      </w:r>
      <w:r>
        <w:rPr>
          <w:spacing w:val="-1"/>
        </w:rPr>
        <w:t>pués de una guerra devastadora.</w:t>
      </w:r>
    </w:p>
    <w:p w:rsidR="00B049C6" w:rsidRPr="00C45CFD" w:rsidRDefault="00B049C6" w:rsidP="00B049C6">
      <w:pPr>
        <w:pStyle w:val="NormalWeb"/>
        <w:shd w:val="clear" w:color="auto" w:fill="FFFFFF"/>
        <w:spacing w:after="270"/>
        <w:jc w:val="both"/>
        <w:rPr>
          <w:spacing w:val="-1"/>
        </w:rPr>
      </w:pPr>
      <w:r w:rsidRPr="00C45CFD">
        <w:rPr>
          <w:spacing w:val="-1"/>
        </w:rPr>
        <w:t>Lo que sí diría es que la mala economía hace más probable que la mala política pase de los márgenes al centro de la escena (como hizo el nacionalsocialismo alemán entre 1928 y 1930). Que los m</w:t>
      </w:r>
      <w:r>
        <w:rPr>
          <w:spacing w:val="-1"/>
        </w:rPr>
        <w:t>alos partidos lleguen al poder -y cómo lo ejerzan-</w:t>
      </w:r>
      <w:r w:rsidRPr="00C45CFD">
        <w:rPr>
          <w:spacing w:val="-1"/>
        </w:rPr>
        <w:t xml:space="preserve"> depende de muchos factores. No hay duda de que el grado de tensión económica importa. Pero también importan la legitimidad y la capacidad de adaptación del sistema político establecido, el alcance de la provisión de prestaciones sociales, la política electoral, el liderazgo político y el contexto inte</w:t>
      </w:r>
      <w:r>
        <w:rPr>
          <w:spacing w:val="-1"/>
        </w:rPr>
        <w:t>rnacional.</w:t>
      </w:r>
    </w:p>
    <w:p w:rsidR="00B049C6" w:rsidRPr="005A4868" w:rsidRDefault="00B049C6" w:rsidP="00B049C6">
      <w:pPr>
        <w:pStyle w:val="NormalWeb"/>
        <w:shd w:val="clear" w:color="auto" w:fill="FFFFFF"/>
        <w:spacing w:after="270"/>
        <w:jc w:val="both"/>
        <w:rPr>
          <w:color w:val="FF0000"/>
          <w:spacing w:val="-1"/>
          <w:u w:val="single"/>
        </w:rPr>
      </w:pPr>
      <w:r w:rsidRPr="00C45CFD">
        <w:rPr>
          <w:spacing w:val="-1"/>
        </w:rPr>
        <w:t xml:space="preserve">El veloz ascenso actual del extremismo debería obrar de advertencia. </w:t>
      </w:r>
      <w:r w:rsidRPr="005A4868">
        <w:rPr>
          <w:color w:val="FF0000"/>
          <w:spacing w:val="-1"/>
          <w:u w:val="single"/>
        </w:rPr>
        <w:t>Debemos desacoplar la buena política del liberalismo de la mala economía del neoliberalismo que produjo el desastre de 2008. Esto implica restaurar la clase de economía que prevaleció entre los años cuarenta y los setenta, hasta que acabaron con ella el presidente Ronald Reagan en Estados Unidos y la primera ministra Margaret Thatcher en el Reino Unido. Friedrich Hayek se equivocó al sostener que la socialdemocracia keynesiana es un camino a la servidumbre; por el contrario, es el necesario antídoto.</w:t>
      </w:r>
    </w:p>
    <w:p w:rsidR="00B049C6" w:rsidRPr="005A4868" w:rsidRDefault="00B049C6" w:rsidP="00B049C6">
      <w:pPr>
        <w:pStyle w:val="NormalWeb"/>
        <w:shd w:val="clear" w:color="auto" w:fill="FFFFFF"/>
        <w:spacing w:after="270"/>
        <w:jc w:val="both"/>
        <w:rPr>
          <w:color w:val="FF0000"/>
          <w:spacing w:val="-1"/>
          <w:u w:val="single"/>
        </w:rPr>
      </w:pPr>
      <w:r w:rsidRPr="005A4868">
        <w:rPr>
          <w:color w:val="FF0000"/>
          <w:spacing w:val="-1"/>
          <w:u w:val="single"/>
        </w:rPr>
        <w:t>Una buena economía en nuestra época haría tres cosas: prevenir colapsos de la magnitud del de 2008; movilizar una sólida respuesta anticíclica a cualquier colapso que se produzca; y escuchar las demandas populares de justicia económica.</w:t>
      </w:r>
    </w:p>
    <w:p w:rsidR="00B049C6" w:rsidRPr="005A4868" w:rsidRDefault="00B049C6" w:rsidP="00B049C6">
      <w:pPr>
        <w:pStyle w:val="NormalWeb"/>
        <w:shd w:val="clear" w:color="auto" w:fill="FFFFFF"/>
        <w:spacing w:after="270"/>
        <w:jc w:val="both"/>
        <w:rPr>
          <w:color w:val="FF0000"/>
          <w:spacing w:val="-1"/>
          <w:u w:val="single"/>
        </w:rPr>
      </w:pPr>
      <w:r w:rsidRPr="005A4868">
        <w:rPr>
          <w:color w:val="FF0000"/>
          <w:spacing w:val="-1"/>
          <w:u w:val="single"/>
        </w:rPr>
        <w:t>En tanto, preservar la buena política actual demanda prestar atención urgentemente a cuatro temas: los límites políticos y sociales de la globalización; la financierización de la economía real; el papel de la política fiscal y monetaria; y la desvinculación entre la retribución y el trabajo en una era de automatización acelerada.</w:t>
      </w:r>
    </w:p>
    <w:p w:rsidR="00B049C6" w:rsidRPr="00C45CFD" w:rsidRDefault="00B049C6" w:rsidP="00B049C6">
      <w:pPr>
        <w:pStyle w:val="NormalWeb"/>
        <w:shd w:val="clear" w:color="auto" w:fill="FFFFFF"/>
        <w:spacing w:after="270"/>
        <w:jc w:val="both"/>
        <w:rPr>
          <w:spacing w:val="-1"/>
        </w:rPr>
      </w:pPr>
      <w:r w:rsidRPr="00C45CFD">
        <w:rPr>
          <w:spacing w:val="-1"/>
        </w:rPr>
        <w:t xml:space="preserve">Mal harán </w:t>
      </w:r>
      <w:r w:rsidR="00FC7A8B">
        <w:rPr>
          <w:spacing w:val="-1"/>
        </w:rPr>
        <w:t>los defensores del liberalismo -</w:t>
      </w:r>
      <w:r w:rsidRPr="00C45CFD">
        <w:rPr>
          <w:spacing w:val="-1"/>
        </w:rPr>
        <w:t>y q</w:t>
      </w:r>
      <w:r w:rsidR="00FC7A8B">
        <w:rPr>
          <w:spacing w:val="-1"/>
        </w:rPr>
        <w:t>uienes se sitúan a su izquierda-</w:t>
      </w:r>
      <w:r w:rsidRPr="00C45CFD">
        <w:rPr>
          <w:spacing w:val="-1"/>
        </w:rPr>
        <w:t xml:space="preserve"> en ignorar estas cuestiones.</w:t>
      </w:r>
    </w:p>
    <w:p w:rsidR="00B049C6" w:rsidRDefault="00B049C6" w:rsidP="00B049C6">
      <w:pPr>
        <w:pStyle w:val="NormalWeb"/>
        <w:shd w:val="clear" w:color="auto" w:fill="FFFFFF"/>
        <w:spacing w:after="270"/>
        <w:jc w:val="both"/>
        <w:rPr>
          <w:spacing w:val="-1"/>
          <w:lang w:val="en-US"/>
        </w:rPr>
      </w:pPr>
      <w:r>
        <w:rPr>
          <w:spacing w:val="-1"/>
          <w:lang w:val="en-US"/>
        </w:rPr>
        <w:t>(</w:t>
      </w:r>
      <w:r w:rsidRPr="00C45CFD">
        <w:rPr>
          <w:spacing w:val="-1"/>
          <w:lang w:val="en-US"/>
        </w:rPr>
        <w:t xml:space="preserve">Robert Skidelsky, Professor Emeritus of Political Economy at Warwick University and a fellow of the British Academy in history and economics, is a member of the British House of </w:t>
      </w:r>
      <w:r w:rsidRPr="00C45CFD">
        <w:rPr>
          <w:spacing w:val="-1"/>
          <w:lang w:val="en-US"/>
        </w:rPr>
        <w:lastRenderedPageBreak/>
        <w:t>Lords. The author of a three-volume biography of John Maynard Keynes, he began his political career in the Labour party, became the Conservative Party’s spokesman for Treasury affairs in the House of Lords, and was eventually forced out of the Conservative Party for his opposition to NATO’s</w:t>
      </w:r>
      <w:r>
        <w:rPr>
          <w:spacing w:val="-1"/>
          <w:lang w:val="en-US"/>
        </w:rPr>
        <w:t xml:space="preserve"> intervention in Kosovo in 1999)</w:t>
      </w:r>
    </w:p>
    <w:p w:rsidR="00B049C6" w:rsidRDefault="00B049C6" w:rsidP="00B049C6">
      <w:pPr>
        <w:pStyle w:val="NormalWeb"/>
        <w:shd w:val="clear" w:color="auto" w:fill="FFFFFF"/>
        <w:spacing w:after="375"/>
        <w:jc w:val="both"/>
        <w:textAlignment w:val="baseline"/>
      </w:pPr>
      <w:r>
        <w:t xml:space="preserve">- </w:t>
      </w:r>
      <w:r w:rsidRPr="00A92B95">
        <w:rPr>
          <w:u w:val="single"/>
        </w:rPr>
        <w:t>Una Europa de un solo club no es suficiente</w:t>
      </w:r>
      <w:r>
        <w:t xml:space="preserve"> (Project Syndicate - </w:t>
      </w:r>
      <w:r w:rsidRPr="00A92B95">
        <w:rPr>
          <w:b/>
        </w:rPr>
        <w:t>28/9/18</w:t>
      </w:r>
      <w:r>
        <w:t>)</w:t>
      </w:r>
    </w:p>
    <w:p w:rsidR="00B049C6" w:rsidRPr="00C91A8E" w:rsidRDefault="00B049C6" w:rsidP="00B049C6">
      <w:pPr>
        <w:pStyle w:val="NormalWeb"/>
        <w:shd w:val="clear" w:color="auto" w:fill="FFFFFF"/>
        <w:spacing w:after="375"/>
        <w:jc w:val="both"/>
        <w:textAlignment w:val="baseline"/>
        <w:rPr>
          <w:b/>
          <w:color w:val="FF0000"/>
          <w:u w:val="single"/>
        </w:rPr>
      </w:pPr>
      <w:r>
        <w:t xml:space="preserve">París.- </w:t>
      </w:r>
      <w:r w:rsidRPr="00C91A8E">
        <w:rPr>
          <w:color w:val="FF0000"/>
          <w:u w:val="single"/>
        </w:rPr>
        <w:t>“Italia es sólo una expresión geográfica”. Lo dijo hace dos siglos un desdeñoso Metternich, en tiempos en que la península estaba dividida en una multitud de feudos. Hoy algunos en Beijing, Moscú, Nueva Delhi e incluso Washington piensan lo mismo de Europa.</w:t>
      </w:r>
      <w:r w:rsidRPr="00C91A8E">
        <w:rPr>
          <w:color w:val="FF0000"/>
        </w:rPr>
        <w:t xml:space="preserve"> </w:t>
      </w:r>
      <w:r w:rsidRPr="00C91A8E">
        <w:rPr>
          <w:b/>
          <w:color w:val="FF0000"/>
          <w:u w:val="single"/>
        </w:rPr>
        <w:t>Reconocen la importancia de la Unión Europea para tratados comerciales y cuestiones de divisas, pero la consideran demasiado indecisa para ser un verdadero jugador en el moderno juego de poder global, y demasiado dividida para enfrentar los desafíos migratorios y de seguridad. La tarea actual de Europa es demostrar que están equivocados.</w:t>
      </w:r>
    </w:p>
    <w:p w:rsidR="00B049C6" w:rsidRDefault="00B049C6" w:rsidP="00B049C6">
      <w:pPr>
        <w:pStyle w:val="NormalWeb"/>
        <w:shd w:val="clear" w:color="auto" w:fill="FFFFFF"/>
        <w:spacing w:after="375"/>
        <w:jc w:val="both"/>
        <w:textAlignment w:val="baseline"/>
      </w:pPr>
      <w:r>
        <w:t>Los debates existenciales dentro de la UE son tan viejos como la UE misma, y tan ubicuos que parecen parte de su identidad. Pero así como resultan familiares al pequeño círculo de politólogos obsesionados con ellos, son ajenos para la vasta mayoría de los ciudadanos. Así que es comprensible que uno no preste atención a esta nueva crisis de identidad europea.</w:t>
      </w:r>
    </w:p>
    <w:p w:rsidR="00B049C6" w:rsidRDefault="00B049C6" w:rsidP="00B049C6">
      <w:pPr>
        <w:pStyle w:val="NormalWeb"/>
        <w:shd w:val="clear" w:color="auto" w:fill="FFFFFF"/>
        <w:spacing w:after="375"/>
        <w:jc w:val="both"/>
        <w:textAlignment w:val="baseline"/>
      </w:pPr>
      <w:r>
        <w:t xml:space="preserve">Pero también es un grave error. </w:t>
      </w:r>
      <w:r w:rsidRPr="00C91A8E">
        <w:rPr>
          <w:u w:val="single"/>
        </w:rPr>
        <w:t>Para sobrevivir en un mundo diferente y mucho más peligroso, la UE debe redefinir su propósito. Se la diseñó para guiar la integración interna; ahora debe confrontar amenazas externas. Era defensora de un mundo de reglas; no está preparada para el nuevo juego de geopolítica transaccional</w:t>
      </w:r>
      <w:r>
        <w:t xml:space="preserve">. </w:t>
      </w:r>
      <w:r w:rsidRPr="00C91A8E">
        <w:rPr>
          <w:u w:val="single"/>
        </w:rPr>
        <w:t>De su seguridad se encargaba Estados Unidos</w:t>
      </w:r>
      <w:r>
        <w:t xml:space="preserve">; ahora el presidente Donald Trump ve esta responsabilidad como una carga excesiva. </w:t>
      </w:r>
      <w:r w:rsidRPr="00C91A8E">
        <w:rPr>
          <w:u w:val="single"/>
        </w:rPr>
        <w:t>Los flujos de refugiados eran un goteo insignificante</w:t>
      </w:r>
      <w:r>
        <w:t>; aunque hoy han regresado a niveles bajos, el inmenso incremento de 2015 reveló la disfuncionalidad del régimen europeo de asilo.</w:t>
      </w:r>
    </w:p>
    <w:p w:rsidR="00B049C6" w:rsidRPr="00C91A8E" w:rsidRDefault="00B049C6" w:rsidP="00B049C6">
      <w:pPr>
        <w:pStyle w:val="NormalWeb"/>
        <w:shd w:val="clear" w:color="auto" w:fill="FFFFFF"/>
        <w:spacing w:after="375"/>
        <w:jc w:val="both"/>
        <w:textAlignment w:val="baseline"/>
        <w:rPr>
          <w:color w:val="FF0000"/>
          <w:u w:val="single"/>
        </w:rPr>
      </w:pPr>
      <w:r w:rsidRPr="00C91A8E">
        <w:rPr>
          <w:u w:val="single"/>
        </w:rPr>
        <w:t>Y todo esto se produce en un momento en que la UE ya está profundamente dividida.</w:t>
      </w:r>
      <w:r>
        <w:t xml:space="preserve"> </w:t>
      </w:r>
      <w:r w:rsidRPr="00C91A8E">
        <w:rPr>
          <w:u w:val="single"/>
        </w:rPr>
        <w:t>Todavía son visibles las cicatrices de la división post</w:t>
      </w:r>
      <w:r w:rsidRPr="00C91A8E">
        <w:rPr>
          <w:rFonts w:ascii="Cambria Math" w:hAnsi="Cambria Math" w:cs="Cambria Math"/>
          <w:u w:val="single"/>
        </w:rPr>
        <w:t>‑</w:t>
      </w:r>
      <w:r w:rsidRPr="00C91A8E">
        <w:rPr>
          <w:u w:val="single"/>
        </w:rPr>
        <w:t xml:space="preserve">2008 entre acreedores y deudores en la eurozona, y un nuevo conflicto enfrenta a los defensores de la sociedad abierta contra los proponentes de la política identitaria. A las divisiones ya existentes se suman las cuestiones externas, porque hay muy variadas actitudes en torno de las migraciones, la percepción de amenazas exteriores y la voluntad de usar el poder militar. </w:t>
      </w:r>
      <w:r w:rsidRPr="00C91A8E">
        <w:rPr>
          <w:color w:val="FF0000"/>
          <w:u w:val="single"/>
        </w:rPr>
        <w:t>Europa corre riesgo de caer en una parálisis prolongada.</w:t>
      </w:r>
    </w:p>
    <w:p w:rsidR="00B049C6" w:rsidRDefault="00B049C6" w:rsidP="00B049C6">
      <w:pPr>
        <w:pStyle w:val="NormalWeb"/>
        <w:shd w:val="clear" w:color="auto" w:fill="FFFFFF"/>
        <w:spacing w:after="375"/>
        <w:jc w:val="both"/>
        <w:textAlignment w:val="baseline"/>
      </w:pPr>
      <w:r w:rsidRPr="00C91A8E">
        <w:rPr>
          <w:u w:val="single"/>
        </w:rPr>
        <w:t>La UE siempre apeló a dos técnicas para enfrentar sus divisiones. La primera era hacer tiempo: fingir que aunque los estados miembros no estuvieran igualmente listos para la acción, todos compartían el mismo objetivo final de una “unión cada vez más estrecha”.</w:t>
      </w:r>
      <w:r>
        <w:t xml:space="preserve"> Esta estrategia de múltiples velocidades llegó al límite. Tal vez todavía podamos fingir, a pesar de todo, que al final todos los países integrantes se unirán al euro; pero no podemos ignorar el abismo que separa a los que afirman que es posible proclamarse orgullosamente musulmán y europeo, y los que consideran que la ciudadanía europea es inseparable del cristianismo.</w:t>
      </w:r>
    </w:p>
    <w:p w:rsidR="00B049C6" w:rsidRDefault="00B049C6" w:rsidP="00B049C6">
      <w:pPr>
        <w:pStyle w:val="NormalWeb"/>
        <w:shd w:val="clear" w:color="auto" w:fill="FFFFFF"/>
        <w:spacing w:after="375"/>
        <w:jc w:val="both"/>
        <w:textAlignment w:val="baseline"/>
      </w:pPr>
      <w:r w:rsidRPr="00C91A8E">
        <w:rPr>
          <w:u w:val="single"/>
        </w:rPr>
        <w:t>La segunda técnica era transferir competencias al nivel de la UE y dirimir las diferencias por el voto de la mayoría</w:t>
      </w:r>
      <w:r>
        <w:t xml:space="preserve">. Así se creó el mercado común y se gestionó con éxito la política comercial, pese a la amplia divergencia de actitudes e intereses. Pero ese proceso sólo funciona mientras los estados miembros acepten la regla de la mayoría, y no permite resolver </w:t>
      </w:r>
      <w:r>
        <w:lastRenderedPageBreak/>
        <w:t>posturas opuestas en temas de seguridad, defensa o -una vez más- política de asilo. De hecho ya se intentó -en el caso de los refugiados- y no resultó: aunque se llegó a una decisión respecto de cómo distribuir los solicitantes de asilo entre los estados miembros, no fue posible implementarla.</w:t>
      </w:r>
    </w:p>
    <w:p w:rsidR="00B049C6" w:rsidRPr="00C91A8E" w:rsidRDefault="00B049C6" w:rsidP="00B049C6">
      <w:pPr>
        <w:pStyle w:val="NormalWeb"/>
        <w:shd w:val="clear" w:color="auto" w:fill="FFFFFF"/>
        <w:spacing w:after="375"/>
        <w:jc w:val="both"/>
        <w:textAlignment w:val="baseline"/>
        <w:rPr>
          <w:u w:val="single"/>
        </w:rPr>
      </w:pPr>
      <w:r w:rsidRPr="00C91A8E">
        <w:rPr>
          <w:u w:val="single"/>
        </w:rPr>
        <w:t>La posible ampliación de la UE en los Balcanes occidentales complica todavía más el problema. Estos países han hecho grandes esfuerzos para unirse a Europa, que merecen recompensa. Pero volverán a la UE todavía más heterogénea y es probable que contribuyan a sus divisiones.</w:t>
      </w:r>
    </w:p>
    <w:p w:rsidR="00B049C6" w:rsidRPr="00C91A8E" w:rsidRDefault="00B049C6" w:rsidP="00B049C6">
      <w:pPr>
        <w:pStyle w:val="NormalWeb"/>
        <w:shd w:val="clear" w:color="auto" w:fill="FFFFFF"/>
        <w:spacing w:after="375"/>
        <w:jc w:val="both"/>
        <w:textAlignment w:val="baseline"/>
        <w:rPr>
          <w:color w:val="FF0000"/>
          <w:u w:val="single"/>
        </w:rPr>
      </w:pPr>
      <w:r w:rsidRPr="00C91A8E">
        <w:rPr>
          <w:color w:val="FF0000"/>
          <w:u w:val="single"/>
        </w:rPr>
        <w:t>Por eso, en un artículo reciente firmado por varios miembros del centro de estudios Bruegel, defendemos una reforma de la arquitectura europea. Proponemos una nueva estructura compuesta por una base común y una serie de clubes opcionales centrados en grandes áreas de formulación de políticas.</w:t>
      </w:r>
    </w:p>
    <w:p w:rsidR="00B049C6" w:rsidRPr="00C91A8E" w:rsidRDefault="00B049C6" w:rsidP="00B049C6">
      <w:pPr>
        <w:pStyle w:val="NormalWeb"/>
        <w:shd w:val="clear" w:color="auto" w:fill="FFFFFF"/>
        <w:spacing w:after="375"/>
        <w:jc w:val="both"/>
        <w:textAlignment w:val="baseline"/>
        <w:rPr>
          <w:b/>
          <w:color w:val="FF0000"/>
          <w:u w:val="single"/>
        </w:rPr>
      </w:pPr>
      <w:r w:rsidRPr="00C91A8E">
        <w:rPr>
          <w:b/>
          <w:color w:val="FF0000"/>
          <w:u w:val="single"/>
        </w:rPr>
        <w:t>La base estaría en esencia compuesta por el mercado común, la unión aduanera y las reglas e instituciones acompañantes esenciales para garantizar la protección de los consumidores, la defensa de la competencia y la gestión de las políticas de investigación, energía y clima, infraestructura y regionales. También incluiría los pilares insti</w:t>
      </w:r>
      <w:r>
        <w:rPr>
          <w:b/>
          <w:color w:val="FF0000"/>
          <w:u w:val="single"/>
        </w:rPr>
        <w:t>tucionales -</w:t>
      </w:r>
      <w:r w:rsidRPr="00C91A8E">
        <w:rPr>
          <w:b/>
          <w:color w:val="FF0000"/>
          <w:u w:val="single"/>
        </w:rPr>
        <w:t>la Comisión, el Consejo, el Parla</w:t>
      </w:r>
      <w:r>
        <w:rPr>
          <w:b/>
          <w:color w:val="FF0000"/>
          <w:u w:val="single"/>
        </w:rPr>
        <w:t>mento y el Tribunal de Justicia-</w:t>
      </w:r>
      <w:r w:rsidRPr="00C91A8E">
        <w:rPr>
          <w:b/>
          <w:color w:val="FF0000"/>
          <w:u w:val="single"/>
        </w:rPr>
        <w:t xml:space="preserve"> y los principios fundamentales de la UE: derechos humanos, libertad, democracia, igualdad y Estado de Derecho. Sería una especie de UE mínima, coherente con el proyecto original, pero despojada de eventuales políticas comunes.</w:t>
      </w:r>
    </w:p>
    <w:p w:rsidR="00B049C6" w:rsidRPr="00C91A8E" w:rsidRDefault="00B049C6" w:rsidP="00B049C6">
      <w:pPr>
        <w:pStyle w:val="NormalWeb"/>
        <w:shd w:val="clear" w:color="auto" w:fill="FFFFFF"/>
        <w:spacing w:after="375"/>
        <w:jc w:val="both"/>
        <w:textAlignment w:val="baseline"/>
        <w:rPr>
          <w:color w:val="FF0000"/>
          <w:u w:val="single"/>
        </w:rPr>
      </w:pPr>
      <w:r w:rsidRPr="00C91A8E">
        <w:rPr>
          <w:color w:val="FF0000"/>
          <w:u w:val="single"/>
        </w:rPr>
        <w:t>Los clubes se formarían en torno de las grandes áreas de formulación de políticas. Como sus miembros compartirían los mismos objetivos, su eficacia interna y externa sería mayor. Un club combinaría el euro, la coordinación fiscal, la supervisión bancaria y la resolución de crisis financieras. Otro combinaría la política de asilo, la protección de las fronteras y la cooperación en temas policiales y judiciales; este grupo podría mantener fronteras internas sin controles, algo cada vez más difícil entre países con políticas de asilo muy diferentes. Un tercer club se dedicaría a la defensa y la seguridad externa; para entrar en él, sería necesario contribuir recursos y participar en operaciones militares. Puede también imaginarse un cuarto club para políticas comunes que todavía están en la infancia, por ejemplo la educación.</w:t>
      </w:r>
    </w:p>
    <w:p w:rsidR="00B049C6" w:rsidRPr="00C91A8E" w:rsidRDefault="00B049C6" w:rsidP="00B049C6">
      <w:pPr>
        <w:pStyle w:val="NormalWeb"/>
        <w:shd w:val="clear" w:color="auto" w:fill="FFFFFF"/>
        <w:spacing w:after="375"/>
        <w:jc w:val="both"/>
        <w:textAlignment w:val="baseline"/>
        <w:rPr>
          <w:color w:val="FF0000"/>
          <w:u w:val="single"/>
        </w:rPr>
      </w:pPr>
      <w:r w:rsidRPr="00C91A8E">
        <w:rPr>
          <w:color w:val="FF0000"/>
          <w:u w:val="single"/>
        </w:rPr>
        <w:t>Para garantizar que una estructura como esta se mantenga suficientemente unida y evitar que degenere en una maraña de acuerdos endebles, sería necesario introducir algunas reglas fundamentales. En primer lugar, que los clubes tengan lógica y no sean arbitrarios. En segundo lugar, preservar la coherencia institucional. En particular, debe haber una sola Comisión Europea (aunque cada club tendría un secretariado propio), un solo Parlamento (aunque los parlamentarios de cada club podrían reunirse en subcámaras) y un solo Tribunal de Justicia para la Unión mínima y el conjunto de clubes. Además, se deberían poner obstáculos suficientemente altos al ingreso y egreso de los clubes para garantizar una membresía estable.</w:t>
      </w:r>
    </w:p>
    <w:p w:rsidR="00B049C6" w:rsidRPr="00C91A8E" w:rsidRDefault="00B049C6" w:rsidP="00B049C6">
      <w:pPr>
        <w:pStyle w:val="NormalWeb"/>
        <w:shd w:val="clear" w:color="auto" w:fill="FFFFFF"/>
        <w:spacing w:after="375"/>
        <w:jc w:val="both"/>
        <w:textAlignment w:val="baseline"/>
        <w:rPr>
          <w:color w:val="FF0000"/>
          <w:u w:val="single"/>
        </w:rPr>
      </w:pPr>
      <w:r>
        <w:t xml:space="preserve">Esta modalidad no impedirá por sí sola la disolución de la UE ni promoverá su ampliación a países menos desarrollados. Pero una estructura flexible facilitará la colaboración con vecinos interesados. </w:t>
      </w:r>
      <w:r w:rsidRPr="00C91A8E">
        <w:rPr>
          <w:color w:val="FF0000"/>
          <w:u w:val="single"/>
        </w:rPr>
        <w:t>La UE mínima proveerá una base sólida para la cooperación con un “círculo de amigos” que no participarán plenamente en el mercado común y en la libre movilidad de personas, pero que podrán participar, en forma multilateral, en una serie de acuerdos cooperativos.</w:t>
      </w:r>
    </w:p>
    <w:p w:rsidR="00B049C6" w:rsidRPr="00C91A8E" w:rsidRDefault="00B049C6" w:rsidP="00B049C6">
      <w:pPr>
        <w:pStyle w:val="NormalWeb"/>
        <w:shd w:val="clear" w:color="auto" w:fill="FFFFFF"/>
        <w:spacing w:after="375"/>
        <w:jc w:val="both"/>
        <w:textAlignment w:val="baseline"/>
        <w:rPr>
          <w:color w:val="FF0000"/>
          <w:u w:val="single"/>
        </w:rPr>
      </w:pPr>
      <w:r w:rsidRPr="00C91A8E">
        <w:rPr>
          <w:color w:val="FF0000"/>
          <w:u w:val="single"/>
        </w:rPr>
        <w:lastRenderedPageBreak/>
        <w:t>¿Es peligroso violar tabúes? Sí. Pero el peligro más grande es seguir atrapados en estructuras obsoletas y sucumbir a la inercia. Europa es un sueño más grande que la casa que hemos construido.</w:t>
      </w:r>
    </w:p>
    <w:p w:rsidR="00B049C6" w:rsidRPr="006F3FFE" w:rsidRDefault="00B049C6" w:rsidP="00B049C6">
      <w:pPr>
        <w:pStyle w:val="NormalWeb"/>
        <w:shd w:val="clear" w:color="auto" w:fill="FFFFFF"/>
        <w:spacing w:after="375"/>
        <w:jc w:val="both"/>
        <w:textAlignment w:val="baseline"/>
        <w:rPr>
          <w:lang w:val="en-US"/>
        </w:rPr>
      </w:pPr>
      <w:r>
        <w:rPr>
          <w:lang w:val="en-US"/>
        </w:rPr>
        <w:t>(</w:t>
      </w:r>
      <w:r w:rsidRPr="00A92B95">
        <w:rPr>
          <w:lang w:val="en-US"/>
        </w:rPr>
        <w:t>Jean Pisani-Ferry, a professor at the Hertie School of Governance (Berlin) and Sciences Po (Paris), holds the Tommaso Padoa-Schioppa chair at the European University Institute and is a senior fellow at Brueg</w:t>
      </w:r>
      <w:r>
        <w:rPr>
          <w:lang w:val="en-US"/>
        </w:rPr>
        <w:t>el, a Brussels-based think tank)</w:t>
      </w:r>
    </w:p>
    <w:p w:rsidR="00B049C6" w:rsidRPr="008F330E" w:rsidRDefault="00B049C6" w:rsidP="00B049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F330E">
        <w:rPr>
          <w:rFonts w:ascii="Times New Roman" w:hAnsi="Times New Roman" w:cs="Times New Roman"/>
          <w:sz w:val="24"/>
          <w:szCs w:val="24"/>
          <w:u w:val="single"/>
        </w:rPr>
        <w:t>Cien años de ineptitud</w:t>
      </w:r>
      <w:r>
        <w:rPr>
          <w:rFonts w:ascii="Times New Roman" w:hAnsi="Times New Roman" w:cs="Times New Roman"/>
          <w:sz w:val="24"/>
          <w:szCs w:val="24"/>
        </w:rPr>
        <w:t xml:space="preserve"> (Project Syndicate - </w:t>
      </w:r>
      <w:r w:rsidRPr="008F330E">
        <w:rPr>
          <w:rFonts w:ascii="Times New Roman" w:hAnsi="Times New Roman" w:cs="Times New Roman"/>
          <w:b/>
          <w:sz w:val="24"/>
          <w:szCs w:val="24"/>
        </w:rPr>
        <w:t>2/10/18</w:t>
      </w:r>
      <w:r>
        <w:rPr>
          <w:rFonts w:ascii="Times New Roman" w:hAnsi="Times New Roman" w:cs="Times New Roman"/>
          <w:sz w:val="24"/>
          <w:szCs w:val="24"/>
        </w:rPr>
        <w:t>)</w:t>
      </w:r>
    </w:p>
    <w:p w:rsidR="00B049C6" w:rsidRPr="000502A0" w:rsidRDefault="00B049C6" w:rsidP="00B049C6">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Berlín.-</w:t>
      </w:r>
      <w:r w:rsidRPr="008F330E">
        <w:rPr>
          <w:rFonts w:ascii="Times New Roman" w:hAnsi="Times New Roman" w:cs="Times New Roman"/>
          <w:sz w:val="24"/>
          <w:szCs w:val="24"/>
        </w:rPr>
        <w:t xml:space="preserve"> </w:t>
      </w:r>
      <w:r w:rsidRPr="000502A0">
        <w:rPr>
          <w:rFonts w:ascii="Times New Roman" w:hAnsi="Times New Roman" w:cs="Times New Roman"/>
          <w:color w:val="FF0000"/>
          <w:sz w:val="24"/>
          <w:szCs w:val="24"/>
          <w:u w:val="single"/>
        </w:rPr>
        <w:t>La crisis financiera y económica global que comenzó en 2008 fue la mayor prueba de estrés económico desde la Gran Depresión, y el mayor reto a los sistemas sociales y políticos desde la Segunda Guerra Mundial. No sólo puso en riesgo a los mercados financieros y a las monedas, sino que también expuso serias deficiencias regulatorias y de gobernanza que todavía no se han abordado del todo.</w:t>
      </w:r>
    </w:p>
    <w:p w:rsidR="00B049C6" w:rsidRPr="000502A0" w:rsidRDefault="00B049C6" w:rsidP="00B049C6">
      <w:pPr>
        <w:spacing w:line="240" w:lineRule="auto"/>
        <w:jc w:val="both"/>
        <w:rPr>
          <w:rFonts w:ascii="Times New Roman" w:hAnsi="Times New Roman" w:cs="Times New Roman"/>
          <w:sz w:val="24"/>
          <w:szCs w:val="24"/>
          <w:u w:val="single"/>
        </w:rPr>
      </w:pPr>
      <w:r w:rsidRPr="000502A0">
        <w:rPr>
          <w:rFonts w:ascii="Times New Roman" w:hAnsi="Times New Roman" w:cs="Times New Roman"/>
          <w:sz w:val="24"/>
          <w:szCs w:val="24"/>
          <w:u w:val="single"/>
        </w:rPr>
        <w:t>En verdad, la crisis de 2008 muy probablemente sea recordada como un momento decisivo, pero no porque dio lugar a reformas que fortalecieron la resiliencia económica y eliminaron vulnerabilidades. Por el contrario, la incapacidad por parte de los líderes de discernir las lecciones de la Gran Recesión, y mucho menos tomar medidas en consecuencia, puede abrir el camino para una serie de nuevas crisis, no solamente económicas, en las próximas décadas.</w:t>
      </w:r>
    </w:p>
    <w:p w:rsidR="00B049C6" w:rsidRPr="008F330E" w:rsidRDefault="00B049C6" w:rsidP="00B049C6">
      <w:pPr>
        <w:spacing w:line="240" w:lineRule="auto"/>
        <w:jc w:val="both"/>
        <w:rPr>
          <w:rFonts w:ascii="Times New Roman" w:hAnsi="Times New Roman" w:cs="Times New Roman"/>
          <w:sz w:val="24"/>
          <w:szCs w:val="24"/>
        </w:rPr>
      </w:pPr>
      <w:r w:rsidRPr="008F330E">
        <w:rPr>
          <w:rFonts w:ascii="Times New Roman" w:hAnsi="Times New Roman" w:cs="Times New Roman"/>
          <w:sz w:val="24"/>
          <w:szCs w:val="24"/>
        </w:rPr>
        <w:t xml:space="preserve">No importa cuán serias resulten esas crisis, </w:t>
      </w:r>
      <w:r w:rsidRPr="000502A0">
        <w:rPr>
          <w:rFonts w:ascii="Times New Roman" w:hAnsi="Times New Roman" w:cs="Times New Roman"/>
          <w:color w:val="FF0000"/>
          <w:sz w:val="24"/>
          <w:szCs w:val="24"/>
          <w:u w:val="single"/>
        </w:rPr>
        <w:t>los historiadores dentro de un siglo probablemente se sientan exasperados por nuestra miopía</w:t>
      </w:r>
      <w:r w:rsidRPr="008F330E">
        <w:rPr>
          <w:rFonts w:ascii="Times New Roman" w:hAnsi="Times New Roman" w:cs="Times New Roman"/>
          <w:sz w:val="24"/>
          <w:szCs w:val="24"/>
        </w:rPr>
        <w:t>. Notarán que los analistas y los reguladores estaban excesivamente concentrados en reparar el sistema financiero fortaleciendo los regímenes de supervisión nacionales. Si bien éste era un objetivo valedero, señalarán los historiadores, estaba lejos de ser el único imperativo.</w:t>
      </w:r>
    </w:p>
    <w:p w:rsidR="00B049C6" w:rsidRPr="000502A0" w:rsidRDefault="00B049C6" w:rsidP="00B049C6">
      <w:pPr>
        <w:spacing w:line="240" w:lineRule="auto"/>
        <w:jc w:val="both"/>
        <w:rPr>
          <w:rFonts w:ascii="Times New Roman" w:hAnsi="Times New Roman" w:cs="Times New Roman"/>
          <w:color w:val="FF0000"/>
          <w:sz w:val="24"/>
          <w:szCs w:val="24"/>
          <w:u w:val="single"/>
        </w:rPr>
      </w:pPr>
      <w:r w:rsidRPr="000502A0">
        <w:rPr>
          <w:rFonts w:ascii="Times New Roman" w:hAnsi="Times New Roman" w:cs="Times New Roman"/>
          <w:color w:val="FF0000"/>
          <w:sz w:val="24"/>
          <w:szCs w:val="24"/>
          <w:u w:val="single"/>
        </w:rPr>
        <w:t>Para preparar al mundo para enfrentar los desafíos planteados por la globalización y el desarrollo tecnológico de una manera tal que respalde el crecimiento sostenible y equitativo, las instituciones de gobernanza y las regulaciones tanto a nivel nacional como internacional se deben mejorar drásticamente. Sin embargo, estamos lejos de haber invertido lo suficiente en este esfuerzo. Más allá de organismos regionales como la Unión Europea, la gobernanza financiera internacional se ha mantenido esencialmente intacta.</w:t>
      </w:r>
    </w:p>
    <w:p w:rsidR="00B049C6" w:rsidRPr="000502A0" w:rsidRDefault="00B049C6" w:rsidP="00B049C6">
      <w:pPr>
        <w:spacing w:line="240" w:lineRule="auto"/>
        <w:jc w:val="both"/>
        <w:rPr>
          <w:rFonts w:ascii="Times New Roman" w:hAnsi="Times New Roman" w:cs="Times New Roman"/>
          <w:b/>
          <w:color w:val="FF0000"/>
          <w:sz w:val="24"/>
          <w:szCs w:val="24"/>
          <w:u w:val="single"/>
        </w:rPr>
      </w:pPr>
      <w:r w:rsidRPr="000502A0">
        <w:rPr>
          <w:rFonts w:ascii="Times New Roman" w:hAnsi="Times New Roman" w:cs="Times New Roman"/>
          <w:b/>
          <w:color w:val="FF0000"/>
          <w:sz w:val="24"/>
          <w:szCs w:val="24"/>
          <w:u w:val="single"/>
        </w:rPr>
        <w:t>Peor aún, como las reparaciones parciales del sistema financiero permitirán una mayor globalización, terminarán empeorando las cosas, en la medida que la presión sobre la gobernanza y los marcos regulatorios ya inadecuados aumenta, no sólo en las finanzas, sino también en otros terrenos económicos y tecnológicos. Mientras tanto, es probable que las enormes inversiones financieras centradas en garantizar una tasa mayor de retorno estimulen la innovación tecnológica, estresando aún más los sistemas regulatorios en las finanzas y otras áreas.</w:t>
      </w:r>
    </w:p>
    <w:p w:rsidR="00B049C6" w:rsidRPr="000502A0" w:rsidRDefault="00B049C6" w:rsidP="00B049C6">
      <w:pPr>
        <w:spacing w:line="240" w:lineRule="auto"/>
        <w:jc w:val="both"/>
        <w:rPr>
          <w:rFonts w:ascii="Times New Roman" w:hAnsi="Times New Roman" w:cs="Times New Roman"/>
          <w:b/>
          <w:color w:val="FF0000"/>
          <w:sz w:val="24"/>
          <w:szCs w:val="24"/>
          <w:u w:val="single"/>
        </w:rPr>
      </w:pPr>
      <w:r w:rsidRPr="000502A0">
        <w:rPr>
          <w:rFonts w:ascii="Times New Roman" w:hAnsi="Times New Roman" w:cs="Times New Roman"/>
          <w:b/>
          <w:color w:val="FF0000"/>
          <w:sz w:val="24"/>
          <w:szCs w:val="24"/>
          <w:u w:val="single"/>
        </w:rPr>
        <w:t>Los avances tecnológicos importantes fomentados por dinero barato pueden hacer que los mercados cambien tan rápidamente que el cambio institucional y de políticas no pueda llevar el ritmo. Y pueden surgir nuevos mercados que ofrezcan enormes beneficios para los pioneros y los primeros inversores, que resultan beneficiados por mantenerse varios pasos por delante de los reguladores nacionales e internacionales.</w:t>
      </w:r>
    </w:p>
    <w:p w:rsidR="00B049C6" w:rsidRPr="008F330E" w:rsidRDefault="00B049C6" w:rsidP="00B049C6">
      <w:pPr>
        <w:spacing w:line="240" w:lineRule="auto"/>
        <w:jc w:val="both"/>
        <w:rPr>
          <w:rFonts w:ascii="Times New Roman" w:hAnsi="Times New Roman" w:cs="Times New Roman"/>
          <w:sz w:val="24"/>
          <w:szCs w:val="24"/>
        </w:rPr>
      </w:pPr>
      <w:r w:rsidRPr="008F330E">
        <w:rPr>
          <w:rFonts w:ascii="Times New Roman" w:hAnsi="Times New Roman" w:cs="Times New Roman"/>
          <w:sz w:val="24"/>
          <w:szCs w:val="24"/>
        </w:rPr>
        <w:t xml:space="preserve">Esto es lo que pasó en el período previo a la crisis de 2008. Nuevos instrumentos financieros habilitados por la tecnología crearon oportunidades para que algunos ganaran grandes </w:t>
      </w:r>
      <w:r w:rsidRPr="008F330E">
        <w:rPr>
          <w:rFonts w:ascii="Times New Roman" w:hAnsi="Times New Roman" w:cs="Times New Roman"/>
          <w:sz w:val="24"/>
          <w:szCs w:val="24"/>
        </w:rPr>
        <w:lastRenderedPageBreak/>
        <w:t>cantidades de dinero. Pero los reguladores no pudieron mantener el rito de las innovaciones, que terminaron generando riesgos que afectaron a toda la economía.</w:t>
      </w:r>
    </w:p>
    <w:p w:rsidR="00B049C6" w:rsidRPr="000502A0" w:rsidRDefault="00B049C6" w:rsidP="00B049C6">
      <w:pPr>
        <w:spacing w:line="240" w:lineRule="auto"/>
        <w:jc w:val="both"/>
        <w:rPr>
          <w:rFonts w:ascii="Times New Roman" w:hAnsi="Times New Roman" w:cs="Times New Roman"/>
          <w:color w:val="FF0000"/>
          <w:sz w:val="24"/>
          <w:szCs w:val="24"/>
          <w:u w:val="single"/>
        </w:rPr>
      </w:pPr>
      <w:r w:rsidRPr="008F330E">
        <w:rPr>
          <w:rFonts w:ascii="Times New Roman" w:hAnsi="Times New Roman" w:cs="Times New Roman"/>
          <w:sz w:val="24"/>
          <w:szCs w:val="24"/>
        </w:rPr>
        <w:t xml:space="preserve">Esto apunta a una diferencia fundamental entre las crisis globales del siglo XXI y, digamos, la Gran Depresión de los años 1930 o, por cierto, cualquier crisis de bolsa pasada. </w:t>
      </w:r>
      <w:r w:rsidRPr="000502A0">
        <w:rPr>
          <w:rFonts w:ascii="Times New Roman" w:hAnsi="Times New Roman" w:cs="Times New Roman"/>
          <w:color w:val="FF0000"/>
          <w:sz w:val="24"/>
          <w:szCs w:val="24"/>
          <w:u w:val="single"/>
        </w:rPr>
        <w:t>Debido al crecimiento del sector financiero, son más los actores que se benefician de la sub-regulación y de una gobernanza débil en el corto plazo, lo que hace que las crisis de hoy sean más difíciles de prevenir.</w:t>
      </w:r>
    </w:p>
    <w:p w:rsidR="00B049C6" w:rsidRPr="000502A0" w:rsidRDefault="00B049C6" w:rsidP="00B049C6">
      <w:pPr>
        <w:spacing w:line="240" w:lineRule="auto"/>
        <w:jc w:val="both"/>
        <w:rPr>
          <w:rFonts w:ascii="Times New Roman" w:hAnsi="Times New Roman" w:cs="Times New Roman"/>
          <w:color w:val="FF0000"/>
          <w:sz w:val="24"/>
          <w:szCs w:val="24"/>
          <w:u w:val="single"/>
        </w:rPr>
      </w:pPr>
      <w:r w:rsidRPr="000502A0">
        <w:rPr>
          <w:rFonts w:ascii="Times New Roman" w:hAnsi="Times New Roman" w:cs="Times New Roman"/>
          <w:color w:val="FF0000"/>
          <w:sz w:val="24"/>
          <w:szCs w:val="24"/>
          <w:u w:val="single"/>
        </w:rPr>
        <w:t>Para complicar aún más las cosas, los sistemas afectados por las crisis de hoy se extienden mucho más allá de la jurisdicción de un organismo regulatorio. Esto hace que las crisis sean mucho más ingobernabl</w:t>
      </w:r>
      <w:r w:rsidR="00324121">
        <w:rPr>
          <w:rFonts w:ascii="Times New Roman" w:hAnsi="Times New Roman" w:cs="Times New Roman"/>
          <w:color w:val="FF0000"/>
          <w:sz w:val="24"/>
          <w:szCs w:val="24"/>
          <w:u w:val="single"/>
        </w:rPr>
        <w:t>es, y sus consecuencias -</w:t>
      </w:r>
      <w:r w:rsidRPr="000502A0">
        <w:rPr>
          <w:rFonts w:ascii="Times New Roman" w:hAnsi="Times New Roman" w:cs="Times New Roman"/>
          <w:color w:val="FF0000"/>
          <w:sz w:val="24"/>
          <w:szCs w:val="24"/>
          <w:u w:val="single"/>
        </w:rPr>
        <w:t>inclusive su influencia a largo plazo en las sociedades y la política-, más difíciles de predecir.</w:t>
      </w:r>
    </w:p>
    <w:p w:rsidR="00B049C6" w:rsidRPr="000502A0" w:rsidRDefault="00B049C6" w:rsidP="00B049C6">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Las próximas crisis -</w:t>
      </w:r>
      <w:r w:rsidRPr="000502A0">
        <w:rPr>
          <w:rFonts w:ascii="Times New Roman" w:hAnsi="Times New Roman" w:cs="Times New Roman"/>
          <w:sz w:val="24"/>
          <w:szCs w:val="24"/>
          <w:u w:val="single"/>
        </w:rPr>
        <w:t>mucho más probables gracias al nacionalismo en alza y a un creciente desprecio por la ciencia y la política basada en hechos- pueden ser financieras, pero también pueden involucrar terrenos tan variados como la migración, el comercio, el ciberespacio, la contaminación y el cambio climático. En todas estas áreas, las instituciones de gobernanza nacionales e internacionales son débiles o incompletas, y hay pocos actores independientes, como grupos de vigilancia, que exijan transparencia y responsabilidad.</w:t>
      </w:r>
    </w:p>
    <w:p w:rsidR="00B049C6" w:rsidRPr="000502A0" w:rsidRDefault="00B049C6" w:rsidP="00B049C6">
      <w:pPr>
        <w:spacing w:line="240" w:lineRule="auto"/>
        <w:jc w:val="both"/>
        <w:rPr>
          <w:rFonts w:ascii="Times New Roman" w:hAnsi="Times New Roman" w:cs="Times New Roman"/>
          <w:color w:val="FF0000"/>
          <w:sz w:val="24"/>
          <w:szCs w:val="24"/>
          <w:u w:val="single"/>
        </w:rPr>
      </w:pPr>
      <w:r w:rsidRPr="000502A0">
        <w:rPr>
          <w:rFonts w:ascii="Times New Roman" w:hAnsi="Times New Roman" w:cs="Times New Roman"/>
          <w:color w:val="FF0000"/>
          <w:sz w:val="24"/>
          <w:szCs w:val="24"/>
          <w:u w:val="single"/>
        </w:rPr>
        <w:t>Esto torna más difíc</w:t>
      </w:r>
      <w:r>
        <w:rPr>
          <w:rFonts w:ascii="Times New Roman" w:hAnsi="Times New Roman" w:cs="Times New Roman"/>
          <w:color w:val="FF0000"/>
          <w:sz w:val="24"/>
          <w:szCs w:val="24"/>
          <w:u w:val="single"/>
        </w:rPr>
        <w:t>il no sólo prevenir las crisis -</w:t>
      </w:r>
      <w:r w:rsidRPr="000502A0">
        <w:rPr>
          <w:rFonts w:ascii="Times New Roman" w:hAnsi="Times New Roman" w:cs="Times New Roman"/>
          <w:color w:val="FF0000"/>
          <w:sz w:val="24"/>
          <w:szCs w:val="24"/>
          <w:u w:val="single"/>
        </w:rPr>
        <w:t xml:space="preserve">sobre todo porque crea oportunidades para que los actores engañen al sistema y eludan su responsabilidad-, sino también responder a ellas. La crisis de 2008 mostró con toda crudeza lo malos que somos a la hora de responder rápidamente a los desastres, especialmente aquellos fomentados por una gobernanza fragmentada. </w:t>
      </w:r>
    </w:p>
    <w:p w:rsidR="00B049C6" w:rsidRPr="000502A0" w:rsidRDefault="00B049C6" w:rsidP="00B049C6">
      <w:pPr>
        <w:spacing w:line="240" w:lineRule="auto"/>
        <w:jc w:val="both"/>
        <w:rPr>
          <w:rFonts w:ascii="Times New Roman" w:hAnsi="Times New Roman" w:cs="Times New Roman"/>
          <w:sz w:val="24"/>
          <w:szCs w:val="24"/>
          <w:u w:val="single"/>
        </w:rPr>
      </w:pPr>
      <w:r w:rsidRPr="008F330E">
        <w:rPr>
          <w:rFonts w:ascii="Times New Roman" w:hAnsi="Times New Roman" w:cs="Times New Roman"/>
          <w:sz w:val="24"/>
          <w:szCs w:val="24"/>
        </w:rPr>
        <w:t>Sin duda, como muestra el Informe de Gobernanza 2018 de la Escuela Hertie, se han producido algunas mejoras en cuanto a prepararse para las crisis y gestionarlas. Pero debemos volvernos más atentos a cómo determinados acontecimientos en un amplio rango de</w:t>
      </w:r>
      <w:r w:rsidR="00324121">
        <w:rPr>
          <w:rFonts w:ascii="Times New Roman" w:hAnsi="Times New Roman" w:cs="Times New Roman"/>
          <w:sz w:val="24"/>
          <w:szCs w:val="24"/>
        </w:rPr>
        <w:t xml:space="preserve"> terrenos -</w:t>
      </w:r>
      <w:r w:rsidRPr="008F330E">
        <w:rPr>
          <w:rFonts w:ascii="Times New Roman" w:hAnsi="Times New Roman" w:cs="Times New Roman"/>
          <w:sz w:val="24"/>
          <w:szCs w:val="24"/>
        </w:rPr>
        <w:t xml:space="preserve">desde las finanzas hasta las tecnologías digitales y el cambio climático- pueden eludir las capacidades de gobernanza de las instituciones nacionales e internacionales. </w:t>
      </w:r>
      <w:r w:rsidRPr="000502A0">
        <w:rPr>
          <w:rFonts w:ascii="Times New Roman" w:hAnsi="Times New Roman" w:cs="Times New Roman"/>
          <w:sz w:val="24"/>
          <w:szCs w:val="24"/>
          <w:u w:val="single"/>
        </w:rPr>
        <w:t>Deberíamos imaginar escenarios de crisis y preparar planes de emergencia para cualquier trastorno en todos estos campos, así como tomar medidas más fuertes para mitigar los riesgos, inclusive gestionando los niveles de deuda, que hoy siguen siendo mucho más altos en las economías avanzadas de lo que eran antes de la crisis de 2008.</w:t>
      </w:r>
    </w:p>
    <w:p w:rsidR="00B049C6" w:rsidRPr="000502A0" w:rsidRDefault="00B049C6" w:rsidP="00B049C6">
      <w:pPr>
        <w:spacing w:line="240" w:lineRule="auto"/>
        <w:jc w:val="both"/>
        <w:rPr>
          <w:rFonts w:ascii="Times New Roman" w:hAnsi="Times New Roman" w:cs="Times New Roman"/>
          <w:color w:val="FF0000"/>
          <w:sz w:val="24"/>
          <w:szCs w:val="24"/>
          <w:u w:val="single"/>
        </w:rPr>
      </w:pPr>
      <w:r w:rsidRPr="000502A0">
        <w:rPr>
          <w:rFonts w:ascii="Times New Roman" w:hAnsi="Times New Roman" w:cs="Times New Roman"/>
          <w:color w:val="FF0000"/>
          <w:sz w:val="24"/>
          <w:szCs w:val="24"/>
          <w:u w:val="single"/>
        </w:rPr>
        <w:t>Es más, deberíamos garantizar que a las instituciones internacionales se les ofrezcan los recursos y las responsabilidades necesarios. Y, al castigar a quienes exacerban los riesgos en aras de sus propios intereses, fortaleceríamos la legitimidad de la gobernanza global y de las instituciones supuestamente encargadas de ella.</w:t>
      </w:r>
    </w:p>
    <w:p w:rsidR="00B049C6" w:rsidRPr="000502A0" w:rsidRDefault="00B049C6" w:rsidP="00B049C6">
      <w:pPr>
        <w:spacing w:line="240" w:lineRule="auto"/>
        <w:jc w:val="both"/>
        <w:rPr>
          <w:rFonts w:ascii="Times New Roman" w:hAnsi="Times New Roman" w:cs="Times New Roman"/>
          <w:color w:val="FF0000"/>
          <w:sz w:val="24"/>
          <w:szCs w:val="24"/>
          <w:u w:val="single"/>
        </w:rPr>
      </w:pPr>
      <w:r w:rsidRPr="008F330E">
        <w:rPr>
          <w:rFonts w:ascii="Times New Roman" w:hAnsi="Times New Roman" w:cs="Times New Roman"/>
          <w:sz w:val="24"/>
          <w:szCs w:val="24"/>
        </w:rPr>
        <w:t xml:space="preserve">Tal como están las cosas, una coordinación transfronteriza y un cumplimiento de los acuerdos internacionales que no sean adecuados es un impedimento importante para la prevención y gestión de las crisis. </w:t>
      </w:r>
      <w:r w:rsidRPr="000502A0">
        <w:rPr>
          <w:rFonts w:ascii="Times New Roman" w:hAnsi="Times New Roman" w:cs="Times New Roman"/>
          <w:color w:val="FF0000"/>
          <w:sz w:val="24"/>
          <w:szCs w:val="24"/>
          <w:u w:val="single"/>
        </w:rPr>
        <w:t>Sin embargo, lejos de hacer frente a su debilidad, el mundo revive un modelo caduco de soberanía nacional que hace más probables las crisis de diversos tipos. A menos que cambiemos el curso pronto, el mundo de 2118 tendrá muchos motivos para mirarnos con desdén.</w:t>
      </w:r>
    </w:p>
    <w:p w:rsidR="00B049C6" w:rsidRDefault="00B049C6" w:rsidP="00B049C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8F330E">
        <w:rPr>
          <w:rFonts w:ascii="Times New Roman" w:hAnsi="Times New Roman" w:cs="Times New Roman"/>
          <w:sz w:val="24"/>
          <w:szCs w:val="24"/>
          <w:lang w:val="en-US"/>
        </w:rPr>
        <w:t>Helmut K. Anheier is Professor of Sociology at the Hertie</w:t>
      </w:r>
      <w:r>
        <w:rPr>
          <w:rFonts w:ascii="Times New Roman" w:hAnsi="Times New Roman" w:cs="Times New Roman"/>
          <w:sz w:val="24"/>
          <w:szCs w:val="24"/>
          <w:lang w:val="en-US"/>
        </w:rPr>
        <w:t xml:space="preserve"> School of Governance in Berlin)</w:t>
      </w:r>
    </w:p>
    <w:p w:rsidR="00B049C6" w:rsidRDefault="00B049C6" w:rsidP="00B049C6">
      <w:pPr>
        <w:spacing w:line="240" w:lineRule="auto"/>
        <w:jc w:val="both"/>
        <w:rPr>
          <w:rFonts w:ascii="Times New Roman" w:hAnsi="Times New Roman" w:cs="Times New Roman"/>
          <w:sz w:val="24"/>
          <w:szCs w:val="24"/>
          <w:lang w:val="en-US"/>
        </w:rPr>
      </w:pPr>
      <w:r>
        <w:rPr>
          <w:noProof/>
          <w:lang w:eastAsia="es-ES"/>
        </w:rPr>
        <w:lastRenderedPageBreak/>
        <w:drawing>
          <wp:inline distT="0" distB="0" distL="0" distR="0" wp14:anchorId="71F2E908" wp14:editId="0EE2D736">
            <wp:extent cx="5391150" cy="4064000"/>
            <wp:effectExtent l="0" t="0" r="0" b="0"/>
            <wp:docPr id="38" name="Imagen 38" descr="https://d500.epimg.net/descargables/2018/10/09/b4450731db5a777691c27dd9defe55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18/10/09/b4450731db5a777691c27dd9defe5580.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00040" cy="4070702"/>
                    </a:xfrm>
                    <a:prstGeom prst="rect">
                      <a:avLst/>
                    </a:prstGeom>
                    <a:noFill/>
                    <a:ln>
                      <a:noFill/>
                    </a:ln>
                  </pic:spPr>
                </pic:pic>
              </a:graphicData>
            </a:graphic>
          </wp:inline>
        </w:drawing>
      </w:r>
    </w:p>
    <w:p w:rsidR="00B049C6" w:rsidRDefault="00B049C6" w:rsidP="00B049C6">
      <w:pPr>
        <w:spacing w:line="240" w:lineRule="auto"/>
        <w:jc w:val="both"/>
        <w:rPr>
          <w:rFonts w:ascii="Times New Roman" w:hAnsi="Times New Roman" w:cs="Times New Roman"/>
          <w:sz w:val="24"/>
          <w:szCs w:val="24"/>
        </w:rPr>
      </w:pPr>
      <w:r w:rsidRPr="002E6B94">
        <w:rPr>
          <w:rFonts w:ascii="Times New Roman" w:hAnsi="Times New Roman" w:cs="Times New Roman"/>
          <w:sz w:val="24"/>
          <w:szCs w:val="24"/>
        </w:rPr>
        <w:t xml:space="preserve">(Cinco Días - </w:t>
      </w:r>
      <w:r w:rsidRPr="005628A9">
        <w:rPr>
          <w:rFonts w:ascii="Times New Roman" w:hAnsi="Times New Roman" w:cs="Times New Roman"/>
          <w:b/>
          <w:sz w:val="24"/>
          <w:szCs w:val="24"/>
        </w:rPr>
        <w:t>10/10/18</w:t>
      </w:r>
      <w:r w:rsidRPr="002E6B94">
        <w:rPr>
          <w:rFonts w:ascii="Times New Roman" w:hAnsi="Times New Roman" w:cs="Times New Roman"/>
          <w:sz w:val="24"/>
          <w:szCs w:val="24"/>
        </w:rPr>
        <w:t>)</w:t>
      </w:r>
    </w:p>
    <w:p w:rsidR="00B049C6" w:rsidRPr="002E6B94" w:rsidRDefault="00B049C6" w:rsidP="00B049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E6B94">
        <w:rPr>
          <w:rFonts w:ascii="Times New Roman" w:hAnsi="Times New Roman" w:cs="Times New Roman"/>
          <w:sz w:val="24"/>
          <w:szCs w:val="24"/>
          <w:u w:val="single"/>
        </w:rPr>
        <w:t>Cómo evitar la próxima crisis financiera</w:t>
      </w:r>
      <w:r>
        <w:rPr>
          <w:rFonts w:ascii="Times New Roman" w:hAnsi="Times New Roman" w:cs="Times New Roman"/>
          <w:sz w:val="24"/>
          <w:szCs w:val="24"/>
        </w:rPr>
        <w:t xml:space="preserve"> (Expansión - FT - </w:t>
      </w:r>
      <w:r w:rsidRPr="002E6B94">
        <w:rPr>
          <w:rFonts w:ascii="Times New Roman" w:hAnsi="Times New Roman" w:cs="Times New Roman"/>
          <w:b/>
          <w:sz w:val="24"/>
          <w:szCs w:val="24"/>
        </w:rPr>
        <w:t>11/10/18</w:t>
      </w:r>
      <w:r>
        <w:rPr>
          <w:rFonts w:ascii="Times New Roman" w:hAnsi="Times New Roman" w:cs="Times New Roman"/>
          <w:sz w:val="24"/>
          <w:szCs w:val="24"/>
        </w:rPr>
        <w:t>)</w:t>
      </w:r>
    </w:p>
    <w:p w:rsidR="00B049C6" w:rsidRDefault="00B049C6" w:rsidP="00B049C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(Por </w:t>
      </w:r>
      <w:r w:rsidRPr="002E6B94">
        <w:rPr>
          <w:rFonts w:ascii="Times New Roman" w:hAnsi="Times New Roman" w:cs="Times New Roman"/>
          <w:sz w:val="24"/>
          <w:szCs w:val="24"/>
          <w:lang w:val="en-US"/>
        </w:rPr>
        <w:t>M</w:t>
      </w:r>
      <w:r>
        <w:rPr>
          <w:rFonts w:ascii="Times New Roman" w:hAnsi="Times New Roman" w:cs="Times New Roman"/>
          <w:sz w:val="24"/>
          <w:szCs w:val="24"/>
          <w:lang w:val="en-US"/>
        </w:rPr>
        <w:t>artin Wolf - Financial Times)</w:t>
      </w:r>
    </w:p>
    <w:p w:rsidR="00B049C6" w:rsidRPr="00BD7620" w:rsidRDefault="00B049C6" w:rsidP="00B049C6">
      <w:pPr>
        <w:spacing w:line="240" w:lineRule="auto"/>
        <w:jc w:val="both"/>
        <w:rPr>
          <w:rFonts w:ascii="Times New Roman" w:hAnsi="Times New Roman" w:cs="Times New Roman"/>
          <w:color w:val="FF0000"/>
          <w:sz w:val="24"/>
          <w:szCs w:val="24"/>
          <w:u w:val="single"/>
        </w:rPr>
      </w:pPr>
      <w:r w:rsidRPr="00BD7620">
        <w:rPr>
          <w:rFonts w:ascii="Times New Roman" w:hAnsi="Times New Roman" w:cs="Times New Roman"/>
          <w:color w:val="FF0000"/>
          <w:sz w:val="24"/>
          <w:szCs w:val="24"/>
          <w:u w:val="single"/>
        </w:rPr>
        <w:t>Es necesario mantener altos requisitos de capital a los bancos y actuar contundentemente, en el plano fiscal y monetario, ante las crisis.</w:t>
      </w:r>
    </w:p>
    <w:p w:rsidR="00B049C6" w:rsidRPr="00BD7620" w:rsidRDefault="00B049C6" w:rsidP="00B049C6">
      <w:pPr>
        <w:spacing w:line="240" w:lineRule="auto"/>
        <w:jc w:val="both"/>
        <w:rPr>
          <w:rFonts w:ascii="Times New Roman" w:hAnsi="Times New Roman" w:cs="Times New Roman"/>
          <w:color w:val="FF0000"/>
          <w:sz w:val="24"/>
          <w:szCs w:val="24"/>
          <w:u w:val="single"/>
        </w:rPr>
      </w:pPr>
      <w:r w:rsidRPr="00BD7620">
        <w:rPr>
          <w:rFonts w:ascii="Times New Roman" w:hAnsi="Times New Roman" w:cs="Times New Roman"/>
          <w:color w:val="FF0000"/>
          <w:sz w:val="24"/>
          <w:szCs w:val="24"/>
          <w:u w:val="single"/>
        </w:rPr>
        <w:t>La crisis financiera 2008-2009 y la recesión resultante supusieron un punto de inflexión histórico. El mundo anterior a la crisis era un entorno de globalización, creencia en los mercados y democracias seguras. El de hoy, es un reflejo. No cabe duda de que las repercusiones económicas no representan el final de la historia, sino el principio. El último informe WEO del FMI ofrece un valioso análisis empírico de los efectos. Plantea dos grandes ideas: las repercusiones han sido duraderas y se han extendido más allá de los países que sufrieron crisis bancarias.</w:t>
      </w:r>
    </w:p>
    <w:p w:rsidR="00B049C6" w:rsidRPr="00057825" w:rsidRDefault="00B049C6" w:rsidP="00B049C6">
      <w:pPr>
        <w:spacing w:line="240" w:lineRule="auto"/>
        <w:jc w:val="both"/>
        <w:rPr>
          <w:rFonts w:ascii="Times New Roman" w:hAnsi="Times New Roman" w:cs="Times New Roman"/>
          <w:sz w:val="24"/>
          <w:szCs w:val="24"/>
        </w:rPr>
      </w:pPr>
      <w:r w:rsidRPr="00057825">
        <w:rPr>
          <w:rFonts w:ascii="Times New Roman" w:hAnsi="Times New Roman" w:cs="Times New Roman"/>
          <w:sz w:val="24"/>
          <w:szCs w:val="24"/>
        </w:rPr>
        <w:t>La forma obvia de comparar el impacto económico de las crisis es comparando la situación postcrisis con lo que hubiera ocurrido si las tendencias previas a la crisis hubieran continuado. No obstante, estas tendencias eran, hasta cierto punto, insostenibles. Por lo tanto, el análisis del FMI ajusta el crecimiento de las tendencias anteriores a la crisis a los boom crediticios.</w:t>
      </w:r>
    </w:p>
    <w:p w:rsidR="00B049C6" w:rsidRPr="00057825" w:rsidRDefault="00B049C6" w:rsidP="00B049C6">
      <w:pPr>
        <w:spacing w:line="240" w:lineRule="auto"/>
        <w:jc w:val="both"/>
        <w:rPr>
          <w:rFonts w:ascii="Times New Roman" w:hAnsi="Times New Roman" w:cs="Times New Roman"/>
          <w:sz w:val="24"/>
          <w:szCs w:val="24"/>
        </w:rPr>
      </w:pPr>
      <w:r w:rsidRPr="00057825">
        <w:rPr>
          <w:rFonts w:ascii="Times New Roman" w:hAnsi="Times New Roman" w:cs="Times New Roman"/>
          <w:sz w:val="24"/>
          <w:szCs w:val="24"/>
        </w:rPr>
        <w:t xml:space="preserve">El FMI señala que 91 economías, que representan dos tercios del Producto Interior Bruto global en términos de paridad de poder adquisitivo, sufrieron un descenso de la producción en 2009. Fue la mayor conmoción de la era de la postguerra. Además, </w:t>
      </w:r>
      <w:r w:rsidR="00324121" w:rsidRPr="00057825">
        <w:rPr>
          <w:rFonts w:ascii="Times New Roman" w:hAnsi="Times New Roman" w:cs="Times New Roman"/>
          <w:sz w:val="24"/>
          <w:szCs w:val="24"/>
        </w:rPr>
        <w:t>cuanto mayor</w:t>
      </w:r>
      <w:r w:rsidRPr="00057825">
        <w:rPr>
          <w:rFonts w:ascii="Times New Roman" w:hAnsi="Times New Roman" w:cs="Times New Roman"/>
          <w:sz w:val="24"/>
          <w:szCs w:val="24"/>
        </w:rPr>
        <w:t xml:space="preserve"> eran las</w:t>
      </w:r>
      <w:r w:rsidR="00324121">
        <w:rPr>
          <w:rFonts w:ascii="Times New Roman" w:hAnsi="Times New Roman" w:cs="Times New Roman"/>
          <w:sz w:val="24"/>
          <w:szCs w:val="24"/>
        </w:rPr>
        <w:t xml:space="preserve"> pérdidas a corto plazo, mayor</w:t>
      </w:r>
      <w:r w:rsidRPr="00057825">
        <w:rPr>
          <w:rFonts w:ascii="Times New Roman" w:hAnsi="Times New Roman" w:cs="Times New Roman"/>
          <w:sz w:val="24"/>
          <w:szCs w:val="24"/>
        </w:rPr>
        <w:t xml:space="preserve"> lo eran a largo plazo también. Los países con grandes caídas </w:t>
      </w:r>
      <w:r w:rsidRPr="00057825">
        <w:rPr>
          <w:rFonts w:ascii="Times New Roman" w:hAnsi="Times New Roman" w:cs="Times New Roman"/>
          <w:sz w:val="24"/>
          <w:szCs w:val="24"/>
        </w:rPr>
        <w:lastRenderedPageBreak/>
        <w:t>inmediatas de la producción también sufrieron incrementos mayores en la desigualdad de ingresos, en relación a las medias previas a la crisis.</w:t>
      </w:r>
    </w:p>
    <w:p w:rsidR="00B049C6" w:rsidRPr="00057825" w:rsidRDefault="00B049C6" w:rsidP="00B049C6">
      <w:pPr>
        <w:spacing w:line="240" w:lineRule="auto"/>
        <w:jc w:val="both"/>
        <w:rPr>
          <w:rFonts w:ascii="Times New Roman" w:hAnsi="Times New Roman" w:cs="Times New Roman"/>
          <w:sz w:val="24"/>
          <w:szCs w:val="24"/>
        </w:rPr>
      </w:pPr>
      <w:r w:rsidRPr="00057825">
        <w:rPr>
          <w:rFonts w:ascii="Times New Roman" w:hAnsi="Times New Roman" w:cs="Times New Roman"/>
          <w:sz w:val="24"/>
          <w:szCs w:val="24"/>
        </w:rPr>
        <w:t>¿Qué tipo de países fueron los que más perdieron, y cuánto? Para responder a esta pregunta, el informe WEO divide su muestra de 180 países entre aquellos que sufrieron crisis bancarias y los que no lo hicieron. El primer grupo contenía 24 países, de los cuales 18 eran economías de altos ingresos. Halló que el 85% de ellos siguen mostrando déficit de producción en relación a la tendencia. En el caso de los países que sufrieron crisis bancarias, el déficit de producción con mayor frecuencia absoluta entre 2015 y 2017, en relación a las tendencias anteriores a la crisis, se acercó al 10%. Pero algunos sufrieron pérdidas de entre el 20% y el 40%.</w:t>
      </w:r>
    </w:p>
    <w:p w:rsidR="00B049C6" w:rsidRDefault="00B049C6" w:rsidP="00B049C6">
      <w:pPr>
        <w:spacing w:line="240" w:lineRule="auto"/>
        <w:jc w:val="both"/>
        <w:textAlignment w:val="baseline"/>
        <w:rPr>
          <w:rFonts w:ascii="Times New Roman" w:hAnsi="Times New Roman" w:cs="Times New Roman"/>
          <w:sz w:val="24"/>
          <w:szCs w:val="24"/>
        </w:rPr>
      </w:pPr>
      <w:r w:rsidRPr="002E6B94">
        <w:rPr>
          <w:rFonts w:ascii="Times New Roman" w:hAnsi="Times New Roman" w:cs="Times New Roman"/>
          <w:noProof/>
          <w:sz w:val="24"/>
          <w:szCs w:val="24"/>
          <w:lang w:eastAsia="es-ES"/>
        </w:rPr>
        <w:drawing>
          <wp:inline distT="0" distB="0" distL="0" distR="0" wp14:anchorId="7384FA17" wp14:editId="4F7B2F81">
            <wp:extent cx="5353050" cy="2921000"/>
            <wp:effectExtent l="0" t="0" r="0" b="0"/>
            <wp:docPr id="39" name="Imagen 39" descr="https://e00-expansion.uecdn.es/assets/multimedia/imagenes/2018/10/10/153920467304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00-expansion.uecdn.es/assets/multimedia/imagenes/2018/10/10/15392046730412.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53050" cy="2921000"/>
                    </a:xfrm>
                    <a:prstGeom prst="rect">
                      <a:avLst/>
                    </a:prstGeom>
                    <a:noFill/>
                    <a:ln>
                      <a:noFill/>
                    </a:ln>
                  </pic:spPr>
                </pic:pic>
              </a:graphicData>
            </a:graphic>
          </wp:inline>
        </w:drawing>
      </w:r>
    </w:p>
    <w:p w:rsidR="00B049C6" w:rsidRPr="00057825" w:rsidRDefault="00B049C6" w:rsidP="00B049C6">
      <w:pPr>
        <w:spacing w:line="240" w:lineRule="auto"/>
        <w:jc w:val="both"/>
        <w:textAlignment w:val="baseline"/>
        <w:rPr>
          <w:rFonts w:ascii="Times New Roman" w:hAnsi="Times New Roman" w:cs="Times New Roman"/>
          <w:sz w:val="24"/>
          <w:szCs w:val="24"/>
        </w:rPr>
      </w:pPr>
      <w:r w:rsidRPr="00057825">
        <w:rPr>
          <w:rFonts w:ascii="Times New Roman" w:hAnsi="Times New Roman" w:cs="Times New Roman"/>
          <w:sz w:val="24"/>
          <w:szCs w:val="24"/>
        </w:rPr>
        <w:t>Sin embargo, la producción también se mantiene por debajo de las tendencias anteriores a la crisis en el 60% de los países que no sufrieron crisis bancarias. El valor de pérdidas con mayor frecuencia en este caso es muy similar al de los países golpeados por crisis, aunque la distribución está menos sesgada a la baja. La generalización de las pérdidas no debería sorprender: esta crisis emanó del núcleo de la economía global y causó grandes caídas de la demanda mundial. El resultado fueron profundas recesiones, que dejan una profunda huella para el futuro.</w:t>
      </w:r>
    </w:p>
    <w:p w:rsidR="00B049C6" w:rsidRPr="00057825" w:rsidRDefault="00B049C6" w:rsidP="00B049C6">
      <w:pPr>
        <w:spacing w:line="240" w:lineRule="auto"/>
        <w:jc w:val="both"/>
        <w:textAlignment w:val="baseline"/>
        <w:rPr>
          <w:rFonts w:ascii="Times New Roman" w:hAnsi="Times New Roman" w:cs="Times New Roman"/>
          <w:sz w:val="24"/>
          <w:szCs w:val="24"/>
        </w:rPr>
      </w:pPr>
      <w:r w:rsidRPr="00057825">
        <w:rPr>
          <w:rFonts w:ascii="Times New Roman" w:hAnsi="Times New Roman" w:cs="Times New Roman"/>
          <w:sz w:val="24"/>
          <w:szCs w:val="24"/>
        </w:rPr>
        <w:t>Débil inversión</w:t>
      </w:r>
    </w:p>
    <w:p w:rsidR="00B049C6" w:rsidRPr="00057825" w:rsidRDefault="00B049C6" w:rsidP="00B049C6">
      <w:pPr>
        <w:spacing w:line="240" w:lineRule="auto"/>
        <w:jc w:val="both"/>
        <w:textAlignment w:val="baseline"/>
        <w:rPr>
          <w:rFonts w:ascii="Times New Roman" w:hAnsi="Times New Roman" w:cs="Times New Roman"/>
          <w:sz w:val="24"/>
          <w:szCs w:val="24"/>
        </w:rPr>
      </w:pPr>
      <w:r w:rsidRPr="00057825">
        <w:rPr>
          <w:rFonts w:ascii="Times New Roman" w:hAnsi="Times New Roman" w:cs="Times New Roman"/>
          <w:sz w:val="24"/>
          <w:szCs w:val="24"/>
        </w:rPr>
        <w:t>Una vez más, aunque las economías avanzadas se vieron golpeadas con especial dureza, las economías emergentes no salieron mucho mejor paradas. Fue una crisis financiera occidental, pero una crisis económica global. El programa de estímulos de China equivalente al 10% del PIB amortiguó considerablemente el impacto. La explicación inmediata de los enormes déficits de producción fue el colapso de la inversión: en 2017 la inversión por término medio estaba una cuarta parte por debajo de las tendencias previas a la crisis. Esta débil inversión ayuda a explicar también los bajos índices de innovación, algo especialmente visible en los países directamente afectados. La nueva tecnología queda representada en los nuevos equipamientos, como, por ejemplo, los robots.</w:t>
      </w:r>
    </w:p>
    <w:p w:rsidR="00B049C6" w:rsidRPr="002E6B94" w:rsidRDefault="00B049C6" w:rsidP="00B049C6">
      <w:pPr>
        <w:spacing w:line="240" w:lineRule="auto"/>
        <w:jc w:val="both"/>
        <w:textAlignment w:val="baseline"/>
        <w:rPr>
          <w:rFonts w:ascii="Times New Roman" w:hAnsi="Times New Roman" w:cs="Times New Roman"/>
          <w:sz w:val="24"/>
          <w:szCs w:val="24"/>
        </w:rPr>
      </w:pPr>
      <w:r w:rsidRPr="00057825">
        <w:rPr>
          <w:rFonts w:ascii="Times New Roman" w:hAnsi="Times New Roman" w:cs="Times New Roman"/>
          <w:sz w:val="24"/>
          <w:szCs w:val="24"/>
        </w:rPr>
        <w:t xml:space="preserve">De media, los países que experimentaron crisis bancarias sufrieron pérdidas de producción cuatro puntos porcentuales mayores en 2011-2013 que los que no las experimentaron. </w:t>
      </w:r>
      <w:r w:rsidRPr="00057825">
        <w:rPr>
          <w:rFonts w:ascii="Times New Roman" w:hAnsi="Times New Roman" w:cs="Times New Roman"/>
          <w:sz w:val="24"/>
          <w:szCs w:val="24"/>
        </w:rPr>
        <w:lastRenderedPageBreak/>
        <w:t>Aquellos con grandes desequilibrios macroeconómicos antes de la crisis, sobre todo déficit en la balanza por cuenta corriente insostenibles, también sufrieron pérdidas relativamente grandes. Lo hicieron, asimismo, aquellos con mercados laborales relativamente inflexibles. Igualmente, aquellos cuyas exportaciones estaban más expuestas a los mercados golpeados por crisis sufrieron daños mayores. Los países más expuestos al sistema financiero global también experimentaron pérdidas más grandes. La falta de una política fiscal demostró tener un alto coste, al igual que la falta de flexibilidad en el tipo de cambio. Esta última sin duda explica, si bien no por completo, el comportamiento extremadamente mediocre de la euro zona.</w:t>
      </w:r>
    </w:p>
    <w:p w:rsidR="00B049C6" w:rsidRDefault="00B049C6" w:rsidP="00B049C6">
      <w:pPr>
        <w:spacing w:line="240" w:lineRule="auto"/>
        <w:jc w:val="both"/>
        <w:textAlignment w:val="baseline"/>
        <w:rPr>
          <w:rFonts w:ascii="Times New Roman" w:hAnsi="Times New Roman" w:cs="Times New Roman"/>
          <w:sz w:val="24"/>
          <w:szCs w:val="24"/>
        </w:rPr>
      </w:pPr>
      <w:r w:rsidRPr="002E6B94">
        <w:rPr>
          <w:rFonts w:ascii="Times New Roman" w:hAnsi="Times New Roman" w:cs="Times New Roman"/>
          <w:noProof/>
          <w:sz w:val="24"/>
          <w:szCs w:val="24"/>
          <w:lang w:eastAsia="es-ES"/>
        </w:rPr>
        <w:drawing>
          <wp:inline distT="0" distB="0" distL="0" distR="0" wp14:anchorId="1FE184A0" wp14:editId="29A99F34">
            <wp:extent cx="5397500" cy="2768600"/>
            <wp:effectExtent l="0" t="0" r="0" b="0"/>
            <wp:docPr id="40" name="Imagen 40" descr="https://e00-expansion.uecdn.es/assets/multimedia/imagenes/2018/10/10/153920470767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00-expansion.uecdn.es/assets/multimedia/imagenes/2018/10/10/15392047076797.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97500" cy="2768600"/>
                    </a:xfrm>
                    <a:prstGeom prst="rect">
                      <a:avLst/>
                    </a:prstGeom>
                    <a:noFill/>
                    <a:ln>
                      <a:noFill/>
                    </a:ln>
                  </pic:spPr>
                </pic:pic>
              </a:graphicData>
            </a:graphic>
          </wp:inline>
        </w:drawing>
      </w:r>
    </w:p>
    <w:p w:rsidR="00B049C6" w:rsidRPr="00057825" w:rsidRDefault="00B049C6" w:rsidP="00B049C6">
      <w:pPr>
        <w:spacing w:line="240" w:lineRule="auto"/>
        <w:jc w:val="both"/>
        <w:textAlignment w:val="baseline"/>
        <w:rPr>
          <w:rFonts w:ascii="Times New Roman" w:hAnsi="Times New Roman" w:cs="Times New Roman"/>
          <w:sz w:val="24"/>
          <w:szCs w:val="24"/>
        </w:rPr>
      </w:pPr>
      <w:r w:rsidRPr="00057825">
        <w:rPr>
          <w:rFonts w:ascii="Times New Roman" w:hAnsi="Times New Roman" w:cs="Times New Roman"/>
          <w:sz w:val="24"/>
          <w:szCs w:val="24"/>
        </w:rPr>
        <w:t>Las políticas monetarias adoptadas por los países de altas rentas a raíz de la crisis han sido polémicas en los mercados emergentes. Muchos países de altas rentas han expuesto también que la dramática relajación monetaria fue un error. La evidencia de que los déficit</w:t>
      </w:r>
      <w:r>
        <w:rPr>
          <w:rFonts w:ascii="Times New Roman" w:hAnsi="Times New Roman" w:cs="Times New Roman"/>
          <w:sz w:val="24"/>
          <w:szCs w:val="24"/>
        </w:rPr>
        <w:t>s</w:t>
      </w:r>
      <w:r w:rsidRPr="00057825">
        <w:rPr>
          <w:rFonts w:ascii="Times New Roman" w:hAnsi="Times New Roman" w:cs="Times New Roman"/>
          <w:sz w:val="24"/>
          <w:szCs w:val="24"/>
        </w:rPr>
        <w:t xml:space="preserve"> de producción son acumulativos destruye el argumento a favor de un apoyo mediante políticas</w:t>
      </w:r>
      <w:r>
        <w:rPr>
          <w:rFonts w:ascii="Times New Roman" w:hAnsi="Times New Roman" w:cs="Times New Roman"/>
          <w:sz w:val="24"/>
          <w:szCs w:val="24"/>
        </w:rPr>
        <w:t>,</w:t>
      </w:r>
      <w:r w:rsidRPr="00057825">
        <w:rPr>
          <w:rFonts w:ascii="Times New Roman" w:hAnsi="Times New Roman" w:cs="Times New Roman"/>
          <w:sz w:val="24"/>
          <w:szCs w:val="24"/>
        </w:rPr>
        <w:t xml:space="preserve"> sólido y sostenido. Sin embargo, respuestas más firmes en política fiscal habrían reducido la necesidad de un periodo tan prolongado de políticas monetarias no convencionales.</w:t>
      </w:r>
    </w:p>
    <w:p w:rsidR="00B049C6" w:rsidRPr="00057825" w:rsidRDefault="00B049C6" w:rsidP="00B049C6">
      <w:pPr>
        <w:spacing w:line="240" w:lineRule="auto"/>
        <w:jc w:val="both"/>
        <w:textAlignment w:val="baseline"/>
        <w:rPr>
          <w:rFonts w:ascii="Times New Roman" w:hAnsi="Times New Roman" w:cs="Times New Roman"/>
          <w:sz w:val="24"/>
          <w:szCs w:val="24"/>
        </w:rPr>
      </w:pPr>
      <w:r w:rsidRPr="00057825">
        <w:rPr>
          <w:rFonts w:ascii="Times New Roman" w:hAnsi="Times New Roman" w:cs="Times New Roman"/>
          <w:sz w:val="24"/>
          <w:szCs w:val="24"/>
        </w:rPr>
        <w:t>Igual de polémicas fueron las inyecciones de capital y las garantías dadas al sector financiero en plena crisis. Tal vez podrían haberse hallado formas de rescatar a los bancos sin rescatar a los banqueros. Pero cuanto mayor fue el apoyo al dañado sector financiero, sostiene el informe WEO, más fuerte fue el rebote.</w:t>
      </w:r>
      <w:r>
        <w:rPr>
          <w:rFonts w:ascii="Times New Roman" w:hAnsi="Times New Roman" w:cs="Times New Roman"/>
          <w:sz w:val="24"/>
          <w:szCs w:val="24"/>
        </w:rPr>
        <w:t xml:space="preserve"> Esta evidencia no respalda el “</w:t>
      </w:r>
      <w:r w:rsidRPr="00057825">
        <w:rPr>
          <w:rFonts w:ascii="Times New Roman" w:hAnsi="Times New Roman" w:cs="Times New Roman"/>
          <w:sz w:val="24"/>
          <w:szCs w:val="24"/>
        </w:rPr>
        <w:t>li</w:t>
      </w:r>
      <w:r>
        <w:rPr>
          <w:rFonts w:ascii="Times New Roman" w:hAnsi="Times New Roman" w:cs="Times New Roman"/>
          <w:sz w:val="24"/>
          <w:szCs w:val="24"/>
        </w:rPr>
        <w:t>quidacionismo”</w:t>
      </w:r>
      <w:r w:rsidRPr="00057825">
        <w:rPr>
          <w:rFonts w:ascii="Times New Roman" w:hAnsi="Times New Roman" w:cs="Times New Roman"/>
          <w:sz w:val="24"/>
          <w:szCs w:val="24"/>
        </w:rPr>
        <w:t xml:space="preserve"> (la idea de que los colapsos bancarios y las depresiones son purgantes benignos).</w:t>
      </w:r>
    </w:p>
    <w:p w:rsidR="00B049C6" w:rsidRPr="00057825" w:rsidRDefault="00B049C6" w:rsidP="00B049C6">
      <w:pPr>
        <w:spacing w:line="240" w:lineRule="auto"/>
        <w:jc w:val="both"/>
        <w:textAlignment w:val="baseline"/>
        <w:rPr>
          <w:rFonts w:ascii="Times New Roman" w:hAnsi="Times New Roman" w:cs="Times New Roman"/>
          <w:sz w:val="24"/>
          <w:szCs w:val="24"/>
        </w:rPr>
      </w:pPr>
      <w:r w:rsidRPr="00057825">
        <w:rPr>
          <w:rFonts w:ascii="Times New Roman" w:hAnsi="Times New Roman" w:cs="Times New Roman"/>
          <w:sz w:val="24"/>
          <w:szCs w:val="24"/>
        </w:rPr>
        <w:t>Normalización necesaria</w:t>
      </w:r>
    </w:p>
    <w:p w:rsidR="00B049C6" w:rsidRPr="00BD7620" w:rsidRDefault="00B049C6" w:rsidP="00B049C6">
      <w:pPr>
        <w:spacing w:line="240" w:lineRule="auto"/>
        <w:jc w:val="both"/>
        <w:textAlignment w:val="baseline"/>
        <w:rPr>
          <w:rFonts w:ascii="Times New Roman" w:hAnsi="Times New Roman" w:cs="Times New Roman"/>
          <w:color w:val="FF0000"/>
          <w:sz w:val="24"/>
          <w:szCs w:val="24"/>
          <w:u w:val="single"/>
        </w:rPr>
      </w:pPr>
      <w:r w:rsidRPr="00BD7620">
        <w:rPr>
          <w:rFonts w:ascii="Times New Roman" w:hAnsi="Times New Roman" w:cs="Times New Roman"/>
          <w:color w:val="FF0000"/>
          <w:sz w:val="24"/>
          <w:szCs w:val="24"/>
          <w:u w:val="single"/>
        </w:rPr>
        <w:t>Hay tres tareas pendientes y una lección. La primera tarea es la normalización de la política monetaria en un mundo tan endeudado. La subida de los tipos de interés en Estados Unidos ha revelado ya la vulnerabilidad de una serie de economías emergentes. Es muy probable que se produzcan más turbulencias.</w:t>
      </w:r>
    </w:p>
    <w:p w:rsidR="00B049C6" w:rsidRPr="00BD7620" w:rsidRDefault="00B049C6" w:rsidP="00B049C6">
      <w:pPr>
        <w:spacing w:line="240" w:lineRule="auto"/>
        <w:jc w:val="both"/>
        <w:textAlignment w:val="baseline"/>
        <w:rPr>
          <w:rFonts w:ascii="Times New Roman" w:hAnsi="Times New Roman" w:cs="Times New Roman"/>
          <w:color w:val="FF0000"/>
          <w:sz w:val="24"/>
          <w:szCs w:val="24"/>
          <w:u w:val="single"/>
        </w:rPr>
      </w:pPr>
      <w:r w:rsidRPr="00BD7620">
        <w:rPr>
          <w:rFonts w:ascii="Times New Roman" w:hAnsi="Times New Roman" w:cs="Times New Roman"/>
          <w:color w:val="FF0000"/>
          <w:sz w:val="24"/>
          <w:szCs w:val="24"/>
          <w:u w:val="single"/>
        </w:rPr>
        <w:t>Una segunda tarea es cómo responder a otra gran recesión cuando el margen en materia de políticas está tan disminuido.</w:t>
      </w:r>
    </w:p>
    <w:p w:rsidR="00B049C6" w:rsidRPr="00BD7620" w:rsidRDefault="00B049C6" w:rsidP="00B049C6">
      <w:pPr>
        <w:spacing w:line="240" w:lineRule="auto"/>
        <w:jc w:val="both"/>
        <w:textAlignment w:val="baseline"/>
        <w:rPr>
          <w:rFonts w:ascii="Times New Roman" w:hAnsi="Times New Roman" w:cs="Times New Roman"/>
          <w:color w:val="FF0000"/>
          <w:sz w:val="24"/>
          <w:szCs w:val="24"/>
          <w:u w:val="single"/>
        </w:rPr>
      </w:pPr>
      <w:r w:rsidRPr="00BD7620">
        <w:rPr>
          <w:rFonts w:ascii="Times New Roman" w:hAnsi="Times New Roman" w:cs="Times New Roman"/>
          <w:color w:val="FF0000"/>
          <w:sz w:val="24"/>
          <w:szCs w:val="24"/>
          <w:u w:val="single"/>
        </w:rPr>
        <w:t>La última tarea es abordar las repercusiones de la crisis. La pérdida de credibilidad y de poder relativo de Occidente y el auge de fuerzas demagógicas es real, poderoso, y peligroso.</w:t>
      </w:r>
    </w:p>
    <w:p w:rsidR="00B049C6" w:rsidRPr="00BD7620" w:rsidRDefault="00B049C6" w:rsidP="00B049C6">
      <w:pPr>
        <w:spacing w:line="240" w:lineRule="auto"/>
        <w:jc w:val="both"/>
        <w:textAlignment w:val="baseline"/>
        <w:rPr>
          <w:rFonts w:ascii="Times New Roman" w:hAnsi="Times New Roman" w:cs="Times New Roman"/>
          <w:color w:val="FF0000"/>
          <w:sz w:val="24"/>
          <w:szCs w:val="24"/>
          <w:u w:val="single"/>
        </w:rPr>
      </w:pPr>
      <w:r w:rsidRPr="00BD7620">
        <w:rPr>
          <w:rFonts w:ascii="Times New Roman" w:hAnsi="Times New Roman" w:cs="Times New Roman"/>
          <w:color w:val="FF0000"/>
          <w:sz w:val="24"/>
          <w:szCs w:val="24"/>
          <w:u w:val="single"/>
        </w:rPr>
        <w:lastRenderedPageBreak/>
        <w:t>La lección es que las grandes crisis financieras son muy dañinas. Una vez que se han producido, es demasiado tarde. El análisis de la regulación en el Informe de Estabilidad Financiera Global del mes de octubre sugiere que debemos ignorar las quejas de los banqueros contra la regulación: por encima de todo, debemos mantener los altos requisitos de capital.</w:t>
      </w:r>
    </w:p>
    <w:p w:rsidR="00B049C6" w:rsidRPr="00BD7620" w:rsidRDefault="00B049C6" w:rsidP="00B049C6">
      <w:pPr>
        <w:spacing w:line="240" w:lineRule="auto"/>
        <w:jc w:val="both"/>
        <w:textAlignment w:val="baseline"/>
        <w:rPr>
          <w:rFonts w:ascii="Times New Roman" w:hAnsi="Times New Roman" w:cs="Times New Roman"/>
          <w:color w:val="FF0000"/>
          <w:sz w:val="24"/>
          <w:szCs w:val="24"/>
          <w:u w:val="single"/>
        </w:rPr>
      </w:pPr>
      <w:r w:rsidRPr="00BD7620">
        <w:rPr>
          <w:rFonts w:ascii="Times New Roman" w:hAnsi="Times New Roman" w:cs="Times New Roman"/>
          <w:color w:val="FF0000"/>
          <w:sz w:val="24"/>
          <w:szCs w:val="24"/>
          <w:u w:val="single"/>
        </w:rPr>
        <w:t>Las recuperaciones podrían haber sido más fuertes de haberse producido una actuación fiscal y monetaria sostenida, especialmente en la zona euro. Pero los costes de la crisis hubieran seguido sien</w:t>
      </w:r>
      <w:r>
        <w:rPr>
          <w:rFonts w:ascii="Times New Roman" w:hAnsi="Times New Roman" w:cs="Times New Roman"/>
          <w:color w:val="FF0000"/>
          <w:sz w:val="24"/>
          <w:szCs w:val="24"/>
          <w:u w:val="single"/>
        </w:rPr>
        <w:t>do altos. La consigna debe ser “nunca más”</w:t>
      </w:r>
      <w:r w:rsidRPr="00BD7620">
        <w:rPr>
          <w:rFonts w:ascii="Times New Roman" w:hAnsi="Times New Roman" w:cs="Times New Roman"/>
          <w:color w:val="FF0000"/>
          <w:sz w:val="24"/>
          <w:szCs w:val="24"/>
          <w:u w:val="single"/>
        </w:rPr>
        <w:t>.</w:t>
      </w:r>
    </w:p>
    <w:p w:rsidR="00B049C6" w:rsidRPr="00FD1239" w:rsidRDefault="00B049C6" w:rsidP="00B049C6">
      <w:pPr>
        <w:pStyle w:val="NormalWeb"/>
        <w:shd w:val="clear" w:color="auto" w:fill="FFFFFF"/>
        <w:spacing w:after="375"/>
        <w:jc w:val="both"/>
        <w:textAlignment w:val="baseline"/>
      </w:pPr>
      <w:r>
        <w:t xml:space="preserve">- </w:t>
      </w:r>
      <w:r w:rsidRPr="00FD1239">
        <w:rPr>
          <w:u w:val="single"/>
        </w:rPr>
        <w:t>El inminente año del juicio final de Europa</w:t>
      </w:r>
      <w:r>
        <w:t xml:space="preserve"> (Project Syndicate - </w:t>
      </w:r>
      <w:r w:rsidRPr="00FD1239">
        <w:rPr>
          <w:b/>
        </w:rPr>
        <w:t>30/10/18</w:t>
      </w:r>
      <w:r>
        <w:t>)</w:t>
      </w:r>
    </w:p>
    <w:p w:rsidR="00B049C6" w:rsidRPr="001A25D7" w:rsidRDefault="00B049C6" w:rsidP="00B049C6">
      <w:pPr>
        <w:pStyle w:val="NormalWeb"/>
        <w:shd w:val="clear" w:color="auto" w:fill="FFFFFF"/>
        <w:spacing w:after="375"/>
        <w:jc w:val="both"/>
        <w:textAlignment w:val="baseline"/>
        <w:rPr>
          <w:u w:val="single"/>
        </w:rPr>
      </w:pPr>
      <w:r>
        <w:t>Berlín.-</w:t>
      </w:r>
      <w:r w:rsidRPr="00FD1239">
        <w:t xml:space="preserve"> </w:t>
      </w:r>
      <w:r w:rsidRPr="001A25D7">
        <w:rPr>
          <w:u w:val="single"/>
        </w:rPr>
        <w:t>Desde un punto de vista político, 2019 será un año extraordinariamente importante para la Unión Europea. Hoy en día el Reino Unido está encaminado para abandonar la UE el 29 de marzo de 2019. Y, luego de las elecciones para el Parlamento Europeo en mayo, se renovarán casi todos los puestos más importantes de liderazgo en todas las instituciones de la UE. En consecuencia, dependiendo de cuántos escaños parlamentarios se distribuyan, Europa podría ser testigo de un importante realineamiento de poder entre los estados miembro, al interior de las instituciones de la UE y entre estados miembro y el Parlamento.</w:t>
      </w:r>
    </w:p>
    <w:p w:rsidR="00B049C6" w:rsidRPr="001A25D7" w:rsidRDefault="00B049C6" w:rsidP="00B049C6">
      <w:pPr>
        <w:pStyle w:val="NormalWeb"/>
        <w:shd w:val="clear" w:color="auto" w:fill="FFFFFF"/>
        <w:spacing w:after="375"/>
        <w:jc w:val="both"/>
        <w:textAlignment w:val="baseline"/>
        <w:rPr>
          <w:u w:val="single"/>
        </w:rPr>
      </w:pPr>
      <w:r w:rsidRPr="001A25D7">
        <w:rPr>
          <w:u w:val="single"/>
        </w:rPr>
        <w:t>La nueva distribución de poder dentro de las instituciones de la UE se verá reflejada principalmente en el personal. Se nombrarán nuevos presidentes de la Comisión Europea, del Consejo Europeo y del Banco Central Europeo, y se elegirá un nuevo Alto Representante de la Unión para Asuntos Exteriores y Política de Seguridad. Si los partidos euroescépticos nacionalistas se convierten en el mayor grupo en el Parlamento Europeo, estos nombramientos podrían representar un quiebre abrupto con el pasado.</w:t>
      </w:r>
    </w:p>
    <w:p w:rsidR="00B049C6" w:rsidRPr="001A25D7" w:rsidRDefault="00B049C6" w:rsidP="00B049C6">
      <w:pPr>
        <w:pStyle w:val="NormalWeb"/>
        <w:shd w:val="clear" w:color="auto" w:fill="FFFFFF"/>
        <w:spacing w:after="375"/>
        <w:jc w:val="both"/>
        <w:textAlignment w:val="baseline"/>
        <w:rPr>
          <w:color w:val="FF0000"/>
          <w:u w:val="single"/>
        </w:rPr>
      </w:pPr>
      <w:r w:rsidRPr="001A25D7">
        <w:rPr>
          <w:color w:val="FF0000"/>
          <w:u w:val="single"/>
        </w:rPr>
        <w:t>Los estados miembro de la UE hoy están más divididos que nunca, inclusive en torno de las cuestiones más fundamentales relacionadas con el proyecto europeo. El amplio consenso pro-europeo del pasado ha sido reemplazado por un nacionalismo renaciente. Es más, el este está cada vez más enfrentado con el oeste, y el norte con el sur. Y existen buenos motivos para temer que estas crecientes fisuras queden reflejadas en la nueva composición del Parlamento, haciendo que una gobernanza por mayoría resulte difícil, si no imposible.</w:t>
      </w:r>
    </w:p>
    <w:p w:rsidR="00B049C6" w:rsidRPr="00FD1239" w:rsidRDefault="00B049C6" w:rsidP="00B049C6">
      <w:pPr>
        <w:pStyle w:val="NormalWeb"/>
        <w:shd w:val="clear" w:color="auto" w:fill="FFFFFF"/>
        <w:spacing w:after="375"/>
        <w:jc w:val="both"/>
        <w:textAlignment w:val="baseline"/>
      </w:pPr>
      <w:r w:rsidRPr="00FD1239">
        <w:t>Es muy probable que la gran coalición de facto de hoy entre el conservador Partido Popular Europeo (PPE) y la Alianza Progresista de Socialistas y Demócratas (APSD) no sobreviva más allá de las elecciones. La APSD, en particular,</w:t>
      </w:r>
      <w:r>
        <w:t xml:space="preserve"> atraviesa una crisis profunda -</w:t>
      </w:r>
      <w:r w:rsidRPr="00FD1239">
        <w:t xml:space="preserve">de hecho, existencial- en toda Europa. Por otra parte, existen nuevos actores en escena, entre ellos el centrista </w:t>
      </w:r>
      <w:r w:rsidR="00904158">
        <w:t>¡</w:t>
      </w:r>
      <w:r w:rsidRPr="00FD1239">
        <w:t>La République En Marche! del presidente francés, Emmanuel Macron, y un conjunto de partidos euroescépt</w:t>
      </w:r>
      <w:r>
        <w:t>icos y nacionalistas radicales.</w:t>
      </w:r>
    </w:p>
    <w:p w:rsidR="00B049C6" w:rsidRPr="001A25D7" w:rsidRDefault="00B049C6" w:rsidP="00B049C6">
      <w:pPr>
        <w:pStyle w:val="NormalWeb"/>
        <w:shd w:val="clear" w:color="auto" w:fill="FFFFFF"/>
        <w:spacing w:after="375"/>
        <w:jc w:val="both"/>
        <w:textAlignment w:val="baseline"/>
        <w:rPr>
          <w:u w:val="single"/>
        </w:rPr>
      </w:pPr>
      <w:r w:rsidRPr="001A25D7">
        <w:rPr>
          <w:u w:val="single"/>
        </w:rPr>
        <w:t>Dado el inédito protagonismo de los partidos nacionalistas en este ciclo electoral, las cuestiones habituales pro forma de la campaña europea inevitablemente quedarán relegadas. Ésta será una contienda en torno a Europa y al futuro de la democracia europea. Los acontecimientos recientes en una cantidad de estados miembro han desafiado principios fundacionales de la UE como el régimen de derecho y la separación de poderes. Estas instituciones democráticas, así como cuestiones de solidaridad y soberanía europeas, efectivamente estarán en la boleta electoral.</w:t>
      </w:r>
    </w:p>
    <w:p w:rsidR="00B049C6" w:rsidRPr="001A25D7" w:rsidRDefault="00B049C6" w:rsidP="00B049C6">
      <w:pPr>
        <w:pStyle w:val="NormalWeb"/>
        <w:shd w:val="clear" w:color="auto" w:fill="FFFFFF"/>
        <w:spacing w:after="375"/>
        <w:jc w:val="both"/>
        <w:textAlignment w:val="baseline"/>
        <w:rPr>
          <w:color w:val="FF0000"/>
          <w:u w:val="single"/>
        </w:rPr>
      </w:pPr>
      <w:r w:rsidRPr="001A25D7">
        <w:rPr>
          <w:color w:val="FF0000"/>
          <w:u w:val="single"/>
        </w:rPr>
        <w:lastRenderedPageBreak/>
        <w:t>Demás está decir que las elecciones parlamentarias tendrán implicancias de amplio alcance para el futuro de Europa en un mundo que cambia a pasos acelerados. El presidente actual de Estados Unidos siente tanto desprecio por la UE que hoy muchos hablan del “fin de Occidente”. Una Rusia cada vez más revanchista está librando guerras en la periferia europea y en Siria. El presidente turco, Recep Tayyip Erdoğan, está conduciendo a su país por el camino del autoritarismo. Y China exige reconocimiento como potencia global.</w:t>
      </w:r>
    </w:p>
    <w:p w:rsidR="00B049C6" w:rsidRPr="00FD1239" w:rsidRDefault="00B049C6" w:rsidP="00B049C6">
      <w:pPr>
        <w:pStyle w:val="NormalWeb"/>
        <w:shd w:val="clear" w:color="auto" w:fill="FFFFFF"/>
        <w:spacing w:after="375"/>
        <w:jc w:val="both"/>
        <w:textAlignment w:val="baseline"/>
      </w:pPr>
      <w:r w:rsidRPr="00FD1239">
        <w:t>Peor aún, la reciente decisión del presidente norteamericano, Donald Trump, de retirar a Estados Unidos del Tratado de Fuerzas Nucleares de Alcance Intermedio de 1987 con Rusia plantea la amenaza de una renovada carrera armamentista. Y esto coincide con una escalada de la crisis climática y una pelea global por el predominio en el terreno de la inteligencia artificial, cuyos riesgos, en gran</w:t>
      </w:r>
      <w:r>
        <w:t xml:space="preserve"> medida, todavía se desconocen.</w:t>
      </w:r>
    </w:p>
    <w:p w:rsidR="00B049C6" w:rsidRPr="001A25D7" w:rsidRDefault="00B049C6" w:rsidP="00B049C6">
      <w:pPr>
        <w:pStyle w:val="NormalWeb"/>
        <w:shd w:val="clear" w:color="auto" w:fill="FFFFFF"/>
        <w:spacing w:after="375"/>
        <w:jc w:val="both"/>
        <w:textAlignment w:val="baseline"/>
        <w:rPr>
          <w:color w:val="FF0000"/>
          <w:u w:val="single"/>
        </w:rPr>
      </w:pPr>
      <w:r w:rsidRPr="001A25D7">
        <w:rPr>
          <w:color w:val="FF0000"/>
          <w:u w:val="single"/>
        </w:rPr>
        <w:t>En este contexto desalentador, la pregunta es qué será de Europa. ¿Los europeos lograrán aferrarse a su soberanía o su desunión autoinfligida los volverá cada vez más dependientes de otras potencias?</w:t>
      </w:r>
    </w:p>
    <w:p w:rsidR="00B049C6" w:rsidRPr="001A25D7" w:rsidRDefault="00B049C6" w:rsidP="00B049C6">
      <w:pPr>
        <w:pStyle w:val="NormalWeb"/>
        <w:shd w:val="clear" w:color="auto" w:fill="FFFFFF"/>
        <w:spacing w:after="375"/>
        <w:jc w:val="both"/>
        <w:textAlignment w:val="baseline"/>
        <w:rPr>
          <w:u w:val="single"/>
        </w:rPr>
      </w:pPr>
      <w:r w:rsidRPr="00FD1239">
        <w:t xml:space="preserve">Los partidos pro-UE deben hacer del lugar de Europa en el mundo una cuestión central de la campaña electoral parlamentaria; de lo contrario, sufrirán una derrota devastadora a manos de los nuevos nacionalistas. </w:t>
      </w:r>
      <w:r w:rsidRPr="001A25D7">
        <w:rPr>
          <w:u w:val="single"/>
        </w:rPr>
        <w:t>Los nacionalistas quieren regresar al pasado; está en los pro-europeos ofrecer respuestas para el futuro.</w:t>
      </w:r>
    </w:p>
    <w:p w:rsidR="00B049C6" w:rsidRPr="001A25D7" w:rsidRDefault="00B049C6" w:rsidP="00B049C6">
      <w:pPr>
        <w:pStyle w:val="NormalWeb"/>
        <w:shd w:val="clear" w:color="auto" w:fill="FFFFFF"/>
        <w:spacing w:after="375"/>
        <w:jc w:val="both"/>
        <w:textAlignment w:val="baseline"/>
        <w:rPr>
          <w:color w:val="FF0000"/>
          <w:u w:val="single"/>
        </w:rPr>
      </w:pPr>
      <w:r w:rsidRPr="001A25D7">
        <w:rPr>
          <w:color w:val="FF0000"/>
          <w:u w:val="single"/>
        </w:rPr>
        <w:t>A no confundirse: una victoria nacionalista el año próximo sacudiría a la UE en su núcleo central y la hundiría en una nueva crisis profunda. Representaría una derrota para los valores fundamentales del proyecto europeo. Dada la magnitud de la amenaza, los pro-europeos no pueden hacer como que aquí no pasa nada. Las convulsiones recientes en los sistemas partidarios de muchos estados miembro han alterado el cálculo electoral, y los pro-europeos deben adaptarse en consecuencia.</w:t>
      </w:r>
    </w:p>
    <w:p w:rsidR="00B049C6" w:rsidRPr="001A25D7" w:rsidRDefault="00B049C6" w:rsidP="00B049C6">
      <w:pPr>
        <w:pStyle w:val="NormalWeb"/>
        <w:shd w:val="clear" w:color="auto" w:fill="FFFFFF"/>
        <w:spacing w:after="375"/>
        <w:jc w:val="both"/>
        <w:textAlignment w:val="baseline"/>
        <w:rPr>
          <w:u w:val="single"/>
        </w:rPr>
      </w:pPr>
      <w:r w:rsidRPr="001A25D7">
        <w:rPr>
          <w:u w:val="single"/>
        </w:rPr>
        <w:t>Por mi parte, vislumbro que las elecciones del año próximo auguran un cambio drástico en Europa. Para mejor o para peor, la cuestión de Europa en sí misma se ha politizado y ahora hay que resolverla. Habrá un renacimiento del nacionalismo o una victoria de la democracia y la unidad a nivel de la UE. Tristemente, los pro-europeos no pueden esperar ninguna ayuda del exterior. Más bien, todo lo contrario: Europa debe estar atenta y controlar la interferencia extranjera en</w:t>
      </w:r>
      <w:r>
        <w:rPr>
          <w:u w:val="single"/>
        </w:rPr>
        <w:t xml:space="preserve"> sus asuntos -</w:t>
      </w:r>
      <w:r w:rsidRPr="001A25D7">
        <w:rPr>
          <w:u w:val="single"/>
        </w:rPr>
        <w:t>incluidas sus elecciones.</w:t>
      </w:r>
    </w:p>
    <w:p w:rsidR="00B049C6" w:rsidRPr="001A25D7" w:rsidRDefault="00B049C6" w:rsidP="00B049C6">
      <w:pPr>
        <w:pStyle w:val="NormalWeb"/>
        <w:shd w:val="clear" w:color="auto" w:fill="FFFFFF"/>
        <w:spacing w:after="375"/>
        <w:jc w:val="both"/>
        <w:textAlignment w:val="baseline"/>
        <w:rPr>
          <w:color w:val="FF0000"/>
          <w:u w:val="single"/>
        </w:rPr>
      </w:pPr>
      <w:r w:rsidRPr="001A25D7">
        <w:rPr>
          <w:color w:val="FF0000"/>
          <w:u w:val="single"/>
        </w:rPr>
        <w:t>En los últimos años, se ha hablado mucho de que la UE sufre un “déficit democrático”. Pero la lucha por una mayoría en el Parlamento Europeo en verdad representa una enorme oportunidad para la democracia. Los pro-europeos sólo tienen que despertarse a tiempo para aprovecharla –o lo harán los enemigos de Europa.</w:t>
      </w:r>
    </w:p>
    <w:p w:rsidR="00B049C6" w:rsidRDefault="00B049C6" w:rsidP="00B049C6">
      <w:pPr>
        <w:pStyle w:val="NormalWeb"/>
        <w:shd w:val="clear" w:color="auto" w:fill="FFFFFF"/>
        <w:spacing w:after="375"/>
        <w:jc w:val="both"/>
        <w:textAlignment w:val="baseline"/>
        <w:rPr>
          <w:lang w:val="en-US"/>
        </w:rPr>
      </w:pPr>
      <w:r>
        <w:rPr>
          <w:lang w:val="en-US"/>
        </w:rPr>
        <w:t>(</w:t>
      </w:r>
      <w:r w:rsidRPr="00FD1239">
        <w:rPr>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protests of the 1960s and 1970s, and played a key role in founding Germany's Green Party, whic</w:t>
      </w:r>
      <w:r>
        <w:rPr>
          <w:lang w:val="en-US"/>
        </w:rPr>
        <w:t>h he led for almost two decades)</w:t>
      </w:r>
    </w:p>
    <w:p w:rsidR="00B049C6" w:rsidRDefault="00B049C6" w:rsidP="00B049C6">
      <w:pPr>
        <w:pStyle w:val="NormalWeb"/>
        <w:shd w:val="clear" w:color="auto" w:fill="FFFFFF"/>
        <w:spacing w:after="375"/>
        <w:jc w:val="both"/>
        <w:textAlignment w:val="baseline"/>
        <w:rPr>
          <w:lang w:val="en-US"/>
        </w:rPr>
      </w:pPr>
    </w:p>
    <w:p w:rsidR="00B049C6" w:rsidRPr="001D1366" w:rsidRDefault="00B049C6" w:rsidP="00B049C6">
      <w:pPr>
        <w:pStyle w:val="NormalWeb"/>
        <w:shd w:val="clear" w:color="auto" w:fill="FFFFFF"/>
        <w:spacing w:after="375"/>
        <w:jc w:val="both"/>
        <w:textAlignment w:val="baseline"/>
      </w:pPr>
      <w:r>
        <w:lastRenderedPageBreak/>
        <w:t xml:space="preserve">- </w:t>
      </w:r>
      <w:r w:rsidRPr="001D1366">
        <w:rPr>
          <w:u w:val="single"/>
        </w:rPr>
        <w:t>El BCE estudia medidas de liquidez para sortear los apuros de la banca italiana</w:t>
      </w:r>
      <w:r>
        <w:t xml:space="preserve"> (Cinco Días - </w:t>
      </w:r>
      <w:r w:rsidRPr="001D1366">
        <w:rPr>
          <w:b/>
        </w:rPr>
        <w:t>21/11/18</w:t>
      </w:r>
      <w:r>
        <w:t>)</w:t>
      </w:r>
    </w:p>
    <w:p w:rsidR="00B049C6" w:rsidRPr="009D2C86" w:rsidRDefault="00B049C6" w:rsidP="00B049C6">
      <w:pPr>
        <w:pStyle w:val="NormalWeb"/>
        <w:shd w:val="clear" w:color="auto" w:fill="FFFFFF"/>
        <w:spacing w:after="375"/>
        <w:jc w:val="both"/>
        <w:textAlignment w:val="baseline"/>
        <w:rPr>
          <w:color w:val="FF0000"/>
        </w:rPr>
      </w:pPr>
      <w:r w:rsidRPr="009D2C86">
        <w:rPr>
          <w:color w:val="FF0000"/>
        </w:rPr>
        <w:t>Italia es el país que más crédito TLTRO pidió, un tercio del total prestado</w:t>
      </w:r>
    </w:p>
    <w:p w:rsidR="00B049C6" w:rsidRPr="009D2C86" w:rsidRDefault="00B049C6" w:rsidP="00B049C6">
      <w:pPr>
        <w:pStyle w:val="NormalWeb"/>
        <w:shd w:val="clear" w:color="auto" w:fill="FFFFFF"/>
        <w:spacing w:after="375"/>
        <w:jc w:val="both"/>
        <w:textAlignment w:val="baseline"/>
        <w:rPr>
          <w:color w:val="FF0000"/>
        </w:rPr>
      </w:pPr>
      <w:r w:rsidRPr="009D2C86">
        <w:rPr>
          <w:color w:val="FF0000"/>
        </w:rPr>
        <w:t>El alza de la prima de Italia bloquea la financiación de sus bancos</w:t>
      </w:r>
    </w:p>
    <w:p w:rsidR="00B049C6" w:rsidRDefault="00B049C6" w:rsidP="00B049C6">
      <w:pPr>
        <w:pStyle w:val="NormalWeb"/>
        <w:shd w:val="clear" w:color="auto" w:fill="FFFFFF"/>
        <w:spacing w:after="375"/>
        <w:jc w:val="both"/>
        <w:textAlignment w:val="baseline"/>
      </w:pPr>
      <w:r>
        <w:t>(Por Nuria Salobral)</w:t>
      </w:r>
    </w:p>
    <w:p w:rsidR="00B049C6" w:rsidRDefault="00B049C6" w:rsidP="00B049C6">
      <w:pPr>
        <w:pStyle w:val="NormalWeb"/>
        <w:shd w:val="clear" w:color="auto" w:fill="FFFFFF"/>
        <w:spacing w:after="375"/>
        <w:jc w:val="both"/>
        <w:textAlignment w:val="baseline"/>
      </w:pPr>
      <w:r>
        <w:rPr>
          <w:noProof/>
        </w:rPr>
        <w:drawing>
          <wp:inline distT="0" distB="0" distL="0" distR="0" wp14:anchorId="074949FC" wp14:editId="21A81008">
            <wp:extent cx="5731510" cy="3778118"/>
            <wp:effectExtent l="0" t="0" r="2540" b="0"/>
            <wp:docPr id="57" name="Imagen 57" descr="El BCE estudia medidas de liquidez para sortear los apuros de la banca itali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BCE estudia medidas de liquidez para sortear los apuros de la banca italiana"/>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31510" cy="3778118"/>
                    </a:xfrm>
                    <a:prstGeom prst="rect">
                      <a:avLst/>
                    </a:prstGeom>
                    <a:noFill/>
                    <a:ln>
                      <a:noFill/>
                    </a:ln>
                  </pic:spPr>
                </pic:pic>
              </a:graphicData>
            </a:graphic>
          </wp:inline>
        </w:drawing>
      </w:r>
    </w:p>
    <w:p w:rsidR="00B049C6" w:rsidRPr="009D2C86" w:rsidRDefault="00B049C6" w:rsidP="00B049C6">
      <w:pPr>
        <w:pStyle w:val="NormalWeb"/>
        <w:shd w:val="clear" w:color="auto" w:fill="FFFFFF"/>
        <w:spacing w:after="375"/>
        <w:jc w:val="both"/>
        <w:textAlignment w:val="baseline"/>
        <w:rPr>
          <w:u w:val="single"/>
        </w:rPr>
      </w:pPr>
      <w:r w:rsidRPr="009D2C86">
        <w:rPr>
          <w:u w:val="single"/>
        </w:rPr>
        <w:t>Los meses de octubre y noviembre están siendo difíciles para acudir al mercado de capitales y el año próximo trae nuevas complicaciones que pueden hacer la financiación más costosa para los bancos, en especial para los italianos</w:t>
      </w:r>
      <w:r>
        <w:t xml:space="preserve">. Mientras todo el sector aguarda con máxima expectación un alza de tipos que tarda en llegar, </w:t>
      </w:r>
      <w:r w:rsidRPr="009D2C86">
        <w:rPr>
          <w:u w:val="single"/>
        </w:rPr>
        <w:t>la banca de la zona euro deberá afrontar en 2019 las primeras devoluciones de las líneas de liquidez vinculada a la concesión de crédito (TLTRO) que el BCE comenzó a ofrecer en junio de 2016 y con las que ha prestado a las entidades 740.000 millones de euros.</w:t>
      </w:r>
    </w:p>
    <w:p w:rsidR="00B049C6" w:rsidRPr="009D2C86" w:rsidRDefault="00B049C6" w:rsidP="00B049C6">
      <w:pPr>
        <w:pStyle w:val="NormalWeb"/>
        <w:shd w:val="clear" w:color="auto" w:fill="FFFFFF"/>
        <w:spacing w:after="375"/>
        <w:jc w:val="both"/>
        <w:textAlignment w:val="baseline"/>
        <w:rPr>
          <w:u w:val="single"/>
        </w:rPr>
      </w:pPr>
      <w:r w:rsidRPr="009D2C86">
        <w:rPr>
          <w:u w:val="single"/>
        </w:rPr>
        <w:t>El gran desafío de este proceso de devolución se presenta para la banca italiana, la que más dinero solicitó en aquellas subastas. En concreto, 244.000 millones de euros, el 33% del total concedido.</w:t>
      </w:r>
    </w:p>
    <w:p w:rsidR="00B049C6" w:rsidRPr="009D2C86" w:rsidRDefault="00B049C6" w:rsidP="00B049C6">
      <w:pPr>
        <w:pStyle w:val="NormalWeb"/>
        <w:shd w:val="clear" w:color="auto" w:fill="FFFFFF"/>
        <w:spacing w:after="375"/>
        <w:jc w:val="both"/>
        <w:textAlignment w:val="baseline"/>
        <w:rPr>
          <w:u w:val="single"/>
        </w:rPr>
      </w:pPr>
      <w:r>
        <w:t xml:space="preserve">El sector no está obligado a devolver esa financiación hasta al cabo de cuatro años, a partir de junio de 2020, pero si apura esos plazos se verá penalizada en sus ratios de liquidez. Así, en el cálculo de la ratio de financiación estable neta de las entidades dejan de computar los recursos a plazos más cortos: no cuentan los que vencen en menos de seis meses y solo lo hacen al 50% los que se amortizan en el plazo de un año. </w:t>
      </w:r>
      <w:r w:rsidRPr="009D2C86">
        <w:rPr>
          <w:u w:val="single"/>
        </w:rPr>
        <w:t xml:space="preserve">A la presión por empezar a devolver de forma anticipada esas líneas de liquidez TLTRO se suma además el fin de las compras de </w:t>
      </w:r>
      <w:r w:rsidRPr="009D2C86">
        <w:rPr>
          <w:u w:val="single"/>
        </w:rPr>
        <w:lastRenderedPageBreak/>
        <w:t>deuda del BCE, de modo que la institución dejará de adquirir las cédulas hipotecarias del sector.</w:t>
      </w:r>
    </w:p>
    <w:p w:rsidR="00B049C6" w:rsidRPr="009D2C86" w:rsidRDefault="00B049C6" w:rsidP="00B049C6">
      <w:pPr>
        <w:pStyle w:val="NormalWeb"/>
        <w:shd w:val="clear" w:color="auto" w:fill="FFFFFF"/>
        <w:spacing w:after="375"/>
        <w:jc w:val="both"/>
        <w:textAlignment w:val="baseline"/>
        <w:rPr>
          <w:u w:val="single"/>
        </w:rPr>
      </w:pPr>
      <w:r w:rsidRPr="009D2C86">
        <w:rPr>
          <w:u w:val="single"/>
        </w:rPr>
        <w:t>La amortización de las megainyecciones de liquidez y el fin de las compras del BCE son los efectos del proceso de normalización de la política monetaria emprendida por Draghi, aunque la confluencia de ambos factores en un mercado cada vez más volátil ha elevado el temor a posibles problemas de liquidez en la banca. Sobre todo en la italiana, para la que se ha cerrado el mercado de capitales en los últimos meses a medida que ha ido creciendo el desafío del Gobierno italiano ante Bruselas con la elaboración de sus presupuestos.</w:t>
      </w:r>
    </w:p>
    <w:p w:rsidR="00B049C6" w:rsidRDefault="00B049C6" w:rsidP="00B049C6">
      <w:pPr>
        <w:pStyle w:val="NormalWeb"/>
        <w:shd w:val="clear" w:color="auto" w:fill="FFFFFF"/>
        <w:spacing w:after="375"/>
        <w:jc w:val="both"/>
        <w:textAlignment w:val="baseline"/>
      </w:pPr>
      <w:r>
        <w:t>La Comisión Europea anunciará hoy su respuesta a la negativa mostrada la semana pasada por Roma a rectificar sus cuentas públicas para 2019, que insisten en mantener un déficit del 2,4%. Ante la creciente tensión, la prima de riesgo italiana subió ayer un nuevo peldaño hasta máximos no vistos desde 2013 y trepó a los 326 puntos básicos, con el bono a 10 años en el 3,6%1%, en niveles de 2014.</w:t>
      </w:r>
    </w:p>
    <w:p w:rsidR="00B049C6" w:rsidRPr="009D2C86" w:rsidRDefault="00B049C6" w:rsidP="00B049C6">
      <w:pPr>
        <w:pStyle w:val="NormalWeb"/>
        <w:shd w:val="clear" w:color="auto" w:fill="FFFFFF"/>
        <w:spacing w:after="375"/>
        <w:jc w:val="both"/>
        <w:textAlignment w:val="baseline"/>
        <w:rPr>
          <w:u w:val="single"/>
        </w:rPr>
      </w:pPr>
      <w:r w:rsidRPr="009D2C86">
        <w:rPr>
          <w:u w:val="single"/>
        </w:rPr>
        <w:t>Sobre la mesa del BCE está por tanto el estudio de nuevas medidas de liquidez –que tanto entidades como inversores ya contemplan– con las que evitar un encarecimiento excesivo del coste de financiación de los bancos y que sería difícilmente asumible para las entidades italianas. “En términos globales, no hay apuros de liquidez en la banca de la zona euro. Hay exceso de liquidez en la facilidad de depósito, pero el problema es Italia”, afirman desde una entidad financiera.</w:t>
      </w:r>
    </w:p>
    <w:p w:rsidR="00B049C6" w:rsidRDefault="00B049C6" w:rsidP="00B049C6">
      <w:pPr>
        <w:pStyle w:val="NormalWeb"/>
        <w:shd w:val="clear" w:color="auto" w:fill="FFFFFF"/>
        <w:spacing w:after="375"/>
        <w:jc w:val="both"/>
        <w:textAlignment w:val="baseline"/>
      </w:pPr>
      <w:r>
        <w:t>“El BCE va a tener que hacer alguna operación de liquidez. Los vencimientos de las líneas TLTRO son muy elevados y la alternativa es financiarse en mercado a precios más caros, lo que al final resulta en una política monetaria más restrictiva”, explica Francisco Carmona, director general de Unicredit en España.</w:t>
      </w:r>
    </w:p>
    <w:p w:rsidR="00B049C6" w:rsidRDefault="00B049C6" w:rsidP="00B049C6">
      <w:pPr>
        <w:pStyle w:val="NormalWeb"/>
        <w:shd w:val="clear" w:color="auto" w:fill="FFFFFF"/>
        <w:spacing w:after="375"/>
        <w:jc w:val="both"/>
        <w:textAlignment w:val="baseline"/>
      </w:pPr>
      <w:r>
        <w:t>Fuentes financieras añaden sin embargo que el BCE tendría difícil replicar tal cual las líneas TLTRO, de cuantía ilimitada y coste cero para los bancos, justo cuando ha emprendido la retirada de estímulos. “Daría un mensaje contradictorio, no hay necesidad de otro TLTRO pero sí quizá de alguna medida de liquidez, la banca italiana es clave”, añaden desde un gran banco español.</w:t>
      </w:r>
    </w:p>
    <w:p w:rsidR="00B049C6" w:rsidRDefault="00B049C6" w:rsidP="00B049C6">
      <w:pPr>
        <w:pStyle w:val="NormalWeb"/>
        <w:shd w:val="clear" w:color="auto" w:fill="FFFFFF"/>
        <w:spacing w:after="375"/>
        <w:jc w:val="both"/>
        <w:textAlignment w:val="baseline"/>
      </w:pPr>
      <w:r>
        <w:t>De nuevo, el BCE se ve bajo la presión de encontrar un punto de equilibrio entre la normalización de su política y el previsible aumento del coste de financiación, especialmente desafiante para los bancos italianos. Ewald Nowotny, miembro del consejo del BCE, señaló ayer que el contagio de Italia al resto de países de la zona euro es limitado y que no hay un riesgo económico inmediato. Pero sí advirtió del riesgo que supone para el largo plazo si Italia no despierta la confianza suficiente en el mercado.</w:t>
      </w:r>
    </w:p>
    <w:p w:rsidR="00B049C6" w:rsidRDefault="00B049C6" w:rsidP="00B049C6">
      <w:pPr>
        <w:pStyle w:val="NormalWeb"/>
        <w:shd w:val="clear" w:color="auto" w:fill="FFFFFF"/>
        <w:spacing w:after="375"/>
        <w:jc w:val="both"/>
        <w:textAlignment w:val="baseline"/>
      </w:pPr>
      <w:r>
        <w:t>Sin presión para España</w:t>
      </w:r>
    </w:p>
    <w:p w:rsidR="00B049C6" w:rsidRDefault="00B049C6" w:rsidP="00B049C6">
      <w:pPr>
        <w:pStyle w:val="NormalWeb"/>
        <w:shd w:val="clear" w:color="auto" w:fill="FFFFFF"/>
        <w:spacing w:after="375"/>
        <w:jc w:val="both"/>
        <w:textAlignment w:val="baseline"/>
      </w:pPr>
      <w:r>
        <w:t>“El vencimiento de las líneas de financiación TLTRO es claramente uno de los temas principales para 2019 de los bancos europeos”, reconocen en Natixis, donde también esperan alguna medida extraordinaria de liquidez del BCE, aunque en condiciones diferentes a las anteriores. Los bancos españoles ya se han puesto manos a la obra y están rescatando las cédulas hipotecarias como fórmula con la que captar liquidez. Santander lanzó en octubre su primera emisión de este tipo en casi tres años y Liberbank prepara su primera emisión de cédulas.</w:t>
      </w:r>
    </w:p>
    <w:p w:rsidR="00B049C6" w:rsidRDefault="00B049C6" w:rsidP="00B049C6">
      <w:pPr>
        <w:pStyle w:val="NormalWeb"/>
        <w:shd w:val="clear" w:color="auto" w:fill="FFFFFF"/>
        <w:spacing w:after="375"/>
        <w:jc w:val="both"/>
        <w:textAlignment w:val="baseline"/>
      </w:pPr>
      <w:r>
        <w:lastRenderedPageBreak/>
        <w:t>“En España, los bancos han hecho sus números asumiendo que no habrá ayuda extra del BCE el próximo año”, apunta Andrés Calzado, responsable de Mercados de Capitales para Instituciones Financieras de Nomura. Tampoco espera una megainyección de liquidez del BCE pero sí alguna medida con la que retrasar vencimientos y evitar que el mercado de capitales se sature de emisores necesitados al mismo tiempo de colocar deuda, lo que elevaría los costes de financiación.</w:t>
      </w:r>
    </w:p>
    <w:p w:rsidR="00B049C6" w:rsidRDefault="00B049C6" w:rsidP="00B049C6">
      <w:pPr>
        <w:pStyle w:val="NormalWeb"/>
        <w:shd w:val="clear" w:color="auto" w:fill="FFFFFF"/>
        <w:spacing w:after="375"/>
        <w:jc w:val="both"/>
        <w:textAlignment w:val="baseline"/>
      </w:pPr>
      <w:r w:rsidRPr="009D2C86">
        <w:rPr>
          <w:u w:val="single"/>
        </w:rPr>
        <w:t>El precio de emitir cédulas hipotecarias ya se va a encarecer en ausencia de las compras del BCE, que llegaba a adquirir el 50% de una colocación. Sin el BCE, los diferenciales de las cédulas podrían llegar a duplicarse en el mercado secundario, apuntan fuentes financieras</w:t>
      </w:r>
      <w:r>
        <w:t>. Además, la banca está perdiendo la ocasión de prefinanciarse de cara a 2019 en estas últimas semanas. “Las ventanas de emisión son cada vez más estrechas y difíciles. Ahora es mucho más frecuente que recomendemos esperar antes de lanzar una emisión”, apunta Carmona.</w:t>
      </w:r>
    </w:p>
    <w:p w:rsidR="00B049C6" w:rsidRDefault="00B049C6" w:rsidP="00B049C6">
      <w:pPr>
        <w:pStyle w:val="NormalWeb"/>
        <w:shd w:val="clear" w:color="auto" w:fill="FFFFFF"/>
        <w:spacing w:after="375"/>
        <w:jc w:val="both"/>
        <w:textAlignment w:val="baseline"/>
      </w:pPr>
      <w:r>
        <w:t>La pista de la reducción del balance</w:t>
      </w:r>
    </w:p>
    <w:p w:rsidR="00B049C6" w:rsidRPr="009D2C86" w:rsidRDefault="00B049C6" w:rsidP="00B049C6">
      <w:pPr>
        <w:pStyle w:val="NormalWeb"/>
        <w:shd w:val="clear" w:color="auto" w:fill="FFFFFF"/>
        <w:spacing w:after="375"/>
        <w:jc w:val="both"/>
        <w:textAlignment w:val="baseline"/>
        <w:rPr>
          <w:b/>
          <w:color w:val="FF0000"/>
          <w:u w:val="single"/>
        </w:rPr>
      </w:pPr>
      <w:r w:rsidRPr="009D2C86">
        <w:rPr>
          <w:b/>
          <w:color w:val="FF0000"/>
          <w:u w:val="single"/>
        </w:rPr>
        <w:t>El balance del BCE se ha disparado hasta los 4,638 billones de euros, según el último dato publicado ayer, y Mario Draghi aún no ha dado señales de cuándo iniciará su reducción.</w:t>
      </w:r>
    </w:p>
    <w:p w:rsidR="00B049C6" w:rsidRDefault="00B049C6" w:rsidP="00B049C6">
      <w:pPr>
        <w:pStyle w:val="NormalWeb"/>
        <w:shd w:val="clear" w:color="auto" w:fill="FFFFFF"/>
        <w:spacing w:after="375"/>
        <w:jc w:val="both"/>
        <w:textAlignment w:val="baseline"/>
      </w:pPr>
      <w:r>
        <w:t>De entrada, el BCE finaliza en diciembre sus compras de deuda, pero aún prevé reinvertir los vencimientos de sus bonos en balance largo tiempo después de que hayan concluido esas compras netas, lo que supondrá congelar el tamaño del balance.</w:t>
      </w:r>
    </w:p>
    <w:p w:rsidR="00B049C6" w:rsidRDefault="00B049C6" w:rsidP="00B049C6">
      <w:pPr>
        <w:pStyle w:val="NormalWeb"/>
        <w:shd w:val="clear" w:color="auto" w:fill="FFFFFF"/>
        <w:spacing w:after="375"/>
        <w:jc w:val="both"/>
        <w:textAlignment w:val="baseline"/>
      </w:pPr>
      <w:r>
        <w:t>Si el BCE anuncia su intención de mantenerlo sin cambios durante un tiempo, en esta decisión puede estar implícita su decisión de renovar las líneas TLTRO, ahora con un peso en su balance por 726.000 millones de euros.</w:t>
      </w:r>
    </w:p>
    <w:p w:rsidR="00B049C6" w:rsidRPr="00A92B95" w:rsidRDefault="00B049C6" w:rsidP="00B049C6">
      <w:pPr>
        <w:pStyle w:val="NormalWeb"/>
        <w:shd w:val="clear" w:color="auto" w:fill="FFFFFF"/>
        <w:spacing w:after="375"/>
        <w:jc w:val="both"/>
        <w:textAlignment w:val="baseline"/>
      </w:pPr>
      <w:r>
        <w:t xml:space="preserve">- </w:t>
      </w:r>
      <w:r w:rsidRPr="00A92B95">
        <w:rPr>
          <w:u w:val="single"/>
        </w:rPr>
        <w:t>Europa decidida por fin a crear una fuerza militar</w:t>
      </w:r>
      <w:r>
        <w:t xml:space="preserve"> (Project Syndicate - </w:t>
      </w:r>
      <w:r w:rsidRPr="00A92B95">
        <w:rPr>
          <w:b/>
        </w:rPr>
        <w:t>21/11/18</w:t>
      </w:r>
      <w:r>
        <w:t>)</w:t>
      </w:r>
    </w:p>
    <w:p w:rsidR="00B049C6" w:rsidRPr="00C91A8E" w:rsidRDefault="00B049C6" w:rsidP="00B049C6">
      <w:pPr>
        <w:pStyle w:val="NormalWeb"/>
        <w:shd w:val="clear" w:color="auto" w:fill="FFFFFF"/>
        <w:spacing w:after="375"/>
        <w:jc w:val="both"/>
        <w:textAlignment w:val="baseline"/>
        <w:rPr>
          <w:u w:val="single"/>
        </w:rPr>
      </w:pPr>
      <w:r>
        <w:t>Múnich.-</w:t>
      </w:r>
      <w:r w:rsidRPr="00A92B95">
        <w:t xml:space="preserve"> </w:t>
      </w:r>
      <w:r w:rsidRPr="00C91A8E">
        <w:rPr>
          <w:u w:val="single"/>
        </w:rPr>
        <w:t>El presidente estadounidense Donald Trump está dando un espectáculo lamentable en Europa. No sólo sembró dudas sobre el compromiso de Estados Unidos con la defensa mutua bajo la OTAN; también se retiró unilateralmente del acuerdo nuclear de 2015 entre Irán y los cinco miembros permanentes del Consejo de Seguridad de las Naciones Unidas, más Alemania y la Unión Europea.</w:t>
      </w:r>
    </w:p>
    <w:p w:rsidR="00B049C6" w:rsidRPr="00A92B95" w:rsidRDefault="00B049C6" w:rsidP="00B049C6">
      <w:pPr>
        <w:pStyle w:val="NormalWeb"/>
        <w:shd w:val="clear" w:color="auto" w:fill="FFFFFF"/>
        <w:spacing w:after="375"/>
        <w:jc w:val="both"/>
        <w:textAlignment w:val="baseline"/>
      </w:pPr>
      <w:r w:rsidRPr="00C91A8E">
        <w:rPr>
          <w:u w:val="single"/>
        </w:rPr>
        <w:t>Después de eso, el gobierno de Trump impuso unilateralmente un embargo al envío de bienes a Irán desde cualquier país (incluidos los otros firmantes del acuerdo).</w:t>
      </w:r>
      <w:r w:rsidRPr="00A92B95">
        <w:t xml:space="preserve"> Las empresas extranjeras que sigan haciendo negocios en Irán enfrentan ahora la amenaza de sanciones, y los bancos que procesen transacciones corren riesgo de perder acceso al sis</w:t>
      </w:r>
      <w:r>
        <w:t>tema financiero estadounidense.</w:t>
      </w:r>
    </w:p>
    <w:p w:rsidR="00B049C6" w:rsidRPr="00A92B95" w:rsidRDefault="00B049C6" w:rsidP="00B049C6">
      <w:pPr>
        <w:pStyle w:val="NormalWeb"/>
        <w:shd w:val="clear" w:color="auto" w:fill="FFFFFF"/>
        <w:spacing w:after="375"/>
        <w:jc w:val="both"/>
        <w:textAlignment w:val="baseline"/>
      </w:pPr>
      <w:r w:rsidRPr="00C91A8E">
        <w:rPr>
          <w:u w:val="single"/>
        </w:rPr>
        <w:t>Al mismo tiempo, Estados Unidos amenazó con acciones similares en relación con el nuevo gasoducto Nord Stream 2 que unirá Rusia y Alemania</w:t>
      </w:r>
      <w:r w:rsidRPr="00A92B95">
        <w:t>. El Congreso estadounidense estudia proyectos de ley que permitirían al gobierno de Trump imponer sanciones a empresas europeas que participen en el proyecto (pese a que están contractualmente obligadas a llevar los trabajos hasta su finalización). Y según Gerhard Schröder, excanciller alemán y ahora presidente del proyecto, el embajador de Estados Unidos ante Alemania se está comportando más como un “oficial de ocup</w:t>
      </w:r>
      <w:r>
        <w:t>ación” que como un diplomático.</w:t>
      </w:r>
    </w:p>
    <w:p w:rsidR="00B049C6" w:rsidRPr="00C91A8E" w:rsidRDefault="00B049C6" w:rsidP="00B049C6">
      <w:pPr>
        <w:pStyle w:val="NormalWeb"/>
        <w:shd w:val="clear" w:color="auto" w:fill="FFFFFF"/>
        <w:spacing w:after="375"/>
        <w:jc w:val="both"/>
        <w:textAlignment w:val="baseline"/>
        <w:rPr>
          <w:color w:val="FF0000"/>
          <w:u w:val="single"/>
        </w:rPr>
      </w:pPr>
      <w:r w:rsidRPr="00C91A8E">
        <w:rPr>
          <w:color w:val="FF0000"/>
          <w:u w:val="single"/>
        </w:rPr>
        <w:lastRenderedPageBreak/>
        <w:t>En síntesis, la conducta disruptiva de la administración Trump enfureció a los gobiernos francés y alemán. Pero dejando a un lado el malestar que generan, los ataques de Trump a la soberanía ajena están dando impulso a un nuevo intento de unificación política europea.</w:t>
      </w:r>
    </w:p>
    <w:p w:rsidR="00B049C6" w:rsidRPr="00C91A8E" w:rsidRDefault="00B049C6" w:rsidP="00B049C6">
      <w:pPr>
        <w:pStyle w:val="NormalWeb"/>
        <w:shd w:val="clear" w:color="auto" w:fill="FFFFFF"/>
        <w:spacing w:after="375"/>
        <w:jc w:val="both"/>
        <w:textAlignment w:val="baseline"/>
        <w:rPr>
          <w:color w:val="FF0000"/>
          <w:u w:val="single"/>
        </w:rPr>
      </w:pPr>
      <w:r w:rsidRPr="00C91A8E">
        <w:rPr>
          <w:color w:val="FF0000"/>
          <w:u w:val="single"/>
        </w:rPr>
        <w:t>No es secreto que Europa atraviesa una crisis económica interna, resultante de la carga de alta inflación impuesta por el euro a los países del sur de la eurozona antes de la debacle financiera de 2008, que redujo seriamente su competitividad dentro del sistema del euro. Estos problemas económicos llevaron al surgimiento de partidos y movimientos nacionalistas euroescépticos en todo el continente. Y luego la decisión británica de retirarse de la UE contribuyó a debilitar aún más el proyecto europeo.</w:t>
      </w:r>
    </w:p>
    <w:p w:rsidR="00B049C6" w:rsidRPr="009F5A8A" w:rsidRDefault="00B049C6" w:rsidP="00B049C6">
      <w:pPr>
        <w:pStyle w:val="NormalWeb"/>
        <w:shd w:val="clear" w:color="auto" w:fill="FFFFFF"/>
        <w:spacing w:after="375"/>
        <w:jc w:val="both"/>
        <w:textAlignment w:val="baseline"/>
        <w:rPr>
          <w:b/>
          <w:color w:val="FF0000"/>
          <w:u w:val="single"/>
        </w:rPr>
      </w:pPr>
      <w:r w:rsidRPr="009F5A8A">
        <w:rPr>
          <w:b/>
          <w:color w:val="FF0000"/>
          <w:u w:val="single"/>
        </w:rPr>
        <w:t>En este contexto, las acciones de Trump cayeron casi como una bendición, porque obligan a los europeos a aceptar la necesidad de unirse en la defensa de la prosperidad y soberanía conjuntas. Una unión de casi 450 millones de personas (después del Brexit) no puede permitir que un país que tiene sólo dos tercios de su tamaño la trate como a un grupo de estados vasallos.</w:t>
      </w:r>
    </w:p>
    <w:p w:rsidR="00B049C6" w:rsidRPr="009F5A8A" w:rsidRDefault="00B049C6" w:rsidP="00B049C6">
      <w:pPr>
        <w:pStyle w:val="NormalWeb"/>
        <w:shd w:val="clear" w:color="auto" w:fill="FFFFFF"/>
        <w:spacing w:after="375"/>
        <w:jc w:val="both"/>
        <w:textAlignment w:val="baseline"/>
        <w:rPr>
          <w:color w:val="FF0000"/>
          <w:u w:val="single"/>
        </w:rPr>
      </w:pPr>
      <w:r w:rsidRPr="009F5A8A">
        <w:rPr>
          <w:color w:val="FF0000"/>
          <w:u w:val="single"/>
        </w:rPr>
        <w:t>De modo que el presidente francés Emmanuel Macron y la canciller alemana Angela Merkel declararon este mes que están de acuerdo en la necesidad de crear un ejército conjunto europeo. El mejor modo de comprender esta iniciativa, según expresó la ministra alemana de defensa, Ursula von der Leyen, es como respuesta a la demanda de Trump de que los europeos inviertan más en defensa.</w:t>
      </w:r>
    </w:p>
    <w:p w:rsidR="00B049C6" w:rsidRPr="009F5A8A" w:rsidRDefault="00B049C6" w:rsidP="00B049C6">
      <w:pPr>
        <w:pStyle w:val="NormalWeb"/>
        <w:shd w:val="clear" w:color="auto" w:fill="FFFFFF"/>
        <w:spacing w:after="375"/>
        <w:jc w:val="both"/>
        <w:textAlignment w:val="baseline"/>
        <w:rPr>
          <w:color w:val="FF0000"/>
          <w:u w:val="single"/>
        </w:rPr>
      </w:pPr>
      <w:r w:rsidRPr="00A92B95">
        <w:t xml:space="preserve">Por supuesto que von der Leyen sabe que la formación de una fuerza europea independiente no es exactamente lo que el presidente estadounidense tenía en mente. Pero el establishment alemán sostiene en forma creíble que el objetivo de un ejército europeo será complementar y fortalecer a la OTAN. La alianza transatlántica no será menos necesaria que antes, ni verán los ciudadanos europeos a sus pares estadounidenses con menos simpatía y camaradería. </w:t>
      </w:r>
      <w:r w:rsidRPr="009F5A8A">
        <w:rPr>
          <w:color w:val="FF0000"/>
          <w:u w:val="single"/>
        </w:rPr>
        <w:t>Los profundos lazos históricos entre Estados Unidos y Europa no han cambiado; todos saben que habrá Estados Unidos después de Trump.</w:t>
      </w:r>
    </w:p>
    <w:p w:rsidR="00B049C6" w:rsidRPr="00A92B95" w:rsidRDefault="00B049C6" w:rsidP="00B049C6">
      <w:pPr>
        <w:pStyle w:val="NormalWeb"/>
        <w:shd w:val="clear" w:color="auto" w:fill="FFFFFF"/>
        <w:spacing w:after="375"/>
        <w:jc w:val="both"/>
        <w:textAlignment w:val="baseline"/>
      </w:pPr>
      <w:r w:rsidRPr="009F5A8A">
        <w:rPr>
          <w:color w:val="FF0000"/>
          <w:u w:val="single"/>
        </w:rPr>
        <w:t>Lo mejor es que Europa se ha lanzado una vez más a buscar su unificación política con vigor y sentido de propósito colectivo, y así es como debe ser. Hace ya demasiado tiempo que el proyecto europeo da primacía a la integración económica mientras posterga la unificación política</w:t>
      </w:r>
      <w:r w:rsidRPr="00A92B95">
        <w:t>. De hecho, Francia, Italia, los países del Benelux (Bélgica, Países Bajos y Luxemburgo) y Alemania habían acordado ya en 1952 la creación de un ejército europeo, según el tratado para la Comunidad Europea de Defensa. Pero la Asamblea Nacional de Francia nunca ratificó el tratado, de mo</w:t>
      </w:r>
      <w:r>
        <w:t>do que no llegó a ser efectivo.</w:t>
      </w:r>
    </w:p>
    <w:p w:rsidR="00B049C6" w:rsidRPr="00A92B95" w:rsidRDefault="00B049C6" w:rsidP="00B049C6">
      <w:pPr>
        <w:pStyle w:val="NormalWeb"/>
        <w:shd w:val="clear" w:color="auto" w:fill="FFFFFF"/>
        <w:spacing w:after="375"/>
        <w:jc w:val="both"/>
        <w:textAlignment w:val="baseline"/>
      </w:pPr>
      <w:r w:rsidRPr="00A92B95">
        <w:t>Una segunda oportunidad para la unión política llegó con el Tratado de Maastricht, pero Francia volvió a interponerse. Los franceses apoyaban la adopción del euro, porque querían que los países del Mediterráneo (incluida Francia) pudieran endeudarse en los mercados de capitales con las mismas tasas bajas que Alemania. Pero resistieron con éxito la creación de una unión política, basada en un estado central con un ejército conjunto y el monopoli</w:t>
      </w:r>
      <w:r>
        <w:t>o del uso de la fuerza militar.</w:t>
      </w:r>
    </w:p>
    <w:p w:rsidR="00B049C6" w:rsidRPr="00A92B95" w:rsidRDefault="00B049C6" w:rsidP="00B049C6">
      <w:pPr>
        <w:pStyle w:val="NormalWeb"/>
        <w:shd w:val="clear" w:color="auto" w:fill="FFFFFF"/>
        <w:spacing w:after="375"/>
        <w:jc w:val="both"/>
        <w:textAlignment w:val="baseline"/>
      </w:pPr>
      <w:r w:rsidRPr="00A92B95">
        <w:t xml:space="preserve">Si ahora Francia está realmente decidida a combinar los ejércitos nacionales en una fuerza conjunta de defensa bajo comando central de la UE (en vez de una mera fuerza de intervención para sus antiguas colonias africanas), es muy posible que Macron se gane un </w:t>
      </w:r>
      <w:r w:rsidRPr="00A92B95">
        <w:lastRenderedPageBreak/>
        <w:t>lugar en los libros de historia. Todavía hay mucho por hacer, pero si se da, Macron tendrá que darle las gracias a Trump.</w:t>
      </w:r>
    </w:p>
    <w:p w:rsidR="00B049C6" w:rsidRDefault="00B049C6" w:rsidP="00B049C6">
      <w:pPr>
        <w:pStyle w:val="NormalWeb"/>
        <w:shd w:val="clear" w:color="auto" w:fill="FFFFFF"/>
        <w:spacing w:after="375"/>
        <w:jc w:val="both"/>
        <w:textAlignment w:val="baseline"/>
        <w:rPr>
          <w:lang w:val="en-US"/>
        </w:rPr>
      </w:pPr>
      <w:r>
        <w:rPr>
          <w:lang w:val="en-US"/>
        </w:rPr>
        <w:t>(</w:t>
      </w:r>
      <w:r w:rsidRPr="00A92B95">
        <w:rPr>
          <w:lang w:val="en-US"/>
        </w:rPr>
        <w:t>Hans-Werner Sinn, Professor of Economics and Public Finance at the University of Munich, was President of the ifo Institute and serves on the German economy ministry’s Advisory Council. He is the author, most recently, of The Euro Trap: On Burstin</w:t>
      </w:r>
      <w:r>
        <w:rPr>
          <w:lang w:val="en-US"/>
        </w:rPr>
        <w:t>g Bubbles, Budgets, and Beliefs)</w:t>
      </w:r>
    </w:p>
    <w:p w:rsidR="00B049C6" w:rsidRDefault="00B049C6" w:rsidP="00B049C6">
      <w:pPr>
        <w:pStyle w:val="NormalWeb"/>
        <w:shd w:val="clear" w:color="auto" w:fill="FFFFFF"/>
        <w:spacing w:after="375"/>
        <w:jc w:val="both"/>
        <w:textAlignment w:val="baseline"/>
      </w:pPr>
      <w:r>
        <w:t xml:space="preserve">- </w:t>
      </w:r>
      <w:r w:rsidRPr="00FD51EB">
        <w:rPr>
          <w:u w:val="single"/>
        </w:rPr>
        <w:t>La inminente crisis de la economía de la eurozona</w:t>
      </w:r>
      <w:r>
        <w:t xml:space="preserve"> (Project Syndicate - </w:t>
      </w:r>
      <w:r w:rsidRPr="00FD51EB">
        <w:rPr>
          <w:b/>
        </w:rPr>
        <w:t>27/11/18</w:t>
      </w:r>
      <w:r>
        <w:t>)</w:t>
      </w:r>
    </w:p>
    <w:p w:rsidR="00B049C6" w:rsidRPr="00646878" w:rsidRDefault="00B049C6" w:rsidP="00B049C6">
      <w:pPr>
        <w:pStyle w:val="NormalWeb"/>
        <w:shd w:val="clear" w:color="auto" w:fill="FFFFFF"/>
        <w:spacing w:after="375"/>
        <w:jc w:val="both"/>
        <w:textAlignment w:val="baseline"/>
        <w:rPr>
          <w:u w:val="single"/>
        </w:rPr>
      </w:pPr>
      <w:r>
        <w:t xml:space="preserve">Milán.- </w:t>
      </w:r>
      <w:r w:rsidRPr="00646878">
        <w:rPr>
          <w:u w:val="single"/>
        </w:rPr>
        <w:t>La elección del Parlamento Europeo el próximo mes de mayo probablemente esté acechada por los demonios internos de Europa, desde el enfrentamiento con el gobierno populista de Italia por su presupuesto hasta el frente xenófobo que se ha formado en los países de Visegrado</w:t>
      </w:r>
      <w:r>
        <w:t xml:space="preserve">. La crisis de los partidos centristas tradicionales, que han sido esenciales a la hora de construir y mantener consenso en la Unión Europea –aunque hayan luchado por implementar reformas necesarias-, también dista mucho de estar resuelta. </w:t>
      </w:r>
      <w:r w:rsidRPr="00646878">
        <w:rPr>
          <w:u w:val="single"/>
        </w:rPr>
        <w:t>Pero si, tal como sugieren los indicadores actuales, Europa enfrenta una desaceleración económica, el discurso preelectoral podría cambiar significativamente.</w:t>
      </w:r>
    </w:p>
    <w:p w:rsidR="00B049C6" w:rsidRPr="00646878" w:rsidRDefault="00B049C6" w:rsidP="00B049C6">
      <w:pPr>
        <w:pStyle w:val="NormalWeb"/>
        <w:shd w:val="clear" w:color="auto" w:fill="FFFFFF"/>
        <w:spacing w:after="375"/>
        <w:jc w:val="both"/>
        <w:textAlignment w:val="baseline"/>
        <w:rPr>
          <w:color w:val="FF0000"/>
          <w:u w:val="single"/>
        </w:rPr>
      </w:pPr>
      <w:r w:rsidRPr="00646878">
        <w:rPr>
          <w:color w:val="FF0000"/>
          <w:u w:val="single"/>
        </w:rPr>
        <w:t>Hasta hace pocos meses, el discurso prevaleciente era que la crisis económica había terminado, inclusive para los países más afectados de la periferia de la eurozona. Como consecuencia de ello, los europeos habían virado su atención a otras cuestiones, como los refugiados y la seguridad, que amenazaban la estabilidad política y erosionaban el consenso para el proyecto europeo.</w:t>
      </w:r>
    </w:p>
    <w:p w:rsidR="00B049C6" w:rsidRPr="00646878" w:rsidRDefault="00B049C6" w:rsidP="00B049C6">
      <w:pPr>
        <w:pStyle w:val="NormalWeb"/>
        <w:shd w:val="clear" w:color="auto" w:fill="FFFFFF"/>
        <w:spacing w:after="375"/>
        <w:jc w:val="both"/>
        <w:textAlignment w:val="baseline"/>
        <w:rPr>
          <w:color w:val="FF0000"/>
          <w:u w:val="single"/>
        </w:rPr>
      </w:pPr>
      <w:r>
        <w:t xml:space="preserve">Pero el crecimiento del PIB en la eurozona se ha venido desacelerando desde su pico en el tercer y cuarto trimestre de 2017. </w:t>
      </w:r>
      <w:r w:rsidRPr="00646878">
        <w:rPr>
          <w:color w:val="FF0000"/>
          <w:u w:val="single"/>
        </w:rPr>
        <w:t>El persistente debilitamiento de la economía de la eurozona –inclusive en Alemania, el PIB se contrajo en el tercer trimestre de 2018- no es un buen presagio para la UE, que podría estar enfrentando crisis políticas y económicas mellizas.</w:t>
      </w:r>
    </w:p>
    <w:p w:rsidR="00B049C6" w:rsidRPr="00646878" w:rsidRDefault="00B049C6" w:rsidP="00B049C6">
      <w:pPr>
        <w:pStyle w:val="NormalWeb"/>
        <w:shd w:val="clear" w:color="auto" w:fill="FFFFFF"/>
        <w:spacing w:after="375"/>
        <w:jc w:val="both"/>
        <w:textAlignment w:val="baseline"/>
        <w:rPr>
          <w:u w:val="single"/>
        </w:rPr>
      </w:pPr>
      <w:r w:rsidRPr="00646878">
        <w:rPr>
          <w:u w:val="single"/>
        </w:rPr>
        <w:t>La pregunta obvia es por qué la recuperación de la eurozona está menguando, aún en un contexto de políticas monetarias expansivas y altamente favorables. En verdad, si el crecimiento realmente ha alcanzado su pico, esto implicaría que la tasa de crecimiento potencial de la eurozona es de alrededor del 1%. Esta tasa de crecimiento potencial de la producción –aproximadamente la mitad de la tendencia previa a la crisis- está asociada con una tasa de desempleo agregado de alrededor del 8%.</w:t>
      </w:r>
    </w:p>
    <w:p w:rsidR="00B049C6" w:rsidRPr="00646878" w:rsidRDefault="00B049C6" w:rsidP="00B049C6">
      <w:pPr>
        <w:pStyle w:val="NormalWeb"/>
        <w:shd w:val="clear" w:color="auto" w:fill="FFFFFF"/>
        <w:spacing w:after="375"/>
        <w:jc w:val="both"/>
        <w:textAlignment w:val="baseline"/>
        <w:rPr>
          <w:color w:val="FF0000"/>
          <w:u w:val="single"/>
        </w:rPr>
      </w:pPr>
      <w:r w:rsidRPr="00646878">
        <w:rPr>
          <w:color w:val="FF0000"/>
          <w:u w:val="single"/>
        </w:rPr>
        <w:t>El crecimiento cada vez más débil de la eurozona refleja problemas estructurales viejos y nuevos, el legado de la última crisis (que todavía gravita en la calidad de los activos de los bancos), altos niveles de deuda en algunos países y shocks externos que han afectado la demanda. En otras palabras, Europa enfrenta desafíos para su crecimiento potencial, así como fuerzas cíclicas negativas. Estas últimas, en particular, exigen una respuesta agresiva –sobre todo porque, si la economía de la eurozona fuera a entrar en una recesión en el futuro cercano, tendría herramientas políticas limitadas con las que hacerle frente.</w:t>
      </w:r>
    </w:p>
    <w:p w:rsidR="00B049C6" w:rsidRPr="006F3FFE" w:rsidRDefault="00B049C6" w:rsidP="00B049C6">
      <w:pPr>
        <w:pStyle w:val="NormalWeb"/>
        <w:shd w:val="clear" w:color="auto" w:fill="FFFFFF"/>
        <w:spacing w:after="375"/>
        <w:jc w:val="both"/>
        <w:textAlignment w:val="baseline"/>
        <w:rPr>
          <w:color w:val="FF0000"/>
          <w:u w:val="single"/>
        </w:rPr>
      </w:pPr>
      <w:r w:rsidRPr="00646878">
        <w:rPr>
          <w:color w:val="FF0000"/>
          <w:u w:val="single"/>
        </w:rPr>
        <w:t xml:space="preserve">Si bien Europa tiene mejores herramientas de gestión de crisis de las que tenía cuando la última recesión golpeó en 2011, siguen siendo incompletas. Es más, el Banco Central Europeo tendrá menos espacio para utilizar la política monetaria para hacer arrancar la economía: las tasas de interés ya están en cero, y un nuevo programa de compra de activos </w:t>
      </w:r>
      <w:r>
        <w:rPr>
          <w:color w:val="FF0000"/>
          <w:u w:val="single"/>
        </w:rPr>
        <w:t>inevitablemente sería polémico.</w:t>
      </w:r>
    </w:p>
    <w:p w:rsidR="00B049C6" w:rsidRPr="00646878" w:rsidRDefault="00B049C6" w:rsidP="00B049C6">
      <w:pPr>
        <w:pStyle w:val="NormalWeb"/>
        <w:shd w:val="clear" w:color="auto" w:fill="FFFFFF"/>
        <w:spacing w:after="375"/>
        <w:jc w:val="both"/>
        <w:textAlignment w:val="baseline"/>
        <w:rPr>
          <w:color w:val="FF0000"/>
          <w:u w:val="single"/>
        </w:rPr>
      </w:pPr>
      <w:r w:rsidRPr="00646878">
        <w:rPr>
          <w:color w:val="FF0000"/>
          <w:u w:val="single"/>
        </w:rPr>
        <w:lastRenderedPageBreak/>
        <w:t>La política fiscal está en una posición igualmente débil. Por supuesto, es esencial evitar que se repita el error que se cometió en 2009, cuando los líderes de la UE abrazaron una rápida consolidación fiscal antes de que la recuperación hubiera cobrado fuerza. Pero, para contrarrestar la desaceleración cíclica, haría falta más estímulo.</w:t>
      </w:r>
    </w:p>
    <w:p w:rsidR="00B049C6" w:rsidRPr="00646878" w:rsidRDefault="00B049C6" w:rsidP="00B049C6">
      <w:pPr>
        <w:pStyle w:val="NormalWeb"/>
        <w:shd w:val="clear" w:color="auto" w:fill="FFFFFF"/>
        <w:spacing w:after="375"/>
        <w:jc w:val="both"/>
        <w:textAlignment w:val="baseline"/>
        <w:rPr>
          <w:u w:val="single"/>
        </w:rPr>
      </w:pPr>
      <w:r w:rsidRPr="00646878">
        <w:rPr>
          <w:color w:val="FF0000"/>
          <w:u w:val="single"/>
        </w:rPr>
        <w:t>Sin embargo, una nueva recesión haría que los mercados financieros estuvieran mucho más divididos según las líneas nacionales, fortaleciendo al mismo tiempo la correlación entre riesgo soberano y riesgo bancario</w:t>
      </w:r>
      <w:r>
        <w:t xml:space="preserve">. Muchos países tendrían un margen limitado para una política fiscal contra-cíclica, ya sea por las reglas de la UE en materia de deuda pública o porque la tolerancia del mercado de la deuda pública es más baja en una unión monetaria, como se tornó evidente desde 2010. </w:t>
      </w:r>
      <w:r w:rsidRPr="00646878">
        <w:rPr>
          <w:u w:val="single"/>
        </w:rPr>
        <w:t>Elevar las primas de riesgo mina el efecto expansionista de los déficits fiscales inclusive en épocas de recesión.</w:t>
      </w:r>
    </w:p>
    <w:p w:rsidR="00B049C6" w:rsidRPr="00646878" w:rsidRDefault="00B049C6" w:rsidP="00B049C6">
      <w:pPr>
        <w:pStyle w:val="NormalWeb"/>
        <w:shd w:val="clear" w:color="auto" w:fill="FFFFFF"/>
        <w:spacing w:after="375"/>
        <w:jc w:val="both"/>
        <w:textAlignment w:val="baseline"/>
        <w:rPr>
          <w:color w:val="FF0000"/>
          <w:u w:val="single"/>
        </w:rPr>
      </w:pPr>
      <w:r w:rsidRPr="00646878">
        <w:rPr>
          <w:color w:val="FF0000"/>
          <w:u w:val="single"/>
        </w:rPr>
        <w:t>Es más, dada la falta de alguna capacidad fiscal común, no existe ninguna institución o mecanismo que pueda aplicar el estímulo fiscal a la eurozona en su totalidad. Y no se pueden esperar reformas que aborden esta situación en los próximos meses.</w:t>
      </w:r>
    </w:p>
    <w:p w:rsidR="00B049C6" w:rsidRDefault="00B049C6" w:rsidP="00B049C6">
      <w:pPr>
        <w:pStyle w:val="NormalWeb"/>
        <w:shd w:val="clear" w:color="auto" w:fill="FFFFFF"/>
        <w:spacing w:after="375"/>
        <w:jc w:val="both"/>
        <w:textAlignment w:val="baseline"/>
      </w:pPr>
      <w:r w:rsidRPr="00B0747F">
        <w:rPr>
          <w:u w:val="single"/>
        </w:rPr>
        <w:t>Normalmente, si la capacidad fiscal de un país está debilitada, su respuesta podría ser una coordinación de la política monetaria y fiscal. Para que eso funcione en la eurozona, todos los países miembro deben trabajar en conjunto</w:t>
      </w:r>
      <w:r>
        <w:t>. Es más, deberían ponerse de acuerdo sobre una postura política común en una de las miles de reuniones formales e informales de los jefes de Estado y los ministros de relaciones exteriores de la eurozona.</w:t>
      </w:r>
    </w:p>
    <w:p w:rsidR="00B049C6" w:rsidRDefault="00B049C6" w:rsidP="00B049C6">
      <w:pPr>
        <w:pStyle w:val="NormalWeb"/>
        <w:shd w:val="clear" w:color="auto" w:fill="FFFFFF"/>
        <w:spacing w:after="375"/>
        <w:jc w:val="both"/>
        <w:textAlignment w:val="baseline"/>
      </w:pPr>
      <w:r w:rsidRPr="00B0747F">
        <w:rPr>
          <w:color w:val="FF0000"/>
          <w:u w:val="single"/>
        </w:rPr>
        <w:t>Esto no nos dejaría mercados plenamente calmos, porque es poco probable que un acuerdo incluya una garantía conjunta ilimitada de nueva deuda emitida por países ya endeudados.</w:t>
      </w:r>
      <w:r w:rsidRPr="00B0747F">
        <w:rPr>
          <w:color w:val="FF0000"/>
        </w:rPr>
        <w:t xml:space="preserve"> </w:t>
      </w:r>
      <w:r w:rsidRPr="00B0747F">
        <w:rPr>
          <w:u w:val="single"/>
        </w:rPr>
        <w:t>Pero demostraría que los países de la eurozona reconocen la importancia de una coordinación en materia de políticas</w:t>
      </w:r>
      <w:r>
        <w:t xml:space="preserve">, ya sea una consolidación fiscal en los buenos tiempos como una política fiscal contra-cíclica en los malos tiempos para minimizar las posibilidades de una crisis de deuda en las economías más débiles de la unión monetaria.  </w:t>
      </w:r>
    </w:p>
    <w:p w:rsidR="00B049C6" w:rsidRDefault="00B049C6" w:rsidP="00B049C6">
      <w:pPr>
        <w:pStyle w:val="NormalWeb"/>
        <w:shd w:val="clear" w:color="auto" w:fill="FFFFFF"/>
        <w:spacing w:after="375"/>
        <w:jc w:val="both"/>
        <w:textAlignment w:val="baseline"/>
      </w:pPr>
      <w:r w:rsidRPr="00B0747F">
        <w:rPr>
          <w:u w:val="single"/>
        </w:rPr>
        <w:t>Más importante, esta coordinación de alguna manera serviría para reconstruir la confianza mutua, que lamentablemente viene escaseando en Europa</w:t>
      </w:r>
      <w:r>
        <w:t xml:space="preserve">. Esto podría representar una refutación poderosa de la táctica, adoptada por países como Italia, de confrontar de manera agresiva a las autoridades de la UE. Cuando los votantes de toda la UE se dirijan a las urnas en mayo, un mensaje de estas características podría ser un punto de inflexión.  </w:t>
      </w:r>
    </w:p>
    <w:p w:rsidR="00B049C6" w:rsidRDefault="00B049C6" w:rsidP="00B049C6">
      <w:pPr>
        <w:pStyle w:val="NormalWeb"/>
        <w:shd w:val="clear" w:color="auto" w:fill="FFFFFF"/>
        <w:spacing w:after="375"/>
        <w:jc w:val="both"/>
        <w:textAlignment w:val="baseline"/>
        <w:rPr>
          <w:lang w:val="en-US"/>
        </w:rPr>
      </w:pPr>
      <w:r>
        <w:rPr>
          <w:lang w:val="en-US"/>
        </w:rPr>
        <w:t>(</w:t>
      </w:r>
      <w:r w:rsidRPr="00FD51EB">
        <w:rPr>
          <w:lang w:val="en-US"/>
        </w:rPr>
        <w:t>Lucrezia Reichlin, a former director of research at the European Central Bank, is Professor of Economic</w:t>
      </w:r>
      <w:r>
        <w:rPr>
          <w:lang w:val="en-US"/>
        </w:rPr>
        <w:t>s at the London Business School)</w:t>
      </w:r>
    </w:p>
    <w:p w:rsidR="00B049C6" w:rsidRPr="00E82FE2" w:rsidRDefault="00B049C6" w:rsidP="00B049C6">
      <w:pPr>
        <w:pStyle w:val="NormalWeb"/>
        <w:shd w:val="clear" w:color="auto" w:fill="FFFFFF"/>
        <w:spacing w:after="375"/>
        <w:jc w:val="both"/>
        <w:textAlignment w:val="baseline"/>
      </w:pPr>
      <w:r>
        <w:t xml:space="preserve">- </w:t>
      </w:r>
      <w:r w:rsidRPr="00E82FE2">
        <w:rPr>
          <w:u w:val="single"/>
        </w:rPr>
        <w:t>Europeísmo progresista en acción</w:t>
      </w:r>
      <w:r>
        <w:t xml:space="preserve"> (Project Syndicate - </w:t>
      </w:r>
      <w:r w:rsidRPr="00E82FE2">
        <w:rPr>
          <w:b/>
        </w:rPr>
        <w:t>29/11/18</w:t>
      </w:r>
      <w:r>
        <w:t>)</w:t>
      </w:r>
    </w:p>
    <w:p w:rsidR="00B049C6" w:rsidRPr="00820F8D" w:rsidRDefault="00B049C6" w:rsidP="00B049C6">
      <w:pPr>
        <w:pStyle w:val="NormalWeb"/>
        <w:shd w:val="clear" w:color="auto" w:fill="FFFFFF"/>
        <w:spacing w:after="375"/>
        <w:jc w:val="both"/>
        <w:textAlignment w:val="baseline"/>
        <w:rPr>
          <w:u w:val="single"/>
        </w:rPr>
      </w:pPr>
      <w:r>
        <w:t>Atenas.-</w:t>
      </w:r>
      <w:r w:rsidRPr="00E82FE2">
        <w:t xml:space="preserve"> </w:t>
      </w:r>
      <w:r w:rsidRPr="00820F8D">
        <w:rPr>
          <w:u w:val="single"/>
        </w:rPr>
        <w:t>A pesar de su importancia obvia, el Brexit es una mera cuestión secundaria cuando se lo compara con la desintegración apagada pero más fundamental que está ocurriendo en toda la Unión Europea. El centro político no contiene a los estados miembro clave. El nacionalismo está en marcha en todas partes. Hasta los gobiernos pro-europeos, en la práctica, han abandonado todos los planes para una consolidación genuina, y están cada vez más a la deriva hacia la renacionalización de los sistemas bancarios, la deuda pública y la política social.</w:t>
      </w:r>
    </w:p>
    <w:p w:rsidR="00B049C6" w:rsidRPr="00820F8D" w:rsidRDefault="00B049C6" w:rsidP="00B049C6">
      <w:pPr>
        <w:pStyle w:val="NormalWeb"/>
        <w:shd w:val="clear" w:color="auto" w:fill="FFFFFF"/>
        <w:spacing w:after="375"/>
        <w:jc w:val="both"/>
        <w:textAlignment w:val="baseline"/>
        <w:rPr>
          <w:color w:val="FF0000"/>
          <w:u w:val="single"/>
        </w:rPr>
      </w:pPr>
      <w:r w:rsidRPr="00820F8D">
        <w:rPr>
          <w:color w:val="FF0000"/>
          <w:u w:val="single"/>
        </w:rPr>
        <w:lastRenderedPageBreak/>
        <w:t>Con el Brexit desde el norte y el despliegue de un anti-europeísmo xenófobo por parte del gobierno de Italia desde el sur, “una unión cada vez más estrecha” se está convirtiendo en un símbolo absurdo de la desconexión entre la realidad y la propaganda del establishment de la UE. Y el eclipse político de la canciller alemana, Angela Merkel, le está agregando impulso a esta dinámica.</w:t>
      </w:r>
    </w:p>
    <w:p w:rsidR="00B049C6" w:rsidRPr="00820F8D" w:rsidRDefault="00B049C6" w:rsidP="00B049C6">
      <w:pPr>
        <w:pStyle w:val="NormalWeb"/>
        <w:shd w:val="clear" w:color="auto" w:fill="FFFFFF"/>
        <w:spacing w:after="375"/>
        <w:jc w:val="both"/>
        <w:textAlignment w:val="baseline"/>
        <w:rPr>
          <w:u w:val="single"/>
        </w:rPr>
      </w:pPr>
      <w:r w:rsidRPr="00E82FE2">
        <w:t xml:space="preserve">Mientras que la mayoría de las miradas están puestas en lo que sucede en Londres y Roma, Alemania es la que ofrece las mejores pistas para el estado debilitado de la UE. </w:t>
      </w:r>
      <w:r w:rsidRPr="00820F8D">
        <w:rPr>
          <w:u w:val="single"/>
        </w:rPr>
        <w:t>Alemania está experimentando una crisis paradójica. La usina de Europa está atestada de dinero. Un impresionante excedente de cuenta corriente está produciendo un tsunami de ingresos de capital. El gobierno federal está en superávit. Los ahorros extranjeros provenientes de toda Europa buscan un refugio seguro en los bancos alemanes. Los hogares alemanes están ahorrando. Hasta las corporaciones alemanas acumulan efectivo.</w:t>
      </w:r>
    </w:p>
    <w:p w:rsidR="00B049C6" w:rsidRPr="00820F8D" w:rsidRDefault="00B049C6" w:rsidP="00B049C6">
      <w:pPr>
        <w:pStyle w:val="NormalWeb"/>
        <w:shd w:val="clear" w:color="auto" w:fill="FFFFFF"/>
        <w:spacing w:after="375"/>
        <w:jc w:val="both"/>
        <w:textAlignment w:val="baseline"/>
        <w:rPr>
          <w:u w:val="single"/>
        </w:rPr>
      </w:pPr>
      <w:r w:rsidRPr="00820F8D">
        <w:rPr>
          <w:u w:val="single"/>
        </w:rPr>
        <w:t>¿Entonces por qué el centro político de Alemania no se sostiene? ¿Por qué los principales partidos están perdiendo apoyo a raudales? ¿Por qué el descontento, la xenofobia y la precariedad están aparentemente triunfando?</w:t>
      </w:r>
    </w:p>
    <w:p w:rsidR="00B049C6" w:rsidRPr="00820F8D" w:rsidRDefault="00B049C6" w:rsidP="00B049C6">
      <w:pPr>
        <w:pStyle w:val="NormalWeb"/>
        <w:shd w:val="clear" w:color="auto" w:fill="FFFFFF"/>
        <w:spacing w:after="375"/>
        <w:jc w:val="both"/>
        <w:textAlignment w:val="baseline"/>
        <w:rPr>
          <w:color w:val="FF0000"/>
          <w:u w:val="single"/>
        </w:rPr>
      </w:pPr>
      <w:r w:rsidRPr="00820F8D">
        <w:rPr>
          <w:color w:val="FF0000"/>
          <w:u w:val="single"/>
        </w:rPr>
        <w:t>La respuesta no es difícil de discernir: el hábitat de Alemania, Europa, está en una crisis sistémica cada vez más profunda, con efectos que están calando en la sociedad alemana y deprimiendo a regiones y comunidades enteras. Las políticas inhumanas de austeridad que se experimentaron y pusieron a prueba en Grecia, poco después, se extendieron al resto de Europa, incluida Alemania.</w:t>
      </w:r>
    </w:p>
    <w:p w:rsidR="00B049C6" w:rsidRPr="00E82FE2" w:rsidRDefault="00B049C6" w:rsidP="00B049C6">
      <w:pPr>
        <w:pStyle w:val="NormalWeb"/>
        <w:shd w:val="clear" w:color="auto" w:fill="FFFFFF"/>
        <w:spacing w:after="375"/>
        <w:jc w:val="both"/>
        <w:textAlignment w:val="baseline"/>
      </w:pPr>
      <w:r w:rsidRPr="00E82FE2">
        <w:t>La política de tener un excedente presupuestario federal durante tiempos deflacionarios ha conducido a una infraestructura en decadencia y a servicios públicos en franco deterioro, lo que queda reflejado en los hospitales sobrecargados y en las escuelas desfinanciadas. Las repercusiones de los bajos niveles de inversión en la gente y en tecnologías verdes han dejado a una mayoría de alemanes con la sensación de sentirse atrapados.</w:t>
      </w:r>
    </w:p>
    <w:p w:rsidR="00B049C6" w:rsidRPr="00820F8D" w:rsidRDefault="00B049C6" w:rsidP="00B049C6">
      <w:pPr>
        <w:pStyle w:val="NormalWeb"/>
        <w:shd w:val="clear" w:color="auto" w:fill="FFFFFF"/>
        <w:spacing w:after="375"/>
        <w:jc w:val="both"/>
        <w:textAlignment w:val="baseline"/>
        <w:rPr>
          <w:color w:val="FF0000"/>
          <w:u w:val="single"/>
        </w:rPr>
      </w:pPr>
      <w:r w:rsidRPr="00820F8D">
        <w:rPr>
          <w:color w:val="FF0000"/>
          <w:u w:val="single"/>
        </w:rPr>
        <w:t xml:space="preserve">Desde que comenzó la crisis del euro, un muro de dinero ha venido impulsando los precios de las acciones alemanas, los precios de la vivienda en las principales ciudades y la desigualdad. Por cierto, a la mitad de la población cada vez le cuesta más llegar a fin de mes. Abunda la liquidez, pero los alemanes comunes y corrientes y la inversión en el medio ambiente apenas reciben unas pocas gotas.  </w:t>
      </w:r>
    </w:p>
    <w:p w:rsidR="00B049C6" w:rsidRPr="00820F8D" w:rsidRDefault="00B049C6" w:rsidP="00B049C6">
      <w:pPr>
        <w:pStyle w:val="NormalWeb"/>
        <w:shd w:val="clear" w:color="auto" w:fill="FFFFFF"/>
        <w:spacing w:after="375"/>
        <w:jc w:val="both"/>
        <w:textAlignment w:val="baseline"/>
        <w:rPr>
          <w:color w:val="FF0000"/>
          <w:u w:val="single"/>
        </w:rPr>
      </w:pPr>
      <w:r w:rsidRPr="00820F8D">
        <w:rPr>
          <w:u w:val="single"/>
        </w:rPr>
        <w:t xml:space="preserve">No debería sorprendernos la crisis paradójica de Alemania. Las economías europeas están absolutamente interconectadas, y también lo están los destinos de sus pueblos. Como podría haber dicho Hegel, </w:t>
      </w:r>
      <w:r w:rsidRPr="00820F8D">
        <w:rPr>
          <w:color w:val="FF0000"/>
          <w:u w:val="single"/>
        </w:rPr>
        <w:t>ningún pueblo europeo puede ser próspero y libre cuando otros países europeos están condenados a la depresión permanente que crea la austeridad eterna.</w:t>
      </w:r>
    </w:p>
    <w:p w:rsidR="00B049C6" w:rsidRPr="00820F8D" w:rsidRDefault="00B049C6" w:rsidP="00B049C6">
      <w:pPr>
        <w:pStyle w:val="NormalWeb"/>
        <w:shd w:val="clear" w:color="auto" w:fill="FFFFFF"/>
        <w:spacing w:after="375"/>
        <w:jc w:val="both"/>
        <w:textAlignment w:val="baseline"/>
        <w:rPr>
          <w:b/>
          <w:color w:val="FF0000"/>
          <w:u w:val="single"/>
        </w:rPr>
      </w:pPr>
      <w:r w:rsidRPr="00820F8D">
        <w:rPr>
          <w:color w:val="FF0000"/>
          <w:u w:val="single"/>
        </w:rPr>
        <w:t>La devaluación interna en los países del sur no pudo reequilibrar sus economías por la simple razón de que, si bien los salarios y los precios cayeron, digamos, en Grecia y España, la deuda no, hundiendo así a poblaciones enteras en la insolvencia.</w:t>
      </w:r>
      <w:r w:rsidRPr="00E82FE2">
        <w:t xml:space="preserve"> Para preservar la UE, el Banco Central Europeo tuvo que intervenir con tasas de interés negativas y compras de activos. Pero las tasas de interés negativas resultaron en un achicamiento de los fondos de pensión alemanes, a la vez que las compras de activos magnificaron la desigualdad en Alemania. </w:t>
      </w:r>
      <w:r w:rsidRPr="00820F8D">
        <w:rPr>
          <w:b/>
          <w:color w:val="FF0000"/>
          <w:u w:val="single"/>
        </w:rPr>
        <w:t xml:space="preserve">Esta combinación de baja demanda, tasas de interés negativas, creciente desigualdad y asimetrías en aumento dentro y entre países europeos es la verdadera causa del creciente nacionalismo. </w:t>
      </w:r>
    </w:p>
    <w:p w:rsidR="00B049C6" w:rsidRPr="006D1C4C" w:rsidRDefault="00B049C6" w:rsidP="00B049C6">
      <w:pPr>
        <w:pStyle w:val="NormalWeb"/>
        <w:shd w:val="clear" w:color="auto" w:fill="FFFFFF"/>
        <w:spacing w:after="375"/>
        <w:jc w:val="both"/>
        <w:textAlignment w:val="baseline"/>
        <w:rPr>
          <w:color w:val="FF0000"/>
          <w:u w:val="single"/>
        </w:rPr>
      </w:pPr>
      <w:r w:rsidRPr="006D1C4C">
        <w:rPr>
          <w:color w:val="FF0000"/>
          <w:u w:val="single"/>
        </w:rPr>
        <w:lastRenderedPageBreak/>
        <w:t>Ésta es la razón por la que se percibe un tufillo de desintegración en todas partes, no sólo en la deprimida Grecia o en una Italia hoy gobernada por populistas racistas, sino también en una Alemania peligrosamente dividida. La precondición para terminar con la desintegración de Europa es la liberación de millones de alemanes de una existencia precaria en medio de una tremenda riqueza. Y el prerrequisito para liberarlos es el abandono de la falsa creencia de que la Europa del norte está en choque con la Europa del sur.</w:t>
      </w:r>
    </w:p>
    <w:p w:rsidR="00B049C6" w:rsidRPr="006D1C4C" w:rsidRDefault="00B049C6" w:rsidP="00B049C6">
      <w:pPr>
        <w:pStyle w:val="NormalWeb"/>
        <w:shd w:val="clear" w:color="auto" w:fill="FFFFFF"/>
        <w:spacing w:after="375"/>
        <w:jc w:val="both"/>
        <w:textAlignment w:val="baseline"/>
        <w:rPr>
          <w:color w:val="FF0000"/>
          <w:u w:val="single"/>
        </w:rPr>
      </w:pPr>
      <w:r w:rsidRPr="006D1C4C">
        <w:rPr>
          <w:color w:val="FF0000"/>
          <w:u w:val="single"/>
        </w:rPr>
        <w:t>La verdadera batalla transcurre al interior de cada país de la UE. Es una batalla entre progresistas y autoritarios, ya sean austeros del establishment o racistas insurgentes. Éste es el verdadero conflicto que se esconde detrás de la fachada de política de identidad y del pánico moral por los migrantes.</w:t>
      </w:r>
    </w:p>
    <w:p w:rsidR="00B049C6" w:rsidRPr="00E82FE2" w:rsidRDefault="00B049C6" w:rsidP="00B049C6">
      <w:pPr>
        <w:pStyle w:val="NormalWeb"/>
        <w:shd w:val="clear" w:color="auto" w:fill="FFFFFF"/>
        <w:spacing w:after="375"/>
        <w:jc w:val="both"/>
        <w:textAlignment w:val="baseline"/>
      </w:pPr>
      <w:r w:rsidRPr="00E82FE2">
        <w:t>Quienes somos activos a la hora de construir un movimiento político progresista paneuropeo creemos que sólo una transnacionalidad en la acción puede contrarrestar los discursos sectarios y nacionalistas que esconden la lucha subyacente. En la práctica, esto significa desarrollar una agenda política paneuropea única y formar un vehículo electoral transnacional único que dispute elecciones en toda Euro</w:t>
      </w:r>
      <w:r>
        <w:t>pa sobre la base de esa agenda.</w:t>
      </w:r>
    </w:p>
    <w:p w:rsidR="00B049C6" w:rsidRPr="00E82FE2" w:rsidRDefault="00B049C6" w:rsidP="00B049C6">
      <w:pPr>
        <w:pStyle w:val="NormalWeb"/>
        <w:shd w:val="clear" w:color="auto" w:fill="FFFFFF"/>
        <w:spacing w:after="375"/>
        <w:jc w:val="both"/>
        <w:textAlignment w:val="baseline"/>
      </w:pPr>
      <w:r w:rsidRPr="00E82FE2">
        <w:t>Afortunadamente, ésta ya no es una empresa teórica. El Movimiento Democracia en Europa 2025, DiEM25, ya ha formulado una agenda de estas características, un Nuevo Acuerdo Verde para Europa, y ha constituido una formación electoral transnacional, Primavera Europea. En mayo de 2019, cuando se realice la elección del Parlamento Europeo, Primavera Europea participará a través de los partidos nacionales que hayamos establecido, o con quienes nos hayamos aliado, en todo el continente.</w:t>
      </w:r>
    </w:p>
    <w:p w:rsidR="00B049C6" w:rsidRPr="00E82FE2" w:rsidRDefault="00B049C6" w:rsidP="00B049C6">
      <w:pPr>
        <w:pStyle w:val="NormalWeb"/>
        <w:shd w:val="clear" w:color="auto" w:fill="FFFFFF"/>
        <w:spacing w:after="375"/>
        <w:jc w:val="both"/>
        <w:textAlignment w:val="baseline"/>
      </w:pPr>
      <w:r w:rsidRPr="00E82FE2">
        <w:t xml:space="preserve">El pasado fin de semana, la Asamblea de nuestro partido alemán, Demokratie in Europa, me eligió para encabezar su lista de candidatos para el Parlamento Europeo. Mi candidatura simboliza el fin de la división norte-sur y epitomiza la nueva política transnacional que es singularmente capaz de salvar la democracia europea, la democracia alemana y, por cierto, la democracia griega, italiana y francesa. En los próximos meses, haré campaña en Grecia, como líder de nuestro partido griego (MeRA25) que se presentará en las elecciones nacionales de Grecia, en Alemania como candidato para el Parlamento Europeo y en el resto de Europa </w:t>
      </w:r>
      <w:r>
        <w:t>en nombre de Primavera Europea.</w:t>
      </w:r>
    </w:p>
    <w:p w:rsidR="00B049C6" w:rsidRPr="006D1C4C" w:rsidRDefault="00B049C6" w:rsidP="00B049C6">
      <w:pPr>
        <w:pStyle w:val="NormalWeb"/>
        <w:shd w:val="clear" w:color="auto" w:fill="FFFFFF"/>
        <w:spacing w:after="375"/>
        <w:jc w:val="both"/>
        <w:textAlignment w:val="baseline"/>
        <w:rPr>
          <w:u w:val="single"/>
        </w:rPr>
      </w:pPr>
      <w:r w:rsidRPr="006D1C4C">
        <w:rPr>
          <w:u w:val="single"/>
        </w:rPr>
        <w:t>Cuando mis compatriotas griegos me pregunten por qué me presento simultáneamente en las elecciones nacionales de Grecia y en Alemania como candidato para representar a los alemanes en Bruselas, mi respuesta será: porque nuestra crisis europea es una sola, aun si se manifiesta de manera diferente en Grecia y en Alemania. Y cuando los votantes alemanes me pregunten “¿Por qué un griego busca nuestros votos aquí en Alemania para representarnos en el Parlamento Europeo?”, mi respuesta será: porque las políticas que están privando a tantos alemanes de toda esperanza primero se experimentaron y se pusieron a prueba en el laboratorio distópico que fue Grecia.</w:t>
      </w:r>
    </w:p>
    <w:p w:rsidR="00B049C6" w:rsidRPr="006D1C4C" w:rsidRDefault="00B049C6" w:rsidP="00B049C6">
      <w:pPr>
        <w:pStyle w:val="NormalWeb"/>
        <w:shd w:val="clear" w:color="auto" w:fill="FFFFFF"/>
        <w:spacing w:after="375"/>
        <w:jc w:val="both"/>
        <w:textAlignment w:val="baseline"/>
        <w:rPr>
          <w:color w:val="FF0000"/>
          <w:u w:val="single"/>
        </w:rPr>
      </w:pPr>
      <w:r w:rsidRPr="006D1C4C">
        <w:rPr>
          <w:color w:val="FF0000"/>
          <w:u w:val="single"/>
        </w:rPr>
        <w:t>Es hora de que los europeos sean audaces y valientes y estén preparados para hacer lo que nuestros antepasados no lograron cumplir en los años 1930: poner la política democrática transnacional al servicio del europeísmo progresista.</w:t>
      </w:r>
    </w:p>
    <w:p w:rsidR="00B049C6" w:rsidRDefault="00B049C6" w:rsidP="00B049C6">
      <w:pPr>
        <w:pStyle w:val="NormalWeb"/>
        <w:shd w:val="clear" w:color="auto" w:fill="FFFFFF"/>
        <w:spacing w:after="375"/>
        <w:jc w:val="both"/>
        <w:textAlignment w:val="baseline"/>
        <w:rPr>
          <w:lang w:val="en-US"/>
        </w:rPr>
      </w:pPr>
      <w:r>
        <w:rPr>
          <w:lang w:val="en-US"/>
        </w:rPr>
        <w:t>(</w:t>
      </w:r>
      <w:r w:rsidRPr="00E82FE2">
        <w:rPr>
          <w:lang w:val="en-US"/>
        </w:rPr>
        <w:t>Yanis Varoufakis, a former finance minister of Greece, is Professor of Econom</w:t>
      </w:r>
      <w:r>
        <w:rPr>
          <w:lang w:val="en-US"/>
        </w:rPr>
        <w:t>ics at the University of Athens)</w:t>
      </w:r>
    </w:p>
    <w:p w:rsidR="00B049C6" w:rsidRPr="00152FBA" w:rsidRDefault="00B049C6" w:rsidP="00B049C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Rodrik: “</w:t>
      </w:r>
      <w:r w:rsidRPr="00152FBA">
        <w:rPr>
          <w:rFonts w:ascii="Times New Roman" w:hAnsi="Times New Roman" w:cs="Times New Roman"/>
          <w:sz w:val="24"/>
          <w:szCs w:val="24"/>
          <w:u w:val="single"/>
        </w:rPr>
        <w:t>Los populistas son los únicos que no mienten sobre</w:t>
      </w:r>
      <w:r>
        <w:rPr>
          <w:rFonts w:ascii="Times New Roman" w:hAnsi="Times New Roman" w:cs="Times New Roman"/>
          <w:sz w:val="24"/>
          <w:szCs w:val="24"/>
          <w:u w:val="single"/>
        </w:rPr>
        <w:t xml:space="preserve"> el trilema de la globalización”</w:t>
      </w:r>
      <w:r>
        <w:rPr>
          <w:rFonts w:ascii="Times New Roman" w:hAnsi="Times New Roman" w:cs="Times New Roman"/>
          <w:sz w:val="24"/>
          <w:szCs w:val="24"/>
        </w:rPr>
        <w:t xml:space="preserve"> (El Confidencial - </w:t>
      </w:r>
      <w:r w:rsidRPr="00152FBA">
        <w:rPr>
          <w:rFonts w:ascii="Times New Roman" w:hAnsi="Times New Roman" w:cs="Times New Roman"/>
          <w:b/>
          <w:sz w:val="24"/>
          <w:szCs w:val="24"/>
        </w:rPr>
        <w:t>1/12/18</w:t>
      </w:r>
      <w:r>
        <w:rPr>
          <w:rFonts w:ascii="Times New Roman" w:hAnsi="Times New Roman" w:cs="Times New Roman"/>
          <w:sz w:val="24"/>
          <w:szCs w:val="24"/>
        </w:rPr>
        <w:t>)</w:t>
      </w:r>
    </w:p>
    <w:p w:rsidR="00B049C6" w:rsidRDefault="00B049C6" w:rsidP="00B049C6">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Dani Rodrik, uno de los economistas más influyentes del mundo, publica nuevo libro en español. En él continúa su particular cruzada contra los excesos de la globalización</w:t>
      </w:r>
    </w:p>
    <w:p w:rsidR="00B049C6" w:rsidRPr="00152FBA" w:rsidRDefault="00B049C6" w:rsidP="00B049C6">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Joaquín Almunia, antiguo comisario europeo de Competencia, afirmó tras la crisis de 2008 que el futuro de Europa pasaba por enseñarle al mundo que no existía conflicto alguno entre globalización y soberanía nacional. ¿Tenía razón? El economista Dani Rodrik (Turquía, 1957), siempre ha pensado que no. Es</w:t>
      </w:r>
      <w:r>
        <w:rPr>
          <w:rFonts w:ascii="Times New Roman" w:hAnsi="Times New Roman" w:cs="Times New Roman"/>
          <w:sz w:val="24"/>
          <w:szCs w:val="24"/>
        </w:rPr>
        <w:t xml:space="preserve"> más, asegura que ha sido esta “mentira”</w:t>
      </w:r>
      <w:r w:rsidRPr="00152FBA">
        <w:rPr>
          <w:rFonts w:ascii="Times New Roman" w:hAnsi="Times New Roman" w:cs="Times New Roman"/>
          <w:sz w:val="24"/>
          <w:szCs w:val="24"/>
        </w:rPr>
        <w:t xml:space="preserve"> la que ha causado el auge de los populistas.</w:t>
      </w:r>
    </w:p>
    <w:p w:rsidR="00B049C6" w:rsidRPr="009E0DD6" w:rsidRDefault="00B049C6" w:rsidP="00B049C6">
      <w:pPr>
        <w:spacing w:line="240" w:lineRule="auto"/>
        <w:jc w:val="both"/>
        <w:rPr>
          <w:rFonts w:ascii="Times New Roman" w:hAnsi="Times New Roman" w:cs="Times New Roman"/>
          <w:sz w:val="24"/>
          <w:szCs w:val="24"/>
          <w:u w:val="single"/>
        </w:rPr>
      </w:pPr>
      <w:r w:rsidRPr="009E0DD6">
        <w:rPr>
          <w:rFonts w:ascii="Times New Roman" w:hAnsi="Times New Roman" w:cs="Times New Roman"/>
          <w:sz w:val="24"/>
          <w:szCs w:val="24"/>
          <w:u w:val="single"/>
        </w:rPr>
        <w:t>Rodrik, profesor de economía política internacional en Harvard, es uno de los economistas más prestigiosos del mundo. Se ha dedicado a preguntarse durante años si hemos ido demasiado lejos con la globalización (su respuesta es que sí). En su último libro, 'Hablemos claro sobre el comercio mundial, ideas para una globalización inteligente' (Deusto, 2018), Rodrik reúne los grandes temas de su obra. Versan sobre la soberanía nacional, el poder de la industria o las distintas políticas comerciales que debe aplicar cada país según el contexto en el que se encuentre. Su conclusión es que se puede restaurar un equilibrio más sano entre la gobernanza nacional y la global.</w:t>
      </w:r>
    </w:p>
    <w:p w:rsidR="00B049C6" w:rsidRPr="00A95F10" w:rsidRDefault="00B049C6" w:rsidP="00B049C6">
      <w:pPr>
        <w:spacing w:line="240" w:lineRule="auto"/>
        <w:jc w:val="both"/>
        <w:rPr>
          <w:rFonts w:ascii="Times New Roman" w:hAnsi="Times New Roman" w:cs="Times New Roman"/>
          <w:color w:val="FF0000"/>
          <w:sz w:val="24"/>
          <w:szCs w:val="24"/>
          <w:u w:val="single"/>
        </w:rPr>
      </w:pPr>
      <w:r w:rsidRPr="00A95F10">
        <w:rPr>
          <w:rFonts w:ascii="Times New Roman" w:hAnsi="Times New Roman" w:cs="Times New Roman"/>
          <w:color w:val="FF0000"/>
          <w:sz w:val="24"/>
          <w:szCs w:val="24"/>
          <w:u w:val="single"/>
        </w:rPr>
        <w:t>También revisita su aportación más destacada: el t</w:t>
      </w:r>
      <w:r>
        <w:rPr>
          <w:rFonts w:ascii="Times New Roman" w:hAnsi="Times New Roman" w:cs="Times New Roman"/>
          <w:color w:val="FF0000"/>
          <w:sz w:val="24"/>
          <w:szCs w:val="24"/>
          <w:u w:val="single"/>
        </w:rPr>
        <w:t>rilema de la globalización. En “La paradoja de la globalización”</w:t>
      </w:r>
      <w:r w:rsidRPr="00A95F10">
        <w:rPr>
          <w:rFonts w:ascii="Times New Roman" w:hAnsi="Times New Roman" w:cs="Times New Roman"/>
          <w:color w:val="FF0000"/>
          <w:sz w:val="24"/>
          <w:szCs w:val="24"/>
          <w:u w:val="single"/>
        </w:rPr>
        <w:t xml:space="preserve"> (2011), Dani Rodrik dibujó un triángulo cuyos vértices eran la globalización económica, la soberanía nacional y la democracia. ¿El problema? Solo se pueden escoger dos, y los demócratas liberales han tratado de tener las tres al mismo tiempo, provocando el descontento de sus votantes.</w:t>
      </w:r>
    </w:p>
    <w:p w:rsidR="00B049C6" w:rsidRPr="00152FBA" w:rsidRDefault="00B049C6" w:rsidP="00B049C6">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Rodrik es un economista que defiende siempre los matices, salvo, quizá, en su crítica a la globalización. Por eso alguno</w:t>
      </w:r>
      <w:r>
        <w:rPr>
          <w:rFonts w:ascii="Times New Roman" w:hAnsi="Times New Roman" w:cs="Times New Roman"/>
          <w:sz w:val="24"/>
          <w:szCs w:val="24"/>
        </w:rPr>
        <w:t>s</w:t>
      </w:r>
      <w:r w:rsidRPr="00152FBA">
        <w:rPr>
          <w:rFonts w:ascii="Times New Roman" w:hAnsi="Times New Roman" w:cs="Times New Roman"/>
          <w:sz w:val="24"/>
          <w:szCs w:val="24"/>
        </w:rPr>
        <w:t xml:space="preserve"> en la academia no están de acuerdo con su tesis: diversos estudios cuestionan cada vez más la idea de que (todos) los populismos sean el resultado de cuestiones materiales. Es decir, ponen en duda que el discurso de perdedores y ganadores de la globalización tenga una base científica sólida. Otros aspectos, como la identidad o el reconocimiento, han vuelto a la escena política. Sin embargo, es difícil saber con exactitud si estos son consecuencia de las irreversibles fuerzas desnacionalizadoras de la globalización o producto de políticas económic</w:t>
      </w:r>
      <w:r>
        <w:rPr>
          <w:rFonts w:ascii="Times New Roman" w:hAnsi="Times New Roman" w:cs="Times New Roman"/>
          <w:sz w:val="24"/>
          <w:szCs w:val="24"/>
        </w:rPr>
        <w:t>as concretas.</w:t>
      </w:r>
    </w:p>
    <w:p w:rsidR="00B049C6" w:rsidRPr="00A95F10" w:rsidRDefault="00B049C6" w:rsidP="00B049C6">
      <w:pPr>
        <w:spacing w:line="240" w:lineRule="auto"/>
        <w:jc w:val="both"/>
        <w:rPr>
          <w:rFonts w:ascii="Times New Roman" w:hAnsi="Times New Roman" w:cs="Times New Roman"/>
          <w:sz w:val="24"/>
          <w:szCs w:val="24"/>
          <w:u w:val="single"/>
        </w:rPr>
      </w:pPr>
      <w:r w:rsidRPr="00152FBA">
        <w:rPr>
          <w:rFonts w:ascii="Times New Roman" w:hAnsi="Times New Roman" w:cs="Times New Roman"/>
          <w:sz w:val="24"/>
          <w:szCs w:val="24"/>
        </w:rPr>
        <w:t xml:space="preserve">PREGUNTA. </w:t>
      </w:r>
      <w:r w:rsidRPr="00A95F10">
        <w:rPr>
          <w:rFonts w:ascii="Times New Roman" w:hAnsi="Times New Roman" w:cs="Times New Roman"/>
          <w:sz w:val="24"/>
          <w:szCs w:val="24"/>
          <w:u w:val="single"/>
        </w:rPr>
        <w:t>Escribe que los economistas no han sido honestos, ya que han cambiado sus opiniones en público sobre la globalización aunque siempre hayan sostenido las mismas ideas en privado. ¿Por qué han tenido miedo de criticar algunos aspectos de la globalización?</w:t>
      </w:r>
    </w:p>
    <w:p w:rsidR="00B049C6" w:rsidRPr="00A95F10" w:rsidRDefault="00B049C6" w:rsidP="00B049C6">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RESPUESTA. </w:t>
      </w:r>
      <w:r w:rsidRPr="00A95F10">
        <w:rPr>
          <w:rFonts w:ascii="Times New Roman" w:hAnsi="Times New Roman" w:cs="Times New Roman"/>
          <w:color w:val="FF0000"/>
          <w:sz w:val="24"/>
          <w:szCs w:val="24"/>
          <w:u w:val="single"/>
        </w:rPr>
        <w:t>Los economistas prefieren el libre comercio al proteccionismo. Además, tienden a subestimar algunas de las complicaciones de la globalización, como los efectos distributivos o las consecuencias sobre los grupos afectados de forma negativa. Tampoco les gusta hablar sobre los inconvenientes en público porque tienen miedo de ofrecer munición a los prote</w:t>
      </w:r>
      <w:r>
        <w:rPr>
          <w:rFonts w:ascii="Times New Roman" w:hAnsi="Times New Roman" w:cs="Times New Roman"/>
          <w:color w:val="FF0000"/>
          <w:sz w:val="24"/>
          <w:szCs w:val="24"/>
          <w:u w:val="single"/>
        </w:rPr>
        <w:t>ccionistas, a quienes ven como “bárbaros”</w:t>
      </w:r>
      <w:r w:rsidRPr="00A95F10">
        <w:rPr>
          <w:rFonts w:ascii="Times New Roman" w:hAnsi="Times New Roman" w:cs="Times New Roman"/>
          <w:color w:val="FF0000"/>
          <w:sz w:val="24"/>
          <w:szCs w:val="24"/>
          <w:u w:val="single"/>
        </w:rPr>
        <w:t>, que o bien no entienden la defensa del libre mercado o quieren proteger tan solo sus estrechos puntos de vista.</w:t>
      </w:r>
    </w:p>
    <w:p w:rsidR="00B049C6" w:rsidRPr="00152FBA" w:rsidRDefault="00B049C6" w:rsidP="00B049C6">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Han pasado más</w:t>
      </w:r>
      <w:r>
        <w:rPr>
          <w:rFonts w:ascii="Times New Roman" w:hAnsi="Times New Roman" w:cs="Times New Roman"/>
          <w:sz w:val="24"/>
          <w:szCs w:val="24"/>
        </w:rPr>
        <w:t xml:space="preserve"> de 20 años desde que escribió “</w:t>
      </w:r>
      <w:r w:rsidRPr="00152FBA">
        <w:rPr>
          <w:rFonts w:ascii="Times New Roman" w:hAnsi="Times New Roman" w:cs="Times New Roman"/>
          <w:sz w:val="24"/>
          <w:szCs w:val="24"/>
        </w:rPr>
        <w:t>Has globalization gone too far</w:t>
      </w:r>
      <w:r>
        <w:rPr>
          <w:rFonts w:ascii="Times New Roman" w:hAnsi="Times New Roman" w:cs="Times New Roman"/>
          <w:sz w:val="24"/>
          <w:szCs w:val="24"/>
        </w:rPr>
        <w:t>?”</w:t>
      </w:r>
      <w:r w:rsidRPr="00152FBA">
        <w:rPr>
          <w:rFonts w:ascii="Times New Roman" w:hAnsi="Times New Roman" w:cs="Times New Roman"/>
          <w:sz w:val="24"/>
          <w:szCs w:val="24"/>
        </w:rPr>
        <w:t xml:space="preserve">. Usted dice que esta nueva oleada populista ya se veía venir. ¿Cómo se puede combatir a los demagogos? ¿Hay que asumir que los Estados-Nación son todavía indispensables y que la globalización política es una quimera? ¿Y qué ocurre con las instituciones internacionales? </w:t>
      </w:r>
      <w:r w:rsidRPr="00152FBA">
        <w:rPr>
          <w:rFonts w:ascii="Times New Roman" w:hAnsi="Times New Roman" w:cs="Times New Roman"/>
          <w:sz w:val="24"/>
          <w:szCs w:val="24"/>
        </w:rPr>
        <w:lastRenderedPageBreak/>
        <w:t>Se construyeron para evitar conflictos entre los Estados-Nación, pe</w:t>
      </w:r>
      <w:r>
        <w:rPr>
          <w:rFonts w:ascii="Times New Roman" w:hAnsi="Times New Roman" w:cs="Times New Roman"/>
          <w:sz w:val="24"/>
          <w:szCs w:val="24"/>
        </w:rPr>
        <w:t>ro cada vez son más criticadas.</w:t>
      </w:r>
    </w:p>
    <w:p w:rsidR="00B049C6" w:rsidRPr="00A95F10" w:rsidRDefault="00B049C6" w:rsidP="00B049C6">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La respuesta a estas preguntas es diferente para la Unión Europea (UE) que para el resto. Para la economía mundial en general, necesitamos moderar nuestras ambiciones sobre lo que las instituciones internacionales pueden lograr y cómo deben restringir las elecciones nacionales. </w:t>
      </w:r>
      <w:r w:rsidRPr="00A95F10">
        <w:rPr>
          <w:rFonts w:ascii="Times New Roman" w:hAnsi="Times New Roman" w:cs="Times New Roman"/>
          <w:color w:val="FF0000"/>
          <w:sz w:val="24"/>
          <w:szCs w:val="24"/>
          <w:u w:val="single"/>
        </w:rPr>
        <w:t>Hay algunas áreas donde la gobernanza global es indispensable, como en el combate contra el cambio climático, las precauciones ante las pandemias o el control de la venta de armas. Pero en la gestión económica del día a día, el peso de la responsabilidad está y debe permanecer en las manos nacionales. Si los Estados-Nación hacen su trabajo, acabaremos con una economía mundial razonablemente abierta de cualquier forma. A ningún país le interesa la autarquía.</w:t>
      </w:r>
    </w:p>
    <w:p w:rsidR="00B049C6" w:rsidRPr="00152FBA" w:rsidRDefault="00B049C6" w:rsidP="00B049C6">
      <w:pPr>
        <w:spacing w:line="240" w:lineRule="auto"/>
        <w:jc w:val="both"/>
        <w:rPr>
          <w:rFonts w:ascii="Times New Roman" w:hAnsi="Times New Roman" w:cs="Times New Roman"/>
          <w:sz w:val="24"/>
          <w:szCs w:val="24"/>
        </w:rPr>
      </w:pPr>
      <w:r>
        <w:rPr>
          <w:rFonts w:ascii="Times New Roman" w:hAnsi="Times New Roman" w:cs="Times New Roman"/>
          <w:sz w:val="24"/>
          <w:szCs w:val="24"/>
        </w:rPr>
        <w:t>P. ¿Y en la Unión Europea?</w:t>
      </w:r>
    </w:p>
    <w:p w:rsidR="00B049C6" w:rsidRPr="00A95F10" w:rsidRDefault="00B049C6" w:rsidP="00B049C6">
      <w:pPr>
        <w:spacing w:line="240" w:lineRule="auto"/>
        <w:jc w:val="both"/>
        <w:rPr>
          <w:rFonts w:ascii="Times New Roman" w:hAnsi="Times New Roman" w:cs="Times New Roman"/>
          <w:sz w:val="24"/>
          <w:szCs w:val="24"/>
          <w:u w:val="single"/>
        </w:rPr>
      </w:pPr>
      <w:r w:rsidRPr="00152FBA">
        <w:rPr>
          <w:rFonts w:ascii="Times New Roman" w:hAnsi="Times New Roman" w:cs="Times New Roman"/>
          <w:sz w:val="24"/>
          <w:szCs w:val="24"/>
        </w:rPr>
        <w:t xml:space="preserve">R. Podría querer ser más ambiciosa. </w:t>
      </w:r>
      <w:r w:rsidRPr="00A95F10">
        <w:rPr>
          <w:rFonts w:ascii="Times New Roman" w:hAnsi="Times New Roman" w:cs="Times New Roman"/>
          <w:sz w:val="24"/>
          <w:szCs w:val="24"/>
          <w:u w:val="single"/>
        </w:rPr>
        <w:t>Una posibilidad es que la UE refuerce la integración política y fiscal hasta un punto donde cada región se convierta en una cuasi-federación. Este era el sueño que tuvieron los padres fundadores de la Unión Europea. Sin embargo, este sueño se ha dado de bruces contra la mala gestión de la crisis del euro. A día de hoy, la política está empujando por más descentralización en vez de por más integración. Será difícil mantener la unión económica sin acercarse a la unión política.</w:t>
      </w:r>
    </w:p>
    <w:p w:rsidR="00B049C6" w:rsidRPr="00152FBA" w:rsidRDefault="00B049C6" w:rsidP="00B049C6">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Usted suele decir que la globalización es reversible. Iba a replicarle que muchos autores</w:t>
      </w:r>
      <w:r w:rsidR="00475226">
        <w:rPr>
          <w:rFonts w:ascii="Times New Roman" w:hAnsi="Times New Roman" w:cs="Times New Roman"/>
          <w:sz w:val="24"/>
          <w:szCs w:val="24"/>
        </w:rPr>
        <w:t xml:space="preserve"> piensan que eso no es más que “wishful thinking”</w:t>
      </w:r>
      <w:r w:rsidRPr="00152FBA">
        <w:rPr>
          <w:rFonts w:ascii="Times New Roman" w:hAnsi="Times New Roman" w:cs="Times New Roman"/>
          <w:sz w:val="24"/>
          <w:szCs w:val="24"/>
        </w:rPr>
        <w:t>, pero después me viene a la mente el Brexit, que sugiere que es posible salir de una coalición que se suponía permanente. ¿El mundo va a seguir desintegrándos</w:t>
      </w:r>
      <w:r>
        <w:rPr>
          <w:rFonts w:ascii="Times New Roman" w:hAnsi="Times New Roman" w:cs="Times New Roman"/>
          <w:sz w:val="24"/>
          <w:szCs w:val="24"/>
        </w:rPr>
        <w:t>e por las decisiones políticas?</w:t>
      </w:r>
    </w:p>
    <w:p w:rsidR="00B049C6" w:rsidRPr="00A95F10" w:rsidRDefault="00B049C6" w:rsidP="00B049C6">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Claro que puede pasar. </w:t>
      </w:r>
      <w:r w:rsidRPr="00A95F10">
        <w:rPr>
          <w:rFonts w:ascii="Times New Roman" w:hAnsi="Times New Roman" w:cs="Times New Roman"/>
          <w:color w:val="FF0000"/>
          <w:sz w:val="24"/>
          <w:szCs w:val="24"/>
          <w:u w:val="single"/>
        </w:rPr>
        <w:t>Podemos tener más desglobalización. También podemos ver la disolución de la Unión Europea. El Brexit es el ejemplo perfecto. Tenemos que entender que la globalización no cae en nuestro regazo del cielo. Se ha construido y formado por nuestras propias decisiones. Sin embargo, no espero que en los próximos años veamos una gran desglobalización. Quizá veamos algunos ajustes, pero nada como el colapso de la economía mundial de los años de entreguerras del siglo XX. Los</w:t>
      </w:r>
      <w:r>
        <w:rPr>
          <w:rFonts w:ascii="Times New Roman" w:hAnsi="Times New Roman" w:cs="Times New Roman"/>
          <w:color w:val="FF0000"/>
          <w:sz w:val="24"/>
          <w:szCs w:val="24"/>
          <w:u w:val="single"/>
        </w:rPr>
        <w:t xml:space="preserve"> ganadores de la globalización -</w:t>
      </w:r>
      <w:r w:rsidRPr="00A95F10">
        <w:rPr>
          <w:rFonts w:ascii="Times New Roman" w:hAnsi="Times New Roman" w:cs="Times New Roman"/>
          <w:color w:val="FF0000"/>
          <w:sz w:val="24"/>
          <w:szCs w:val="24"/>
          <w:u w:val="single"/>
        </w:rPr>
        <w:t>grandes empresas, bancos, trabajadores cu</w:t>
      </w:r>
      <w:r>
        <w:rPr>
          <w:rFonts w:ascii="Times New Roman" w:hAnsi="Times New Roman" w:cs="Times New Roman"/>
          <w:color w:val="FF0000"/>
          <w:sz w:val="24"/>
          <w:szCs w:val="24"/>
          <w:u w:val="single"/>
        </w:rPr>
        <w:t>alificados-</w:t>
      </w:r>
      <w:r w:rsidRPr="00A95F10">
        <w:rPr>
          <w:rFonts w:ascii="Times New Roman" w:hAnsi="Times New Roman" w:cs="Times New Roman"/>
          <w:color w:val="FF0000"/>
          <w:sz w:val="24"/>
          <w:szCs w:val="24"/>
          <w:u w:val="single"/>
        </w:rPr>
        <w:t xml:space="preserve"> son muy poderosos para que tenga lugar un retroceso significante.</w:t>
      </w:r>
    </w:p>
    <w:p w:rsidR="00B049C6" w:rsidRPr="00A95F10" w:rsidRDefault="00B049C6" w:rsidP="00B049C6">
      <w:pPr>
        <w:spacing w:line="240" w:lineRule="auto"/>
        <w:jc w:val="both"/>
        <w:rPr>
          <w:rFonts w:ascii="Times New Roman" w:hAnsi="Times New Roman" w:cs="Times New Roman"/>
          <w:sz w:val="24"/>
          <w:szCs w:val="24"/>
          <w:u w:val="single"/>
        </w:rPr>
      </w:pPr>
      <w:r w:rsidRPr="00152FBA">
        <w:rPr>
          <w:rFonts w:ascii="Times New Roman" w:hAnsi="Times New Roman" w:cs="Times New Roman"/>
          <w:sz w:val="24"/>
          <w:szCs w:val="24"/>
        </w:rPr>
        <w:t xml:space="preserve">P. </w:t>
      </w:r>
      <w:r w:rsidRPr="00A95F10">
        <w:rPr>
          <w:rFonts w:ascii="Times New Roman" w:hAnsi="Times New Roman" w:cs="Times New Roman"/>
          <w:sz w:val="24"/>
          <w:szCs w:val="24"/>
          <w:u w:val="single"/>
        </w:rPr>
        <w:t>Pero entonces, ¿hay</w:t>
      </w:r>
      <w:r>
        <w:rPr>
          <w:rFonts w:ascii="Times New Roman" w:hAnsi="Times New Roman" w:cs="Times New Roman"/>
          <w:sz w:val="24"/>
          <w:szCs w:val="24"/>
          <w:u w:val="single"/>
        </w:rPr>
        <w:t xml:space="preserve"> alguna forma de encontrar una “</w:t>
      </w:r>
      <w:r w:rsidRPr="00A95F10">
        <w:rPr>
          <w:rFonts w:ascii="Times New Roman" w:hAnsi="Times New Roman" w:cs="Times New Roman"/>
          <w:sz w:val="24"/>
          <w:szCs w:val="24"/>
          <w:u w:val="single"/>
        </w:rPr>
        <w:t>buena for</w:t>
      </w:r>
      <w:r>
        <w:rPr>
          <w:rFonts w:ascii="Times New Roman" w:hAnsi="Times New Roman" w:cs="Times New Roman"/>
          <w:sz w:val="24"/>
          <w:szCs w:val="24"/>
          <w:u w:val="single"/>
        </w:rPr>
        <w:t>ma de revertir la globalización”</w:t>
      </w:r>
      <w:r w:rsidRPr="00A95F10">
        <w:rPr>
          <w:rFonts w:ascii="Times New Roman" w:hAnsi="Times New Roman" w:cs="Times New Roman"/>
          <w:sz w:val="24"/>
          <w:szCs w:val="24"/>
          <w:u w:val="single"/>
        </w:rPr>
        <w:t>? ¿Y tiene la izquierda todavía algo que decir? Es curioso cómo el movimiento antiglobalización ha pasado de ser de izquierdas a de derechas.</w:t>
      </w:r>
    </w:p>
    <w:p w:rsidR="00B049C6" w:rsidRPr="00152FBA" w:rsidRDefault="00B049C6" w:rsidP="00B049C6">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 xml:space="preserve">R. Totalmente de acuerdo. </w:t>
      </w:r>
      <w:r w:rsidRPr="00A95F10">
        <w:rPr>
          <w:rFonts w:ascii="Times New Roman" w:hAnsi="Times New Roman" w:cs="Times New Roman"/>
          <w:sz w:val="24"/>
          <w:szCs w:val="24"/>
          <w:u w:val="single"/>
        </w:rPr>
        <w:t>Me sorprende ver cómo la izquierda ha sido incapaz de preparar una estrategia más exitosa para capitalizar las desigualdades y ansiedades generadas por la globalización.</w:t>
      </w:r>
      <w:r w:rsidRPr="00152FBA">
        <w:rPr>
          <w:rFonts w:ascii="Times New Roman" w:hAnsi="Times New Roman" w:cs="Times New Roman"/>
          <w:sz w:val="24"/>
          <w:szCs w:val="24"/>
        </w:rPr>
        <w:t xml:space="preserve"> Parte de la explicación viene porque lo</w:t>
      </w:r>
      <w:r>
        <w:rPr>
          <w:rFonts w:ascii="Times New Roman" w:hAnsi="Times New Roman" w:cs="Times New Roman"/>
          <w:sz w:val="24"/>
          <w:szCs w:val="24"/>
        </w:rPr>
        <w:t>s partidos de centro izquierda -</w:t>
      </w:r>
      <w:r w:rsidRPr="00152FBA">
        <w:rPr>
          <w:rFonts w:ascii="Times New Roman" w:hAnsi="Times New Roman" w:cs="Times New Roman"/>
          <w:sz w:val="24"/>
          <w:szCs w:val="24"/>
        </w:rPr>
        <w:t>los demócratas en Estados Unidos, los laboristas en el Reino Unido, los socialdemócratas en Aleman</w:t>
      </w:r>
      <w:r>
        <w:rPr>
          <w:rFonts w:ascii="Times New Roman" w:hAnsi="Times New Roman" w:cs="Times New Roman"/>
          <w:sz w:val="24"/>
          <w:szCs w:val="24"/>
        </w:rPr>
        <w:t>ia o los socialistas en Francia-</w:t>
      </w:r>
      <w:r w:rsidRPr="00152FBA">
        <w:rPr>
          <w:rFonts w:ascii="Times New Roman" w:hAnsi="Times New Roman" w:cs="Times New Roman"/>
          <w:sz w:val="24"/>
          <w:szCs w:val="24"/>
        </w:rPr>
        <w:t xml:space="preserve"> han sido capturados intelectualmente por la agenda de la hiperglobalización de las últimas tres décadas. El centro izquierda se encontraba en una situación penosa para responder. Creo que se necesitará un cambio regeneracional para </w:t>
      </w:r>
      <w:r>
        <w:rPr>
          <w:rFonts w:ascii="Times New Roman" w:hAnsi="Times New Roman" w:cs="Times New Roman"/>
          <w:sz w:val="24"/>
          <w:szCs w:val="24"/>
        </w:rPr>
        <w:t>que los nuevos líderes emerjan.</w:t>
      </w:r>
    </w:p>
    <w:p w:rsidR="00B049C6" w:rsidRPr="00152FBA" w:rsidRDefault="00B049C6" w:rsidP="00B049C6">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w:t>
      </w:r>
      <w:r w:rsidRPr="00A95F10">
        <w:rPr>
          <w:rFonts w:ascii="Times New Roman" w:hAnsi="Times New Roman" w:cs="Times New Roman"/>
          <w:sz w:val="24"/>
          <w:szCs w:val="24"/>
          <w:u w:val="single"/>
        </w:rPr>
        <w:t>Son Donald Trump, el Brexit y las democracias iliberales el resultado de las frustraciones de su trilema de la globalización</w:t>
      </w:r>
      <w:r>
        <w:rPr>
          <w:rFonts w:ascii="Times New Roman" w:hAnsi="Times New Roman" w:cs="Times New Roman"/>
          <w:sz w:val="24"/>
          <w:szCs w:val="24"/>
        </w:rPr>
        <w:t>?</w:t>
      </w:r>
    </w:p>
    <w:p w:rsidR="00B049C6" w:rsidRPr="00A95F10" w:rsidRDefault="00B049C6" w:rsidP="00B049C6">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lastRenderedPageBreak/>
        <w:t xml:space="preserve">R. </w:t>
      </w:r>
      <w:r w:rsidRPr="00A95F10">
        <w:rPr>
          <w:rFonts w:ascii="Times New Roman" w:hAnsi="Times New Roman" w:cs="Times New Roman"/>
          <w:color w:val="FF0000"/>
          <w:sz w:val="24"/>
          <w:szCs w:val="24"/>
          <w:u w:val="single"/>
        </w:rPr>
        <w:t>Son el resultado de la falta de honestidad de políticos centristas que no se han enfrentado a las implicaciones del trilema. Les dijeron a sus votantes que podrían perseguir la hiperglobalización sin abandonar la soberanía o la rendición de cuentas democrática. En definitiva, les contaron a sus votantes que podrían comerse su pastel sin dejar de tenerlo. Como dijo una vez un antiguo ministro de economía de la eurozona, los populistas de hoy son los únicos que están contando la verdad sobre el trilema. Ellos son totalmente explícitos sobre lo que están dispuestos a abandonar: la hiperglobalización. Desafortunadamente, mezclan esta idea con una agenda política y económica nativista que no aborda los problemas fundamentales de sus votantes. Ahí es donde la izquierda debe involucrarse y rellenar ese vacío.</w:t>
      </w:r>
    </w:p>
    <w:p w:rsidR="00B049C6" w:rsidRPr="00152FBA" w:rsidRDefault="00B049C6" w:rsidP="00B049C6">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Usted ha escrito, en la línea de otros comentaristas, que Donald Trump no es una causa, sino un síntoma. ¿Qué piensa de sus políticas económicas? ¿Estamos ya en una guerra comercial o a</w:t>
      </w:r>
      <w:r>
        <w:rPr>
          <w:rFonts w:ascii="Times New Roman" w:hAnsi="Times New Roman" w:cs="Times New Roman"/>
          <w:sz w:val="24"/>
          <w:szCs w:val="24"/>
        </w:rPr>
        <w:t>l final se va a quedar en nada?</w:t>
      </w:r>
    </w:p>
    <w:p w:rsidR="00B049C6" w:rsidRPr="00A95F10" w:rsidRDefault="00B049C6" w:rsidP="00B049C6">
      <w:pPr>
        <w:spacing w:line="240" w:lineRule="auto"/>
        <w:jc w:val="both"/>
        <w:rPr>
          <w:rFonts w:ascii="Times New Roman" w:hAnsi="Times New Roman" w:cs="Times New Roman"/>
          <w:color w:val="FF0000"/>
          <w:sz w:val="24"/>
          <w:szCs w:val="24"/>
          <w:u w:val="single"/>
        </w:rPr>
      </w:pPr>
      <w:r w:rsidRPr="00A95F10">
        <w:rPr>
          <w:rFonts w:ascii="Times New Roman" w:hAnsi="Times New Roman" w:cs="Times New Roman"/>
          <w:color w:val="FF0000"/>
          <w:sz w:val="24"/>
          <w:szCs w:val="24"/>
          <w:u w:val="single"/>
        </w:rPr>
        <w:t>Trump es el ejemplo perfecto de un político que ha capitalizado los problemas económicos que creamos desde los años 90, pero que acabará dejando las cosas peor. Sus políticas comerciales están creando ganadores, pero también muchos perdedores. No creo que Trump logre aumentar el número de trabajos en Estados Unidos. Lo que sí pienso con convicción es que Trump, en algún momento, dará un paso atrás al borde del precipicio de una guerra comercial. Pero ha disminuido de forma notable la posición de Estados Unidos en el mundo y agravado los problemas económicos domésticos. Se pagará un gran coste cuando el 'boom' artificial de su bajada de impuestos (junto con la recuperación natural) pase.</w:t>
      </w:r>
    </w:p>
    <w:p w:rsidR="00B049C6" w:rsidRPr="00152FBA" w:rsidRDefault="00B049C6" w:rsidP="00B049C6">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 xml:space="preserve">P. Se muestra muy crítico con las elites europeas porque siguen tratando de hacer funcionar el trilema y remarca el hecho de que empezaron una unión monetaria sin una unión política y fiscal. ¿Cuál es el futuro de Europa? Jean Monnet, </w:t>
      </w:r>
      <w:r>
        <w:rPr>
          <w:rFonts w:ascii="Times New Roman" w:hAnsi="Times New Roman" w:cs="Times New Roman"/>
          <w:sz w:val="24"/>
          <w:szCs w:val="24"/>
        </w:rPr>
        <w:t>padre fundador de la UE, dijo: “</w:t>
      </w:r>
      <w:r w:rsidRPr="00152FBA">
        <w:rPr>
          <w:rFonts w:ascii="Times New Roman" w:hAnsi="Times New Roman" w:cs="Times New Roman"/>
          <w:sz w:val="24"/>
          <w:szCs w:val="24"/>
        </w:rPr>
        <w:t>Europa se forjará en las crisis, y Europa será la suma de todas las solucione</w:t>
      </w:r>
      <w:r>
        <w:rPr>
          <w:rFonts w:ascii="Times New Roman" w:hAnsi="Times New Roman" w:cs="Times New Roman"/>
          <w:sz w:val="24"/>
          <w:szCs w:val="24"/>
        </w:rPr>
        <w:t>s que se adopten en esas crisis”</w:t>
      </w:r>
      <w:r w:rsidRPr="00152FBA">
        <w:rPr>
          <w:rFonts w:ascii="Times New Roman" w:hAnsi="Times New Roman" w:cs="Times New Roman"/>
          <w:sz w:val="24"/>
          <w:szCs w:val="24"/>
        </w:rPr>
        <w:t>. Después de cada crisis es cierto que ha habido un proceso de integrac</w:t>
      </w:r>
      <w:r>
        <w:rPr>
          <w:rFonts w:ascii="Times New Roman" w:hAnsi="Times New Roman" w:cs="Times New Roman"/>
          <w:sz w:val="24"/>
          <w:szCs w:val="24"/>
        </w:rPr>
        <w:t>ión. ¿Esta vez está equivocado?</w:t>
      </w:r>
    </w:p>
    <w:p w:rsidR="00B049C6" w:rsidRPr="00A95F10" w:rsidRDefault="00B049C6" w:rsidP="00B049C6">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Espero que se demuestre que Monnet tenía razón. Pero perseguir este tipo de estrategia es cada vez más difícil. </w:t>
      </w:r>
      <w:r w:rsidRPr="00A95F10">
        <w:rPr>
          <w:rFonts w:ascii="Times New Roman" w:hAnsi="Times New Roman" w:cs="Times New Roman"/>
          <w:color w:val="FF0000"/>
          <w:sz w:val="24"/>
          <w:szCs w:val="24"/>
          <w:u w:val="single"/>
        </w:rPr>
        <w:t>La Unión Europea siempre ha sido un proyecto conducido por sus élites, donde esas mismas élites iban uno o dos pasos por delante de la población. Las cosas siempre han funcionado porque al final los tecnócratas podían hacer su trabajo sin mucho escrutinio por la sociedad en general. Este ya no es el caso. El proceso de integración de la Unión Europea se ha politizado demasiado como para que la antigua estrategia funcione. Espero equivocarme.</w:t>
      </w:r>
    </w:p>
    <w:p w:rsidR="00B049C6" w:rsidRPr="00152FBA" w:rsidRDefault="00B049C6" w:rsidP="00B049C6">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Todos los problema</w:t>
      </w:r>
      <w:r>
        <w:rPr>
          <w:rFonts w:ascii="Times New Roman" w:hAnsi="Times New Roman" w:cs="Times New Roman"/>
          <w:sz w:val="24"/>
          <w:szCs w:val="24"/>
        </w:rPr>
        <w:t>s de Europa siempre parecen de “soberanía”</w:t>
      </w:r>
      <w:r w:rsidRPr="00152FBA">
        <w:rPr>
          <w:rFonts w:ascii="Times New Roman" w:hAnsi="Times New Roman" w:cs="Times New Roman"/>
          <w:sz w:val="24"/>
          <w:szCs w:val="24"/>
        </w:rPr>
        <w:t>. Es decir, Bruselas es la excusa para culpar a alguien, inc</w:t>
      </w:r>
      <w:r>
        <w:rPr>
          <w:rFonts w:ascii="Times New Roman" w:hAnsi="Times New Roman" w:cs="Times New Roman"/>
          <w:sz w:val="24"/>
          <w:szCs w:val="24"/>
        </w:rPr>
        <w:t>luso aunque no sea la culpa de “Bruselas”</w:t>
      </w:r>
      <w:r w:rsidRPr="00152FBA">
        <w:rPr>
          <w:rFonts w:ascii="Times New Roman" w:hAnsi="Times New Roman" w:cs="Times New Roman"/>
          <w:sz w:val="24"/>
          <w:szCs w:val="24"/>
        </w:rPr>
        <w:t>. Y esto no solo lo hacen políticos de extrema derec</w:t>
      </w:r>
      <w:r>
        <w:rPr>
          <w:rFonts w:ascii="Times New Roman" w:hAnsi="Times New Roman" w:cs="Times New Roman"/>
          <w:sz w:val="24"/>
          <w:szCs w:val="24"/>
        </w:rPr>
        <w:t>ha, sino también políticos “mainstream”</w:t>
      </w:r>
      <w:r w:rsidRPr="00152FBA">
        <w:rPr>
          <w:rFonts w:ascii="Times New Roman" w:hAnsi="Times New Roman" w:cs="Times New Roman"/>
          <w:sz w:val="24"/>
          <w:szCs w:val="24"/>
        </w:rPr>
        <w:t>. ¿No cree que muchas veces los políticos usan la globalización o las instituciones internacionales com</w:t>
      </w:r>
      <w:r>
        <w:rPr>
          <w:rFonts w:ascii="Times New Roman" w:hAnsi="Times New Roman" w:cs="Times New Roman"/>
          <w:sz w:val="24"/>
          <w:szCs w:val="24"/>
        </w:rPr>
        <w:t>o una coartada de sus acciones?</w:t>
      </w:r>
    </w:p>
    <w:p w:rsidR="00B049C6" w:rsidRPr="00152FBA" w:rsidRDefault="00B049C6" w:rsidP="00B049C6">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 xml:space="preserve">R. </w:t>
      </w:r>
      <w:r w:rsidRPr="00A95F10">
        <w:rPr>
          <w:rFonts w:ascii="Times New Roman" w:hAnsi="Times New Roman" w:cs="Times New Roman"/>
          <w:color w:val="FF0000"/>
          <w:sz w:val="24"/>
          <w:szCs w:val="24"/>
          <w:u w:val="single"/>
        </w:rPr>
        <w:t>Los mercados no son los responsables de lo que ocurre. Al final, todo tiene que ver con las decisiones que toman políticos, líderes de grandes empresas… Es decir, personas a nivel individual. Sí, es verdad. Los políticos muchas</w:t>
      </w:r>
      <w:r>
        <w:rPr>
          <w:rFonts w:ascii="Times New Roman" w:hAnsi="Times New Roman" w:cs="Times New Roman"/>
          <w:color w:val="FF0000"/>
          <w:sz w:val="24"/>
          <w:szCs w:val="24"/>
          <w:u w:val="single"/>
        </w:rPr>
        <w:t xml:space="preserve"> veces se han escondido en los “</w:t>
      </w:r>
      <w:r w:rsidRPr="00A95F10">
        <w:rPr>
          <w:rFonts w:ascii="Times New Roman" w:hAnsi="Times New Roman" w:cs="Times New Roman"/>
          <w:color w:val="FF0000"/>
          <w:sz w:val="24"/>
          <w:szCs w:val="24"/>
          <w:u w:val="single"/>
        </w:rPr>
        <w:t>me</w:t>
      </w:r>
      <w:r>
        <w:rPr>
          <w:rFonts w:ascii="Times New Roman" w:hAnsi="Times New Roman" w:cs="Times New Roman"/>
          <w:color w:val="FF0000"/>
          <w:sz w:val="24"/>
          <w:szCs w:val="24"/>
          <w:u w:val="single"/>
        </w:rPr>
        <w:t>rcados o reglas internacionales”</w:t>
      </w:r>
      <w:r w:rsidRPr="00A95F10">
        <w:rPr>
          <w:rFonts w:ascii="Times New Roman" w:hAnsi="Times New Roman" w:cs="Times New Roman"/>
          <w:color w:val="FF0000"/>
          <w:sz w:val="24"/>
          <w:szCs w:val="24"/>
          <w:u w:val="single"/>
        </w:rPr>
        <w:t xml:space="preserve"> para escapar de su propia responsabilidad. Este es otro de los motivos que ha provocado que la legitimidad de la globalización se erosione</w:t>
      </w:r>
      <w:r>
        <w:rPr>
          <w:rFonts w:ascii="Times New Roman" w:hAnsi="Times New Roman" w:cs="Times New Roman"/>
          <w:sz w:val="24"/>
          <w:szCs w:val="24"/>
        </w:rPr>
        <w:t>.</w:t>
      </w:r>
    </w:p>
    <w:p w:rsidR="00B049C6" w:rsidRPr="00A95F10" w:rsidRDefault="00B049C6" w:rsidP="00B049C6">
      <w:pPr>
        <w:spacing w:line="240" w:lineRule="auto"/>
        <w:jc w:val="both"/>
        <w:rPr>
          <w:rFonts w:ascii="Times New Roman" w:hAnsi="Times New Roman" w:cs="Times New Roman"/>
          <w:sz w:val="24"/>
          <w:szCs w:val="24"/>
          <w:u w:val="single"/>
        </w:rPr>
      </w:pPr>
      <w:r w:rsidRPr="00152FBA">
        <w:rPr>
          <w:rFonts w:ascii="Times New Roman" w:hAnsi="Times New Roman" w:cs="Times New Roman"/>
          <w:sz w:val="24"/>
          <w:szCs w:val="24"/>
        </w:rPr>
        <w:lastRenderedPageBreak/>
        <w:t xml:space="preserve">P. En su libro dice que la extrema derecha europea no se ha alimentado solo de la inmigración, sino también de la crisis del euro. Algunos comentaristas políticos critican que si asumes parte de las quejas de la extrema derecha sobre la soberanía nacional, la gente votará al original. </w:t>
      </w:r>
      <w:r w:rsidRPr="00A95F10">
        <w:rPr>
          <w:rFonts w:ascii="Times New Roman" w:hAnsi="Times New Roman" w:cs="Times New Roman"/>
          <w:sz w:val="24"/>
          <w:szCs w:val="24"/>
          <w:u w:val="single"/>
        </w:rPr>
        <w:t>¿Cómo se puede diferenciar (y crear) distintas políticas para controlar la globalización sin empoderar a los demagogos?</w:t>
      </w:r>
    </w:p>
    <w:p w:rsidR="00B049C6" w:rsidRPr="003D0563" w:rsidRDefault="00B049C6" w:rsidP="00B049C6">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w:t>
      </w:r>
      <w:r w:rsidRPr="003D0563">
        <w:rPr>
          <w:rFonts w:ascii="Times New Roman" w:hAnsi="Times New Roman" w:cs="Times New Roman"/>
          <w:color w:val="FF0000"/>
          <w:sz w:val="24"/>
          <w:szCs w:val="24"/>
          <w:u w:val="single"/>
        </w:rPr>
        <w:t>Debemos empezar afirmando que la globalización debe servir a los objetivos de los países y las sociedades, en vez de a la inversa. Eso significa que hay que crear reglas para la globalización basadas en la idea de que las diferentes naciones deben perseguir sus propias prioridades económicas y sociales. Hay que forjar un espacio político más grande para las regulaciones nacionales, normas de inversión, prácticas de propiedad intelectual, políticas industriales, políticas de los mercados financieros o los subsidios. Las reglas globales deben centrarse sobre todo en controlar o evitar los efectos negativos de las políticas de un país al resto del mundo. Debería haber menos armonizaciones o homogeneizaciones de políticas y regulaciones. (De nuevo, la Unión Europea puede ser una excepción mientras esté dispuesta a continuar por el camino de la integración política y fiscal).</w:t>
      </w:r>
    </w:p>
    <w:p w:rsidR="00B049C6" w:rsidRPr="00152FBA" w:rsidRDefault="00B049C6" w:rsidP="00B049C6">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P. Macron y otros políticos están preparando las elecciones europeas de 2019 como una disputa binaria entre liberales/globalistas y los nacionalistas. Escribe en el libro que esconderse en el cosmopolitismo para ganar batallas políti</w:t>
      </w:r>
      <w:r>
        <w:rPr>
          <w:rFonts w:ascii="Times New Roman" w:hAnsi="Times New Roman" w:cs="Times New Roman"/>
          <w:sz w:val="24"/>
          <w:szCs w:val="24"/>
        </w:rPr>
        <w:t>cas es una mala idea. ¿Por qué?</w:t>
      </w:r>
    </w:p>
    <w:p w:rsidR="00B049C6" w:rsidRPr="003D0563" w:rsidRDefault="00B049C6" w:rsidP="00B049C6">
      <w:pPr>
        <w:spacing w:line="240" w:lineRule="auto"/>
        <w:jc w:val="both"/>
        <w:rPr>
          <w:rFonts w:ascii="Times New Roman" w:hAnsi="Times New Roman" w:cs="Times New Roman"/>
          <w:sz w:val="24"/>
          <w:szCs w:val="24"/>
          <w:u w:val="single"/>
        </w:rPr>
      </w:pPr>
      <w:r w:rsidRPr="003D0563">
        <w:rPr>
          <w:rFonts w:ascii="Times New Roman" w:hAnsi="Times New Roman" w:cs="Times New Roman"/>
          <w:sz w:val="24"/>
          <w:szCs w:val="24"/>
          <w:u w:val="single"/>
        </w:rPr>
        <w:t>Ningún político es elegido para servir a los intereses nacionales de otro país. Siempre es para el interés nacional. Y es así como debe ser.</w:t>
      </w:r>
      <w:r w:rsidRPr="00152FBA">
        <w:rPr>
          <w:rFonts w:ascii="Times New Roman" w:hAnsi="Times New Roman" w:cs="Times New Roman"/>
          <w:sz w:val="24"/>
          <w:szCs w:val="24"/>
        </w:rPr>
        <w:t xml:space="preserve"> La defensa clásica de la economía por un comercio más libre se centra en que sea beneficioso para el país de origen. Un país no tiene una determinada política comercial para beneficiar a otros países. Por lo tanto, no existe una incompatibilidad inherente entre la apertura económica y perseguir el interés nacional. Los conflictos emergen cuando los mercados no funcionan bien, las políticas sociales son débiles y los acuerdos comerciales son capturados por intereses especiales. En esos casos, es totalmente adecuado dar prioridad al interés nacional. Piensa, además, que el interés nacional no tiene por qué ser siempre egoísta. </w:t>
      </w:r>
      <w:r w:rsidRPr="003D0563">
        <w:rPr>
          <w:rFonts w:ascii="Times New Roman" w:hAnsi="Times New Roman" w:cs="Times New Roman"/>
          <w:sz w:val="24"/>
          <w:szCs w:val="24"/>
          <w:u w:val="single"/>
        </w:rPr>
        <w:t>Los miembros de una sociedad tendrán hasta cierto punto un sentimiento de compañerismo con los miembros de otra sociedad</w:t>
      </w:r>
      <w:r w:rsidRPr="00152FBA">
        <w:rPr>
          <w:rFonts w:ascii="Times New Roman" w:hAnsi="Times New Roman" w:cs="Times New Roman"/>
          <w:sz w:val="24"/>
          <w:szCs w:val="24"/>
        </w:rPr>
        <w:t xml:space="preserve">. </w:t>
      </w:r>
      <w:r w:rsidRPr="003D0563">
        <w:rPr>
          <w:rFonts w:ascii="Times New Roman" w:hAnsi="Times New Roman" w:cs="Times New Roman"/>
          <w:sz w:val="24"/>
          <w:szCs w:val="24"/>
          <w:u w:val="single"/>
        </w:rPr>
        <w:t xml:space="preserve">Por lo </w:t>
      </w:r>
      <w:r>
        <w:rPr>
          <w:rFonts w:ascii="Times New Roman" w:hAnsi="Times New Roman" w:cs="Times New Roman"/>
          <w:sz w:val="24"/>
          <w:szCs w:val="24"/>
          <w:u w:val="single"/>
        </w:rPr>
        <w:t>tanto, “un interés nacional tolerante”</w:t>
      </w:r>
      <w:r w:rsidRPr="003D0563">
        <w:rPr>
          <w:rFonts w:ascii="Times New Roman" w:hAnsi="Times New Roman" w:cs="Times New Roman"/>
          <w:sz w:val="24"/>
          <w:szCs w:val="24"/>
          <w:u w:val="single"/>
        </w:rPr>
        <w:t xml:space="preserve"> siempre es posible.</w:t>
      </w:r>
    </w:p>
    <w:p w:rsidR="00B049C6" w:rsidRPr="00152FBA" w:rsidRDefault="00B049C6" w:rsidP="00B049C6">
      <w:pPr>
        <w:spacing w:line="240" w:lineRule="auto"/>
        <w:jc w:val="both"/>
        <w:rPr>
          <w:rFonts w:ascii="Times New Roman" w:hAnsi="Times New Roman" w:cs="Times New Roman"/>
          <w:sz w:val="24"/>
          <w:szCs w:val="24"/>
        </w:rPr>
      </w:pPr>
      <w:r w:rsidRPr="00152FBA">
        <w:rPr>
          <w:rFonts w:ascii="Times New Roman" w:hAnsi="Times New Roman" w:cs="Times New Roman"/>
          <w:sz w:val="24"/>
          <w:szCs w:val="24"/>
        </w:rPr>
        <w:t>R. ¿Y qué piensa del modelo de China? Algunos analistas apuntaban que la globalización conduciría a China al camino democrático. Sin embargo, no ha sido el caso. Incluso algunos políticos se pueden ver tentados a seguir su modelo: globalización con un sistema político autoritario. De nuevo,</w:t>
      </w:r>
      <w:r>
        <w:rPr>
          <w:rFonts w:ascii="Times New Roman" w:hAnsi="Times New Roman" w:cs="Times New Roman"/>
          <w:sz w:val="24"/>
          <w:szCs w:val="24"/>
        </w:rPr>
        <w:t xml:space="preserve"> nos encontramos en su trilema.</w:t>
      </w:r>
    </w:p>
    <w:p w:rsidR="00B049C6" w:rsidRPr="003D0563" w:rsidRDefault="00B049C6" w:rsidP="00B049C6">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R. </w:t>
      </w:r>
      <w:r w:rsidRPr="003D0563">
        <w:rPr>
          <w:rFonts w:ascii="Times New Roman" w:hAnsi="Times New Roman" w:cs="Times New Roman"/>
          <w:color w:val="FF0000"/>
          <w:sz w:val="24"/>
          <w:szCs w:val="24"/>
          <w:u w:val="single"/>
        </w:rPr>
        <w:t>China lo ha hecho extremadamente bien con una heterodoxa combinación entre las fuerzas de mercado y el dirigismo estatal. Han reformado la gestión de su economía, pero siempre a su ritmo. Creo que el resto del mundo no tiene mucho que enseñar a los chinos sobre cómo deben gestionar su economía. Y tampoco hay razones por las cuales los líderes</w:t>
      </w:r>
      <w:r>
        <w:rPr>
          <w:rFonts w:ascii="Times New Roman" w:hAnsi="Times New Roman" w:cs="Times New Roman"/>
          <w:color w:val="FF0000"/>
          <w:sz w:val="24"/>
          <w:szCs w:val="24"/>
          <w:u w:val="single"/>
        </w:rPr>
        <w:t xml:space="preserve"> chinos deberían escuchar esos “</w:t>
      </w:r>
      <w:r w:rsidRPr="003D0563">
        <w:rPr>
          <w:rFonts w:ascii="Times New Roman" w:hAnsi="Times New Roman" w:cs="Times New Roman"/>
          <w:color w:val="FF0000"/>
          <w:sz w:val="24"/>
          <w:szCs w:val="24"/>
          <w:u w:val="single"/>
        </w:rPr>
        <w:t>consejo</w:t>
      </w:r>
      <w:r>
        <w:rPr>
          <w:rFonts w:ascii="Times New Roman" w:hAnsi="Times New Roman" w:cs="Times New Roman"/>
          <w:color w:val="FF0000"/>
          <w:sz w:val="24"/>
          <w:szCs w:val="24"/>
          <w:u w:val="single"/>
        </w:rPr>
        <w:t>s”</w:t>
      </w:r>
      <w:r w:rsidRPr="003D0563">
        <w:rPr>
          <w:rFonts w:ascii="Times New Roman" w:hAnsi="Times New Roman" w:cs="Times New Roman"/>
          <w:color w:val="FF0000"/>
          <w:sz w:val="24"/>
          <w:szCs w:val="24"/>
          <w:u w:val="single"/>
        </w:rPr>
        <w:t>. Sin embargo, lo que me preocupa de China es el endurecimiento de su régimen político en estos últimos años. Y eso no son buenas noticias para su economía ni, sobre todo, para los propios chinos.</w:t>
      </w:r>
    </w:p>
    <w:p w:rsidR="00B049C6" w:rsidRPr="003D0563" w:rsidRDefault="00B049C6" w:rsidP="00B049C6">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t xml:space="preserve">P. Encuentro interesantes las diferencias que expone entre el diálogo de un economista con un estudiante al diálogo de un economista con un periodista. </w:t>
      </w:r>
      <w:r w:rsidRPr="003D0563">
        <w:rPr>
          <w:rFonts w:ascii="Times New Roman" w:hAnsi="Times New Roman" w:cs="Times New Roman"/>
          <w:color w:val="FF0000"/>
          <w:sz w:val="24"/>
          <w:szCs w:val="24"/>
          <w:u w:val="single"/>
        </w:rPr>
        <w:t>¿Piensa que es posible que los economistas expliquen las complejidades del mundo sin simplificarlo con modelos que lo perviertan?</w:t>
      </w:r>
    </w:p>
    <w:p w:rsidR="00B049C6" w:rsidRDefault="00B049C6" w:rsidP="00B049C6">
      <w:pPr>
        <w:spacing w:line="240" w:lineRule="auto"/>
        <w:jc w:val="both"/>
        <w:rPr>
          <w:rFonts w:ascii="Times New Roman" w:hAnsi="Times New Roman" w:cs="Times New Roman"/>
          <w:color w:val="FF0000"/>
          <w:sz w:val="24"/>
          <w:szCs w:val="24"/>
          <w:u w:val="single"/>
        </w:rPr>
      </w:pPr>
      <w:r w:rsidRPr="00152FBA">
        <w:rPr>
          <w:rFonts w:ascii="Times New Roman" w:hAnsi="Times New Roman" w:cs="Times New Roman"/>
          <w:sz w:val="24"/>
          <w:szCs w:val="24"/>
        </w:rPr>
        <w:lastRenderedPageBreak/>
        <w:t xml:space="preserve">R. </w:t>
      </w:r>
      <w:r w:rsidRPr="003D0563">
        <w:rPr>
          <w:rFonts w:ascii="Times New Roman" w:hAnsi="Times New Roman" w:cs="Times New Roman"/>
          <w:color w:val="FF0000"/>
          <w:sz w:val="24"/>
          <w:szCs w:val="24"/>
          <w:u w:val="single"/>
        </w:rPr>
        <w:t>No veo que deba ser imposible. Los economistas tienen una gran responsabilidad. Tienen que explicar que la economía no es una ciencia que dé respuestas inequívocas o recomendaciones sobre políticas muy bien definidas. Tenemos que enseñar a nuestros estudiantes que la mayoría del tiempo la mejor respuesta que podemos dar a una pregunta s</w:t>
      </w:r>
      <w:r>
        <w:rPr>
          <w:rFonts w:ascii="Times New Roman" w:hAnsi="Times New Roman" w:cs="Times New Roman"/>
          <w:color w:val="FF0000"/>
          <w:sz w:val="24"/>
          <w:szCs w:val="24"/>
          <w:u w:val="single"/>
        </w:rPr>
        <w:t>obre una política económica es “depende”</w:t>
      </w:r>
      <w:r w:rsidRPr="003D0563">
        <w:rPr>
          <w:rFonts w:ascii="Times New Roman" w:hAnsi="Times New Roman" w:cs="Times New Roman"/>
          <w:color w:val="FF0000"/>
          <w:sz w:val="24"/>
          <w:szCs w:val="24"/>
          <w:u w:val="single"/>
        </w:rPr>
        <w:t>, seguida de una larga explicación sobre de qué depende.</w:t>
      </w:r>
    </w:p>
    <w:p w:rsidR="00B049C6" w:rsidRPr="00A75F08"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A75F08">
        <w:rPr>
          <w:rFonts w:ascii="Times New Roman" w:eastAsia="Times New Roman" w:hAnsi="Times New Roman" w:cs="Times New Roman"/>
          <w:sz w:val="24"/>
          <w:szCs w:val="24"/>
        </w:rPr>
        <w:t xml:space="preserve">(Cinco Días - </w:t>
      </w:r>
      <w:r w:rsidRPr="009F67FD">
        <w:rPr>
          <w:rFonts w:ascii="Times New Roman" w:eastAsia="Times New Roman" w:hAnsi="Times New Roman" w:cs="Times New Roman"/>
          <w:b/>
          <w:sz w:val="24"/>
          <w:szCs w:val="24"/>
        </w:rPr>
        <w:t>15/12/18</w:t>
      </w:r>
      <w:r w:rsidRPr="00A75F08">
        <w:rPr>
          <w:rFonts w:ascii="Times New Roman" w:eastAsia="Times New Roman" w:hAnsi="Times New Roman" w:cs="Times New Roman"/>
          <w:sz w:val="24"/>
          <w:szCs w:val="24"/>
        </w:rPr>
        <w:t xml:space="preserve">) </w:t>
      </w:r>
    </w:p>
    <w:p w:rsidR="00B049C6" w:rsidRPr="00A75F08"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A75F08"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Pr>
          <w:noProof/>
          <w:lang w:eastAsia="es-ES"/>
        </w:rPr>
        <w:drawing>
          <wp:inline distT="0" distB="0" distL="0" distR="0" wp14:anchorId="4D540DA8" wp14:editId="2C9CBE73">
            <wp:extent cx="5731510" cy="3161883"/>
            <wp:effectExtent l="0" t="0" r="2540" b="635"/>
            <wp:docPr id="66" name="Imagen 66" descr="CÃ³mo invertir sin el abrigo de las compras del B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Ã³mo invertir sin el abrigo de las compras del BC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31510" cy="3161883"/>
                    </a:xfrm>
                    <a:prstGeom prst="rect">
                      <a:avLst/>
                    </a:prstGeom>
                    <a:noFill/>
                    <a:ln>
                      <a:noFill/>
                    </a:ln>
                  </pic:spPr>
                </pic:pic>
              </a:graphicData>
            </a:graphic>
          </wp:inline>
        </w:drawing>
      </w:r>
    </w:p>
    <w:p w:rsidR="00B049C6"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lang w:val="en-US"/>
        </w:rPr>
      </w:pPr>
    </w:p>
    <w:p w:rsidR="00B049C6" w:rsidRPr="00BA5B71"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BA5B71">
        <w:rPr>
          <w:rFonts w:ascii="Times New Roman" w:eastAsia="Times New Roman" w:hAnsi="Times New Roman" w:cs="Times New Roman"/>
          <w:sz w:val="24"/>
          <w:szCs w:val="24"/>
          <w:u w:val="single"/>
        </w:rPr>
        <w:t>Demasiadas expectativas para la economía de la UE</w:t>
      </w:r>
      <w:r>
        <w:rPr>
          <w:rFonts w:ascii="Times New Roman" w:eastAsia="Times New Roman" w:hAnsi="Times New Roman" w:cs="Times New Roman"/>
          <w:sz w:val="24"/>
          <w:szCs w:val="24"/>
        </w:rPr>
        <w:t xml:space="preserve"> (Project Syndicate - </w:t>
      </w:r>
      <w:r w:rsidRPr="00BA5B71">
        <w:rPr>
          <w:rFonts w:ascii="Times New Roman" w:eastAsia="Times New Roman" w:hAnsi="Times New Roman" w:cs="Times New Roman"/>
          <w:b/>
          <w:sz w:val="24"/>
          <w:szCs w:val="24"/>
        </w:rPr>
        <w:t>18/12/18</w:t>
      </w:r>
      <w:r>
        <w:rPr>
          <w:rFonts w:ascii="Times New Roman" w:eastAsia="Times New Roman" w:hAnsi="Times New Roman" w:cs="Times New Roman"/>
          <w:sz w:val="24"/>
          <w:szCs w:val="24"/>
        </w:rPr>
        <w:t>)</w:t>
      </w:r>
    </w:p>
    <w:p w:rsidR="00B049C6"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2C1470"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BA5B71">
        <w:rPr>
          <w:rFonts w:ascii="Times New Roman" w:eastAsia="Times New Roman" w:hAnsi="Times New Roman" w:cs="Times New Roman"/>
          <w:sz w:val="24"/>
          <w:szCs w:val="24"/>
        </w:rPr>
        <w:t>A</w:t>
      </w:r>
      <w:r>
        <w:rPr>
          <w:rFonts w:ascii="Times New Roman" w:eastAsia="Times New Roman" w:hAnsi="Times New Roman" w:cs="Times New Roman"/>
          <w:sz w:val="24"/>
          <w:szCs w:val="24"/>
        </w:rPr>
        <w:t>bu Dhabi.-</w:t>
      </w:r>
      <w:r w:rsidRPr="00BA5B71">
        <w:rPr>
          <w:rFonts w:ascii="Times New Roman" w:eastAsia="Times New Roman" w:hAnsi="Times New Roman" w:cs="Times New Roman"/>
          <w:sz w:val="24"/>
          <w:szCs w:val="24"/>
        </w:rPr>
        <w:t xml:space="preserve"> </w:t>
      </w:r>
      <w:r w:rsidRPr="002C1470">
        <w:rPr>
          <w:rFonts w:ascii="Times New Roman" w:eastAsia="Times New Roman" w:hAnsi="Times New Roman" w:cs="Times New Roman"/>
          <w:sz w:val="24"/>
          <w:szCs w:val="24"/>
          <w:u w:val="single"/>
        </w:rPr>
        <w:t>La Comisión Europea, el Fondo Monetario Internacional y la OCDE predicen que en promedio, la economía de la Unión Europea crecerá un 1,9% el próximo año (una cifra que básicamente se condice con el promedio del 2% esperado este año). Pero puede que este cuadro resulte demasiado optimista, no sólo porque es probable que la tasa de crecimiento en sí decepcione, sino también porque hay una considerable presión a la baja sobre el potencial de crecimiento de la UE después de 2019, y no parece por el momento que la dirigencia europea esté preparada para contrarrestarla de manera eficaz.</w:t>
      </w:r>
    </w:p>
    <w:p w:rsidR="00B049C6" w:rsidRPr="00BA5B71"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2C1470" w:rsidRDefault="00B049C6" w:rsidP="00B049C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2C1470">
        <w:rPr>
          <w:rFonts w:ascii="Times New Roman" w:eastAsia="Times New Roman" w:hAnsi="Times New Roman" w:cs="Times New Roman"/>
          <w:color w:val="FF0000"/>
          <w:sz w:val="24"/>
          <w:szCs w:val="24"/>
          <w:u w:val="single"/>
        </w:rPr>
        <w:t>Si la UE fuera un equipo de fútbol, no perdería partidos por falta de plan de juego o capacidad adecuada. Con sus casi 19 billones de dólares, la economía de la UE sigue siendo la segunda más grande del mundo y constituye cerca de un quinto de la producción global. El problema es que el equipo como un todo no está jugando en forma coordinada, y cada uno de los grandes jugadores por separado enfrenta difíciles problemas internos.</w:t>
      </w:r>
    </w:p>
    <w:p w:rsidR="00B049C6" w:rsidRPr="00BA5B71"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BA5B71"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BA5B71">
        <w:rPr>
          <w:rFonts w:ascii="Times New Roman" w:eastAsia="Times New Roman" w:hAnsi="Times New Roman" w:cs="Times New Roman"/>
          <w:sz w:val="24"/>
          <w:szCs w:val="24"/>
        </w:rPr>
        <w:t>En el último año, se dieron pequeños pasos (por ejemplo, fortalecer la red de seguridad financiera colectiva) para mejorar la capacidad general de la UE para superar obstáculos. Pero la arquitectura general de la economía sigue incompleta. Los problemas más notables están en la eurozona, que enfrenta un lento progreso en la creación de una unión bancaria, una inadecuada coordinación de la política fiscal y divisiones políticas.</w:t>
      </w:r>
    </w:p>
    <w:p w:rsidR="00B049C6" w:rsidRPr="00BA5B71"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BA5B71"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BA5B71">
        <w:rPr>
          <w:rFonts w:ascii="Times New Roman" w:eastAsia="Times New Roman" w:hAnsi="Times New Roman" w:cs="Times New Roman"/>
          <w:sz w:val="24"/>
          <w:szCs w:val="24"/>
        </w:rPr>
        <w:t>Y las fuerzas de fragmentación seguirán fortaleciéndose. Para empezar, los partidos y líderes políticos populistas están aumentando su influencia, tras haber capitalizado difundidos temores identitarios y referidos a las migraciones (sumados al malestar con las élites tradicionales) para obtener apoyo, e incluso llegar al poder, en muchos países. Pero la transición de la campaña a la toma de decisiones (sea dentro de un parlamento o, como en Italia, dentro de la coalición de gobierno) resultó difícil para varios de los partidos antisistema, dada su falta de plataformas políticas integrales.</w:t>
      </w:r>
    </w:p>
    <w:p w:rsidR="00B049C6" w:rsidRPr="00BA5B71"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BA5B71"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BA5B71">
        <w:rPr>
          <w:rFonts w:ascii="Times New Roman" w:eastAsia="Times New Roman" w:hAnsi="Times New Roman" w:cs="Times New Roman"/>
          <w:sz w:val="24"/>
          <w:szCs w:val="24"/>
        </w:rPr>
        <w:t>Combinada con la elección para el Parlamento Europeo del año entrante, esta capa adicional de incertidumbre complica la coordinación y la toma de decisiones en el nivel regional, en un momento en que muchos gobiernos están absortos en la todavía irresuelta cuestión del Brexit. Esto los deja con menos recursos todavía para dedicarse a eliminar obstáculos al crecimiento de la productividad y a crear una economía más ágil capaz de responder al veloz avance tecnológico y a cambios en el entorno económico global.</w:t>
      </w:r>
    </w:p>
    <w:p w:rsidR="00B049C6" w:rsidRPr="00BA5B71"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BA5B71"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BA5B71">
        <w:rPr>
          <w:rFonts w:ascii="Times New Roman" w:eastAsia="Times New Roman" w:hAnsi="Times New Roman" w:cs="Times New Roman"/>
          <w:sz w:val="24"/>
          <w:szCs w:val="24"/>
        </w:rPr>
        <w:t>Tampoco ayuda el hecho de que el entorno de liquidez en Europa se esté volviendo menos favorable. El Banco Central Europeo ya redujo la compra de activos y se dispone a desarmar su masivo programa de estímulo a fines de este año. Su presidente Mario Draghi dio señales de que es probable que haya una suba de tasas al finalizar su mandato, en octubre de 2019.</w:t>
      </w:r>
    </w:p>
    <w:p w:rsidR="00B049C6" w:rsidRPr="00BA5B71"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2C1470" w:rsidRDefault="00B049C6" w:rsidP="00B049C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2C1470">
        <w:rPr>
          <w:rFonts w:ascii="Times New Roman" w:eastAsia="Times New Roman" w:hAnsi="Times New Roman" w:cs="Times New Roman"/>
          <w:color w:val="FF0000"/>
          <w:sz w:val="24"/>
          <w:szCs w:val="24"/>
          <w:u w:val="single"/>
        </w:rPr>
        <w:t>Pero aunque estos factores amenazan con agravar el desafío de fragmentación al que se enfrenta la economía de la UE, hasta un equipo desarticulado puede ganar el partido si sus jugadores estrella consiguen jugar suficientemente bien. Por desgracia, muchas de las mayores economías de la UE (Alemania, España, Francia, Italia, Polonia y el Reino Unido) se debaten en cuestiones internas que no admiten soluciones sencillas y que restringen la formulación de políticas en los niveles nacional y europeo.</w:t>
      </w:r>
    </w:p>
    <w:p w:rsidR="00B049C6" w:rsidRPr="00BA5B71"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2C1470"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2C1470">
        <w:rPr>
          <w:rFonts w:ascii="Times New Roman" w:eastAsia="Times New Roman" w:hAnsi="Times New Roman" w:cs="Times New Roman"/>
          <w:sz w:val="24"/>
          <w:szCs w:val="24"/>
          <w:u w:val="single"/>
        </w:rPr>
        <w:t>Francia está conmocionada por las protestas de los “chalecos amarillos” contra la agenda de reformas del presidente Emmanuel Macron. Alemania enfrenta una profunda transición política mientras la canciller Angela Merkel se prepara para retirarse al final de su actual mandato. Y el gobierno populista de Italia está enfrentado con la Comisión Europea por su proyecto de presupuesto para 2019 (que también se basa en supuestos optimistas respecto del crecimiento del PIB).</w:t>
      </w:r>
    </w:p>
    <w:p w:rsidR="00B049C6" w:rsidRPr="002C1470"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B049C6" w:rsidRPr="002C1470"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2C1470">
        <w:rPr>
          <w:rFonts w:ascii="Times New Roman" w:eastAsia="Times New Roman" w:hAnsi="Times New Roman" w:cs="Times New Roman"/>
          <w:sz w:val="24"/>
          <w:szCs w:val="24"/>
          <w:u w:val="single"/>
        </w:rPr>
        <w:t>En cuanto a Polonia, su gobierno abrazó la llamada “democracia iliberal”, y sigue políticas que en opinión de muchos son incompatibles con los valores y la visión de la UE. El gobierno de España, por su parte, todavía es débil. Y en el RU, las divisiones dentro del gobernante Partido Conservador obstaculizan el avance hacia un proceso ordenado de salida de la UE, lo que impide tomar medidas significativas que estimulen el crecimiento y la productividad.</w:t>
      </w:r>
    </w:p>
    <w:p w:rsidR="00B049C6" w:rsidRPr="002C1470"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B049C6" w:rsidRPr="002C1470" w:rsidRDefault="00B049C6" w:rsidP="00B049C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2C1470">
        <w:rPr>
          <w:rFonts w:ascii="Times New Roman" w:eastAsia="Times New Roman" w:hAnsi="Times New Roman" w:cs="Times New Roman"/>
          <w:color w:val="FF0000"/>
          <w:sz w:val="24"/>
          <w:szCs w:val="24"/>
          <w:u w:val="single"/>
        </w:rPr>
        <w:t>Como es improbable que estos desafíos se resuelvan pronto, todo indica que los principales motores del crecimiento europeo perderán fuerza en 2019. En tanto, la adopción de medidas políticas para promover el potencial de crecimiento a más largo plazo de la UE seguirá siendo la excepción, más que la regla. Y todo esto en un contexto económico y financiero externo más desfavorable.</w:t>
      </w:r>
    </w:p>
    <w:p w:rsidR="00B049C6" w:rsidRPr="00BA5B71"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BA5B71"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BA5B71">
        <w:rPr>
          <w:rFonts w:ascii="Times New Roman" w:eastAsia="Times New Roman" w:hAnsi="Times New Roman" w:cs="Times New Roman"/>
          <w:sz w:val="24"/>
          <w:szCs w:val="24"/>
        </w:rPr>
        <w:t xml:space="preserve">El motor exportador de la UE ya no tiene potencia suficiente para compensar el debilitamiento de los factores de crecimiento internos. Por si fuera poco, las exportaciones recibirán otro golpe por la desaceleración de China, que debilita la demanda externa. En </w:t>
      </w:r>
      <w:r w:rsidRPr="00BA5B71">
        <w:rPr>
          <w:rFonts w:ascii="Times New Roman" w:eastAsia="Times New Roman" w:hAnsi="Times New Roman" w:cs="Times New Roman"/>
          <w:sz w:val="24"/>
          <w:szCs w:val="24"/>
        </w:rPr>
        <w:lastRenderedPageBreak/>
        <w:t>tanto, es probable que en los mercados financieros continúe la volatilidad, en un contexto de desaceleración del crecimiento global, vulnerabilidades técnicas y el desarme de una política de expansión monetaria que mantenía la volatilidad reprimida mediante inyecciones cuantiosas y predecibles de liquidez por parte de los bancos centrales.</w:t>
      </w:r>
    </w:p>
    <w:p w:rsidR="00B049C6" w:rsidRPr="00BA5B71"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2C1470" w:rsidRDefault="00B049C6" w:rsidP="00B049C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2C1470">
        <w:rPr>
          <w:rFonts w:ascii="Times New Roman" w:eastAsia="Times New Roman" w:hAnsi="Times New Roman" w:cs="Times New Roman"/>
          <w:color w:val="FF0000"/>
          <w:sz w:val="24"/>
          <w:szCs w:val="24"/>
          <w:u w:val="single"/>
        </w:rPr>
        <w:t>De modo que al “equipo” de la UE le aguardan difíciles desafíos, tanto en el juego interno como en la competencia internacional</w:t>
      </w:r>
      <w:r w:rsidRPr="00BA5B71">
        <w:rPr>
          <w:rFonts w:ascii="Times New Roman" w:eastAsia="Times New Roman" w:hAnsi="Times New Roman" w:cs="Times New Roman"/>
          <w:sz w:val="24"/>
          <w:szCs w:val="24"/>
        </w:rPr>
        <w:t xml:space="preserve">. Pero no todo son malas noticias: técnicamente, la UE tiene a la vez un plan de juego y las fuerzas inherentes que necesita para ejecutarlo. La economía se recuperó de lo peor de la crisis financiera global. Se hicieron grandes esfuerzos para identificar las medidas necesarias para lograr un crecimiento fuerte e inclusivo, reducir la vulnerabilidad financiera y detener la erosión de los pilares de la prosperidad futura. Y </w:t>
      </w:r>
      <w:r w:rsidRPr="002C1470">
        <w:rPr>
          <w:rFonts w:ascii="Times New Roman" w:eastAsia="Times New Roman" w:hAnsi="Times New Roman" w:cs="Times New Roman"/>
          <w:color w:val="FF0000"/>
          <w:sz w:val="24"/>
          <w:szCs w:val="24"/>
          <w:u w:val="single"/>
        </w:rPr>
        <w:t>la UE tiene mucha capacidad interna no aprovechada o subutilizada. Liberarla en el contexto de una estrategia coordinada puede mejorar considerablemente el desempeño económico de la UE y sus perspectivas.</w:t>
      </w:r>
    </w:p>
    <w:p w:rsidR="00B049C6" w:rsidRPr="002C1470" w:rsidRDefault="00B049C6" w:rsidP="00B049C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B049C6" w:rsidRPr="002C1470" w:rsidRDefault="00B049C6" w:rsidP="00B049C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2C1470">
        <w:rPr>
          <w:rFonts w:ascii="Times New Roman" w:eastAsia="Times New Roman" w:hAnsi="Times New Roman" w:cs="Times New Roman"/>
          <w:color w:val="FF0000"/>
          <w:sz w:val="24"/>
          <w:szCs w:val="24"/>
          <w:u w:val="single"/>
        </w:rPr>
        <w:t>El éxito demandará líderes políticos capaces de inspirar a la ciudadanía y dispuestos a implementar iniciativas procrecimiento coherentes. Pero cuanto más tarden en aparecer esos líderes, más difícil será para la UE evitar la zona de descenso.</w:t>
      </w:r>
    </w:p>
    <w:p w:rsidR="00B049C6" w:rsidRPr="00BA5B71"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w:t>
      </w:r>
      <w:r w:rsidRPr="00BA5B71">
        <w:rPr>
          <w:rFonts w:ascii="Times New Roman" w:eastAsia="Times New Roman" w:hAnsi="Times New Roman" w:cs="Times New Roman"/>
          <w:sz w:val="24"/>
          <w:szCs w:val="24"/>
          <w:lang w:val="en-US"/>
        </w:rPr>
        <w:t>Mohamed A. El-Erian, Chief Economic Adviser at Allianz, the corporate parent of PIMCO where he served as CEO and co-Chief Investment Officer, was Chairman of US President Barack Obama’s Global Development Council. He previously served as CEO of the Harvard Management Company and Deputy Director at the International Monetary Fund. He was named one of Foreign Policy’s Top 100 Global Thinkers in 2009, 2010, 2011, and 2012. He is the author, most recently, of The Only Game in Town: Central Banks, Instability,</w:t>
      </w:r>
      <w:r>
        <w:rPr>
          <w:rFonts w:ascii="Times New Roman" w:eastAsia="Times New Roman" w:hAnsi="Times New Roman" w:cs="Times New Roman"/>
          <w:sz w:val="24"/>
          <w:szCs w:val="24"/>
          <w:lang w:val="en-US"/>
        </w:rPr>
        <w:t xml:space="preserve"> and Avoiding the Next Collapse)</w:t>
      </w:r>
    </w:p>
    <w:p w:rsidR="00B049C6"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lang w:val="en-US"/>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Qué es la polémica “ley de la esclavitud”</w:t>
      </w:r>
      <w:r w:rsidRPr="007F0362">
        <w:rPr>
          <w:rFonts w:ascii="Times New Roman" w:eastAsia="Times New Roman" w:hAnsi="Times New Roman" w:cs="Times New Roman"/>
          <w:sz w:val="24"/>
          <w:szCs w:val="24"/>
          <w:u w:val="single"/>
        </w:rPr>
        <w:t xml:space="preserve"> que ha desatado las mayores protestas en Hungría desde el fin del comunismo</w:t>
      </w:r>
      <w:r>
        <w:rPr>
          <w:rFonts w:ascii="Times New Roman" w:eastAsia="Times New Roman" w:hAnsi="Times New Roman" w:cs="Times New Roman"/>
          <w:sz w:val="24"/>
          <w:szCs w:val="24"/>
        </w:rPr>
        <w:t xml:space="preserve"> (BBCMundo - </w:t>
      </w:r>
      <w:r w:rsidRPr="007F0362">
        <w:rPr>
          <w:rFonts w:ascii="Times New Roman" w:eastAsia="Times New Roman" w:hAnsi="Times New Roman" w:cs="Times New Roman"/>
          <w:b/>
          <w:sz w:val="24"/>
          <w:szCs w:val="24"/>
        </w:rPr>
        <w:t>19/12/18</w:t>
      </w:r>
      <w:r>
        <w:rPr>
          <w:rFonts w:ascii="Times New Roman" w:eastAsia="Times New Roman" w:hAnsi="Times New Roman" w:cs="Times New Roman"/>
          <w:sz w:val="24"/>
          <w:szCs w:val="24"/>
        </w:rPr>
        <w:t>)</w:t>
      </w:r>
    </w:p>
    <w:p w:rsidR="00B049C6"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Esta última semana miles de personas han salido a las calles de Budapest.</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La historia reciente de Hungría no registra grandes protestas.</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De hecho, los húngaros suelen apoyar en gran medida las políticas del partido en el poder desde 2010, el conservador nacionalista Fidesz-Unión Cívica Húngara.</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Algunos dicen que incluso cuando cayó el Comunismo en el país, los húngaros tomaron las calles en mucha menor medida que los polacos o los alemanes del bloque del Este.</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Esclavitud y servidumbre: la herencia implacable que todavía azota a las mujeres en Filipinas</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Pero esta última semana miles de personas han salido a las calles de Budapest -la capital del país- para registrar su descontento hacia una polémica nueva ley, aprobada por el Parlamento el pasado miércoles.</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Los húngaros le llaman la “ley de esclavos”</w:t>
      </w:r>
      <w:r w:rsidRPr="007F0362">
        <w:rPr>
          <w:rFonts w:ascii="Times New Roman" w:eastAsia="Times New Roman" w:hAnsi="Times New Roman" w:cs="Times New Roman"/>
          <w:sz w:val="24"/>
          <w:szCs w:val="24"/>
        </w:rPr>
        <w:t>.</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Y aunque el gobierno asegura que la nueva normativa será beneficiosa para los trabajadores -si trabajas más, tendrás un mayor salario, defienden-, los sindicatos solo ven en ella un mecanismo de explotación.</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lastRenderedPageBreak/>
        <w:t>400 horas extra al año</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Los últimos cinco días han sido convulsos en Budapest.</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7F0362">
        <w:rPr>
          <w:rFonts w:ascii="Times New Roman" w:eastAsia="Times New Roman" w:hAnsi="Times New Roman" w:cs="Times New Roman"/>
          <w:sz w:val="24"/>
          <w:szCs w:val="24"/>
        </w:rPr>
        <w:t>La multitud en medio de la nieve y el hielo afuera del edificio de la televisión estatal fue la mezcla más extraña y colorida de manifestantes que haya vis</w:t>
      </w:r>
      <w:r>
        <w:rPr>
          <w:rFonts w:ascii="Times New Roman" w:eastAsia="Times New Roman" w:hAnsi="Times New Roman" w:cs="Times New Roman"/>
          <w:sz w:val="24"/>
          <w:szCs w:val="24"/>
        </w:rPr>
        <w:t>to en Hungría en más de 30 años”</w:t>
      </w:r>
      <w:r w:rsidRPr="007F0362">
        <w:rPr>
          <w:rFonts w:ascii="Times New Roman" w:eastAsia="Times New Roman" w:hAnsi="Times New Roman" w:cs="Times New Roman"/>
          <w:sz w:val="24"/>
          <w:szCs w:val="24"/>
        </w:rPr>
        <w:t>, describe Nick Thorpe, el corresponsal de la BBC en Europa Central.</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El periodista se refiere a los miles de húngaros que se han reunido en las últimas jornadas en las afueras de la televisora MTVA, la principal del país y controlada por el gobierno.</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Son sindicalistas, estudiantes y opositores que protestan contra varios proyectos de ley aprobados en el Parlamento el miércoles 12 de diciembre.</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El más alarmante para los húng</w:t>
      </w:r>
      <w:r>
        <w:rPr>
          <w:rFonts w:ascii="Times New Roman" w:eastAsia="Times New Roman" w:hAnsi="Times New Roman" w:cs="Times New Roman"/>
          <w:sz w:val="24"/>
          <w:szCs w:val="24"/>
        </w:rPr>
        <w:t>aros es uno que han llamado la “ley de esclavos”</w:t>
      </w:r>
      <w:r w:rsidRPr="007F0362">
        <w:rPr>
          <w:rFonts w:ascii="Times New Roman" w:eastAsia="Times New Roman" w:hAnsi="Times New Roman" w:cs="Times New Roman"/>
          <w:sz w:val="24"/>
          <w:szCs w:val="24"/>
        </w:rPr>
        <w:t>, una normativa que aumenta de 250 a 400 las horas extra obligatorias que los empleadores les podrán exigir a sus trabajadores al año.</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Para cumplir con la nueva ley, muchos tendrán que trabajar seis días a la semana.</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Y los empleadores pueden posponer hasta 36 meses el pago de esas horas de trabajo adicional, aunque fuentes oficiales del gobierno niegan esta última parte.</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"En los últimos ocho años, se han aprobado muchos proyectos de ley similares en el parlamento, pero esta naturalmente crea un sentido de solidaridad porque puede afectar a casi todos los ciudadanos húngaros", dijo el opositor Bence Tordai.</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Sin embargo, la eurodiputada de Fidesz, Gyorgy Schopflin, le dijo a la BB</w:t>
      </w:r>
      <w:r>
        <w:rPr>
          <w:rFonts w:ascii="Times New Roman" w:eastAsia="Times New Roman" w:hAnsi="Times New Roman" w:cs="Times New Roman"/>
          <w:sz w:val="24"/>
          <w:szCs w:val="24"/>
        </w:rPr>
        <w:t>C que las reformas habían sido “</w:t>
      </w:r>
      <w:r w:rsidRPr="007F0362">
        <w:rPr>
          <w:rFonts w:ascii="Times New Roman" w:eastAsia="Times New Roman" w:hAnsi="Times New Roman" w:cs="Times New Roman"/>
          <w:sz w:val="24"/>
          <w:szCs w:val="24"/>
        </w:rPr>
        <w:t xml:space="preserve">muy </w:t>
      </w:r>
      <w:r>
        <w:rPr>
          <w:rFonts w:ascii="Times New Roman" w:eastAsia="Times New Roman" w:hAnsi="Times New Roman" w:cs="Times New Roman"/>
          <w:sz w:val="24"/>
          <w:szCs w:val="24"/>
        </w:rPr>
        <w:t>distorsionadas por la oposición”</w:t>
      </w:r>
      <w:r w:rsidRPr="007F0362">
        <w:rPr>
          <w:rFonts w:ascii="Times New Roman" w:eastAsia="Times New Roman" w:hAnsi="Times New Roman" w:cs="Times New Roman"/>
          <w:sz w:val="24"/>
          <w:szCs w:val="24"/>
        </w:rPr>
        <w:t>.</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No hay “coerción”</w:t>
      </w:r>
      <w:r w:rsidRPr="007F0362">
        <w:rPr>
          <w:rFonts w:ascii="Times New Roman" w:eastAsia="Times New Roman" w:hAnsi="Times New Roman" w:cs="Times New Roman"/>
          <w:sz w:val="24"/>
          <w:szCs w:val="24"/>
        </w:rPr>
        <w:t xml:space="preserve"> involucrada en trabajar horas ex</w:t>
      </w:r>
      <w:r>
        <w:rPr>
          <w:rFonts w:ascii="Times New Roman" w:eastAsia="Times New Roman" w:hAnsi="Times New Roman" w:cs="Times New Roman"/>
          <w:sz w:val="24"/>
          <w:szCs w:val="24"/>
        </w:rPr>
        <w:t>tras, y los trabajadores serán “</w:t>
      </w:r>
      <w:r w:rsidRPr="007F0362">
        <w:rPr>
          <w:rFonts w:ascii="Times New Roman" w:eastAsia="Times New Roman" w:hAnsi="Times New Roman" w:cs="Times New Roman"/>
          <w:sz w:val="24"/>
          <w:szCs w:val="24"/>
        </w:rPr>
        <w:t>pagados mensual</w:t>
      </w:r>
      <w:r>
        <w:rPr>
          <w:rFonts w:ascii="Times New Roman" w:eastAsia="Times New Roman" w:hAnsi="Times New Roman" w:cs="Times New Roman"/>
          <w:sz w:val="24"/>
          <w:szCs w:val="24"/>
        </w:rPr>
        <w:t>mente, no en tres años”</w:t>
      </w:r>
      <w:r w:rsidRPr="007F0362">
        <w:rPr>
          <w:rFonts w:ascii="Times New Roman" w:eastAsia="Times New Roman" w:hAnsi="Times New Roman" w:cs="Times New Roman"/>
          <w:sz w:val="24"/>
          <w:szCs w:val="24"/>
        </w:rPr>
        <w:t>, señaló.</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Un portavoz del gobierno alegó que las protestas son obra de mercenarios extranjeros pagados por el multimillonario estadounidense nacido en Hungría, George Soros.</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Pero Soros lo niega y asegura que las autoridades húngaras lo están utilizando como chivo expiatorio.</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¿Qué dice el gobierno?</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La polémica nueva ley es la respuesta a la grave escasez de mano de obra que enfrenta Hungría, un país que se ha mantenido firme en sus políticas antiinmigrantes en medio de la ola de refugiados que continúan alcanzando las costas europeas.</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El gobierno asegura que las medidas serán beneficiosas tanto para los trabajadores como para las compañías. Los primeros ganarán más y las segundas cubrirán puestos vacíos, según la versión oficial.</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lastRenderedPageBreak/>
        <w:t>Pero los sindicatos sostienen que los cambios se hicieron a instancias de grandes empresas manufactureras internacionales y podrían exponer a los trabajadores a la explotación.</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Aunque la tasa de desempleo del país fue solo del 4,2% en 2017 -una de las más bajas de la Unión Europea-, los salarios son tan bajos que muchos profesionales altamente calificados han optado por emigrar hacia otros países de Europa.</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La crisis que este escenario supone para Hungría es tan grave que el gobierno impulsó en 2015 un programa para alentar a los jóvenes a regresar a sus hogares, ofreciendo vivienda y apoyo laboral.</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Otro factor en contra del mercado laboral en el país es que la población de Hungría ha estado en declive durante años, ya que las muertes superan los nacimientos, según la agencia de estadísticas europea.</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¿Por qué es tan fácil para el gobierno implementar leyes como esta?</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Además de la polémica nueva ley laboral, el Parlamento húngaro aprobó el miércoles un proyecto de ley que permitirá a "nuevos tribunales" supervisar los casos de la administración pública.</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La oposición advirtió que este escenario contribuirá a un mayor autoritarismo por parte del partido en el poder, que ahora tendrá una influencia política casi total sobre el sistema judicial.</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Varios diputados opositores también se unieron a los manifestantes fuera de la televisión estatal, exigiendo acceso a los medios para leer una lista de demandas al gobierno q</w:t>
      </w:r>
      <w:r>
        <w:rPr>
          <w:rFonts w:ascii="Times New Roman" w:eastAsia="Times New Roman" w:hAnsi="Times New Roman" w:cs="Times New Roman"/>
          <w:sz w:val="24"/>
          <w:szCs w:val="24"/>
        </w:rPr>
        <w:t>ue incluye la derogación de la “ley de esclavos”</w:t>
      </w:r>
      <w:r w:rsidRPr="007F0362">
        <w:rPr>
          <w:rFonts w:ascii="Times New Roman" w:eastAsia="Times New Roman" w:hAnsi="Times New Roman" w:cs="Times New Roman"/>
          <w:sz w:val="24"/>
          <w:szCs w:val="24"/>
        </w:rPr>
        <w:t>, un poder judicial y medios públicos independientes.</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Los líderes políticos de la oposición, quienes alegan que a pesar de no tener mayoría en el parlamento deberían tener una voz en los medios de comunicación que son financiados con fondos públicos, fueron sacados violentamente del lugar.</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Pero ¿por qué a Fidesz le es relativamente fácil promulgar sus políticas?</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En las elecciones de principios de este año, el partido ganó una mayoría de dos tercios en el Parlamento, demostrando el débil apoyo popular a los partidos de la oposición.</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Fidesz está en el poder desde 2010, progresivamente ha tomado el control de distintas instituciones que hasta el momento eran independientes y la mayoría de los medios de comunicación están controlados por figuras aliadas al gobierno.</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Tanto es así, que el Parlamento Europeo votó este año para iniciar un proceso contra Hungría, por cuestiones relacionadas con el estado de derecho.</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El primer ministro húngaro, Viktor Orbán, ganó este año sus terceras elecciones consecutivas.</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Quién es Viktor Orbán, el ultranacionalista primer ministro de Hungría que cree que Europa está siendo invadida por los inmigrantes</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lastRenderedPageBreak/>
        <w:t>Y a pesar de que es descrito a menudo como racista y autoritario, las manifestaciones en contra de sus políticas son más bien raras.</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Algunos medios ya han señalado que la cantidad de manifestantes en las calles ha ido decreciendo con el paso de los días.</w:t>
      </w:r>
    </w:p>
    <w:p w:rsidR="00B049C6" w:rsidRPr="007F0362"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F0362">
        <w:rPr>
          <w:rFonts w:ascii="Times New Roman" w:eastAsia="Times New Roman" w:hAnsi="Times New Roman" w:cs="Times New Roman"/>
          <w:sz w:val="24"/>
          <w:szCs w:val="24"/>
        </w:rPr>
        <w:t>Con las temperaturas bajo cero y la llegada de la navidad, muchos se preguntan si las protestas ganarán fuerza o terminarán dispersándose por completo.</w:t>
      </w:r>
    </w:p>
    <w:p w:rsidR="00B049C6"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782A4C">
        <w:rPr>
          <w:rFonts w:ascii="Times New Roman" w:eastAsia="Times New Roman" w:hAnsi="Times New Roman" w:cs="Times New Roman"/>
          <w:sz w:val="24"/>
          <w:szCs w:val="24"/>
          <w:u w:val="single"/>
        </w:rPr>
        <w:t>Cómo la desigualdad mina el desempeño económico</w:t>
      </w:r>
      <w:r>
        <w:rPr>
          <w:rFonts w:ascii="Times New Roman" w:eastAsia="Times New Roman" w:hAnsi="Times New Roman" w:cs="Times New Roman"/>
          <w:sz w:val="24"/>
          <w:szCs w:val="24"/>
        </w:rPr>
        <w:t xml:space="preserve"> (Project Syndicate - </w:t>
      </w:r>
      <w:r w:rsidRPr="00782A4C">
        <w:rPr>
          <w:rFonts w:ascii="Times New Roman" w:eastAsia="Times New Roman" w:hAnsi="Times New Roman" w:cs="Times New Roman"/>
          <w:b/>
          <w:sz w:val="24"/>
          <w:szCs w:val="24"/>
        </w:rPr>
        <w:t>26/12/18</w:t>
      </w:r>
      <w:r>
        <w:rPr>
          <w:rFonts w:ascii="Times New Roman" w:eastAsia="Times New Roman" w:hAnsi="Times New Roman" w:cs="Times New Roman"/>
          <w:sz w:val="24"/>
          <w:szCs w:val="24"/>
        </w:rPr>
        <w:t>)</w:t>
      </w:r>
    </w:p>
    <w:p w:rsidR="00B049C6"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EB57FA" w:rsidRDefault="00B049C6" w:rsidP="00B049C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Pr>
          <w:rFonts w:ascii="Times New Roman" w:eastAsia="Times New Roman" w:hAnsi="Times New Roman" w:cs="Times New Roman"/>
          <w:sz w:val="24"/>
          <w:szCs w:val="24"/>
        </w:rPr>
        <w:t>Milán.-</w:t>
      </w:r>
      <w:r w:rsidRPr="00782A4C">
        <w:rPr>
          <w:rFonts w:ascii="Times New Roman" w:eastAsia="Times New Roman" w:hAnsi="Times New Roman" w:cs="Times New Roman"/>
          <w:sz w:val="24"/>
          <w:szCs w:val="24"/>
        </w:rPr>
        <w:t xml:space="preserve"> Hace aproximadamente diez años, la Comisión sobre Crecimiento y Desarrollo (que presidí) publicó un informe que intentaba condensar 20 años de investigación y experiencia en un amplio rango de países en lecciones para las economías en desarrollo. </w:t>
      </w:r>
      <w:r w:rsidRPr="00EB57FA">
        <w:rPr>
          <w:rFonts w:ascii="Times New Roman" w:eastAsia="Times New Roman" w:hAnsi="Times New Roman" w:cs="Times New Roman"/>
          <w:color w:val="FF0000"/>
          <w:sz w:val="24"/>
          <w:szCs w:val="24"/>
          <w:u w:val="single"/>
        </w:rPr>
        <w:t>Quizá la lección más importante fue que los patrones de crecimiento que no tienen un carácter exclusivo y alimentan la desigualdad por lo general fracasan.</w:t>
      </w:r>
    </w:p>
    <w:p w:rsidR="00B049C6" w:rsidRPr="00EB57FA" w:rsidRDefault="00B049C6" w:rsidP="00B049C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B049C6" w:rsidRPr="00EB57FA" w:rsidRDefault="00B049C6" w:rsidP="00B049C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EB57FA">
        <w:rPr>
          <w:rFonts w:ascii="Times New Roman" w:eastAsia="Times New Roman" w:hAnsi="Times New Roman" w:cs="Times New Roman"/>
          <w:color w:val="FF0000"/>
          <w:sz w:val="24"/>
          <w:szCs w:val="24"/>
          <w:u w:val="single"/>
        </w:rPr>
        <w:t>La razón de este fracaso no es estrictamente económica. Quienes se ven afectados de manera adversa por los medios de desarrollo, junto con quienes carecen de suficientes oportunidades como para recoger sus frutos, cada vez se sienten más frustrados. Esto alimenta la polarización social, que puede conducir a inestabilidad política, estancamiento o toma de decisiones cortoplacista, con serias consecuencias a largo plazo para el desempeño económico.</w:t>
      </w: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82A4C">
        <w:rPr>
          <w:rFonts w:ascii="Times New Roman" w:eastAsia="Times New Roman" w:hAnsi="Times New Roman" w:cs="Times New Roman"/>
          <w:sz w:val="24"/>
          <w:szCs w:val="24"/>
        </w:rPr>
        <w:t>No hay motivos para creer que la inclusión afecta la sustentabilidad de los patrones de crecimiento sólo en los países en desarrollo, aunque la dinámica específica depende de una cantidad de factores. Por ejemplo, es menos probable que una creciente desigualdad sea política o socialmente disruptiva en un contexto de alto crecimiento (pensemos en una tasa anual del 5-7%) que en un contexto de bajo crecimiento o de crecimiento nulo, donde los ingresos y las oportunidades de un subconjunto de la población están estancados o en baja.</w:t>
      </w: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82A4C">
        <w:rPr>
          <w:rFonts w:ascii="Times New Roman" w:eastAsia="Times New Roman" w:hAnsi="Times New Roman" w:cs="Times New Roman"/>
          <w:sz w:val="24"/>
          <w:szCs w:val="24"/>
        </w:rPr>
        <w:t>La segunda dinámica hoy se está manifestando en Francia, con las protestas de los “Chalecos Amarillos” del último mes. La causa inmediata de las protestas fue un nuevo impuesto a los combustibles. El costo agregado no era tan grande (unos 30 centavos de dólares por galón), pero los precios de los combustibles en Francia ya eran de los más altos de Europa (aproximadamente 7 dólares por galón, incluidos los impuestos existentes).</w:t>
      </w: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82A4C">
        <w:rPr>
          <w:rFonts w:ascii="Times New Roman" w:eastAsia="Times New Roman" w:hAnsi="Times New Roman" w:cs="Times New Roman"/>
          <w:sz w:val="24"/>
          <w:szCs w:val="24"/>
        </w:rPr>
        <w:t>Mientras que un impuesto como éste podría fomentar objetivos ambientales al generar una reducción en las emisiones, plantea cuestiones de competitividad internacional. Es más, tal como fue propuesto, el impuesto (que ahora ha sido rescindido) no era ni neutro en materia de recaudación ni estaba destinado a financiar gastos destinados a ayudar a los hogares en dificultades de Francia, especialmente en zonas rurales y ciudades más pequeñas.</w:t>
      </w: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EB57FA"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EB57FA">
        <w:rPr>
          <w:rFonts w:ascii="Times New Roman" w:eastAsia="Times New Roman" w:hAnsi="Times New Roman" w:cs="Times New Roman"/>
          <w:sz w:val="24"/>
          <w:szCs w:val="24"/>
          <w:u w:val="single"/>
        </w:rPr>
        <w:t>En realidad, el estallido de las protestas de los Chalecos Amarillos tuvo menos que ver con el impuesto a los combustibles que con lo que representaba su introducción: la indiferencia del gobierno ante la situación de la clase media fuera de los centros urbanos más grandes de Francia. Con el aumento de la polarización en materia de empleos y de ingresos en todas las economías desarrolladas en las últimas décadas, el malestar en Francia debería servir como un llamado de atención para los demás.</w:t>
      </w:r>
    </w:p>
    <w:p w:rsidR="00B049C6" w:rsidRPr="00EB57FA"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B049C6" w:rsidRPr="00EB57FA" w:rsidRDefault="00B049C6" w:rsidP="00B049C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EB57FA">
        <w:rPr>
          <w:rFonts w:ascii="Times New Roman" w:eastAsia="Times New Roman" w:hAnsi="Times New Roman" w:cs="Times New Roman"/>
          <w:color w:val="FF0000"/>
          <w:sz w:val="24"/>
          <w:szCs w:val="24"/>
          <w:u w:val="single"/>
        </w:rPr>
        <w:lastRenderedPageBreak/>
        <w:t>En la mayoría de los casos, las características distributivas adversas de los patrones de crecimiento en las economías desarrolladas comenzaron hace unos 40 años, cuando el porcentaje de la mano de obra en el ingreso nacional comenzó a declinar. Luego, los sectores industriales con un alto consumo de mano de obra en las economías desarrolladas empezaron a enfrentar una mayor presión de una China cada vez más competitiva y, más recientemente, de la automatización.</w:t>
      </w:r>
    </w:p>
    <w:p w:rsidR="00B049C6" w:rsidRPr="00EB57FA" w:rsidRDefault="00B049C6" w:rsidP="00B049C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B049C6" w:rsidRPr="00EB57FA" w:rsidRDefault="00B049C6" w:rsidP="00B049C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EB57FA">
        <w:rPr>
          <w:rFonts w:ascii="Times New Roman" w:eastAsia="Times New Roman" w:hAnsi="Times New Roman" w:cs="Times New Roman"/>
          <w:color w:val="FF0000"/>
          <w:sz w:val="24"/>
          <w:szCs w:val="24"/>
          <w:u w:val="single"/>
        </w:rPr>
        <w:t>Durante un tiempo, el crecimiento y el empleo se mantuvieron, ocultando la polarización subyacente en el terreno del empleo y del ingreso. Pero cuando estalló la crisis financiera global en 2008, el crecimiento colapsó, el desempleo se disparó y los bancos a los que se les había permitido volverse demasiado grandes como para quebrar tuvieron que ser rescatados para impedir una crisis económica mayor. Esto expuso una inseguridad económica de amplio alcance, y a la vez minó la fiabilidad y la confianza en los líderes y las instituciones del establishment.</w:t>
      </w:r>
    </w:p>
    <w:p w:rsidR="00B049C6" w:rsidRPr="00EB57FA" w:rsidRDefault="00B049C6" w:rsidP="00B049C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B049C6" w:rsidRPr="00EB57FA"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EB57FA">
        <w:rPr>
          <w:rFonts w:ascii="Times New Roman" w:eastAsia="Times New Roman" w:hAnsi="Times New Roman" w:cs="Times New Roman"/>
          <w:sz w:val="24"/>
          <w:szCs w:val="24"/>
          <w:u w:val="single"/>
        </w:rPr>
        <w:t>Sin duda, Francia, al igual que muchos otros países europeos, tiene su cuota de impedimentos para el crecimiento y el empleo, como los que están arraigados en la estructura y regulación de los mercados financieros. Pero cualquier esfuerzo destinado a abordar estas cuestiones debe ir de la mano de medidas que mitiguen y, llegado el caso, reviertan la polarización del empleo y los ingresos que ha venido atizando el descontento popular y la inestabilidad política.</w:t>
      </w:r>
    </w:p>
    <w:p w:rsidR="00B049C6" w:rsidRPr="00EB57FA"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EB57FA">
        <w:rPr>
          <w:rFonts w:ascii="Times New Roman" w:eastAsia="Times New Roman" w:hAnsi="Times New Roman" w:cs="Times New Roman"/>
          <w:sz w:val="24"/>
          <w:szCs w:val="24"/>
          <w:u w:val="single"/>
        </w:rPr>
        <w:t>Sin embargo, hasta ahora Europa ha fracasa</w:t>
      </w:r>
      <w:r>
        <w:rPr>
          <w:rFonts w:ascii="Times New Roman" w:eastAsia="Times New Roman" w:hAnsi="Times New Roman" w:cs="Times New Roman"/>
          <w:sz w:val="24"/>
          <w:szCs w:val="24"/>
          <w:u w:val="single"/>
        </w:rPr>
        <w:t>do abismalmente en este frente -</w:t>
      </w:r>
      <w:r w:rsidRPr="00EB57FA">
        <w:rPr>
          <w:rFonts w:ascii="Times New Roman" w:eastAsia="Times New Roman" w:hAnsi="Times New Roman" w:cs="Times New Roman"/>
          <w:sz w:val="24"/>
          <w:szCs w:val="24"/>
          <w:u w:val="single"/>
        </w:rPr>
        <w:t>y pagó un precio muy caro-.</w:t>
      </w:r>
      <w:r w:rsidRPr="00782A4C">
        <w:rPr>
          <w:rFonts w:ascii="Times New Roman" w:eastAsia="Times New Roman" w:hAnsi="Times New Roman" w:cs="Times New Roman"/>
          <w:sz w:val="24"/>
          <w:szCs w:val="24"/>
        </w:rPr>
        <w:t xml:space="preserve"> En muchos países, las fuerzas políticas nacionalistas y anti-establishment han ganado terreno. En el Reino Unido, la frustración generalizada con el statu quo incentivó la votación en 2016 para abandonar la UE, y un sentimiento similar hoy está minando a los gobiernos francés y alemán. En Italia, contribuyó a la victoria de un gobierno de coalición populista. </w:t>
      </w:r>
      <w:r w:rsidRPr="00EB57FA">
        <w:rPr>
          <w:rFonts w:ascii="Times New Roman" w:eastAsia="Times New Roman" w:hAnsi="Times New Roman" w:cs="Times New Roman"/>
          <w:color w:val="FF0000"/>
          <w:sz w:val="24"/>
          <w:szCs w:val="24"/>
          <w:u w:val="single"/>
        </w:rPr>
        <w:t>En este punto, es difícil discernir soluciones viables para profundizar la integración europea, mucho menos el liderazgo político para implementarlas</w:t>
      </w:r>
      <w:r w:rsidRPr="00782A4C">
        <w:rPr>
          <w:rFonts w:ascii="Times New Roman" w:eastAsia="Times New Roman" w:hAnsi="Times New Roman" w:cs="Times New Roman"/>
          <w:sz w:val="24"/>
          <w:szCs w:val="24"/>
        </w:rPr>
        <w:t>.</w:t>
      </w: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EB57FA"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EB57FA">
        <w:rPr>
          <w:rFonts w:ascii="Times New Roman" w:eastAsia="Times New Roman" w:hAnsi="Times New Roman" w:cs="Times New Roman"/>
          <w:sz w:val="24"/>
          <w:szCs w:val="24"/>
          <w:u w:val="single"/>
        </w:rPr>
        <w:t xml:space="preserve">La situación no es mucho mejor en Estados Unidos. Como en Europa, la brecha entre quienes están en el medio y en la cima de la distribución del ingreso y la riqueza </w:t>
      </w:r>
      <w:r>
        <w:rPr>
          <w:rFonts w:ascii="Times New Roman" w:eastAsia="Times New Roman" w:hAnsi="Times New Roman" w:cs="Times New Roman"/>
          <w:sz w:val="24"/>
          <w:szCs w:val="24"/>
          <w:u w:val="single"/>
        </w:rPr>
        <w:t>-</w:t>
      </w:r>
      <w:r w:rsidRPr="00EB57FA">
        <w:rPr>
          <w:rFonts w:ascii="Times New Roman" w:eastAsia="Times New Roman" w:hAnsi="Times New Roman" w:cs="Times New Roman"/>
          <w:sz w:val="24"/>
          <w:szCs w:val="24"/>
          <w:u w:val="single"/>
        </w:rPr>
        <w:t>y entre aquellos en las ciudades principales y el resto- está creciendo rápidamente. Esto contribuyó al rechazo de los políticos del establishment por parte de los votantes, dando lugar a la victoria en 2016 del presidente norteamericano, Donald Trump, quien desde entonces ha puesto la frustración de los votantes al servicio de la implementación de políticas que sólo pueden exacerbar la desigualdad.</w:t>
      </w: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82A4C">
        <w:rPr>
          <w:rFonts w:ascii="Times New Roman" w:eastAsia="Times New Roman" w:hAnsi="Times New Roman" w:cs="Times New Roman"/>
          <w:sz w:val="24"/>
          <w:szCs w:val="24"/>
        </w:rPr>
        <w:t>En el más largo plazo, los patrones de crecimiento no inclusivos persistentes pueden producir una parálisis política u oscilaciones que van de una agenda de políticas relativamente extrema a otra. América Latina, por ejemplo, tiene una experiencia considerable con gobiernos populistas que implementan agendas fiscalmente insostenibles que favorecen los componentes distributivos por sobre las inversiones que mejoran el crecimiento. También tiene considerable experiencia con los sucesivos cambios abruptos a modelos extremos impulsados por el mercado que ignoran los roles complementarios que el gobierno y el sector privado deben desempeñar para sustentar un crecimiento fuerte.</w:t>
      </w: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82A4C">
        <w:rPr>
          <w:rFonts w:ascii="Times New Roman" w:eastAsia="Times New Roman" w:hAnsi="Times New Roman" w:cs="Times New Roman"/>
          <w:sz w:val="24"/>
          <w:szCs w:val="24"/>
        </w:rPr>
        <w:t xml:space="preserve">La mayor polarización política también ha resultado en una estrategia cada vez más conflictiva en las relaciones internacionales. Esto afectará el crecimiento global al minar la </w:t>
      </w:r>
      <w:r w:rsidRPr="00782A4C">
        <w:rPr>
          <w:rFonts w:ascii="Times New Roman" w:eastAsia="Times New Roman" w:hAnsi="Times New Roman" w:cs="Times New Roman"/>
          <w:sz w:val="24"/>
          <w:szCs w:val="24"/>
        </w:rPr>
        <w:lastRenderedPageBreak/>
        <w:t>capacidad del mundo de modificar las reglas que rigen el comercio, la inversión y el movimiento de personas e información.</w:t>
      </w: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EB57FA" w:rsidRDefault="00B049C6" w:rsidP="00B049C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EB57FA">
        <w:rPr>
          <w:rFonts w:ascii="Times New Roman" w:eastAsia="Times New Roman" w:hAnsi="Times New Roman" w:cs="Times New Roman"/>
          <w:color w:val="FF0000"/>
          <w:sz w:val="24"/>
          <w:szCs w:val="24"/>
          <w:u w:val="single"/>
        </w:rPr>
        <w:t>Pero para volver al principio, las principales lecciones que muestra la experiencia en las economías en desarrollo y ahora desarrolladas son que la sustentabilidad en el sentido amplio y la inclusión están inextricablemente asociadas. Es más, los fracasos a gran escala en materia de inclusión frustran las reformas y las inversiones que sustentan el crecimiento a más largo plazo. Al mismo tiempo, debería buscarse el progreso económico y social de manera efectiva –no con una simple lista de políticas y reformas, sino con una estrategia y una agenda que implique una secuencia y un ritmo cuidadosos de las reformas y dedique más que una atención superficial a las consecuencias distributivas.</w:t>
      </w: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82A4C">
        <w:rPr>
          <w:rFonts w:ascii="Times New Roman" w:eastAsia="Times New Roman" w:hAnsi="Times New Roman" w:cs="Times New Roman"/>
          <w:sz w:val="24"/>
          <w:szCs w:val="24"/>
        </w:rPr>
        <w:t>La parte difícil de construir estrategias de crecimiento inclusivo no es tanto saber adónde uno quiere terminar como descifrar cómo llegar allí. Y es difícil, razón por la cual el liderazgo y la capacidad para implementar políticas públicas ejercen un papel crucial.</w:t>
      </w: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sidRPr="00782A4C">
        <w:rPr>
          <w:rFonts w:ascii="Times New Roman" w:eastAsia="Times New Roman" w:hAnsi="Times New Roman" w:cs="Times New Roman"/>
          <w:sz w:val="24"/>
          <w:szCs w:val="24"/>
          <w:lang w:val="en-US"/>
        </w:rPr>
        <w:t xml:space="preserve">(Michael Spence, a Nobel laureate in economics, is Professor of Economics at NYU’s Stern School of Business, Distinguished Visiting Fellow at the Council on Foreign Relations, Senior Fellow at the Hoover Institution at Stanford University, Advisory Board Co-Chair of the Asia Global Institute in Hong Kong, and Chair of the World Economic Forum Global Agenda Council on New Growth Models. He was the chairman of the independent Commission on Growth and Development, an international body that from 2006-2010 analyzed opportunities for global economic growth, and is the </w:t>
      </w:r>
      <w:r>
        <w:rPr>
          <w:rFonts w:ascii="Times New Roman" w:eastAsia="Times New Roman" w:hAnsi="Times New Roman" w:cs="Times New Roman"/>
          <w:sz w:val="24"/>
          <w:szCs w:val="24"/>
          <w:lang w:val="en-US"/>
        </w:rPr>
        <w:t>author of The Next Convergence -</w:t>
      </w:r>
      <w:r w:rsidRPr="00782A4C">
        <w:rPr>
          <w:rFonts w:ascii="Times New Roman" w:eastAsia="Times New Roman" w:hAnsi="Times New Roman" w:cs="Times New Roman"/>
          <w:sz w:val="24"/>
          <w:szCs w:val="24"/>
          <w:lang w:val="en-US"/>
        </w:rPr>
        <w:t xml:space="preserve"> The Future of Econom</w:t>
      </w:r>
      <w:r>
        <w:rPr>
          <w:rFonts w:ascii="Times New Roman" w:eastAsia="Times New Roman" w:hAnsi="Times New Roman" w:cs="Times New Roman"/>
          <w:sz w:val="24"/>
          <w:szCs w:val="24"/>
          <w:lang w:val="en-US"/>
        </w:rPr>
        <w:t>ic Growth in a Multispeed World)</w:t>
      </w:r>
    </w:p>
    <w:p w:rsidR="00B049C6"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lang w:val="en-US"/>
        </w:rPr>
      </w:pPr>
    </w:p>
    <w:p w:rsidR="00B049C6"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782A4C">
        <w:rPr>
          <w:rFonts w:ascii="Times New Roman" w:eastAsia="Times New Roman" w:hAnsi="Times New Roman" w:cs="Times New Roman"/>
          <w:sz w:val="24"/>
          <w:szCs w:val="24"/>
          <w:u w:val="single"/>
        </w:rPr>
        <w:t>El balance del BCE ya es de 4,6 billones de euros, un nivel histórico</w:t>
      </w:r>
      <w:r>
        <w:rPr>
          <w:rFonts w:ascii="Times New Roman" w:eastAsia="Times New Roman" w:hAnsi="Times New Roman" w:cs="Times New Roman"/>
          <w:sz w:val="24"/>
          <w:szCs w:val="24"/>
        </w:rPr>
        <w:t xml:space="preserve"> (Cinco Días - </w:t>
      </w:r>
      <w:r>
        <w:rPr>
          <w:rFonts w:ascii="Times New Roman" w:eastAsia="Times New Roman" w:hAnsi="Times New Roman" w:cs="Times New Roman"/>
          <w:b/>
          <w:sz w:val="24"/>
          <w:szCs w:val="24"/>
        </w:rPr>
        <w:t>27</w:t>
      </w:r>
      <w:r w:rsidRPr="00782A4C">
        <w:rPr>
          <w:rFonts w:ascii="Times New Roman" w:eastAsia="Times New Roman" w:hAnsi="Times New Roman" w:cs="Times New Roman"/>
          <w:b/>
          <w:sz w:val="24"/>
          <w:szCs w:val="24"/>
        </w:rPr>
        <w:t>/12/18</w:t>
      </w:r>
      <w:r>
        <w:rPr>
          <w:rFonts w:ascii="Times New Roman" w:eastAsia="Times New Roman" w:hAnsi="Times New Roman" w:cs="Times New Roman"/>
          <w:sz w:val="24"/>
          <w:szCs w:val="24"/>
        </w:rPr>
        <w:t>)</w:t>
      </w: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8C667D" w:rsidRDefault="00B049C6" w:rsidP="00B049C6">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8C667D">
        <w:rPr>
          <w:rFonts w:ascii="Times New Roman" w:eastAsia="Times New Roman" w:hAnsi="Times New Roman" w:cs="Times New Roman"/>
          <w:color w:val="FF0000"/>
          <w:sz w:val="24"/>
          <w:szCs w:val="24"/>
        </w:rPr>
        <w:t>Es un 119% superior al que contabilizó la institución antes del inicio del programa de compra de activos en marzo de 2015</w:t>
      </w:r>
    </w:p>
    <w:p w:rsidR="00B049C6"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8C667D" w:rsidRDefault="00B049C6" w:rsidP="00B049C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8C667D">
        <w:rPr>
          <w:rFonts w:ascii="Times New Roman" w:eastAsia="Times New Roman" w:hAnsi="Times New Roman" w:cs="Times New Roman"/>
          <w:color w:val="FF0000"/>
          <w:sz w:val="24"/>
          <w:szCs w:val="24"/>
          <w:u w:val="single"/>
        </w:rPr>
        <w:t>El balance consolidado del Banco Central Europeo (BCE) ha alcanzado un máximo histórico de 4,67 billones de euros al finalizar el programa de compra de activos de la institución, cifra que representa un incremento del 119% en comparación con la situación inmediatamente anterior al inicio del QE en marzo de 2015 y que equivale a alrededor del 40% del PIB de la zona euro, según los datos del instituto emisor.</w:t>
      </w: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82A4C">
        <w:rPr>
          <w:rFonts w:ascii="Times New Roman" w:eastAsia="Times New Roman" w:hAnsi="Times New Roman" w:cs="Times New Roman"/>
          <w:sz w:val="24"/>
          <w:szCs w:val="24"/>
        </w:rPr>
        <w:t>En la semana que concluyó el pasado 21 de diciembre, coincidiendo con el final de las compras netas de activos por parte del BCE el 19 de diciembre, el balance la institución aumentó en 6.803 millones respecto a la semana precedente.</w:t>
      </w: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82A4C">
        <w:rPr>
          <w:rFonts w:ascii="Times New Roman" w:eastAsia="Times New Roman" w:hAnsi="Times New Roman" w:cs="Times New Roman"/>
          <w:sz w:val="24"/>
          <w:szCs w:val="24"/>
        </w:rPr>
        <w:t>Entre las principales partidas del activo del balance de la institución, las tenencias del Eurosistema de valores mantenidos con fines de política monetaria, que incluye los distintos programas de compras del BCE, sumaron 2,65 billones, después de añadir 4.382 millones de euros por operaciones.</w:t>
      </w:r>
    </w:p>
    <w:p w:rsidR="00B049C6" w:rsidRPr="00782A4C"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p>
    <w:p w:rsidR="00B049C6" w:rsidRDefault="00B049C6" w:rsidP="00B049C6">
      <w:pPr>
        <w:shd w:val="clear" w:color="auto" w:fill="FFFFFF"/>
        <w:spacing w:after="0" w:line="240" w:lineRule="auto"/>
        <w:jc w:val="both"/>
        <w:textAlignment w:val="baseline"/>
        <w:rPr>
          <w:rFonts w:ascii="Times New Roman" w:eastAsia="Times New Roman" w:hAnsi="Times New Roman" w:cs="Times New Roman"/>
          <w:sz w:val="24"/>
          <w:szCs w:val="24"/>
        </w:rPr>
      </w:pPr>
      <w:r w:rsidRPr="00782A4C">
        <w:rPr>
          <w:rFonts w:ascii="Times New Roman" w:eastAsia="Times New Roman" w:hAnsi="Times New Roman" w:cs="Times New Roman"/>
          <w:sz w:val="24"/>
          <w:szCs w:val="24"/>
        </w:rPr>
        <w:t>El balance del banco central se situaba en 2,13 billones de euros a principios de marzo de 2015, antes de que el BCE se embarcase en un plan de expansión cuantitativa cuya expectativa inicial aspiraba a superar los 3 billones, una barre</w:t>
      </w:r>
      <w:r>
        <w:rPr>
          <w:rFonts w:ascii="Times New Roman" w:eastAsia="Times New Roman" w:hAnsi="Times New Roman" w:cs="Times New Roman"/>
          <w:sz w:val="24"/>
          <w:szCs w:val="24"/>
        </w:rPr>
        <w:t xml:space="preserve">ra que la institución rebasó en </w:t>
      </w:r>
      <w:r w:rsidRPr="00782A4C">
        <w:rPr>
          <w:rFonts w:ascii="Times New Roman" w:eastAsia="Times New Roman" w:hAnsi="Times New Roman" w:cs="Times New Roman"/>
          <w:sz w:val="24"/>
          <w:szCs w:val="24"/>
        </w:rPr>
        <w:t>abril de 2016 y que llegaría a superar los 4 billones en abril de 2017.</w:t>
      </w:r>
    </w:p>
    <w:p w:rsidR="00B049C6" w:rsidRPr="00653C9C" w:rsidRDefault="00B049C6" w:rsidP="00B049C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653C9C">
        <w:rPr>
          <w:rFonts w:ascii="Times New Roman" w:hAnsi="Times New Roman" w:cs="Times New Roman"/>
          <w:sz w:val="24"/>
          <w:szCs w:val="24"/>
          <w:u w:val="single"/>
        </w:rPr>
        <w:t>El euro cumple 20 años</w:t>
      </w:r>
      <w:r>
        <w:rPr>
          <w:rFonts w:ascii="Times New Roman" w:hAnsi="Times New Roman" w:cs="Times New Roman"/>
          <w:sz w:val="24"/>
          <w:szCs w:val="24"/>
        </w:rPr>
        <w:t xml:space="preserve"> (Project Syndicate - </w:t>
      </w:r>
      <w:r w:rsidRPr="00653C9C">
        <w:rPr>
          <w:rFonts w:ascii="Times New Roman" w:hAnsi="Times New Roman" w:cs="Times New Roman"/>
          <w:b/>
          <w:sz w:val="24"/>
          <w:szCs w:val="24"/>
        </w:rPr>
        <w:t>7/1/19</w:t>
      </w:r>
      <w:r>
        <w:rPr>
          <w:rFonts w:ascii="Times New Roman" w:hAnsi="Times New Roman" w:cs="Times New Roman"/>
          <w:sz w:val="24"/>
          <w:szCs w:val="24"/>
        </w:rPr>
        <w:t>)</w:t>
      </w:r>
    </w:p>
    <w:p w:rsidR="00B049C6" w:rsidRPr="00D5380D" w:rsidRDefault="00B049C6" w:rsidP="00B049C6">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Bruselas.-</w:t>
      </w:r>
      <w:r w:rsidRPr="00653C9C">
        <w:rPr>
          <w:rFonts w:ascii="Times New Roman" w:hAnsi="Times New Roman" w:cs="Times New Roman"/>
          <w:sz w:val="24"/>
          <w:szCs w:val="24"/>
        </w:rPr>
        <w:t xml:space="preserve"> Este mismo mes, hace veinte años, nacía el euro. Para los ciudadanos comunes, poco cambió hasta que se introdujeron los billetes de euros en 2002. Pero en enero de 1999, comenzó oficialmente la “tercera etapa” de la Unión Económica y Monetaria, cuando se fijaron “irrevocablemente” los tipos de cambio entre los 11 estados miembro originales de la eurozona y la autoridad en materia de política monetaria fue transferida al nuevo Banco Central Europeo. </w:t>
      </w:r>
      <w:r w:rsidRPr="00D5380D">
        <w:rPr>
          <w:rFonts w:ascii="Times New Roman" w:hAnsi="Times New Roman" w:cs="Times New Roman"/>
          <w:sz w:val="24"/>
          <w:szCs w:val="24"/>
          <w:u w:val="single"/>
        </w:rPr>
        <w:t>Lo que sucedió desde entonces guarda importantes lecciones para el futuro.</w:t>
      </w:r>
    </w:p>
    <w:p w:rsidR="00B049C6" w:rsidRPr="00653C9C" w:rsidRDefault="00B049C6" w:rsidP="00B049C6">
      <w:pPr>
        <w:spacing w:line="240" w:lineRule="auto"/>
        <w:jc w:val="both"/>
        <w:rPr>
          <w:rFonts w:ascii="Times New Roman" w:hAnsi="Times New Roman" w:cs="Times New Roman"/>
          <w:sz w:val="24"/>
          <w:szCs w:val="24"/>
        </w:rPr>
      </w:pPr>
      <w:r w:rsidRPr="00653C9C">
        <w:rPr>
          <w:rFonts w:ascii="Times New Roman" w:hAnsi="Times New Roman" w:cs="Times New Roman"/>
          <w:sz w:val="24"/>
          <w:szCs w:val="24"/>
        </w:rPr>
        <w:t>En 1999, el sentido común dictaminaba que Alemania incurriría en las mayores pérdidas como consecuencia de la introducción del euro. Más allá del riesgo de que el BCE no fuera lo suficientemente firme con la inflación como había sido el Bundesbank, el marco alemán estaba sobrevaluado y Alemania tenía un déficit de cuenta corriente. Se creía que fijar el tipo de cambio en ese nivel plantearía un serio desafío para la competit</w:t>
      </w:r>
      <w:r>
        <w:rPr>
          <w:rFonts w:ascii="Times New Roman" w:hAnsi="Times New Roman" w:cs="Times New Roman"/>
          <w:sz w:val="24"/>
          <w:szCs w:val="24"/>
        </w:rPr>
        <w:t>ividad de la industria alemana.</w:t>
      </w:r>
    </w:p>
    <w:p w:rsidR="00B049C6" w:rsidRPr="00D5380D" w:rsidRDefault="00B049C6" w:rsidP="00B049C6">
      <w:pPr>
        <w:spacing w:line="240" w:lineRule="auto"/>
        <w:jc w:val="both"/>
        <w:rPr>
          <w:rFonts w:ascii="Times New Roman" w:hAnsi="Times New Roman" w:cs="Times New Roman"/>
          <w:sz w:val="24"/>
          <w:szCs w:val="24"/>
          <w:u w:val="single"/>
        </w:rPr>
      </w:pPr>
      <w:r w:rsidRPr="00653C9C">
        <w:rPr>
          <w:rFonts w:ascii="Times New Roman" w:hAnsi="Times New Roman" w:cs="Times New Roman"/>
          <w:sz w:val="24"/>
          <w:szCs w:val="24"/>
        </w:rPr>
        <w:t xml:space="preserve">Sin embargo, 20 años después, la inflación es aún más baja de lo que era cuando el Bundesbank estaba a cargo, y Alemania mantiene superávits de cuenta corriente persistentemente grandes, lo que es considerado una prueba de que la industria alemana es demasiado competitiva. </w:t>
      </w:r>
      <w:r w:rsidRPr="00D5380D">
        <w:rPr>
          <w:rFonts w:ascii="Times New Roman" w:hAnsi="Times New Roman" w:cs="Times New Roman"/>
          <w:sz w:val="24"/>
          <w:szCs w:val="24"/>
          <w:u w:val="single"/>
        </w:rPr>
        <w:t>Eso nos lleva a la primera lección de los últimos 20 años: el desempeño individual de los países de la eurozona no está predestinado.</w:t>
      </w:r>
    </w:p>
    <w:p w:rsidR="00B049C6" w:rsidRPr="00653C9C" w:rsidRDefault="00B049C6" w:rsidP="00B049C6">
      <w:pPr>
        <w:spacing w:line="240" w:lineRule="auto"/>
        <w:jc w:val="both"/>
        <w:rPr>
          <w:rFonts w:ascii="Times New Roman" w:hAnsi="Times New Roman" w:cs="Times New Roman"/>
          <w:sz w:val="24"/>
          <w:szCs w:val="24"/>
        </w:rPr>
      </w:pPr>
      <w:r w:rsidRPr="00653C9C">
        <w:rPr>
          <w:rFonts w:ascii="Times New Roman" w:hAnsi="Times New Roman" w:cs="Times New Roman"/>
          <w:sz w:val="24"/>
          <w:szCs w:val="24"/>
        </w:rPr>
        <w:t>Las experiencias de otros países, como España e Irlanda, refuerzan esta lección, y demuestran que la capacidad de adaptación a las circunstancias cambiantes y la voluntad de tomar decisiones difíciles importan más que la situación inicial de la economía. Esto también se aplica al futuro: no está para nada garantizado que la predominancia actual de Alemania, por ejemplo, vaya a con</w:t>
      </w:r>
      <w:r>
        <w:rPr>
          <w:rFonts w:ascii="Times New Roman" w:hAnsi="Times New Roman" w:cs="Times New Roman"/>
          <w:sz w:val="24"/>
          <w:szCs w:val="24"/>
        </w:rPr>
        <w:t>tinuar en los próximos 20 años.</w:t>
      </w:r>
    </w:p>
    <w:p w:rsidR="00B049C6" w:rsidRPr="00653C9C" w:rsidRDefault="00B049C6" w:rsidP="00B049C6">
      <w:pPr>
        <w:spacing w:line="240" w:lineRule="auto"/>
        <w:jc w:val="both"/>
        <w:rPr>
          <w:rFonts w:ascii="Times New Roman" w:hAnsi="Times New Roman" w:cs="Times New Roman"/>
          <w:sz w:val="24"/>
          <w:szCs w:val="24"/>
        </w:rPr>
      </w:pPr>
      <w:r w:rsidRPr="00D5380D">
        <w:rPr>
          <w:rFonts w:ascii="Times New Roman" w:hAnsi="Times New Roman" w:cs="Times New Roman"/>
          <w:sz w:val="24"/>
          <w:szCs w:val="24"/>
          <w:u w:val="single"/>
        </w:rPr>
        <w:t>Sin embargo, la creación de la eurozona fue retrospectiva.</w:t>
      </w:r>
      <w:r w:rsidRPr="00653C9C">
        <w:rPr>
          <w:rFonts w:ascii="Times New Roman" w:hAnsi="Times New Roman" w:cs="Times New Roman"/>
          <w:sz w:val="24"/>
          <w:szCs w:val="24"/>
        </w:rPr>
        <w:t xml:space="preserve"> La principal preocupación durante los años 1970 y 1980 había sido una inflación alta y variable, muchas veces impulsada por un crecimiento salarial de dos dígitos. Las crisis financieras estaban casi siempre asociadas a brotes de inflación, pero antes habían sido limitadas en alcance, porque los mercados financieros eran más pequeños y no estaban</w:t>
      </w:r>
      <w:r>
        <w:rPr>
          <w:rFonts w:ascii="Times New Roman" w:hAnsi="Times New Roman" w:cs="Times New Roman"/>
          <w:sz w:val="24"/>
          <w:szCs w:val="24"/>
        </w:rPr>
        <w:t xml:space="preserve"> profundamente interconectados.</w:t>
      </w:r>
    </w:p>
    <w:p w:rsidR="00B049C6" w:rsidRPr="00D5380D" w:rsidRDefault="00B049C6" w:rsidP="00B049C6">
      <w:pPr>
        <w:spacing w:line="240" w:lineRule="auto"/>
        <w:jc w:val="both"/>
        <w:rPr>
          <w:rFonts w:ascii="Times New Roman" w:hAnsi="Times New Roman" w:cs="Times New Roman"/>
          <w:sz w:val="24"/>
          <w:szCs w:val="24"/>
          <w:u w:val="single"/>
        </w:rPr>
      </w:pPr>
      <w:r w:rsidRPr="00D5380D">
        <w:rPr>
          <w:rFonts w:ascii="Times New Roman" w:hAnsi="Times New Roman" w:cs="Times New Roman"/>
          <w:sz w:val="24"/>
          <w:szCs w:val="24"/>
          <w:u w:val="single"/>
        </w:rPr>
        <w:t>Con la creación de la eurozona, todo cambió. Las presiones salariales disminuyeron en todo el mundo desarrollado. Pero la actividad de los mercados financieros, especialmente entre fronteras dentro de la zona del euro, creció exponencialmente, después de haber estado reprimida durante décadas. Por ejemplo, los activos intrafronterizos de los países miembro de la eurozona, principalmente el crédito bancario y de otro tipo, crecieron de aproximadamente el 100% del PIB a fines de los años 1990 al 400% en 2008.</w:t>
      </w:r>
    </w:p>
    <w:p w:rsidR="00B049C6" w:rsidRPr="00653C9C" w:rsidRDefault="00B049C6" w:rsidP="00B049C6">
      <w:pPr>
        <w:spacing w:line="240" w:lineRule="auto"/>
        <w:jc w:val="both"/>
        <w:rPr>
          <w:rFonts w:ascii="Times New Roman" w:hAnsi="Times New Roman" w:cs="Times New Roman"/>
          <w:sz w:val="24"/>
          <w:szCs w:val="24"/>
        </w:rPr>
      </w:pPr>
      <w:r w:rsidRPr="00D5380D">
        <w:rPr>
          <w:rFonts w:ascii="Times New Roman" w:hAnsi="Times New Roman" w:cs="Times New Roman"/>
          <w:sz w:val="24"/>
          <w:szCs w:val="24"/>
          <w:u w:val="single"/>
        </w:rPr>
        <w:t>Luego estalló la crisis financiera global hace diez años, que tomó a Europa por sorpresa</w:t>
      </w:r>
      <w:r w:rsidRPr="00653C9C">
        <w:rPr>
          <w:rFonts w:ascii="Times New Roman" w:hAnsi="Times New Roman" w:cs="Times New Roman"/>
          <w:sz w:val="24"/>
          <w:szCs w:val="24"/>
        </w:rPr>
        <w:t>. La primera crisis deflacionaria desde los años 1930 fue especialmente virulenta en Europa debido a la montaña de deuda que se había acumulado en los diez años anteriores, cuando los países tenían los ojos p</w:t>
      </w:r>
      <w:r>
        <w:rPr>
          <w:rFonts w:ascii="Times New Roman" w:hAnsi="Times New Roman" w:cs="Times New Roman"/>
          <w:sz w:val="24"/>
          <w:szCs w:val="24"/>
        </w:rPr>
        <w:t>uestos en el espejo retrovisor.</w:t>
      </w:r>
    </w:p>
    <w:p w:rsidR="00B049C6" w:rsidRPr="007C0359" w:rsidRDefault="00B049C6" w:rsidP="00B049C6">
      <w:pPr>
        <w:spacing w:line="240" w:lineRule="auto"/>
        <w:jc w:val="both"/>
        <w:rPr>
          <w:rFonts w:ascii="Times New Roman" w:hAnsi="Times New Roman" w:cs="Times New Roman"/>
          <w:sz w:val="24"/>
          <w:szCs w:val="24"/>
          <w:u w:val="single"/>
        </w:rPr>
      </w:pPr>
      <w:r w:rsidRPr="00653C9C">
        <w:rPr>
          <w:rFonts w:ascii="Times New Roman" w:hAnsi="Times New Roman" w:cs="Times New Roman"/>
          <w:sz w:val="24"/>
          <w:szCs w:val="24"/>
        </w:rPr>
        <w:t xml:space="preserve">Por supuesto, la eurozona no fue la única que fue tomada por sorpresa por la crisis financiera, que había empezado en Estados Unidos con títulos supuestamente seguros basados en hipotecas de alto riesgo. Pero </w:t>
      </w:r>
      <w:r w:rsidRPr="007C0359">
        <w:rPr>
          <w:rFonts w:ascii="Times New Roman" w:hAnsi="Times New Roman" w:cs="Times New Roman"/>
          <w:sz w:val="24"/>
          <w:szCs w:val="24"/>
          <w:u w:val="single"/>
        </w:rPr>
        <w:t>Estados Unidos, con su sistema financiero (y político) unificado, pudo superar la crisis con relativa rapidez, mientras que, en la eurozona, una cascada de crisis en cámara lenta recayó sobre muchos estados miembro.</w:t>
      </w:r>
    </w:p>
    <w:p w:rsidR="00B049C6" w:rsidRPr="007C0359" w:rsidRDefault="00B049C6" w:rsidP="00B049C6">
      <w:pPr>
        <w:spacing w:line="240" w:lineRule="auto"/>
        <w:jc w:val="both"/>
        <w:rPr>
          <w:rFonts w:ascii="Times New Roman" w:hAnsi="Times New Roman" w:cs="Times New Roman"/>
          <w:sz w:val="24"/>
          <w:szCs w:val="24"/>
          <w:u w:val="single"/>
        </w:rPr>
      </w:pPr>
      <w:r w:rsidRPr="007C0359">
        <w:rPr>
          <w:rFonts w:ascii="Times New Roman" w:hAnsi="Times New Roman" w:cs="Times New Roman"/>
          <w:sz w:val="24"/>
          <w:szCs w:val="24"/>
          <w:u w:val="single"/>
        </w:rPr>
        <w:lastRenderedPageBreak/>
        <w:t>Afortunadamente, el BCE dio pruebas de ser robusto</w:t>
      </w:r>
      <w:r w:rsidRPr="00653C9C">
        <w:rPr>
          <w:rFonts w:ascii="Times New Roman" w:hAnsi="Times New Roman" w:cs="Times New Roman"/>
          <w:sz w:val="24"/>
          <w:szCs w:val="24"/>
        </w:rPr>
        <w:t>. Sus autoridades reconocieron la necesidad de virar el foco d</w:t>
      </w:r>
      <w:r>
        <w:rPr>
          <w:rFonts w:ascii="Times New Roman" w:hAnsi="Times New Roman" w:cs="Times New Roman"/>
          <w:sz w:val="24"/>
          <w:szCs w:val="24"/>
        </w:rPr>
        <w:t>e la lucha contra la inflación -</w:t>
      </w:r>
      <w:r w:rsidRPr="00653C9C">
        <w:rPr>
          <w:rFonts w:ascii="Times New Roman" w:hAnsi="Times New Roman" w:cs="Times New Roman"/>
          <w:sz w:val="24"/>
          <w:szCs w:val="24"/>
        </w:rPr>
        <w:t xml:space="preserve">el objetivo que se había planteado el BCE- a frenar la deflación. </w:t>
      </w:r>
      <w:r w:rsidRPr="007C0359">
        <w:rPr>
          <w:rFonts w:ascii="Times New Roman" w:hAnsi="Times New Roman" w:cs="Times New Roman"/>
          <w:sz w:val="24"/>
          <w:szCs w:val="24"/>
          <w:u w:val="single"/>
        </w:rPr>
        <w:t>En definitiva, el euro sobrevivió porque, cuando la situación se puso delicada, los líderes de los estados miembro de la eurozona invirtieron capital político para imple</w:t>
      </w:r>
      <w:r>
        <w:rPr>
          <w:rFonts w:ascii="Times New Roman" w:hAnsi="Times New Roman" w:cs="Times New Roman"/>
          <w:sz w:val="24"/>
          <w:szCs w:val="24"/>
          <w:u w:val="single"/>
        </w:rPr>
        <w:t>mentar las reformas necesarias -</w:t>
      </w:r>
      <w:r w:rsidRPr="007C0359">
        <w:rPr>
          <w:rFonts w:ascii="Times New Roman" w:hAnsi="Times New Roman" w:cs="Times New Roman"/>
          <w:sz w:val="24"/>
          <w:szCs w:val="24"/>
          <w:u w:val="single"/>
        </w:rPr>
        <w:t>inclusive después de culpar al euro de los problemas de sus países.</w:t>
      </w:r>
    </w:p>
    <w:p w:rsidR="00B049C6" w:rsidRPr="00653C9C" w:rsidRDefault="00B049C6" w:rsidP="00B049C6">
      <w:pPr>
        <w:spacing w:line="240" w:lineRule="auto"/>
        <w:jc w:val="both"/>
        <w:rPr>
          <w:rFonts w:ascii="Times New Roman" w:hAnsi="Times New Roman" w:cs="Times New Roman"/>
          <w:sz w:val="24"/>
          <w:szCs w:val="24"/>
        </w:rPr>
      </w:pPr>
      <w:r w:rsidRPr="007C0359">
        <w:rPr>
          <w:rFonts w:ascii="Times New Roman" w:hAnsi="Times New Roman" w:cs="Times New Roman"/>
          <w:sz w:val="24"/>
          <w:szCs w:val="24"/>
          <w:u w:val="single"/>
        </w:rPr>
        <w:t>Esta tendencia a demonizar al euro antes de reconocer la necesidad de prote</w:t>
      </w:r>
      <w:r>
        <w:rPr>
          <w:rFonts w:ascii="Times New Roman" w:hAnsi="Times New Roman" w:cs="Times New Roman"/>
          <w:sz w:val="24"/>
          <w:szCs w:val="24"/>
          <w:u w:val="single"/>
        </w:rPr>
        <w:t>gerlo sigue vigente hoy en día -</w:t>
      </w:r>
      <w:r w:rsidRPr="007C0359">
        <w:rPr>
          <w:rFonts w:ascii="Times New Roman" w:hAnsi="Times New Roman" w:cs="Times New Roman"/>
          <w:sz w:val="24"/>
          <w:szCs w:val="24"/>
          <w:u w:val="single"/>
        </w:rPr>
        <w:t>y debería servir como una segunda lección de los últimos 20 años-.</w:t>
      </w:r>
      <w:r w:rsidRPr="00653C9C">
        <w:rPr>
          <w:rFonts w:ascii="Times New Roman" w:hAnsi="Times New Roman" w:cs="Times New Roman"/>
          <w:sz w:val="24"/>
          <w:szCs w:val="24"/>
        </w:rPr>
        <w:t xml:space="preserve"> El gobierno de coalición populista de Italia solía hablar en tono desafiante sobre violar las reglas del euro, y algunos directamente defendían una salida de la eurozona. Pero cuando las primas de riesgo de los mercados financieros aumentaron, y los ahorristas italianos no compraron los bonos de su propio gobierno, la coalición rápidame</w:t>
      </w:r>
      <w:r>
        <w:rPr>
          <w:rFonts w:ascii="Times New Roman" w:hAnsi="Times New Roman" w:cs="Times New Roman"/>
          <w:sz w:val="24"/>
          <w:szCs w:val="24"/>
        </w:rPr>
        <w:t>nte cambió el tono.</w:t>
      </w:r>
    </w:p>
    <w:p w:rsidR="00B049C6" w:rsidRPr="00653C9C" w:rsidRDefault="00B049C6" w:rsidP="00B049C6">
      <w:pPr>
        <w:spacing w:line="240" w:lineRule="auto"/>
        <w:jc w:val="both"/>
        <w:rPr>
          <w:rFonts w:ascii="Times New Roman" w:hAnsi="Times New Roman" w:cs="Times New Roman"/>
          <w:sz w:val="24"/>
          <w:szCs w:val="24"/>
        </w:rPr>
      </w:pPr>
      <w:r w:rsidRPr="00653C9C">
        <w:rPr>
          <w:rFonts w:ascii="Times New Roman" w:hAnsi="Times New Roman" w:cs="Times New Roman"/>
          <w:sz w:val="24"/>
          <w:szCs w:val="24"/>
        </w:rPr>
        <w:t>En verdad, el desempeño económico de la eurozona no ha sido tan malo como da a entender el flujo aparentemente interminable de titulares lúgubres. El crecimiento del PIB per cápita se ha desacelerado en los últimos 20 años, pero no más que en Estados Unidos u</w:t>
      </w:r>
      <w:r>
        <w:rPr>
          <w:rFonts w:ascii="Times New Roman" w:hAnsi="Times New Roman" w:cs="Times New Roman"/>
          <w:sz w:val="24"/>
          <w:szCs w:val="24"/>
        </w:rPr>
        <w:t xml:space="preserve"> otras economías desarrolladas.</w:t>
      </w:r>
    </w:p>
    <w:p w:rsidR="00B049C6" w:rsidRPr="007C0359" w:rsidRDefault="00B049C6" w:rsidP="00B049C6">
      <w:pPr>
        <w:spacing w:line="240" w:lineRule="auto"/>
        <w:jc w:val="both"/>
        <w:rPr>
          <w:rFonts w:ascii="Times New Roman" w:hAnsi="Times New Roman" w:cs="Times New Roman"/>
          <w:sz w:val="24"/>
          <w:szCs w:val="24"/>
          <w:u w:val="single"/>
        </w:rPr>
      </w:pPr>
      <w:r w:rsidRPr="00653C9C">
        <w:rPr>
          <w:rFonts w:ascii="Times New Roman" w:hAnsi="Times New Roman" w:cs="Times New Roman"/>
          <w:sz w:val="24"/>
          <w:szCs w:val="24"/>
        </w:rPr>
        <w:t xml:space="preserve">Es más, los mercados laborales de Europa continental han atravesado una mejora estructural mucho mejor de lo reportado; la tasa de participación de la fuerza laboral aumentó cada año, inclusive durante la crisis. </w:t>
      </w:r>
      <w:r w:rsidRPr="007C0359">
        <w:rPr>
          <w:rFonts w:ascii="Times New Roman" w:hAnsi="Times New Roman" w:cs="Times New Roman"/>
          <w:sz w:val="24"/>
          <w:szCs w:val="24"/>
          <w:u w:val="single"/>
        </w:rPr>
        <w:t>Hoy, la proporción de la población adulta que está económicamente activa es más alta en la eurozona que en Estados Unidos. El empleo ha alcanzado nuevos picos y el desempleo, aunque todavía está alto en algunos países del sur, sigue declinando.</w:t>
      </w:r>
    </w:p>
    <w:p w:rsidR="00B049C6" w:rsidRPr="007C0359" w:rsidRDefault="00B049C6" w:rsidP="00B049C6">
      <w:pPr>
        <w:spacing w:line="240" w:lineRule="auto"/>
        <w:jc w:val="both"/>
        <w:rPr>
          <w:rFonts w:ascii="Times New Roman" w:hAnsi="Times New Roman" w:cs="Times New Roman"/>
          <w:sz w:val="24"/>
          <w:szCs w:val="24"/>
          <w:u w:val="single"/>
        </w:rPr>
      </w:pPr>
      <w:r w:rsidRPr="007C0359">
        <w:rPr>
          <w:rFonts w:ascii="Times New Roman" w:hAnsi="Times New Roman" w:cs="Times New Roman"/>
          <w:sz w:val="24"/>
          <w:szCs w:val="24"/>
          <w:u w:val="single"/>
        </w:rPr>
        <w:t>Estas realidades económicas implican que, inclusive si el euro no es particularmente muy querido, es reconocido ampliamente como un elemento fundamental de la integración europea. Según la última encuesta de Eurobarometer, el apoyo al euro está en un pico sin precedentes del 74%, mientras que menos del 20% de la población de la eurozona está en contra. Inclusive Italia hace alarde de una fuerte mayoría pro-euro (68% vs 18%).</w:t>
      </w:r>
      <w:r w:rsidRPr="00653C9C">
        <w:rPr>
          <w:rFonts w:ascii="Times New Roman" w:hAnsi="Times New Roman" w:cs="Times New Roman"/>
          <w:sz w:val="24"/>
          <w:szCs w:val="24"/>
        </w:rPr>
        <w:t xml:space="preserve"> Allí reside </w:t>
      </w:r>
      <w:r w:rsidRPr="007C0359">
        <w:rPr>
          <w:rFonts w:ascii="Times New Roman" w:hAnsi="Times New Roman" w:cs="Times New Roman"/>
          <w:sz w:val="24"/>
          <w:szCs w:val="24"/>
          <w:u w:val="single"/>
        </w:rPr>
        <w:t>una tercera lección clave de las dos primeras décadas del euro: a pesar de sus muchas imperfecciones, la moneda común ha ofrecido empleos y el apoyo para abandonarlo es limitado.</w:t>
      </w:r>
    </w:p>
    <w:p w:rsidR="00B049C6" w:rsidRPr="007C0359" w:rsidRDefault="00B049C6" w:rsidP="00B049C6">
      <w:pPr>
        <w:spacing w:line="240" w:lineRule="auto"/>
        <w:jc w:val="both"/>
        <w:rPr>
          <w:rFonts w:ascii="Times New Roman" w:hAnsi="Times New Roman" w:cs="Times New Roman"/>
          <w:sz w:val="24"/>
          <w:szCs w:val="24"/>
          <w:u w:val="single"/>
        </w:rPr>
      </w:pPr>
      <w:r w:rsidRPr="007C0359">
        <w:rPr>
          <w:rFonts w:ascii="Times New Roman" w:hAnsi="Times New Roman" w:cs="Times New Roman"/>
          <w:sz w:val="24"/>
          <w:szCs w:val="24"/>
          <w:u w:val="single"/>
        </w:rPr>
        <w:t>Sin embargo, probablemente la lección más importante resida en otra parte. Los primeros 20 años del euro fueron muy diferentes de lo que muchos esperaban, lo que resalta la importancia de reconocer que el futuro quizá sea diferente del pasado. Por consiguiente, sólo un compromiso con la flexibilidad y la voluntad de hacer frente a los nuevos desafíos garantizará el éxito continuo de la moneda común.</w:t>
      </w:r>
    </w:p>
    <w:p w:rsidR="00B049C6" w:rsidRDefault="00B049C6" w:rsidP="00B049C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653C9C">
        <w:rPr>
          <w:rFonts w:ascii="Times New Roman" w:hAnsi="Times New Roman" w:cs="Times New Roman"/>
          <w:sz w:val="24"/>
          <w:szCs w:val="24"/>
          <w:lang w:val="en-US"/>
        </w:rPr>
        <w:t>Daniel Gros is Director of the Brussels-based Center for European Policy Studies. He has worked for the International Monetary Fund, and served as an economic adviser to the European Commission, the European Parliament, and the French prime minister and finance minister. He is the editor of Economie Internati</w:t>
      </w:r>
      <w:r>
        <w:rPr>
          <w:rFonts w:ascii="Times New Roman" w:hAnsi="Times New Roman" w:cs="Times New Roman"/>
          <w:sz w:val="24"/>
          <w:szCs w:val="24"/>
          <w:lang w:val="en-US"/>
        </w:rPr>
        <w:t>onale and International Finance)</w:t>
      </w:r>
    </w:p>
    <w:p w:rsidR="00B049C6" w:rsidRDefault="00B049C6" w:rsidP="00B049C6">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 </w:t>
      </w:r>
      <w:r w:rsidRPr="008A3053">
        <w:rPr>
          <w:rFonts w:ascii="Times New Roman" w:hAnsi="Times New Roman" w:cs="Times New Roman"/>
          <w:sz w:val="24"/>
          <w:szCs w:val="24"/>
          <w:u w:val="single"/>
        </w:rPr>
        <w:t>El error fatal de las democracias antiliberales de Europa central</w:t>
      </w:r>
      <w:r>
        <w:rPr>
          <w:rFonts w:ascii="Times New Roman" w:hAnsi="Times New Roman" w:cs="Times New Roman"/>
          <w:sz w:val="24"/>
          <w:szCs w:val="24"/>
        </w:rPr>
        <w:t xml:space="preserve"> (Project Syndicate - </w:t>
      </w:r>
      <w:r w:rsidRPr="008A3053">
        <w:rPr>
          <w:rFonts w:ascii="Times New Roman" w:hAnsi="Times New Roman" w:cs="Times New Roman"/>
          <w:b/>
          <w:sz w:val="24"/>
          <w:szCs w:val="24"/>
        </w:rPr>
        <w:t>30/1/19)</w:t>
      </w:r>
    </w:p>
    <w:p w:rsidR="00B049C6" w:rsidRPr="00523355" w:rsidRDefault="00B049C6" w:rsidP="00B049C6">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Londres.-</w:t>
      </w:r>
      <w:r w:rsidRPr="008A3053">
        <w:rPr>
          <w:rFonts w:ascii="Times New Roman" w:hAnsi="Times New Roman" w:cs="Times New Roman"/>
          <w:sz w:val="24"/>
          <w:szCs w:val="24"/>
        </w:rPr>
        <w:t xml:space="preserve"> </w:t>
      </w:r>
      <w:r w:rsidRPr="00523355">
        <w:rPr>
          <w:rFonts w:ascii="Times New Roman" w:hAnsi="Times New Roman" w:cs="Times New Roman"/>
          <w:sz w:val="24"/>
          <w:szCs w:val="24"/>
          <w:u w:val="single"/>
        </w:rPr>
        <w:t>Las protestas callejeras en Budapest contra la nueva legislación que r</w:t>
      </w:r>
      <w:r>
        <w:rPr>
          <w:rFonts w:ascii="Times New Roman" w:hAnsi="Times New Roman" w:cs="Times New Roman"/>
          <w:sz w:val="24"/>
          <w:szCs w:val="24"/>
          <w:u w:val="single"/>
        </w:rPr>
        <w:t>ige las horas de trabajo extra -</w:t>
      </w:r>
      <w:r w:rsidRPr="00523355">
        <w:rPr>
          <w:rFonts w:ascii="Times New Roman" w:hAnsi="Times New Roman" w:cs="Times New Roman"/>
          <w:sz w:val="24"/>
          <w:szCs w:val="24"/>
          <w:u w:val="single"/>
        </w:rPr>
        <w:t xml:space="preserve">rápidamente apodada la “ley esclavista”- ponen de manifiesto la vulnerabilidad de las democracias antiliberales que han surgido en Europa central. La ley, </w:t>
      </w:r>
      <w:r w:rsidRPr="00523355">
        <w:rPr>
          <w:rFonts w:ascii="Times New Roman" w:hAnsi="Times New Roman" w:cs="Times New Roman"/>
          <w:sz w:val="24"/>
          <w:szCs w:val="24"/>
          <w:u w:val="single"/>
        </w:rPr>
        <w:lastRenderedPageBreak/>
        <w:t>introducida sin ninguna consulta, pretende limitar los costos laborales y la movilidad para mantener la inve</w:t>
      </w:r>
      <w:r>
        <w:rPr>
          <w:rFonts w:ascii="Times New Roman" w:hAnsi="Times New Roman" w:cs="Times New Roman"/>
          <w:sz w:val="24"/>
          <w:szCs w:val="24"/>
          <w:u w:val="single"/>
        </w:rPr>
        <w:t>rsión extranjera directa (IED) -</w:t>
      </w:r>
      <w:r w:rsidRPr="00523355">
        <w:rPr>
          <w:rFonts w:ascii="Times New Roman" w:hAnsi="Times New Roman" w:cs="Times New Roman"/>
          <w:sz w:val="24"/>
          <w:szCs w:val="24"/>
          <w:u w:val="single"/>
        </w:rPr>
        <w:t>y los empleos- en Hungría. También beneficia a los empleadores, incluyendo a la nueva elite políticamente conectada que rodea al primer ministro Viktor Orbán.</w:t>
      </w:r>
    </w:p>
    <w:p w:rsidR="00B049C6" w:rsidRPr="00523355" w:rsidRDefault="00B049C6" w:rsidP="00B049C6">
      <w:pPr>
        <w:spacing w:line="240" w:lineRule="auto"/>
        <w:jc w:val="both"/>
        <w:rPr>
          <w:rFonts w:ascii="Times New Roman" w:hAnsi="Times New Roman" w:cs="Times New Roman"/>
          <w:sz w:val="24"/>
          <w:szCs w:val="24"/>
          <w:u w:val="single"/>
        </w:rPr>
      </w:pPr>
      <w:r w:rsidRPr="008A3053">
        <w:rPr>
          <w:rFonts w:ascii="Times New Roman" w:hAnsi="Times New Roman" w:cs="Times New Roman"/>
          <w:sz w:val="24"/>
          <w:szCs w:val="24"/>
        </w:rPr>
        <w:t xml:space="preserve">Pero la historia no termina ahí. La naturaleza divisiva de los gobiernos antiliberales de la región impide la generación de consenso y ha debilitado tanto la libertad académica y las instituciones independientes que las respuestas políticas creativas para los desafíos económicos se están agotando. </w:t>
      </w:r>
      <w:r w:rsidRPr="00523355">
        <w:rPr>
          <w:rFonts w:ascii="Times New Roman" w:hAnsi="Times New Roman" w:cs="Times New Roman"/>
          <w:sz w:val="24"/>
          <w:szCs w:val="24"/>
          <w:u w:val="single"/>
        </w:rPr>
        <w:t>Como resultado de ello, el único mecanismo de reacción en la región son las manifestaciones y la desobediencia civil. Las enormes protestas que hoy enfrenta el régimen de Orbán tal vez sean sólo una muestra de lo que está por venir.</w:t>
      </w:r>
    </w:p>
    <w:p w:rsidR="00B049C6" w:rsidRPr="008A3053" w:rsidRDefault="00B049C6" w:rsidP="00B049C6">
      <w:pPr>
        <w:spacing w:line="240" w:lineRule="auto"/>
        <w:jc w:val="both"/>
        <w:rPr>
          <w:rFonts w:ascii="Times New Roman" w:hAnsi="Times New Roman" w:cs="Times New Roman"/>
          <w:sz w:val="24"/>
          <w:szCs w:val="24"/>
        </w:rPr>
      </w:pPr>
      <w:r w:rsidRPr="00523355">
        <w:rPr>
          <w:rFonts w:ascii="Times New Roman" w:hAnsi="Times New Roman" w:cs="Times New Roman"/>
          <w:sz w:val="24"/>
          <w:szCs w:val="24"/>
          <w:u w:val="single"/>
        </w:rPr>
        <w:t>Las condiciones que hoy enfrenta la región serían difíciles de manejar inclusive para el más hábil y abierto de los gobiernos, ni qué hablar para los regímenes antiliberales ideológicamente miopes de Hungría y Polonia</w:t>
      </w:r>
      <w:r w:rsidRPr="008A3053">
        <w:rPr>
          <w:rFonts w:ascii="Times New Roman" w:hAnsi="Times New Roman" w:cs="Times New Roman"/>
          <w:sz w:val="24"/>
          <w:szCs w:val="24"/>
        </w:rPr>
        <w:t>. Los mercados laborales de Europa central son precarios y la escasez de mano de obra es importante.  El desempleo ha caído a la vez que los salarios reales han aumentado marcadamente (aunque sus niveles sigan por debajo del promedio para los países avanzados de la Unión Europea).</w:t>
      </w:r>
    </w:p>
    <w:p w:rsidR="00B049C6" w:rsidRPr="008A3053" w:rsidRDefault="00B049C6" w:rsidP="00B049C6">
      <w:pPr>
        <w:spacing w:line="240" w:lineRule="auto"/>
        <w:jc w:val="both"/>
        <w:rPr>
          <w:rFonts w:ascii="Times New Roman" w:hAnsi="Times New Roman" w:cs="Times New Roman"/>
          <w:sz w:val="24"/>
          <w:szCs w:val="24"/>
        </w:rPr>
      </w:pPr>
      <w:r w:rsidRPr="008A3053">
        <w:rPr>
          <w:rFonts w:ascii="Times New Roman" w:hAnsi="Times New Roman" w:cs="Times New Roman"/>
          <w:sz w:val="24"/>
          <w:szCs w:val="24"/>
        </w:rPr>
        <w:t xml:space="preserve">Esta situación refleja un fuerte crecimiento en la región y un achicamiento de la fuerza laboral. Las economías de Europa central se han expandido a una tasa de más del 3% anual en los últimos años, gracias a transferencias de la UE todavía altas y a un estímulo de la política monetaria doméstica por o a la sombra del alivio cuantitativo del Banco Central Europeo. Según un informe reciente del Banco Europeo para la Reconstrucción y el Desarrollo, la escasez de mano de obra, particularmente de trabajadores calificados, se ha vuelto generalizada en la región, en tanto la población envejece y la emigración reduce la fuerza laboral. </w:t>
      </w:r>
      <w:r w:rsidRPr="00523355">
        <w:rPr>
          <w:rFonts w:ascii="Times New Roman" w:hAnsi="Times New Roman" w:cs="Times New Roman"/>
          <w:color w:val="FF0000"/>
          <w:sz w:val="24"/>
          <w:szCs w:val="24"/>
          <w:u w:val="single"/>
        </w:rPr>
        <w:t>La Europa emergente se “está volviendo vieja antes de volverse rica”, observa el BERD.</w:t>
      </w:r>
      <w:r w:rsidRPr="008A3053">
        <w:rPr>
          <w:rFonts w:ascii="Times New Roman" w:hAnsi="Times New Roman" w:cs="Times New Roman"/>
          <w:sz w:val="24"/>
          <w:szCs w:val="24"/>
        </w:rPr>
        <w:t xml:space="preserve"> La automatización también exige mano de obra recientemente calificada, que no existe en el mercado. Todos estos factores están haciendo subir los salarios. </w:t>
      </w:r>
    </w:p>
    <w:p w:rsidR="00B049C6" w:rsidRPr="00523355" w:rsidRDefault="00B049C6" w:rsidP="00B049C6">
      <w:pPr>
        <w:spacing w:line="240" w:lineRule="auto"/>
        <w:jc w:val="both"/>
        <w:rPr>
          <w:rFonts w:ascii="Times New Roman" w:hAnsi="Times New Roman" w:cs="Times New Roman"/>
          <w:sz w:val="24"/>
          <w:szCs w:val="24"/>
          <w:u w:val="single"/>
        </w:rPr>
      </w:pPr>
      <w:r w:rsidRPr="008A3053">
        <w:rPr>
          <w:rFonts w:ascii="Times New Roman" w:hAnsi="Times New Roman" w:cs="Times New Roman"/>
          <w:sz w:val="24"/>
          <w:szCs w:val="24"/>
        </w:rPr>
        <w:t xml:space="preserve">En Hungría, la tasa de desempleo cayó por debajo del 4% en el otoño de 2018, mientras que los salarios reales han estado creciendo 6-7% anual en los últimos tres años, a pesar de un crecimiento estancado de la productividad (que parece relacionado con la emigración de trabajadores altamente calificados). </w:t>
      </w:r>
      <w:r w:rsidRPr="00523355">
        <w:rPr>
          <w:rFonts w:ascii="Times New Roman" w:hAnsi="Times New Roman" w:cs="Times New Roman"/>
          <w:sz w:val="24"/>
          <w:szCs w:val="24"/>
          <w:u w:val="single"/>
        </w:rPr>
        <w:t>Los empleadores hoy se quejan de la escasez de mano de obra y, según se informa, las firmas multinacionales han venido considerando trasladar las operaciones nuevamente a Occidente o a países candidatos de la UE más económicos en el sudeste de Europa.</w:t>
      </w:r>
    </w:p>
    <w:p w:rsidR="00B049C6" w:rsidRPr="008A3053" w:rsidRDefault="00B049C6" w:rsidP="00B049C6">
      <w:pPr>
        <w:spacing w:line="240" w:lineRule="auto"/>
        <w:jc w:val="both"/>
        <w:rPr>
          <w:rFonts w:ascii="Times New Roman" w:hAnsi="Times New Roman" w:cs="Times New Roman"/>
          <w:sz w:val="24"/>
          <w:szCs w:val="24"/>
        </w:rPr>
      </w:pPr>
      <w:r w:rsidRPr="00523355">
        <w:rPr>
          <w:rFonts w:ascii="Times New Roman" w:hAnsi="Times New Roman" w:cs="Times New Roman"/>
          <w:color w:val="FF0000"/>
          <w:sz w:val="24"/>
          <w:szCs w:val="24"/>
          <w:u w:val="single"/>
        </w:rPr>
        <w:t>Es en este contexto que el gobierno de Hungría introdujo sus enmiendas a la ley de trabajo extra. La ley permite que los empleadores exijan hasta 400 horas extra por año (el equivalente a 50 días adicionales de trabajo), pagaderos en el lapso de tres años. Si el empleado deja su empleo antes de lo que estipula el contrato, la remuneración quizá termine no pagándose</w:t>
      </w:r>
      <w:r w:rsidRPr="008A3053">
        <w:rPr>
          <w:rFonts w:ascii="Times New Roman" w:hAnsi="Times New Roman" w:cs="Times New Roman"/>
          <w:sz w:val="24"/>
          <w:szCs w:val="24"/>
        </w:rPr>
        <w:t>. Considerando que el partido Fidesz de Orbán controla una mayoría parlamentaria de dos tercios, la ley fue sancionada en menos de un mes.</w:t>
      </w:r>
    </w:p>
    <w:p w:rsidR="00B049C6" w:rsidRPr="008A3053" w:rsidRDefault="00B049C6" w:rsidP="00B049C6">
      <w:pPr>
        <w:spacing w:line="240" w:lineRule="auto"/>
        <w:jc w:val="both"/>
        <w:rPr>
          <w:rFonts w:ascii="Times New Roman" w:hAnsi="Times New Roman" w:cs="Times New Roman"/>
          <w:sz w:val="24"/>
          <w:szCs w:val="24"/>
        </w:rPr>
      </w:pPr>
      <w:r w:rsidRPr="008A3053">
        <w:rPr>
          <w:rFonts w:ascii="Times New Roman" w:hAnsi="Times New Roman" w:cs="Times New Roman"/>
          <w:sz w:val="24"/>
          <w:szCs w:val="24"/>
        </w:rPr>
        <w:t>Las manifestaciones estallaron, lo que obligó al gobierno a interpretar públicamente algunos elementos de la ley enmendada de manera más flexible. La falta de consulta y la fuerte reacción popular recuerdan el intento del gobierno en 2014 de imponer un “impuesto a Internet”, que se canceló frente a la protesta popular.</w:t>
      </w:r>
    </w:p>
    <w:p w:rsidR="00B049C6" w:rsidRDefault="00B049C6" w:rsidP="00B049C6">
      <w:pPr>
        <w:spacing w:line="240" w:lineRule="auto"/>
        <w:jc w:val="both"/>
        <w:rPr>
          <w:rFonts w:ascii="Times New Roman" w:hAnsi="Times New Roman" w:cs="Times New Roman"/>
          <w:sz w:val="24"/>
          <w:szCs w:val="24"/>
        </w:rPr>
      </w:pPr>
      <w:r w:rsidRPr="00523355">
        <w:rPr>
          <w:rFonts w:ascii="Times New Roman" w:hAnsi="Times New Roman" w:cs="Times New Roman"/>
          <w:sz w:val="24"/>
          <w:szCs w:val="24"/>
          <w:u w:val="single"/>
        </w:rPr>
        <w:t>La intervención y el uso de poderes discrecionales verticalistas son el orden del día para los gobiernos de derecha</w:t>
      </w:r>
      <w:r w:rsidRPr="008A3053">
        <w:rPr>
          <w:rFonts w:ascii="Times New Roman" w:hAnsi="Times New Roman" w:cs="Times New Roman"/>
          <w:sz w:val="24"/>
          <w:szCs w:val="24"/>
        </w:rPr>
        <w:t xml:space="preserve">. Hemos visto el uso de reducciones en los precios de los servicios </w:t>
      </w:r>
      <w:r w:rsidRPr="008A3053">
        <w:rPr>
          <w:rFonts w:ascii="Times New Roman" w:hAnsi="Times New Roman" w:cs="Times New Roman"/>
          <w:sz w:val="24"/>
          <w:szCs w:val="24"/>
        </w:rPr>
        <w:lastRenderedPageBreak/>
        <w:t>públicos y transacciones de activos no basados en el mercado en Europa central en los últimos años. En Estados Unidos, el presidente Donald Trump presiona a las empresas para que no despidan empleados o instalen sus operaciones en el exterior.</w:t>
      </w:r>
    </w:p>
    <w:p w:rsidR="00B049C6" w:rsidRPr="008A3053" w:rsidRDefault="00B049C6" w:rsidP="00B049C6">
      <w:pPr>
        <w:spacing w:line="240" w:lineRule="auto"/>
        <w:jc w:val="both"/>
        <w:rPr>
          <w:rFonts w:ascii="Times New Roman" w:hAnsi="Times New Roman" w:cs="Times New Roman"/>
          <w:sz w:val="24"/>
          <w:szCs w:val="24"/>
        </w:rPr>
      </w:pPr>
      <w:r w:rsidRPr="00523355">
        <w:rPr>
          <w:rFonts w:ascii="Times New Roman" w:hAnsi="Times New Roman" w:cs="Times New Roman"/>
          <w:color w:val="FF0000"/>
          <w:sz w:val="24"/>
          <w:szCs w:val="24"/>
          <w:u w:val="single"/>
        </w:rPr>
        <w:t>Como sostiene Tim Wu de la Universidad de Columbia en su nuevo libro The Curse of Bigness (La maldición de ser grande), las grandes empresas y los autócratas tienden a confabularse. A cambio de ciertos favores, las corporaciones reciben un trato favorable (como poderes monopólicos y recorte de los derechos de los trabajadores</w:t>
      </w:r>
      <w:r w:rsidRPr="00523355">
        <w:rPr>
          <w:rFonts w:ascii="Times New Roman" w:hAnsi="Times New Roman" w:cs="Times New Roman"/>
          <w:color w:val="FF0000"/>
          <w:sz w:val="24"/>
          <w:szCs w:val="24"/>
        </w:rPr>
        <w:t>).</w:t>
      </w:r>
      <w:r w:rsidRPr="008A3053">
        <w:rPr>
          <w:rFonts w:ascii="Times New Roman" w:hAnsi="Times New Roman" w:cs="Times New Roman"/>
          <w:sz w:val="24"/>
          <w:szCs w:val="24"/>
        </w:rPr>
        <w:t xml:space="preserve"> En Hungría, se considera que las multinacionales son los principales beneficiarios de la “ley esclavista”. Pero no son las únicas: hasta el gobierno hoy sostiene que los principales beneficiarios serán las pequeñas y medianas empresas, que incluyen al nuevo sector privado con conexiones políticas.</w:t>
      </w:r>
    </w:p>
    <w:p w:rsidR="00B049C6" w:rsidRPr="00523355" w:rsidRDefault="00B049C6" w:rsidP="00B049C6">
      <w:pPr>
        <w:spacing w:line="240" w:lineRule="auto"/>
        <w:jc w:val="both"/>
        <w:rPr>
          <w:rFonts w:ascii="Times New Roman" w:hAnsi="Times New Roman" w:cs="Times New Roman"/>
          <w:color w:val="FF0000"/>
          <w:sz w:val="24"/>
          <w:szCs w:val="24"/>
          <w:u w:val="single"/>
        </w:rPr>
      </w:pPr>
      <w:r w:rsidRPr="00523355">
        <w:rPr>
          <w:rFonts w:ascii="Times New Roman" w:hAnsi="Times New Roman" w:cs="Times New Roman"/>
          <w:color w:val="FF0000"/>
          <w:sz w:val="24"/>
          <w:szCs w:val="24"/>
          <w:u w:val="single"/>
        </w:rPr>
        <w:t>Europa central está en un punto de inflexión económico. El antiguo modelo de convergencia liderado por las exportaciones, basado en el acceso al mercado y la financiación de la UE, en un respaldo de la inversión física, en una recuperación de la productividad y en costos de mano de obra bajos ha beneficiado a la región, pero está agotado. Europa central necesita un nuevo modelo de crecimiento basado en la innovación que no se rija por el precio de la mano de obra sino por una mano de obra de alta calidad, lo que requiere inversión en educación y capacitación de por vida, así como mejores políticas sociales. El gasto presupuestario debe priorizarse en consecuencia y se debe fomentar la libertad académica, la creatividad y el diálogo –que cada vez escasean más.</w:t>
      </w:r>
    </w:p>
    <w:p w:rsidR="00B049C6" w:rsidRDefault="00B049C6" w:rsidP="00B049C6">
      <w:pPr>
        <w:spacing w:line="240" w:lineRule="auto"/>
        <w:jc w:val="both"/>
        <w:rPr>
          <w:rFonts w:ascii="Times New Roman" w:hAnsi="Times New Roman" w:cs="Times New Roman"/>
          <w:sz w:val="24"/>
          <w:szCs w:val="24"/>
        </w:rPr>
      </w:pPr>
      <w:r w:rsidRPr="00523355">
        <w:rPr>
          <w:rFonts w:ascii="Times New Roman" w:hAnsi="Times New Roman" w:cs="Times New Roman"/>
          <w:sz w:val="24"/>
          <w:szCs w:val="24"/>
          <w:u w:val="single"/>
        </w:rPr>
        <w:t>Sin embargo, a las democracias antiliberales de la región les costará gestionar este cambio, porque desalientan el pensamiento libre y la innovación, y son renuentes a las instituciones basadas en la experiencia</w:t>
      </w:r>
      <w:r w:rsidRPr="008A3053">
        <w:rPr>
          <w:rFonts w:ascii="Times New Roman" w:hAnsi="Times New Roman" w:cs="Times New Roman"/>
          <w:sz w:val="24"/>
          <w:szCs w:val="24"/>
        </w:rPr>
        <w:t>. En Hungría, por ejemplo, la mayoría parlamentaria del gobierno elude la necesidad de consultar con la oposición, o de trabajar con las mejores mentes y talentos de los países.</w:t>
      </w:r>
    </w:p>
    <w:p w:rsidR="00B049C6" w:rsidRPr="008A3053" w:rsidRDefault="00B049C6" w:rsidP="00B049C6">
      <w:pPr>
        <w:spacing w:line="240" w:lineRule="auto"/>
        <w:jc w:val="both"/>
        <w:rPr>
          <w:rFonts w:ascii="Times New Roman" w:hAnsi="Times New Roman" w:cs="Times New Roman"/>
          <w:sz w:val="24"/>
          <w:szCs w:val="24"/>
        </w:rPr>
      </w:pPr>
      <w:r w:rsidRPr="00523355">
        <w:rPr>
          <w:rFonts w:ascii="Times New Roman" w:hAnsi="Times New Roman" w:cs="Times New Roman"/>
          <w:sz w:val="24"/>
          <w:szCs w:val="24"/>
          <w:u w:val="single"/>
        </w:rPr>
        <w:t>La buena noticia aquí es que cuando la necesidad de enfrentar el cambio económico se torne inevitable, las deficiencias naturales de las democracias antiliberales finalmente terminarán por erosionarlas</w:t>
      </w:r>
      <w:r w:rsidRPr="008A3053">
        <w:rPr>
          <w:rFonts w:ascii="Times New Roman" w:hAnsi="Times New Roman" w:cs="Times New Roman"/>
          <w:sz w:val="24"/>
          <w:szCs w:val="24"/>
        </w:rPr>
        <w:t>. Las manifestaciones y la desobediencia civil que tienen lugar actualmente en Hungría podrían ser simplemente una muestra de lo que está por venir.</w:t>
      </w:r>
    </w:p>
    <w:p w:rsidR="00B049C6" w:rsidRDefault="00B049C6" w:rsidP="00B049C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8A3053">
        <w:rPr>
          <w:rFonts w:ascii="Times New Roman" w:hAnsi="Times New Roman" w:cs="Times New Roman"/>
          <w:sz w:val="24"/>
          <w:szCs w:val="24"/>
          <w:lang w:val="en-US"/>
        </w:rPr>
        <w:t>Piroska Nagy-Mohacsi is Program Director and Senior Fellow at the Institute of Global Affa</w:t>
      </w:r>
      <w:r>
        <w:rPr>
          <w:rFonts w:ascii="Times New Roman" w:hAnsi="Times New Roman" w:cs="Times New Roman"/>
          <w:sz w:val="24"/>
          <w:szCs w:val="24"/>
          <w:lang w:val="en-US"/>
        </w:rPr>
        <w:t>irs, London School of Economics)</w:t>
      </w:r>
    </w:p>
    <w:p w:rsidR="00B049C6" w:rsidRDefault="00B049C6" w:rsidP="00B049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642A9">
        <w:rPr>
          <w:rFonts w:ascii="Times New Roman" w:hAnsi="Times New Roman" w:cs="Times New Roman"/>
          <w:sz w:val="24"/>
          <w:szCs w:val="24"/>
          <w:u w:val="single"/>
        </w:rPr>
        <w:t>Por qué resurge ahora el populismo económico</w:t>
      </w:r>
      <w:r>
        <w:rPr>
          <w:rFonts w:ascii="Times New Roman" w:hAnsi="Times New Roman" w:cs="Times New Roman"/>
          <w:sz w:val="24"/>
          <w:szCs w:val="24"/>
        </w:rPr>
        <w:t xml:space="preserve"> (El Economista - </w:t>
      </w:r>
      <w:r w:rsidRPr="004642A9">
        <w:rPr>
          <w:rFonts w:ascii="Times New Roman" w:hAnsi="Times New Roman" w:cs="Times New Roman"/>
          <w:b/>
          <w:sz w:val="24"/>
          <w:szCs w:val="24"/>
        </w:rPr>
        <w:t>3/2/19</w:t>
      </w:r>
      <w:r>
        <w:rPr>
          <w:rFonts w:ascii="Times New Roman" w:hAnsi="Times New Roman" w:cs="Times New Roman"/>
          <w:sz w:val="24"/>
          <w:szCs w:val="24"/>
        </w:rPr>
        <w:t>)</w:t>
      </w:r>
    </w:p>
    <w:p w:rsidR="00B049C6" w:rsidRDefault="00B049C6" w:rsidP="00B049C6">
      <w:pPr>
        <w:spacing w:line="240" w:lineRule="auto"/>
        <w:jc w:val="both"/>
        <w:rPr>
          <w:rFonts w:ascii="Times New Roman" w:hAnsi="Times New Roman" w:cs="Times New Roman"/>
          <w:sz w:val="24"/>
          <w:szCs w:val="24"/>
        </w:rPr>
      </w:pPr>
      <w:r>
        <w:rPr>
          <w:rFonts w:ascii="Times New Roman" w:hAnsi="Times New Roman" w:cs="Times New Roman"/>
          <w:sz w:val="24"/>
          <w:szCs w:val="24"/>
        </w:rPr>
        <w:t>(Por Matthew Lynn)</w:t>
      </w:r>
    </w:p>
    <w:p w:rsidR="00B049C6" w:rsidRPr="004642A9" w:rsidRDefault="00B049C6" w:rsidP="00B049C6">
      <w:pPr>
        <w:spacing w:line="240" w:lineRule="auto"/>
        <w:jc w:val="both"/>
        <w:rPr>
          <w:rFonts w:ascii="Times New Roman" w:hAnsi="Times New Roman" w:cs="Times New Roman"/>
          <w:sz w:val="24"/>
          <w:szCs w:val="24"/>
        </w:rPr>
      </w:pPr>
      <w:r w:rsidRPr="004642A9">
        <w:rPr>
          <w:rFonts w:ascii="Times New Roman" w:hAnsi="Times New Roman" w:cs="Times New Roman"/>
          <w:sz w:val="24"/>
          <w:szCs w:val="24"/>
        </w:rPr>
        <w:t>Un impuesto sobre el patrimonio diseñado para obligar a los ultra millonarios a pagar mucho más al Estado. Un tipo máximo de ese impuesto del 70 por ciento. Un salario mínimo más alto, la nacionalización de industrias clave y la abolición de los coches de combustible fósil p</w:t>
      </w:r>
      <w:r>
        <w:rPr>
          <w:rFonts w:ascii="Times New Roman" w:hAnsi="Times New Roman" w:cs="Times New Roman"/>
          <w:sz w:val="24"/>
          <w:szCs w:val="24"/>
        </w:rPr>
        <w:t>ara proteger el medio ambiente.</w:t>
      </w:r>
    </w:p>
    <w:p w:rsidR="00B049C6" w:rsidRPr="004642A9" w:rsidRDefault="00B049C6" w:rsidP="00B049C6">
      <w:pPr>
        <w:spacing w:line="240" w:lineRule="auto"/>
        <w:jc w:val="both"/>
        <w:rPr>
          <w:rFonts w:ascii="Times New Roman" w:hAnsi="Times New Roman" w:cs="Times New Roman"/>
          <w:sz w:val="24"/>
          <w:szCs w:val="24"/>
        </w:rPr>
      </w:pPr>
      <w:r w:rsidRPr="004642A9">
        <w:rPr>
          <w:rFonts w:ascii="Times New Roman" w:hAnsi="Times New Roman" w:cs="Times New Roman"/>
          <w:sz w:val="24"/>
          <w:szCs w:val="24"/>
        </w:rPr>
        <w:t>¿Las últimas divagaciones salvajes de quien se llamaba en 2015 el ministro de Economía en la sombra, John McDonnell? Fácilmente podrían serlo. Pero, de hecho, todas esas son políticas extraídas de los movimientos políticos de otros grandes países del G-7, y que bien podrían aplicarse en los próximos años.</w:t>
      </w:r>
    </w:p>
    <w:p w:rsidR="00B049C6" w:rsidRPr="00F75BFD" w:rsidRDefault="00B049C6" w:rsidP="00B049C6">
      <w:pPr>
        <w:spacing w:line="240" w:lineRule="auto"/>
        <w:jc w:val="both"/>
        <w:rPr>
          <w:rFonts w:ascii="Times New Roman" w:hAnsi="Times New Roman" w:cs="Times New Roman"/>
          <w:sz w:val="24"/>
          <w:szCs w:val="24"/>
          <w:u w:val="single"/>
        </w:rPr>
      </w:pPr>
      <w:r w:rsidRPr="004642A9">
        <w:rPr>
          <w:rFonts w:ascii="Times New Roman" w:hAnsi="Times New Roman" w:cs="Times New Roman"/>
          <w:sz w:val="24"/>
          <w:szCs w:val="24"/>
        </w:rPr>
        <w:t xml:space="preserve">Esto apunta a una tendencia preocupante, tanto para las empresas como para los inversores, a la que hasta ahora no han prestado suficiente atención. </w:t>
      </w:r>
      <w:r w:rsidRPr="00F75BFD">
        <w:rPr>
          <w:rFonts w:ascii="Times New Roman" w:hAnsi="Times New Roman" w:cs="Times New Roman"/>
          <w:color w:val="FF0000"/>
          <w:sz w:val="24"/>
          <w:szCs w:val="24"/>
          <w:u w:val="single"/>
        </w:rPr>
        <w:t>Corbynomics se está globalizando.</w:t>
      </w:r>
      <w:r w:rsidRPr="004642A9">
        <w:rPr>
          <w:rFonts w:ascii="Times New Roman" w:hAnsi="Times New Roman" w:cs="Times New Roman"/>
          <w:sz w:val="24"/>
          <w:szCs w:val="24"/>
        </w:rPr>
        <w:t xml:space="preserve"> </w:t>
      </w:r>
      <w:r w:rsidRPr="00F75BFD">
        <w:rPr>
          <w:rFonts w:ascii="Times New Roman" w:hAnsi="Times New Roman" w:cs="Times New Roman"/>
          <w:sz w:val="24"/>
          <w:szCs w:val="24"/>
          <w:u w:val="single"/>
        </w:rPr>
        <w:lastRenderedPageBreak/>
        <w:t>Cuando la extrema izquierda tomó el control del Partido Laborista, fue posible descartar su irritable mezcla de control estatal e impuestos punitivos de los años setenta como un fenómeno puramente británico, sin ningún atractivo real duradero. Ahora resulta que fue solo el comienzo de una tendencia mundial. Desde los Estados Unidos hasta Alemania y Francia, los planes de la extrema izquierda para derrocar el orden económico existente están en auge, y ese es un reto mucho mayor para las empresas, al que tendrá que dar respuesta.</w:t>
      </w:r>
    </w:p>
    <w:p w:rsidR="00B049C6" w:rsidRPr="004642A9" w:rsidRDefault="00B049C6" w:rsidP="00B049C6">
      <w:pPr>
        <w:spacing w:line="240" w:lineRule="auto"/>
        <w:jc w:val="both"/>
        <w:rPr>
          <w:rFonts w:ascii="Times New Roman" w:hAnsi="Times New Roman" w:cs="Times New Roman"/>
          <w:sz w:val="24"/>
          <w:szCs w:val="24"/>
        </w:rPr>
      </w:pPr>
      <w:r w:rsidRPr="004642A9">
        <w:rPr>
          <w:rFonts w:ascii="Times New Roman" w:hAnsi="Times New Roman" w:cs="Times New Roman"/>
          <w:sz w:val="24"/>
          <w:szCs w:val="24"/>
        </w:rPr>
        <w:t xml:space="preserve">El desempeño errático de Donald Trump como presidente atrae la mayor parte de la cobertura diaria, pero en la izquierda la política estadounidense está cambiando con la misma rapidez. Durante el fin de semana, la senadora Elizabeth Warren, una de las principales contendientes al congreso presidencial demócrata de 2020, presentó planes para un impuesto a la riqueza </w:t>
      </w:r>
      <w:r>
        <w:rPr>
          <w:rFonts w:ascii="Times New Roman" w:hAnsi="Times New Roman" w:cs="Times New Roman"/>
          <w:sz w:val="24"/>
          <w:szCs w:val="24"/>
        </w:rPr>
        <w:t>sobre lo que ella denomina los “</w:t>
      </w:r>
      <w:r w:rsidRPr="004642A9">
        <w:rPr>
          <w:rFonts w:ascii="Times New Roman" w:hAnsi="Times New Roman" w:cs="Times New Roman"/>
          <w:sz w:val="24"/>
          <w:szCs w:val="24"/>
        </w:rPr>
        <w:t>ultra millonario</w:t>
      </w:r>
      <w:r>
        <w:rPr>
          <w:rFonts w:ascii="Times New Roman" w:hAnsi="Times New Roman" w:cs="Times New Roman"/>
          <w:sz w:val="24"/>
          <w:szCs w:val="24"/>
        </w:rPr>
        <w:t>s”</w:t>
      </w:r>
      <w:r w:rsidRPr="004642A9">
        <w:rPr>
          <w:rFonts w:ascii="Times New Roman" w:hAnsi="Times New Roman" w:cs="Times New Roman"/>
          <w:sz w:val="24"/>
          <w:szCs w:val="24"/>
        </w:rPr>
        <w:t>. ¿Cómo funcionaría eso? Cualquiera con un valor neto de entre 50 millones y 1.000 millones pagaría un 2 por ciento de ese capital en impuestos adicionales cada año, y para cualquiera con más de 1.000 millones l</w:t>
      </w:r>
      <w:r>
        <w:rPr>
          <w:rFonts w:ascii="Times New Roman" w:hAnsi="Times New Roman" w:cs="Times New Roman"/>
          <w:sz w:val="24"/>
          <w:szCs w:val="24"/>
        </w:rPr>
        <w:t>a tasa subiría al 3 por ciento.</w:t>
      </w:r>
    </w:p>
    <w:p w:rsidR="00B049C6" w:rsidRPr="00F75BFD" w:rsidRDefault="00B049C6" w:rsidP="00B049C6">
      <w:pPr>
        <w:spacing w:line="240" w:lineRule="auto"/>
        <w:jc w:val="both"/>
        <w:rPr>
          <w:rFonts w:ascii="Times New Roman" w:hAnsi="Times New Roman" w:cs="Times New Roman"/>
          <w:color w:val="FF0000"/>
          <w:sz w:val="24"/>
          <w:szCs w:val="24"/>
          <w:u w:val="single"/>
        </w:rPr>
      </w:pPr>
      <w:r w:rsidRPr="004642A9">
        <w:rPr>
          <w:rFonts w:ascii="Times New Roman" w:hAnsi="Times New Roman" w:cs="Times New Roman"/>
          <w:sz w:val="24"/>
          <w:szCs w:val="24"/>
        </w:rPr>
        <w:t xml:space="preserve">Probablemente está preocupada por ser eclipsada por la creciente estrella de la política estadounidense, la joven congresista Alexandria Ocasio-Cortez, que ha atraído mucho apoyo a su propuesta de tasa máxima de impuestos del 70 por ciento. Mientras tanto, Bernie Sanders, el perenne campeón de la izquierda estadounidense, ha propuesto una mezcla similar de control estatal e impuestos más altos, pero ahora está siendo superado por rivales mucho más radicales. Los pronegocios, los liberales Clintons que dominaron la política demócrata durante una generación, ahora están dando paso a algo mucho más izquierdista. </w:t>
      </w:r>
      <w:r w:rsidRPr="00F75BFD">
        <w:rPr>
          <w:rFonts w:ascii="Times New Roman" w:hAnsi="Times New Roman" w:cs="Times New Roman"/>
          <w:color w:val="FF0000"/>
          <w:sz w:val="24"/>
          <w:szCs w:val="24"/>
          <w:u w:val="single"/>
        </w:rPr>
        <w:t>A este ritmo, Estados Unidos pronto hará que Francia parezca un paraíso neoliberal y de libre mercado.</w:t>
      </w:r>
    </w:p>
    <w:p w:rsidR="00B049C6" w:rsidRPr="00F75BFD" w:rsidRDefault="00B049C6" w:rsidP="00B049C6">
      <w:pPr>
        <w:spacing w:line="240" w:lineRule="auto"/>
        <w:jc w:val="both"/>
        <w:rPr>
          <w:rFonts w:ascii="Times New Roman" w:hAnsi="Times New Roman" w:cs="Times New Roman"/>
          <w:sz w:val="24"/>
          <w:szCs w:val="24"/>
          <w:u w:val="single"/>
        </w:rPr>
      </w:pPr>
      <w:r w:rsidRPr="00F75BFD">
        <w:rPr>
          <w:rFonts w:ascii="Times New Roman" w:hAnsi="Times New Roman" w:cs="Times New Roman"/>
          <w:sz w:val="24"/>
          <w:szCs w:val="24"/>
          <w:u w:val="single"/>
        </w:rPr>
        <w:t>Pero no es solo Estados Unidos. Echa un vistazo a algunos otros países alrededor del mundo. En Alemania, los socialdemócratas han colapsado en las urnas y los dos principales partidos en la oposición son los Verdes, con un 20 por ciento en las urnas, y el Partido de Izquierda, herederos de los comunistas de Alemania Oriental, con algo más del 10 por ciento.</w:t>
      </w:r>
      <w:r w:rsidRPr="004642A9">
        <w:rPr>
          <w:rFonts w:ascii="Times New Roman" w:hAnsi="Times New Roman" w:cs="Times New Roman"/>
          <w:sz w:val="24"/>
          <w:szCs w:val="24"/>
        </w:rPr>
        <w:t xml:space="preserve"> Si la coalición de Angela Merkel se desmorona, lo cual </w:t>
      </w:r>
      <w:r>
        <w:rPr>
          <w:rFonts w:ascii="Times New Roman" w:hAnsi="Times New Roman" w:cs="Times New Roman"/>
          <w:sz w:val="24"/>
          <w:szCs w:val="24"/>
        </w:rPr>
        <w:t>es poco probable, los Verdes po</w:t>
      </w:r>
      <w:r w:rsidRPr="004642A9">
        <w:rPr>
          <w:rFonts w:ascii="Times New Roman" w:hAnsi="Times New Roman" w:cs="Times New Roman"/>
          <w:sz w:val="24"/>
          <w:szCs w:val="24"/>
        </w:rPr>
        <w:t xml:space="preserve">drían dirigir un nuevo Gobierno y convertirse en el primer partido ambientalista en gobernar un país importante. </w:t>
      </w:r>
      <w:r w:rsidRPr="00F75BFD">
        <w:rPr>
          <w:rFonts w:ascii="Times New Roman" w:hAnsi="Times New Roman" w:cs="Times New Roman"/>
          <w:sz w:val="24"/>
          <w:szCs w:val="24"/>
          <w:u w:val="single"/>
        </w:rPr>
        <w:t>Al otro lado de la frontera, en Francia, los chalecos amarillos hacen campaña política con su extraña mezcla de ideas de extrema izquierda y extrema derecha.</w:t>
      </w:r>
      <w:r w:rsidRPr="004642A9">
        <w:rPr>
          <w:rFonts w:ascii="Times New Roman" w:hAnsi="Times New Roman" w:cs="Times New Roman"/>
          <w:sz w:val="24"/>
          <w:szCs w:val="24"/>
        </w:rPr>
        <w:t xml:space="preserve"> Al mismo tiempo, La France Insoumise, la izquierda dura de Jean Luc Melachon, ha suplantado al Partido Socialista más moderado con una serie de políticas que hacen que Momentum, el partido que llaman el Podemos británico, parezca afín a los centristas de Tony Blair. </w:t>
      </w:r>
      <w:r w:rsidRPr="00F75BFD">
        <w:rPr>
          <w:rFonts w:ascii="Times New Roman" w:hAnsi="Times New Roman" w:cs="Times New Roman"/>
          <w:sz w:val="24"/>
          <w:szCs w:val="24"/>
          <w:u w:val="single"/>
        </w:rPr>
        <w:t>También ocurre en otros países. En Portugal, el primer ministro António Costa gobierna con el apoyo del Bloque de Izquierda, los Verdes y los Comunistas, mientras que en Italia el Movimiento 5 Estrellas está en un Gobierno de coalición que impulsa lo que antes eran ideas de la extrema izquierda, como un ingreso básico universal. En casi todos los grandes países desarrollados, el tradicional centroizquierda está dando paso a algo mucho más extremo.</w:t>
      </w:r>
    </w:p>
    <w:p w:rsidR="00B049C6" w:rsidRPr="004642A9" w:rsidRDefault="00B049C6" w:rsidP="00B049C6">
      <w:pPr>
        <w:spacing w:line="240" w:lineRule="auto"/>
        <w:jc w:val="both"/>
        <w:rPr>
          <w:rFonts w:ascii="Times New Roman" w:hAnsi="Times New Roman" w:cs="Times New Roman"/>
          <w:sz w:val="24"/>
          <w:szCs w:val="24"/>
        </w:rPr>
      </w:pPr>
      <w:r w:rsidRPr="004642A9">
        <w:rPr>
          <w:rFonts w:ascii="Times New Roman" w:hAnsi="Times New Roman" w:cs="Times New Roman"/>
          <w:sz w:val="24"/>
          <w:szCs w:val="24"/>
        </w:rPr>
        <w:t>Cuando Jeremy Corbyn tomó el control del Partido Laborista tras las elecciones de 2015, fue fácil imaginar que su victoria fue solo un extraño retroceso a la década de 1970. Parecía tanto una reacción a Tony Blair como cualquier otra cosa, y parecía probable que los moderados recuperaran el control con bastante rapidez. Eso ya no parece que se posible. Su elección es parte de una tendencia global, y una que no va a desaparecer pronto.</w:t>
      </w:r>
    </w:p>
    <w:p w:rsidR="00B049C6" w:rsidRPr="00F75BFD" w:rsidRDefault="00B049C6" w:rsidP="00B049C6">
      <w:pPr>
        <w:spacing w:line="240" w:lineRule="auto"/>
        <w:jc w:val="both"/>
        <w:rPr>
          <w:rFonts w:ascii="Times New Roman" w:hAnsi="Times New Roman" w:cs="Times New Roman"/>
          <w:b/>
          <w:color w:val="FF0000"/>
          <w:sz w:val="24"/>
          <w:szCs w:val="24"/>
          <w:u w:val="single"/>
        </w:rPr>
      </w:pPr>
      <w:r w:rsidRPr="004642A9">
        <w:rPr>
          <w:rFonts w:ascii="Times New Roman" w:hAnsi="Times New Roman" w:cs="Times New Roman"/>
          <w:sz w:val="24"/>
          <w:szCs w:val="24"/>
        </w:rPr>
        <w:t xml:space="preserve">Muchos veinteañeros simplemente no saben cómo era el socialismo en la práctica, aunque el colapso de la economía y la sociedad venezolanas les está dando un recordatorio útil. Una encuesta encontró que un extraordinario 61 por ciento de estadounidenses entre 18 y 24 años </w:t>
      </w:r>
      <w:r w:rsidRPr="004642A9">
        <w:rPr>
          <w:rFonts w:ascii="Times New Roman" w:hAnsi="Times New Roman" w:cs="Times New Roman"/>
          <w:sz w:val="24"/>
          <w:szCs w:val="24"/>
        </w:rPr>
        <w:lastRenderedPageBreak/>
        <w:t>tenía una asoc</w:t>
      </w:r>
      <w:r>
        <w:rPr>
          <w:rFonts w:ascii="Times New Roman" w:hAnsi="Times New Roman" w:cs="Times New Roman"/>
          <w:sz w:val="24"/>
          <w:szCs w:val="24"/>
        </w:rPr>
        <w:t>iación positiva con la palabra “socialismo” (venciendo al “capitalismo”</w:t>
      </w:r>
      <w:r w:rsidRPr="004642A9">
        <w:rPr>
          <w:rFonts w:ascii="Times New Roman" w:hAnsi="Times New Roman" w:cs="Times New Roman"/>
          <w:sz w:val="24"/>
          <w:szCs w:val="24"/>
        </w:rPr>
        <w:t xml:space="preserve"> en 58 puntos), y el 39 por ciento de los estadounidenses ven con simpatía esa ideología. </w:t>
      </w:r>
      <w:r w:rsidRPr="00F75BFD">
        <w:rPr>
          <w:rFonts w:ascii="Times New Roman" w:hAnsi="Times New Roman" w:cs="Times New Roman"/>
          <w:b/>
          <w:color w:val="FF0000"/>
          <w:sz w:val="24"/>
          <w:szCs w:val="24"/>
          <w:u w:val="single"/>
        </w:rPr>
        <w:t>Además, los salarios reales se han estancado, los precios de la propiedad en muchos países han dificultado la compra de la primera vivienda por parte de los jóvenes y, si bien la economía de los gigantes puede haber creado muchas oportunidades y riqueza, también ha hecho que el trabajo sea mucho más precario. Hay mucha infelicidad con el sistema existente.</w:t>
      </w:r>
    </w:p>
    <w:p w:rsidR="00B049C6" w:rsidRPr="004642A9" w:rsidRDefault="00B049C6" w:rsidP="00B049C6">
      <w:pPr>
        <w:spacing w:line="240" w:lineRule="auto"/>
        <w:jc w:val="both"/>
        <w:rPr>
          <w:rFonts w:ascii="Times New Roman" w:hAnsi="Times New Roman" w:cs="Times New Roman"/>
          <w:sz w:val="24"/>
          <w:szCs w:val="24"/>
        </w:rPr>
      </w:pPr>
      <w:r w:rsidRPr="001A205D">
        <w:rPr>
          <w:rFonts w:ascii="Times New Roman" w:hAnsi="Times New Roman" w:cs="Times New Roman"/>
          <w:sz w:val="24"/>
          <w:szCs w:val="24"/>
          <w:u w:val="single"/>
        </w:rPr>
        <w:t>Lo que podríamos llamar Corbynomics pueden ser simplistas, ingenuas y nostálgicas, pero cada vez son más frecuentes. Sus dos políticas clave son impuestos mucho más altos sobre los ricos, así como sobre las empresas, aunque son los dos tipos de contribuyentes que más fácilmente pueden eludirlos, y una participación mucho mayor del Estado en la economía, ya sea a través de la nacionalización directa o, más a menudo, legislando para alguna forma de control de los trabajadores en los consejos de administración de las empresas privadas. No es probable que funcione mejor ahora que en el pasado. Pero eso no significa que no vaya a ser puesto en práctica</w:t>
      </w:r>
      <w:r w:rsidRPr="004642A9">
        <w:rPr>
          <w:rFonts w:ascii="Times New Roman" w:hAnsi="Times New Roman" w:cs="Times New Roman"/>
          <w:sz w:val="24"/>
          <w:szCs w:val="24"/>
        </w:rPr>
        <w:t>. Los líderes políticos radicales toman prestadas políticas, técnicas de campaña y retóricas unos de otros. Si la propuesta de tipo fiscal máxima del 70 por ciento gana mucha más fuerza en Estados Unidos, no se sorprenda si ve que los políticos europeos empiezan a tomarla prestada -tal como la izquierda del partido demócrata ha recogido ideas para los impuestos sobre la riqu</w:t>
      </w:r>
      <w:r>
        <w:rPr>
          <w:rFonts w:ascii="Times New Roman" w:hAnsi="Times New Roman" w:cs="Times New Roman"/>
          <w:sz w:val="24"/>
          <w:szCs w:val="24"/>
        </w:rPr>
        <w:t>eza de este lado del Atlántico.</w:t>
      </w:r>
    </w:p>
    <w:p w:rsidR="00B049C6" w:rsidRPr="001A205D" w:rsidRDefault="00B049C6" w:rsidP="00B049C6">
      <w:pPr>
        <w:spacing w:line="240" w:lineRule="auto"/>
        <w:jc w:val="both"/>
        <w:rPr>
          <w:rFonts w:ascii="Times New Roman" w:hAnsi="Times New Roman" w:cs="Times New Roman"/>
          <w:color w:val="FF0000"/>
          <w:sz w:val="24"/>
          <w:szCs w:val="24"/>
          <w:u w:val="single"/>
        </w:rPr>
      </w:pPr>
      <w:r w:rsidRPr="004642A9">
        <w:rPr>
          <w:rFonts w:ascii="Times New Roman" w:hAnsi="Times New Roman" w:cs="Times New Roman"/>
          <w:sz w:val="24"/>
          <w:szCs w:val="24"/>
        </w:rPr>
        <w:t xml:space="preserve">Muchas empresas dicen que su verdadera preocupación en los próximos años no es que Reino Unido abandone la Unión Europea, ni siquiera sin un acuerdo, sino la elección de un Gobierno dirigido por Corbyn. Pero en realidad, no deberían preocuparse por el líder laborista. El regreso a la mezcla de control estatal y castigo con impuestos de los años 70 es ahora global, y eso es mucho más amenazador. </w:t>
      </w:r>
      <w:r w:rsidRPr="001A205D">
        <w:rPr>
          <w:rFonts w:ascii="Times New Roman" w:hAnsi="Times New Roman" w:cs="Times New Roman"/>
          <w:color w:val="FF0000"/>
          <w:sz w:val="24"/>
          <w:szCs w:val="24"/>
          <w:u w:val="single"/>
        </w:rPr>
        <w:t>Para Reino Unido, el único consuelo es que un Gobierno dirigido por Corbyn-McDonnell, si eso es con lo que acabamos después de las próximas elecciones, no parecerá especialmente extremo en comparación con el resto del mundo. De hecho, puede convertirse, irónicamente, en un refugio seguro en comparación con la América de Alexandria Ocasio-Cortez, la Francia de Jean-Luc Melachon, o incluso una Alemania dirigida por los Verdes. Pero eso es agarrarse a un clavo ardiendo. En realidad, la mayor parte del mundo desarrollado está cayendo cada vez más en una economía radical en cuanto a su signo político, lo que significa que la década de 2020 puede ser la más turbulenta para las empresas y los inversores desde la sombría década de 1970.</w:t>
      </w:r>
    </w:p>
    <w:p w:rsidR="00B049C6" w:rsidRPr="003F7768" w:rsidRDefault="00B049C6" w:rsidP="00B049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F7768">
        <w:rPr>
          <w:rFonts w:ascii="Times New Roman" w:hAnsi="Times New Roman" w:cs="Times New Roman"/>
          <w:sz w:val="24"/>
          <w:szCs w:val="24"/>
          <w:u w:val="single"/>
        </w:rPr>
        <w:t>El espejismo de un euro global</w:t>
      </w:r>
      <w:r>
        <w:rPr>
          <w:rFonts w:ascii="Times New Roman" w:hAnsi="Times New Roman" w:cs="Times New Roman"/>
          <w:sz w:val="24"/>
          <w:szCs w:val="24"/>
        </w:rPr>
        <w:t xml:space="preserve"> (Project Syndicate - </w:t>
      </w:r>
      <w:r w:rsidRPr="003F7768">
        <w:rPr>
          <w:rFonts w:ascii="Times New Roman" w:hAnsi="Times New Roman" w:cs="Times New Roman"/>
          <w:b/>
          <w:sz w:val="24"/>
          <w:szCs w:val="24"/>
        </w:rPr>
        <w:t>6/2/19</w:t>
      </w:r>
      <w:r>
        <w:rPr>
          <w:rFonts w:ascii="Times New Roman" w:hAnsi="Times New Roman" w:cs="Times New Roman"/>
          <w:sz w:val="24"/>
          <w:szCs w:val="24"/>
        </w:rPr>
        <w:t>)</w:t>
      </w:r>
    </w:p>
    <w:p w:rsidR="00B049C6" w:rsidRPr="00FA4614" w:rsidRDefault="00B049C6" w:rsidP="00B049C6">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Bruselas.-</w:t>
      </w:r>
      <w:r w:rsidRPr="003F7768">
        <w:rPr>
          <w:rFonts w:ascii="Times New Roman" w:hAnsi="Times New Roman" w:cs="Times New Roman"/>
          <w:sz w:val="24"/>
          <w:szCs w:val="24"/>
        </w:rPr>
        <w:t xml:space="preserve"> </w:t>
      </w:r>
      <w:r w:rsidRPr="00FA4614">
        <w:rPr>
          <w:rFonts w:ascii="Times New Roman" w:hAnsi="Times New Roman" w:cs="Times New Roman"/>
          <w:sz w:val="24"/>
          <w:szCs w:val="24"/>
          <w:u w:val="single"/>
        </w:rPr>
        <w:t>Uno de los grandes argumentos que se hicieron a favor del euro fue que competiría con el dólar estadounidense como segunda moneda de reserva global. Esas esperanzas no llegaron a materializarse. La importancia del euro en las reservas globales y en los mercados financieros hoy es más o menos la misma que hace veinte años, cuando el euro reemplazó al marco alemán y a otras diez monedas nacionales.</w:t>
      </w:r>
    </w:p>
    <w:p w:rsidR="00B049C6" w:rsidRPr="003F7768" w:rsidRDefault="00B049C6" w:rsidP="00B049C6">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t>Pero la esperanza es lo último que se pierde y, en este espíritu, la Comisión Europea recientemente publicó un comunicado titulado “Hacia un papel internacional más fuerte del euro” (sic). La Comisión Europea, al igual que la mayoría de los responsables de políticas públicas europeos, da por sentado que la eurozona se beneficiaría si el euro desempeñara un papel más global. Pero no necesariamente es así.</w:t>
      </w:r>
    </w:p>
    <w:p w:rsidR="00B049C6" w:rsidRPr="00FA4614" w:rsidRDefault="00B049C6" w:rsidP="00B049C6">
      <w:pPr>
        <w:spacing w:line="240" w:lineRule="auto"/>
        <w:jc w:val="both"/>
        <w:rPr>
          <w:rFonts w:ascii="Times New Roman" w:hAnsi="Times New Roman" w:cs="Times New Roman"/>
          <w:color w:val="FF0000"/>
          <w:sz w:val="24"/>
          <w:szCs w:val="24"/>
          <w:u w:val="single"/>
        </w:rPr>
      </w:pPr>
      <w:r w:rsidRPr="00FA4614">
        <w:rPr>
          <w:rFonts w:ascii="Times New Roman" w:hAnsi="Times New Roman" w:cs="Times New Roman"/>
          <w:color w:val="FF0000"/>
          <w:sz w:val="24"/>
          <w:szCs w:val="24"/>
          <w:u w:val="single"/>
        </w:rPr>
        <w:t xml:space="preserve">Una de esas ventajas supuestamente surge del uso generalizado de billetes de euro fuera de la zona de la moneda única. En este sentido al menos, el euro ha sido un gran éxito. La moneda en circulación cuando menos se ha duplicado en los últimos 20 años, en términos absolutos y </w:t>
      </w:r>
      <w:r w:rsidRPr="00FA4614">
        <w:rPr>
          <w:rFonts w:ascii="Times New Roman" w:hAnsi="Times New Roman" w:cs="Times New Roman"/>
          <w:color w:val="FF0000"/>
          <w:sz w:val="24"/>
          <w:szCs w:val="24"/>
          <w:u w:val="single"/>
        </w:rPr>
        <w:lastRenderedPageBreak/>
        <w:t xml:space="preserve">como porcentaje del PIB de la eurozona, y el valor total de los billetes de euro en circulación hoy asciende a 1,2 billones de euros (1,3 billones de dólares). Es más, normalmente se calcula que una fracción importante de los billetes de euro se utiliza fuera de la eurozona.  </w:t>
      </w:r>
    </w:p>
    <w:p w:rsidR="00B049C6" w:rsidRPr="003F7768" w:rsidRDefault="00B049C6" w:rsidP="00B049C6">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t>Sin embargo, la economía de la emisión de billetes ha cambiado. La emisión anteriormente era un negocio rentable para los bancos centrales, porque podían invertir las ganancias en bonos del gobierno con un rendimiento decente. Con las tasas de interés en el 5%, y 1,2 billones de euros en billetes en circulación, el Banco Central Europeo podría haber generado un ingreso de unos 60.000 millones de euros al año. Aunque pequeña comparada con el PIB general de la eurozona de 10 billones de euros, esta suma equivale a casi la mitad del presupuesto de la UE.</w:t>
      </w:r>
    </w:p>
    <w:p w:rsidR="00B049C6" w:rsidRPr="003F7768" w:rsidRDefault="00B049C6" w:rsidP="00B049C6">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t>Ahora bien, con las tasas de interés negativas de hoy, la emisión de moneda ya no es rentable. Ésta podría ser otra razón por la cual el BCE decidió dejar de emitir el billete de 500 euros, que también es mucho más conveniente que el billete de 100 dólares para manejar grandes cantidades de dinero en negro. Ofrecer un vehículo manejable para transacciones clandestinas en el exterior no debería considerarse una ventaja del euro.</w:t>
      </w:r>
    </w:p>
    <w:p w:rsidR="00B049C6" w:rsidRPr="003F7768" w:rsidRDefault="00B049C6" w:rsidP="00B049C6">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t xml:space="preserve">Otro argumento para tener una moneda de reserva global es que el endeudamiento externo se vuelve más barato. Este es el “privilegio exorbitante” del cual gozaba Estados Unidos, según dijo Valéry Giscard d’Estaing cuando era ministro de Finanzas de Francia, debido a la condición del dólar como la principal moneda de reserva del mundo. Pero si bien emitir deuda denominada en dólares es una ventaja importante para Estados Unidos (el principal deudor del mundo), la eurozona es un acreedor neto. Y con tasas de interés reales que tienden a ser más altas en términos de dólar, sería mejor que los activos externos de la eurozona estuvieran denominados en dólares y no en euros. </w:t>
      </w:r>
    </w:p>
    <w:p w:rsidR="00B049C6" w:rsidRPr="003F7768" w:rsidRDefault="00B049C6" w:rsidP="00B049C6">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t>Es más, las consecuencias de ser una moneda de referencia importante serían particularmente problemáticas para el euro. Afortunadamente, los países que han optado por una paridad de su moneda con el euro tienen poco peso económico. Imaginemos, por ejemplo, que China decidiera que su moneda tuviera una paridad con el euro y no con el dólar. Las autoridades chinas luego determinarían el tipo de c</w:t>
      </w:r>
      <w:r w:rsidR="003C3BE1">
        <w:rPr>
          <w:rFonts w:ascii="Times New Roman" w:hAnsi="Times New Roman" w:cs="Times New Roman"/>
          <w:sz w:val="24"/>
          <w:szCs w:val="24"/>
        </w:rPr>
        <w:t>ambio del euro frente al dólar -</w:t>
      </w:r>
      <w:r w:rsidRPr="003F7768">
        <w:rPr>
          <w:rFonts w:ascii="Times New Roman" w:hAnsi="Times New Roman" w:cs="Times New Roman"/>
          <w:sz w:val="24"/>
          <w:szCs w:val="24"/>
        </w:rPr>
        <w:t>la moneda del principal socio comercial y competidor de la UE-. Ser una moneda de referencia, en verdad, puede implicar una pérdida de control.</w:t>
      </w:r>
    </w:p>
    <w:p w:rsidR="00B049C6" w:rsidRPr="003F7768" w:rsidRDefault="00B049C6" w:rsidP="00B049C6">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t>Con certeza, existen otros motivos por los que podría resultar beneficioso para Europa que el euro desempeñara un papel global mayor. Por ejemplo, la aplicación de sanciones extraterritoriales por parte de Estados Unidos hace que a las compañías europeas les resulte extremadamente difícil mantener vínculos comerciales con Irán, porque la mayor parte del comercio internacional de Irán se factura y se acuerda en dólares. Pero la capacidad tan amplia de Estados Unidos de aplicar sanciones se debe, esencialmente, a su poder diplomático y militar. Inclusive si el euro jugara un rol mucho más importante en las finanzas globales, Estados Unidos seguiría teniendo una posición dominante en términos de poder duro.</w:t>
      </w:r>
    </w:p>
    <w:p w:rsidR="00B049C6" w:rsidRPr="00FA4614" w:rsidRDefault="00B049C6" w:rsidP="00B049C6">
      <w:pPr>
        <w:spacing w:line="240" w:lineRule="auto"/>
        <w:jc w:val="both"/>
        <w:rPr>
          <w:rFonts w:ascii="Times New Roman" w:hAnsi="Times New Roman" w:cs="Times New Roman"/>
          <w:color w:val="FF0000"/>
          <w:sz w:val="24"/>
          <w:szCs w:val="24"/>
          <w:u w:val="single"/>
        </w:rPr>
      </w:pPr>
      <w:r w:rsidRPr="00FA4614">
        <w:rPr>
          <w:rFonts w:ascii="Times New Roman" w:hAnsi="Times New Roman" w:cs="Times New Roman"/>
          <w:color w:val="FF0000"/>
          <w:sz w:val="24"/>
          <w:szCs w:val="24"/>
          <w:u w:val="single"/>
        </w:rPr>
        <w:t>Tener una moneda de reserva global tiene sentido para una economía grande que no está demasiado expuesta al resto del mundo. Estados Unidos reúne los requisitos. Tiene menos sentido para la economía relativamente más pequeña de la eurozona, donde el comercio de bienes y servicios representa más de una cuarta parte del PIB total. Es más, el porcentaje de la eurozona en la economía global ha declinado de alrededor del 25% cuando nació el euro hasta el 15% hoy, y pronto caerá por debajo del 10%.</w:t>
      </w:r>
    </w:p>
    <w:p w:rsidR="00B049C6" w:rsidRPr="003F7768" w:rsidRDefault="00B049C6" w:rsidP="00B049C6">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lastRenderedPageBreak/>
        <w:t>El peso relativo de la economía norteamericana por supuesto también decaería en tanto China y la India sigan creciendo a pasos más acelerados. Pero el dólar retendrá su poder convencional como la principal moneda para las transacciones comerciales internacionales siempre que China limite los movimientos de capital para mantener el control de su economía doméstica. El euro, por otro lado, podría incrementar su papel global sólo si desacelerara la caída relativa de la economía de la eurozona mediante un crecimiento rápido.</w:t>
      </w:r>
    </w:p>
    <w:p w:rsidR="00B049C6" w:rsidRPr="003F7768" w:rsidRDefault="00B049C6" w:rsidP="00B049C6">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t>Pero, aun suponiendo que la caída relativa de la eurozona continúe, esto no necesariamente significaría una caída de los niveles de vida. El porcentaje de la economía de Japón en el PIB global se ha reducido a la mitad en los últimos 20 años, mientras que los niveles de vida allí siguieron mejorando, aunque con cierta lentitud.</w:t>
      </w:r>
    </w:p>
    <w:p w:rsidR="00B049C6" w:rsidRPr="00FA4614" w:rsidRDefault="00B049C6" w:rsidP="00B049C6">
      <w:pPr>
        <w:spacing w:line="240" w:lineRule="auto"/>
        <w:jc w:val="both"/>
        <w:rPr>
          <w:rFonts w:ascii="Times New Roman" w:hAnsi="Times New Roman" w:cs="Times New Roman"/>
          <w:color w:val="FF0000"/>
          <w:sz w:val="24"/>
          <w:szCs w:val="24"/>
          <w:u w:val="single"/>
        </w:rPr>
      </w:pPr>
      <w:r w:rsidRPr="00FA4614">
        <w:rPr>
          <w:rFonts w:ascii="Times New Roman" w:hAnsi="Times New Roman" w:cs="Times New Roman"/>
          <w:color w:val="FF0000"/>
          <w:sz w:val="24"/>
          <w:szCs w:val="24"/>
          <w:u w:val="single"/>
        </w:rPr>
        <w:t>Como sea, es bueno que las esperanzas tempranas de que el euro se convierta en una verdadera moneda global no se hayan concretado. La eurozona actualmente enfrenta suficientes desafíos económicos sin la carga adicional de tener que emitir una moneda de reserva global.</w:t>
      </w:r>
    </w:p>
    <w:p w:rsidR="00B049C6" w:rsidRDefault="00B049C6" w:rsidP="00B049C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3F7768">
        <w:rPr>
          <w:rFonts w:ascii="Times New Roman" w:hAnsi="Times New Roman" w:cs="Times New Roman"/>
          <w:sz w:val="24"/>
          <w:szCs w:val="24"/>
          <w:lang w:val="en-US"/>
        </w:rPr>
        <w:t>Daniel Gros is Director of the Brussels-based Center for European Policy Studies. He has worked for the International Monetary Fund, and served as an economic adviser to the European Commission, the European Parliament, and the French prime minister and finance minister. He is the editor of Economie Internati</w:t>
      </w:r>
      <w:r>
        <w:rPr>
          <w:rFonts w:ascii="Times New Roman" w:hAnsi="Times New Roman" w:cs="Times New Roman"/>
          <w:sz w:val="24"/>
          <w:szCs w:val="24"/>
          <w:lang w:val="en-US"/>
        </w:rPr>
        <w:t>onale and International Finance)</w:t>
      </w:r>
    </w:p>
    <w:p w:rsidR="00B049C6" w:rsidRPr="00230751"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 xml:space="preserve">- </w:t>
      </w:r>
      <w:r w:rsidRPr="00230751">
        <w:rPr>
          <w:rFonts w:ascii="Times New Roman" w:eastAsia="Times New Roman" w:hAnsi="Times New Roman" w:cs="Times New Roman"/>
          <w:color w:val="1A1A1A"/>
          <w:sz w:val="24"/>
          <w:szCs w:val="24"/>
        </w:rPr>
        <w:t>¡</w:t>
      </w:r>
      <w:r w:rsidRPr="00230751">
        <w:rPr>
          <w:rFonts w:ascii="Times New Roman" w:eastAsia="Times New Roman" w:hAnsi="Times New Roman" w:cs="Times New Roman"/>
          <w:color w:val="1A1A1A"/>
          <w:sz w:val="24"/>
          <w:szCs w:val="24"/>
          <w:u w:val="single"/>
        </w:rPr>
        <w:t>Europa, despierta</w:t>
      </w:r>
      <w:r w:rsidRPr="00230751">
        <w:rPr>
          <w:rFonts w:ascii="Times New Roman" w:eastAsia="Times New Roman" w:hAnsi="Times New Roman" w:cs="Times New Roman"/>
          <w:color w:val="1A1A1A"/>
          <w:sz w:val="24"/>
          <w:szCs w:val="24"/>
        </w:rPr>
        <w:t>!</w:t>
      </w:r>
      <w:r>
        <w:rPr>
          <w:rFonts w:ascii="Times New Roman" w:eastAsia="Times New Roman" w:hAnsi="Times New Roman" w:cs="Times New Roman"/>
          <w:color w:val="1A1A1A"/>
          <w:sz w:val="24"/>
          <w:szCs w:val="24"/>
        </w:rPr>
        <w:t xml:space="preserve"> (Project Syndicate - </w:t>
      </w:r>
      <w:r w:rsidRPr="00230751">
        <w:rPr>
          <w:rFonts w:ascii="Times New Roman" w:eastAsia="Times New Roman" w:hAnsi="Times New Roman" w:cs="Times New Roman"/>
          <w:b/>
          <w:color w:val="1A1A1A"/>
          <w:sz w:val="24"/>
          <w:szCs w:val="24"/>
        </w:rPr>
        <w:t>11/2/19</w:t>
      </w:r>
      <w:r>
        <w:rPr>
          <w:rFonts w:ascii="Times New Roman" w:eastAsia="Times New Roman" w:hAnsi="Times New Roman" w:cs="Times New Roman"/>
          <w:color w:val="1A1A1A"/>
          <w:sz w:val="24"/>
          <w:szCs w:val="24"/>
        </w:rPr>
        <w:t>)</w:t>
      </w:r>
    </w:p>
    <w:p w:rsidR="00B049C6"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p>
    <w:p w:rsidR="00B049C6" w:rsidRPr="002E5993" w:rsidRDefault="00B049C6" w:rsidP="00B049C6">
      <w:pPr>
        <w:shd w:val="clear" w:color="auto" w:fill="FFFFFF"/>
        <w:spacing w:after="0" w:line="290" w:lineRule="atLeast"/>
        <w:jc w:val="both"/>
        <w:textAlignment w:val="baseline"/>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1A1A1A"/>
          <w:sz w:val="24"/>
          <w:szCs w:val="24"/>
        </w:rPr>
        <w:t>Múnich.-</w:t>
      </w:r>
      <w:r w:rsidRPr="00230751">
        <w:rPr>
          <w:rFonts w:ascii="Times New Roman" w:eastAsia="Times New Roman" w:hAnsi="Times New Roman" w:cs="Times New Roman"/>
          <w:color w:val="1A1A1A"/>
          <w:sz w:val="24"/>
          <w:szCs w:val="24"/>
        </w:rPr>
        <w:t xml:space="preserve"> </w:t>
      </w:r>
      <w:r w:rsidRPr="002E5993">
        <w:rPr>
          <w:rFonts w:ascii="Times New Roman" w:eastAsia="Times New Roman" w:hAnsi="Times New Roman" w:cs="Times New Roman"/>
          <w:color w:val="FF0000"/>
          <w:sz w:val="24"/>
          <w:szCs w:val="24"/>
          <w:u w:val="single"/>
        </w:rPr>
        <w:t>Europa va como sonámbula a su aniquilación, y es necesario que el pueblo europeo despierte antes de que sea demasiado tarde. Si no lo hace, la Unión Europea correrá la misma suerte de la Unión Soviética en 1991. Ni nuestros líderes ni la ciudadanía ordinaria parecen comprender que estamos experimentando un momento revolucionario, que el espectro de posibilidades es muy amplio, y que por ende el resultado final es muy incierto.</w:t>
      </w:r>
    </w:p>
    <w:p w:rsidR="00B049C6" w:rsidRPr="00230751"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r w:rsidRPr="00230751">
        <w:rPr>
          <w:rFonts w:ascii="Times New Roman" w:eastAsia="Times New Roman" w:hAnsi="Times New Roman" w:cs="Times New Roman"/>
          <w:color w:val="1A1A1A"/>
          <w:sz w:val="24"/>
          <w:szCs w:val="24"/>
        </w:rPr>
        <w:t xml:space="preserve"> </w:t>
      </w:r>
    </w:p>
    <w:p w:rsidR="00B049C6"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u w:val="single"/>
        </w:rPr>
      </w:pPr>
      <w:r w:rsidRPr="002E5993">
        <w:rPr>
          <w:rFonts w:ascii="Times New Roman" w:eastAsia="Times New Roman" w:hAnsi="Times New Roman" w:cs="Times New Roman"/>
          <w:color w:val="1A1A1A"/>
          <w:sz w:val="24"/>
          <w:szCs w:val="24"/>
          <w:u w:val="single"/>
        </w:rPr>
        <w:t>Solemos dar por sentado que el futuro se parecerá más o menos al presente, pero no siempre es así</w:t>
      </w:r>
      <w:r w:rsidRPr="00230751">
        <w:rPr>
          <w:rFonts w:ascii="Times New Roman" w:eastAsia="Times New Roman" w:hAnsi="Times New Roman" w:cs="Times New Roman"/>
          <w:color w:val="1A1A1A"/>
          <w:sz w:val="24"/>
          <w:szCs w:val="24"/>
        </w:rPr>
        <w:t xml:space="preserve">. En una vida larga y agitada, he presenciado muchos períodos de </w:t>
      </w:r>
      <w:r w:rsidRPr="002E5993">
        <w:rPr>
          <w:rFonts w:ascii="Times New Roman" w:eastAsia="Times New Roman" w:hAnsi="Times New Roman" w:cs="Times New Roman"/>
          <w:color w:val="1A1A1A"/>
          <w:sz w:val="24"/>
          <w:szCs w:val="24"/>
          <w:u w:val="single"/>
        </w:rPr>
        <w:t>lo que denomino “desequilibrio radical”. Hoy vivimos uno de esos períodos.</w:t>
      </w:r>
    </w:p>
    <w:p w:rsidR="00B049C6" w:rsidRPr="002E5993"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u w:val="single"/>
        </w:rPr>
      </w:pPr>
    </w:p>
    <w:p w:rsidR="00B049C6" w:rsidRPr="002E5993" w:rsidRDefault="00B049C6" w:rsidP="00B049C6">
      <w:pPr>
        <w:shd w:val="clear" w:color="auto" w:fill="FFFFFF"/>
        <w:spacing w:after="0" w:line="290" w:lineRule="atLeast"/>
        <w:jc w:val="both"/>
        <w:textAlignment w:val="baseline"/>
        <w:rPr>
          <w:rFonts w:ascii="Times New Roman" w:eastAsia="Times New Roman" w:hAnsi="Times New Roman" w:cs="Times New Roman"/>
          <w:color w:val="FF0000"/>
          <w:sz w:val="24"/>
          <w:szCs w:val="24"/>
          <w:u w:val="single"/>
        </w:rPr>
      </w:pPr>
      <w:r w:rsidRPr="002E5993">
        <w:rPr>
          <w:rFonts w:ascii="Times New Roman" w:eastAsia="Times New Roman" w:hAnsi="Times New Roman" w:cs="Times New Roman"/>
          <w:color w:val="1A1A1A"/>
          <w:sz w:val="24"/>
          <w:szCs w:val="24"/>
          <w:u w:val="single"/>
        </w:rPr>
        <w:t>El próximo punto de inflexión serán las elecciones para el Parlamento Europeo en mayo de 2019. Por desgracia, las fuerzas antieuropeas tendrán una ventaja competitiva en las urnas</w:t>
      </w:r>
      <w:r w:rsidRPr="00230751">
        <w:rPr>
          <w:rFonts w:ascii="Times New Roman" w:eastAsia="Times New Roman" w:hAnsi="Times New Roman" w:cs="Times New Roman"/>
          <w:color w:val="1A1A1A"/>
          <w:sz w:val="24"/>
          <w:szCs w:val="24"/>
        </w:rPr>
        <w:t xml:space="preserve">. </w:t>
      </w:r>
      <w:r w:rsidRPr="002E5993">
        <w:rPr>
          <w:rFonts w:ascii="Times New Roman" w:eastAsia="Times New Roman" w:hAnsi="Times New Roman" w:cs="Times New Roman"/>
          <w:color w:val="FF0000"/>
          <w:sz w:val="24"/>
          <w:szCs w:val="24"/>
          <w:u w:val="single"/>
        </w:rPr>
        <w:t>Esto se debe a varias razones, entre ellas el obsoleto sistema de partidos vigente en la mayoría de los países europeos, la imposibilidad práctica de modificar los tratados y la falta de herramientas legales para disciplinar a los estados miembros que infrinjan los principios fundacionales de la UE. Aunque esta puede imponer el acervo comunitario (el corpus de legislación de la UE) a los países que solicitan ingresar al bloque, carece de capacidad suficiente para fiscalizar su cumplimiento en el caso de los estados miembros.</w:t>
      </w:r>
    </w:p>
    <w:p w:rsidR="00B049C6" w:rsidRPr="00230751"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p>
    <w:p w:rsidR="00B049C6"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r w:rsidRPr="00230751">
        <w:rPr>
          <w:rFonts w:ascii="Times New Roman" w:eastAsia="Times New Roman" w:hAnsi="Times New Roman" w:cs="Times New Roman"/>
          <w:color w:val="1A1A1A"/>
          <w:sz w:val="24"/>
          <w:szCs w:val="24"/>
        </w:rPr>
        <w:t>El anticuado sistema de partidos pone obstáculos a quienes quieren preservar los valores fundacionales de la UE, pero ayuda a quienes quieren reemplazarlos con algo radicalmente diferente. Esto se aplica en el nivel nacional, y todavía más a las alianzas supranacionales.</w:t>
      </w:r>
    </w:p>
    <w:p w:rsidR="00B049C6" w:rsidRPr="00230751"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p>
    <w:p w:rsidR="00B049C6" w:rsidRPr="002E5993"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u w:val="single"/>
        </w:rPr>
      </w:pPr>
      <w:r w:rsidRPr="002E5993">
        <w:rPr>
          <w:rFonts w:ascii="Times New Roman" w:eastAsia="Times New Roman" w:hAnsi="Times New Roman" w:cs="Times New Roman"/>
          <w:color w:val="1A1A1A"/>
          <w:sz w:val="24"/>
          <w:szCs w:val="24"/>
          <w:u w:val="single"/>
        </w:rPr>
        <w:t>Los sistemas de partidos dentro de cada país reflejan las divisiones que importaban en los siglos XIX y XX</w:t>
      </w:r>
      <w:r w:rsidRPr="00230751">
        <w:rPr>
          <w:rFonts w:ascii="Times New Roman" w:eastAsia="Times New Roman" w:hAnsi="Times New Roman" w:cs="Times New Roman"/>
          <w:color w:val="1A1A1A"/>
          <w:sz w:val="24"/>
          <w:szCs w:val="24"/>
        </w:rPr>
        <w:t xml:space="preserve">, por ejemplo el conflicto entre el capital y la mano de obra. Pero </w:t>
      </w:r>
      <w:r w:rsidRPr="002E5993">
        <w:rPr>
          <w:rFonts w:ascii="Times New Roman" w:eastAsia="Times New Roman" w:hAnsi="Times New Roman" w:cs="Times New Roman"/>
          <w:color w:val="1A1A1A"/>
          <w:sz w:val="24"/>
          <w:szCs w:val="24"/>
          <w:u w:val="single"/>
        </w:rPr>
        <w:t>hoy la divisoria que más importa es entre las fuerzas pro y antieuropeas.</w:t>
      </w:r>
    </w:p>
    <w:p w:rsidR="00B049C6" w:rsidRPr="00230751"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r w:rsidRPr="002E5993">
        <w:rPr>
          <w:rFonts w:ascii="Times New Roman" w:eastAsia="Times New Roman" w:hAnsi="Times New Roman" w:cs="Times New Roman"/>
          <w:color w:val="1A1A1A"/>
          <w:sz w:val="24"/>
          <w:szCs w:val="24"/>
          <w:u w:val="single"/>
        </w:rPr>
        <w:lastRenderedPageBreak/>
        <w:t xml:space="preserve">El país dominante de la UE es Alemania, y la alianza </w:t>
      </w:r>
      <w:r>
        <w:rPr>
          <w:rFonts w:ascii="Times New Roman" w:eastAsia="Times New Roman" w:hAnsi="Times New Roman" w:cs="Times New Roman"/>
          <w:color w:val="1A1A1A"/>
          <w:sz w:val="24"/>
          <w:szCs w:val="24"/>
          <w:u w:val="single"/>
        </w:rPr>
        <w:t>política dominante en Alemania -</w:t>
      </w:r>
      <w:r w:rsidRPr="002E5993">
        <w:rPr>
          <w:rFonts w:ascii="Times New Roman" w:eastAsia="Times New Roman" w:hAnsi="Times New Roman" w:cs="Times New Roman"/>
          <w:color w:val="1A1A1A"/>
          <w:sz w:val="24"/>
          <w:szCs w:val="24"/>
          <w:u w:val="single"/>
        </w:rPr>
        <w:t>entre la Unión Demócrata Cristiana (CDU) y la bávara Unión Social Cristiana (</w:t>
      </w:r>
      <w:r>
        <w:rPr>
          <w:rFonts w:ascii="Times New Roman" w:eastAsia="Times New Roman" w:hAnsi="Times New Roman" w:cs="Times New Roman"/>
          <w:color w:val="1A1A1A"/>
          <w:sz w:val="24"/>
          <w:szCs w:val="24"/>
          <w:u w:val="single"/>
        </w:rPr>
        <w:t>CSU)-</w:t>
      </w:r>
      <w:r w:rsidRPr="002E5993">
        <w:rPr>
          <w:rFonts w:ascii="Times New Roman" w:eastAsia="Times New Roman" w:hAnsi="Times New Roman" w:cs="Times New Roman"/>
          <w:color w:val="1A1A1A"/>
          <w:sz w:val="24"/>
          <w:szCs w:val="24"/>
          <w:u w:val="single"/>
        </w:rPr>
        <w:t xml:space="preserve"> se ha vuelto insostenible</w:t>
      </w:r>
      <w:r w:rsidRPr="00230751">
        <w:rPr>
          <w:rFonts w:ascii="Times New Roman" w:eastAsia="Times New Roman" w:hAnsi="Times New Roman" w:cs="Times New Roman"/>
          <w:color w:val="1A1A1A"/>
          <w:sz w:val="24"/>
          <w:szCs w:val="24"/>
        </w:rPr>
        <w:t>. La alianza funcionaba mientras en Baviera no hubiera un partido significativo a la derecha de la CSU. Eso cambió con el ascenso de la extremista Alternative für Deutschland (AfD). En las elecciones del pasado septiembre para los länder, la CSU obtuvo el peor resultado en más de seis décadas, y AfD logró ingresar por primera vez al parlamento bávaro.</w:t>
      </w:r>
    </w:p>
    <w:p w:rsidR="00B049C6" w:rsidRPr="00230751"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r w:rsidRPr="00230751">
        <w:rPr>
          <w:rFonts w:ascii="Times New Roman" w:eastAsia="Times New Roman" w:hAnsi="Times New Roman" w:cs="Times New Roman"/>
          <w:color w:val="1A1A1A"/>
          <w:sz w:val="24"/>
          <w:szCs w:val="24"/>
        </w:rPr>
        <w:t xml:space="preserve"> </w:t>
      </w:r>
    </w:p>
    <w:p w:rsidR="00B049C6" w:rsidRPr="002E5993"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u w:val="single"/>
        </w:rPr>
      </w:pPr>
      <w:r w:rsidRPr="002E5993">
        <w:rPr>
          <w:rFonts w:ascii="Times New Roman" w:eastAsia="Times New Roman" w:hAnsi="Times New Roman" w:cs="Times New Roman"/>
          <w:color w:val="1A1A1A"/>
          <w:sz w:val="24"/>
          <w:szCs w:val="24"/>
          <w:u w:val="single"/>
        </w:rPr>
        <w:t>El ascenso de AfD eliminó la raison d’être de la alianza CDU-CSU. Pero la ruptura de esa alianza obligaría a llamar a nuevas elecciones, algo que ni Alemania ni Europa pueden permitirse. Hoy por hoy, la actual coalición gobernante no puede ser tan firmemente proeuropea como sería si AfD no amenazara su flanco derecho.</w:t>
      </w:r>
    </w:p>
    <w:p w:rsidR="00B049C6" w:rsidRPr="002E5993"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u w:val="single"/>
        </w:rPr>
      </w:pPr>
    </w:p>
    <w:p w:rsidR="00B049C6"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r w:rsidRPr="00230751">
        <w:rPr>
          <w:rFonts w:ascii="Times New Roman" w:eastAsia="Times New Roman" w:hAnsi="Times New Roman" w:cs="Times New Roman"/>
          <w:color w:val="1A1A1A"/>
          <w:sz w:val="24"/>
          <w:szCs w:val="24"/>
        </w:rPr>
        <w:t>La situación no es, ni mucho menos, desesperada. El partido alemán Los Verdes, que hoy es el único decididamente proeuropeo del país, sigue subiendo en las encuestas de opinión, mientras que AfD parece haber alcanzado su cima (excepto en la ex Alemania del Este). Pero los votantes de CDU/CSU se encuentran ahora representados por un partido cuyo compromiso con los valores europeos es ambivalente.</w:t>
      </w:r>
    </w:p>
    <w:p w:rsidR="00B049C6" w:rsidRPr="00230751"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p>
    <w:p w:rsidR="00B049C6" w:rsidRPr="002E5993"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u w:val="single"/>
        </w:rPr>
      </w:pPr>
      <w:r w:rsidRPr="002E5993">
        <w:rPr>
          <w:rFonts w:ascii="Times New Roman" w:eastAsia="Times New Roman" w:hAnsi="Times New Roman" w:cs="Times New Roman"/>
          <w:color w:val="1A1A1A"/>
          <w:sz w:val="24"/>
          <w:szCs w:val="24"/>
          <w:u w:val="single"/>
        </w:rPr>
        <w:t>En el Reino Unido también hay una estructura partidaria anticuada que impide una adecuada expresión de la voluntad popular. Mientras los partidos Laborista y Conservador están internamente divididos, sus respectivos líderes, Jeremy Corbyn y Theresa May, están tan decididos a cumplir con el Brexit que acordaron cooperar para lograrlo. La situación es tan complicada que la mayoría de los británicos sólo quieren que se termine como sea, aunque será el hecho que definirá al país por las décadas venideras.</w:t>
      </w:r>
    </w:p>
    <w:p w:rsidR="00B049C6" w:rsidRPr="00230751"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p>
    <w:p w:rsidR="00B049C6"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r w:rsidRPr="00230751">
        <w:rPr>
          <w:rFonts w:ascii="Times New Roman" w:eastAsia="Times New Roman" w:hAnsi="Times New Roman" w:cs="Times New Roman"/>
          <w:color w:val="1A1A1A"/>
          <w:sz w:val="24"/>
          <w:szCs w:val="24"/>
        </w:rPr>
        <w:t>Pero el pacto entre Corbyn y May generó en ambos partidos oposición, que en el caso del laborismo linda con la rebelión. El día después de la reunión entre Corbyn y May, la primera ministra anunció un programa para ayudar a los empobrecidos distritos laboristas pro</w:t>
      </w:r>
      <w:r w:rsidRPr="00230751">
        <w:rPr>
          <w:rFonts w:ascii="MS Mincho" w:eastAsia="MS Mincho" w:hAnsi="MS Mincho" w:cs="MS Mincho" w:hint="eastAsia"/>
          <w:color w:val="1A1A1A"/>
          <w:sz w:val="24"/>
          <w:szCs w:val="24"/>
        </w:rPr>
        <w:t>‑</w:t>
      </w:r>
      <w:r w:rsidRPr="00230751">
        <w:rPr>
          <w:rFonts w:ascii="Times New Roman" w:eastAsia="Times New Roman" w:hAnsi="Times New Roman" w:cs="Times New Roman"/>
          <w:color w:val="1A1A1A"/>
          <w:sz w:val="24"/>
          <w:szCs w:val="24"/>
        </w:rPr>
        <w:t>Brexit del norte de Inglaterra. Y a Corbyn se lo acusa de traicionar el compromiso que formuló en el congreso del Partido Laborista en septiembre de 2018, de apoyar un segundo referendo por el Brexit si no fuera posible llamar a elecciones.</w:t>
      </w:r>
    </w:p>
    <w:p w:rsidR="00B049C6" w:rsidRPr="00230751"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p>
    <w:p w:rsidR="00B049C6" w:rsidRPr="002E5993"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u w:val="single"/>
        </w:rPr>
      </w:pPr>
      <w:r w:rsidRPr="002E5993">
        <w:rPr>
          <w:rFonts w:ascii="Times New Roman" w:eastAsia="Times New Roman" w:hAnsi="Times New Roman" w:cs="Times New Roman"/>
          <w:color w:val="1A1A1A"/>
          <w:sz w:val="24"/>
          <w:szCs w:val="24"/>
          <w:u w:val="single"/>
        </w:rPr>
        <w:t>La población también comienza a darse cuenta de las terribles consecuencias del Brexit. Parece cada vez más probable que el 14 de febrero el acuerdo negociado por May termine siendo rechazado, lo cual podría generar un reclamo masivo de que se celebre otro referendo o, mejor aún, de que se anule la solicitud de salida conforme al artículo 50 del Tratado de la UE.</w:t>
      </w:r>
    </w:p>
    <w:p w:rsidR="00B049C6" w:rsidRPr="002E5993"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u w:val="single"/>
        </w:rPr>
      </w:pPr>
    </w:p>
    <w:p w:rsidR="00B049C6" w:rsidRPr="002E5993"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u w:val="single"/>
        </w:rPr>
      </w:pPr>
      <w:r w:rsidRPr="002E5993">
        <w:rPr>
          <w:rFonts w:ascii="Times New Roman" w:eastAsia="Times New Roman" w:hAnsi="Times New Roman" w:cs="Times New Roman"/>
          <w:color w:val="1A1A1A"/>
          <w:sz w:val="24"/>
          <w:szCs w:val="24"/>
          <w:u w:val="single"/>
        </w:rPr>
        <w:t>Italia se halla en un brete similar. En 2017 la UE cometió un error fatal, al imponer en forma estricta el Acuerdo de Dublín, que es inequitativo con los países por donde ingresan los migrantes a la UE (como es el caso de Italia). Esto provocó en 2018 que el electorado italiano (predominantemente europeísta y favorable a la inmigración) diera su apoyo a la Liga (un partido antieuropeo) y al Movimiento Cinco Estrellas</w:t>
      </w:r>
      <w:r w:rsidRPr="00230751">
        <w:rPr>
          <w:rFonts w:ascii="Times New Roman" w:eastAsia="Times New Roman" w:hAnsi="Times New Roman" w:cs="Times New Roman"/>
          <w:color w:val="1A1A1A"/>
          <w:sz w:val="24"/>
          <w:szCs w:val="24"/>
        </w:rPr>
        <w:t xml:space="preserve">. El antes dominante Partido Democrático está sumido en el caos, y la importante franja del electorado que sigue siendo proeuropea no tiene un partido al cual votar. </w:t>
      </w:r>
      <w:r w:rsidRPr="002E5993">
        <w:rPr>
          <w:rFonts w:ascii="Times New Roman" w:eastAsia="Times New Roman" w:hAnsi="Times New Roman" w:cs="Times New Roman"/>
          <w:color w:val="1A1A1A"/>
          <w:sz w:val="24"/>
          <w:szCs w:val="24"/>
          <w:u w:val="single"/>
        </w:rPr>
        <w:t>Pero hay en marcha un intento de organizar una lista unida proeuropea. Un reordenamiento similar de los sistemas partidarios se está dando en Francia, Polonia, Suecia y probablemente en otros países.</w:t>
      </w:r>
    </w:p>
    <w:p w:rsidR="00B049C6"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r w:rsidRPr="00230751">
        <w:rPr>
          <w:rFonts w:ascii="Times New Roman" w:eastAsia="Times New Roman" w:hAnsi="Times New Roman" w:cs="Times New Roman"/>
          <w:color w:val="1A1A1A"/>
          <w:sz w:val="24"/>
          <w:szCs w:val="24"/>
        </w:rPr>
        <w:lastRenderedPageBreak/>
        <w:t>En cuanto a las alianzas supranacionales, la situación es todavía peor. Los partidos nacionales al menos tienen raíces históricas, pero las alianzas supranacionales obedecen exclusivamente a los intereses de las dirigencias partidarias. Esta crítica se aplica sobre todo al Partido Popular Europeo (PPE), que carece casi totalmente de principios, como revela el hecho de que esté dispuesto a seguir aceptando en sus filas al partido Fidesz del primer ministro húngaro Viktor Orbán, para conservar la mayoría y controlar la asignación de los puestos más altos en la UE. En comparación, las fuerzas antieuropeas hasta salen bien paradas, ya que al menos tienen algunos principios, aunque sean detestables.</w:t>
      </w:r>
    </w:p>
    <w:p w:rsidR="00B049C6" w:rsidRPr="00230751"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p>
    <w:p w:rsidR="00B049C6" w:rsidRPr="002E5993"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u w:val="single"/>
        </w:rPr>
      </w:pPr>
      <w:r w:rsidRPr="002E5993">
        <w:rPr>
          <w:rFonts w:ascii="Times New Roman" w:eastAsia="Times New Roman" w:hAnsi="Times New Roman" w:cs="Times New Roman"/>
          <w:color w:val="FF0000"/>
          <w:sz w:val="24"/>
          <w:szCs w:val="24"/>
          <w:u w:val="single"/>
        </w:rPr>
        <w:t>Es difícil ver de qué manera los partidos proeuropeos puedan salir victoriosos de la elección de mayo si no ponen los intereses de Europa por encima de los propios</w:t>
      </w:r>
      <w:r w:rsidRPr="00230751">
        <w:rPr>
          <w:rFonts w:ascii="Times New Roman" w:eastAsia="Times New Roman" w:hAnsi="Times New Roman" w:cs="Times New Roman"/>
          <w:color w:val="1A1A1A"/>
          <w:sz w:val="24"/>
          <w:szCs w:val="24"/>
        </w:rPr>
        <w:t xml:space="preserve">. Es posible todavía defender que se preserve la UE para poder reinventarla de raíz. Pero para ello es necesario un cambio de actitud en la UE. </w:t>
      </w:r>
      <w:r w:rsidRPr="002E5993">
        <w:rPr>
          <w:rFonts w:ascii="Times New Roman" w:eastAsia="Times New Roman" w:hAnsi="Times New Roman" w:cs="Times New Roman"/>
          <w:color w:val="1A1A1A"/>
          <w:sz w:val="24"/>
          <w:szCs w:val="24"/>
          <w:u w:val="single"/>
        </w:rPr>
        <w:t>La dirigencia actual se parece al politburó de la Unión Soviética al momento de su derrumbe, que seguía emitiendo ucases como si todavía significaran algo.</w:t>
      </w:r>
    </w:p>
    <w:p w:rsidR="00B049C6" w:rsidRPr="002E5993"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u w:val="single"/>
        </w:rPr>
      </w:pPr>
    </w:p>
    <w:p w:rsidR="00B049C6" w:rsidRPr="002E5993" w:rsidRDefault="00B049C6" w:rsidP="00B049C6">
      <w:pPr>
        <w:shd w:val="clear" w:color="auto" w:fill="FFFFFF"/>
        <w:spacing w:after="0" w:line="290" w:lineRule="atLeast"/>
        <w:jc w:val="both"/>
        <w:textAlignment w:val="baseline"/>
        <w:rPr>
          <w:rFonts w:ascii="Times New Roman" w:eastAsia="Times New Roman" w:hAnsi="Times New Roman" w:cs="Times New Roman"/>
          <w:color w:val="FF0000"/>
          <w:sz w:val="24"/>
          <w:szCs w:val="24"/>
          <w:u w:val="single"/>
        </w:rPr>
      </w:pPr>
      <w:r w:rsidRPr="002E5993">
        <w:rPr>
          <w:rFonts w:ascii="Times New Roman" w:eastAsia="Times New Roman" w:hAnsi="Times New Roman" w:cs="Times New Roman"/>
          <w:color w:val="FF0000"/>
          <w:sz w:val="24"/>
          <w:szCs w:val="24"/>
          <w:u w:val="single"/>
        </w:rPr>
        <w:t>El primer paso para defender a Europa de sus enemigos (internos y externos) es reconocer la magnitud de la amenaza que plantean. El segundo es despertar a la durmiente mayoría proeuropea y movilizarla en defensa de los valores fundacionales de la UE. De lo contrario, el sueño de una Europa unida puede convertirse en la pesadilla del siglo XXI.</w:t>
      </w:r>
    </w:p>
    <w:p w:rsidR="00B049C6" w:rsidRPr="00230751"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rPr>
      </w:pPr>
    </w:p>
    <w:p w:rsidR="00B049C6"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lang w:val="en-US"/>
        </w:rPr>
      </w:pPr>
      <w:r>
        <w:rPr>
          <w:rFonts w:ascii="Times New Roman" w:eastAsia="Times New Roman" w:hAnsi="Times New Roman" w:cs="Times New Roman"/>
          <w:color w:val="1A1A1A"/>
          <w:sz w:val="24"/>
          <w:szCs w:val="24"/>
          <w:lang w:val="en-US"/>
        </w:rPr>
        <w:t>(</w:t>
      </w:r>
      <w:r w:rsidRPr="00230751">
        <w:rPr>
          <w:rFonts w:ascii="Times New Roman" w:eastAsia="Times New Roman" w:hAnsi="Times New Roman" w:cs="Times New Roman"/>
          <w:color w:val="1A1A1A"/>
          <w:sz w:val="24"/>
          <w:szCs w:val="24"/>
          <w:lang w:val="en-US"/>
        </w:rPr>
        <w:t>George Soros is Chairman of Soros Fund Management and Chairman of the Open Society Foundations. A pioneer of the hedge-fund industry, he is the author of many books, including The Alchemy of Finance, The New Paradigm for Financial Markets: The Credit Crisis of 2008 and What it Means, and Th</w:t>
      </w:r>
      <w:r>
        <w:rPr>
          <w:rFonts w:ascii="Times New Roman" w:eastAsia="Times New Roman" w:hAnsi="Times New Roman" w:cs="Times New Roman"/>
          <w:color w:val="1A1A1A"/>
          <w:sz w:val="24"/>
          <w:szCs w:val="24"/>
          <w:lang w:val="en-US"/>
        </w:rPr>
        <w:t>e Tragedy of the European Union)</w:t>
      </w:r>
    </w:p>
    <w:p w:rsidR="00B049C6" w:rsidRDefault="00B049C6" w:rsidP="00B049C6">
      <w:pPr>
        <w:shd w:val="clear" w:color="auto" w:fill="FFFFFF"/>
        <w:spacing w:after="0" w:line="290" w:lineRule="atLeast"/>
        <w:jc w:val="both"/>
        <w:textAlignment w:val="baseline"/>
        <w:rPr>
          <w:rFonts w:ascii="Times New Roman" w:eastAsia="Times New Roman" w:hAnsi="Times New Roman" w:cs="Times New Roman"/>
          <w:color w:val="1A1A1A"/>
          <w:sz w:val="24"/>
          <w:szCs w:val="24"/>
          <w:lang w:val="en-US"/>
        </w:rPr>
      </w:pPr>
    </w:p>
    <w:p w:rsidR="00B049C6" w:rsidRPr="00AE3ED0" w:rsidRDefault="00B049C6" w:rsidP="00B049C6">
      <w:pPr>
        <w:spacing w:line="240" w:lineRule="auto"/>
        <w:jc w:val="both"/>
        <w:rPr>
          <w:rFonts w:ascii="Times New Roman" w:hAnsi="Times New Roman" w:cs="Times New Roman"/>
          <w:sz w:val="24"/>
          <w:szCs w:val="24"/>
        </w:rPr>
      </w:pPr>
      <w:r w:rsidRPr="00AE3ED0">
        <w:rPr>
          <w:rFonts w:ascii="Times New Roman" w:hAnsi="Times New Roman" w:cs="Times New Roman"/>
          <w:sz w:val="24"/>
          <w:szCs w:val="24"/>
        </w:rPr>
        <w:t xml:space="preserve">- </w:t>
      </w:r>
      <w:r w:rsidRPr="00AE3ED0">
        <w:rPr>
          <w:rFonts w:ascii="Times New Roman" w:hAnsi="Times New Roman" w:cs="Times New Roman"/>
          <w:sz w:val="24"/>
          <w:szCs w:val="24"/>
          <w:u w:val="single"/>
        </w:rPr>
        <w:t>Si Francia no consume y Alemania no produce,</w:t>
      </w:r>
      <w:r>
        <w:rPr>
          <w:rFonts w:ascii="Times New Roman" w:hAnsi="Times New Roman" w:cs="Times New Roman"/>
          <w:sz w:val="24"/>
          <w:szCs w:val="24"/>
          <w:u w:val="single"/>
        </w:rPr>
        <w:t xml:space="preserve"> la economía de la Eurozona se “</w:t>
      </w:r>
      <w:r w:rsidRPr="00AE3ED0">
        <w:rPr>
          <w:rFonts w:ascii="Times New Roman" w:hAnsi="Times New Roman" w:cs="Times New Roman"/>
          <w:sz w:val="24"/>
          <w:szCs w:val="24"/>
          <w:u w:val="single"/>
        </w:rPr>
        <w:t>muere de ha</w:t>
      </w:r>
      <w:r>
        <w:rPr>
          <w:rFonts w:ascii="Times New Roman" w:hAnsi="Times New Roman" w:cs="Times New Roman"/>
          <w:sz w:val="24"/>
          <w:szCs w:val="24"/>
          <w:u w:val="single"/>
        </w:rPr>
        <w:t>mbre”</w:t>
      </w:r>
      <w:r w:rsidRPr="00AE3ED0">
        <w:rPr>
          <w:rFonts w:ascii="Times New Roman" w:hAnsi="Times New Roman" w:cs="Times New Roman"/>
          <w:sz w:val="24"/>
          <w:szCs w:val="24"/>
        </w:rPr>
        <w:t xml:space="preserve"> (El Economista </w:t>
      </w:r>
      <w:r>
        <w:rPr>
          <w:rFonts w:ascii="Times New Roman" w:hAnsi="Times New Roman" w:cs="Times New Roman"/>
          <w:sz w:val="24"/>
          <w:szCs w:val="24"/>
        </w:rPr>
        <w:t>-</w:t>
      </w:r>
      <w:r w:rsidRPr="00AE3ED0">
        <w:rPr>
          <w:rFonts w:ascii="Times New Roman" w:hAnsi="Times New Roman" w:cs="Times New Roman"/>
          <w:sz w:val="24"/>
          <w:szCs w:val="24"/>
        </w:rPr>
        <w:t xml:space="preserve"> </w:t>
      </w:r>
      <w:r w:rsidRPr="00AE3ED0">
        <w:rPr>
          <w:rFonts w:ascii="Times New Roman" w:hAnsi="Times New Roman" w:cs="Times New Roman"/>
          <w:b/>
          <w:sz w:val="24"/>
          <w:szCs w:val="24"/>
        </w:rPr>
        <w:t>14/2/19</w:t>
      </w:r>
      <w:r w:rsidRPr="00AE3ED0">
        <w:rPr>
          <w:rFonts w:ascii="Times New Roman" w:hAnsi="Times New Roman" w:cs="Times New Roman"/>
          <w:sz w:val="24"/>
          <w:szCs w:val="24"/>
        </w:rPr>
        <w:t>)</w:t>
      </w:r>
    </w:p>
    <w:p w:rsidR="00B049C6" w:rsidRPr="00C22566" w:rsidRDefault="00B049C6" w:rsidP="00B049C6">
      <w:pPr>
        <w:spacing w:line="240" w:lineRule="auto"/>
        <w:jc w:val="both"/>
        <w:rPr>
          <w:rFonts w:ascii="Times New Roman" w:hAnsi="Times New Roman" w:cs="Times New Roman"/>
          <w:color w:val="FF0000"/>
          <w:sz w:val="24"/>
          <w:szCs w:val="24"/>
        </w:rPr>
      </w:pPr>
      <w:r w:rsidRPr="00C22566">
        <w:rPr>
          <w:rFonts w:ascii="Times New Roman" w:hAnsi="Times New Roman" w:cs="Times New Roman"/>
          <w:color w:val="FF0000"/>
          <w:sz w:val="24"/>
          <w:szCs w:val="24"/>
        </w:rPr>
        <w:t>El 45% de la economía de la Eurozona (Alemania e Italia) están paralizadas</w:t>
      </w:r>
    </w:p>
    <w:p w:rsidR="00B049C6" w:rsidRPr="00C22566" w:rsidRDefault="00B049C6" w:rsidP="00B049C6">
      <w:pPr>
        <w:spacing w:line="240" w:lineRule="auto"/>
        <w:jc w:val="both"/>
        <w:rPr>
          <w:rFonts w:ascii="Times New Roman" w:hAnsi="Times New Roman" w:cs="Times New Roman"/>
          <w:color w:val="FF0000"/>
          <w:sz w:val="24"/>
          <w:szCs w:val="24"/>
        </w:rPr>
      </w:pPr>
      <w:r w:rsidRPr="00C22566">
        <w:rPr>
          <w:rFonts w:ascii="Times New Roman" w:hAnsi="Times New Roman" w:cs="Times New Roman"/>
          <w:color w:val="FF0000"/>
          <w:sz w:val="24"/>
          <w:szCs w:val="24"/>
        </w:rPr>
        <w:t>El gasto en consumo de las familias en Francia ha empezado a descender</w:t>
      </w:r>
    </w:p>
    <w:p w:rsidR="00B049C6" w:rsidRPr="00C22566" w:rsidRDefault="00B049C6" w:rsidP="00B049C6">
      <w:pPr>
        <w:spacing w:line="240" w:lineRule="auto"/>
        <w:jc w:val="both"/>
        <w:rPr>
          <w:rFonts w:ascii="Times New Roman" w:hAnsi="Times New Roman" w:cs="Times New Roman"/>
          <w:color w:val="FF0000"/>
          <w:sz w:val="24"/>
          <w:szCs w:val="24"/>
        </w:rPr>
      </w:pPr>
      <w:r w:rsidRPr="00C22566">
        <w:rPr>
          <w:rFonts w:ascii="Times New Roman" w:hAnsi="Times New Roman" w:cs="Times New Roman"/>
          <w:color w:val="FF0000"/>
          <w:sz w:val="24"/>
          <w:szCs w:val="24"/>
        </w:rPr>
        <w:t>España, que era la nota positiva, se enfrenta a la inestabilidad política</w:t>
      </w:r>
    </w:p>
    <w:p w:rsidR="00B049C6" w:rsidRPr="00C22566" w:rsidRDefault="00B049C6" w:rsidP="00B049C6">
      <w:pPr>
        <w:pStyle w:val="NormalWeb"/>
        <w:spacing w:before="0" w:beforeAutospacing="0" w:after="180" w:afterAutospacing="0"/>
        <w:jc w:val="both"/>
        <w:rPr>
          <w:color w:val="FF0000"/>
          <w:spacing w:val="-1"/>
          <w:u w:val="single"/>
        </w:rPr>
      </w:pPr>
      <w:r w:rsidRPr="00C22566">
        <w:rPr>
          <w:spacing w:val="-1"/>
          <w:u w:val="single"/>
        </w:rPr>
        <w:t>A pesar de los múltiples factores que amenazan con sumir al mundo en una nueva recesión, la Eurozona, que al principio estaba fuera de las quinielas, se está convirtiendo en uno de los mayores problemas para el crecimiento mundial</w:t>
      </w:r>
      <w:r w:rsidRPr="00AE3ED0">
        <w:rPr>
          <w:spacing w:val="-1"/>
        </w:rPr>
        <w:t xml:space="preserve">. La zona euro ha podido pasar de víctima (de los problemas externos) a verdugo de la economía global. Puede que sean factores temporales, pero </w:t>
      </w:r>
      <w:r w:rsidRPr="00C22566">
        <w:rPr>
          <w:color w:val="FF0000"/>
          <w:spacing w:val="-1"/>
          <w:u w:val="single"/>
        </w:rPr>
        <w:t>los datos muestran que Francia ha dejado de consumir y Alemania de producir, lo que deja a la economía euro en un lugar complicado.</w:t>
      </w:r>
    </w:p>
    <w:p w:rsidR="00B049C6" w:rsidRDefault="00B049C6" w:rsidP="00B049C6">
      <w:pPr>
        <w:pStyle w:val="NormalWeb"/>
        <w:spacing w:before="0" w:beforeAutospacing="0" w:after="180" w:afterAutospacing="0"/>
        <w:jc w:val="both"/>
        <w:rPr>
          <w:spacing w:val="-1"/>
        </w:rPr>
      </w:pPr>
      <w:r w:rsidRPr="00AE3ED0">
        <w:rPr>
          <w:spacing w:val="-1"/>
        </w:rPr>
        <w:t>Desde las instituciones europeas han estado</w:t>
      </w:r>
      <w:r w:rsidRPr="00AE3ED0">
        <w:rPr>
          <w:rStyle w:val="apple-converted-space"/>
          <w:spacing w:val="-1"/>
        </w:rPr>
        <w:t> </w:t>
      </w:r>
      <w:r w:rsidRPr="00617790">
        <w:rPr>
          <w:rFonts w:eastAsiaTheme="majorEastAsia"/>
          <w:spacing w:val="-1"/>
        </w:rPr>
        <w:t>culpando a la “débil demanda exterior"</w:t>
      </w:r>
      <w:r>
        <w:rPr>
          <w:rStyle w:val="apple-converted-space"/>
          <w:spacing w:val="-1"/>
        </w:rPr>
        <w:t>”</w:t>
      </w:r>
      <w:r w:rsidRPr="00AE3ED0">
        <w:rPr>
          <w:rStyle w:val="apple-converted-space"/>
          <w:spacing w:val="-1"/>
        </w:rPr>
        <w:t> </w:t>
      </w:r>
      <w:r w:rsidRPr="00AE3ED0">
        <w:rPr>
          <w:spacing w:val="-1"/>
        </w:rPr>
        <w:t xml:space="preserve">de la desaceleración de la actividad en la zona euro, pero </w:t>
      </w:r>
      <w:r w:rsidRPr="00C22566">
        <w:rPr>
          <w:spacing w:val="-1"/>
          <w:u w:val="single"/>
        </w:rPr>
        <w:t>lo cierto es que hoy los indicadores económicos europeos muestran problemas más graves que las amenazas externas</w:t>
      </w:r>
      <w:r w:rsidRPr="00AE3ED0">
        <w:rPr>
          <w:spacing w:val="-1"/>
        </w:rPr>
        <w:t>. En unos simples gráficos se puede ver de forma nítida el mal momento por el que atraviesa la Eurozona, con dos de sus mayores economías estancadas o en recesión. </w:t>
      </w:r>
    </w:p>
    <w:p w:rsidR="00B049C6" w:rsidRPr="00475226" w:rsidRDefault="00B049C6" w:rsidP="00B049C6">
      <w:pPr>
        <w:pStyle w:val="NormalWeb"/>
        <w:spacing w:before="0" w:beforeAutospacing="0" w:after="180" w:afterAutospacing="0"/>
        <w:jc w:val="both"/>
        <w:rPr>
          <w:spacing w:val="-1"/>
          <w:u w:val="single"/>
        </w:rPr>
      </w:pPr>
      <w:r w:rsidRPr="00475226">
        <w:rPr>
          <w:spacing w:val="-1"/>
          <w:u w:val="single"/>
        </w:rPr>
        <w:t>La economía de Alemania representa más del 29% del conjunto de la Eurozona, mientras que la de Italia (</w:t>
      </w:r>
      <w:hyperlink r:id="rId95" w:history="1">
        <w:r w:rsidRPr="00475226">
          <w:rPr>
            <w:rStyle w:val="Hipervnculo"/>
            <w:rFonts w:eastAsiaTheme="majorEastAsia"/>
            <w:color w:val="auto"/>
            <w:spacing w:val="-1"/>
          </w:rPr>
          <w:t>en recesión técnica</w:t>
        </w:r>
      </w:hyperlink>
      <w:r w:rsidRPr="00475226">
        <w:rPr>
          <w:spacing w:val="-1"/>
          <w:u w:val="single"/>
        </w:rPr>
        <w:t xml:space="preserve">) es alrededor del 15,5%. Esto quiere decir que el 45% del Área Euro está prácticamente paralizada, mientras que el crecimiento de Francia (supone algo más del 20% del PIB) es lento y su consumo se encuentra cayendo. Sólo España (el 10,4% de la </w:t>
      </w:r>
      <w:r w:rsidRPr="00475226">
        <w:rPr>
          <w:spacing w:val="-1"/>
          <w:u w:val="single"/>
        </w:rPr>
        <w:lastRenderedPageBreak/>
        <w:t>Eurozona) crece con solidez y encima ahora</w:t>
      </w:r>
      <w:r w:rsidRPr="00475226">
        <w:rPr>
          <w:rStyle w:val="apple-converted-space"/>
          <w:spacing w:val="-1"/>
          <w:u w:val="single"/>
        </w:rPr>
        <w:t> </w:t>
      </w:r>
      <w:hyperlink r:id="rId96" w:history="1">
        <w:r w:rsidRPr="00475226">
          <w:rPr>
            <w:rStyle w:val="Hipervnculo"/>
            <w:rFonts w:eastAsiaTheme="majorEastAsia"/>
            <w:color w:val="auto"/>
            <w:spacing w:val="-1"/>
          </w:rPr>
          <w:t>vuelve a enfrentarse a la incertidumbre política tras el “no” a los Presupuestos.</w:t>
        </w:r>
      </w:hyperlink>
    </w:p>
    <w:p w:rsidR="00B049C6" w:rsidRPr="00475226" w:rsidRDefault="00B375AC" w:rsidP="00B049C6">
      <w:pPr>
        <w:pStyle w:val="NormalWeb"/>
        <w:spacing w:before="0" w:beforeAutospacing="0" w:after="180" w:afterAutospacing="0"/>
        <w:jc w:val="both"/>
        <w:rPr>
          <w:spacing w:val="-1"/>
          <w:u w:val="single"/>
        </w:rPr>
      </w:pPr>
      <w:hyperlink r:id="rId97" w:history="1">
        <w:r w:rsidR="00B049C6" w:rsidRPr="00475226">
          <w:rPr>
            <w:rStyle w:val="Hipervnculo"/>
            <w:rFonts w:eastAsiaTheme="majorEastAsia"/>
            <w:color w:val="auto"/>
            <w:spacing w:val="-1"/>
          </w:rPr>
          <w:t>La producción industrial en la Eurozona</w:t>
        </w:r>
      </w:hyperlink>
      <w:r w:rsidR="00B049C6" w:rsidRPr="00475226">
        <w:rPr>
          <w:rStyle w:val="apple-converted-space"/>
          <w:spacing w:val="-1"/>
          <w:u w:val="single"/>
        </w:rPr>
        <w:t> </w:t>
      </w:r>
      <w:r w:rsidR="00B049C6" w:rsidRPr="00475226">
        <w:rPr>
          <w:spacing w:val="-1"/>
          <w:u w:val="single"/>
        </w:rPr>
        <w:t>está cayendo al ritmo más rápido desde la crisis financiera y</w:t>
      </w:r>
      <w:r w:rsidR="00B049C6" w:rsidRPr="00475226">
        <w:rPr>
          <w:rStyle w:val="apple-converted-space"/>
          <w:spacing w:val="-1"/>
          <w:u w:val="single"/>
        </w:rPr>
        <w:t> </w:t>
      </w:r>
      <w:hyperlink r:id="rId98" w:history="1">
        <w:r w:rsidR="00B049C6" w:rsidRPr="00475226">
          <w:rPr>
            <w:rStyle w:val="Hipervnculo"/>
            <w:rFonts w:eastAsiaTheme="majorEastAsia"/>
            <w:color w:val="auto"/>
            <w:spacing w:val="-1"/>
          </w:rPr>
          <w:t>el deterioro de la demanda es evidente</w:t>
        </w:r>
      </w:hyperlink>
      <w:r w:rsidR="00B049C6" w:rsidRPr="00475226">
        <w:rPr>
          <w:rStyle w:val="apple-converted-space"/>
          <w:spacing w:val="-1"/>
          <w:u w:val="single"/>
        </w:rPr>
        <w:t> </w:t>
      </w:r>
      <w:r w:rsidR="00B049C6" w:rsidRPr="00475226">
        <w:rPr>
          <w:spacing w:val="-1"/>
          <w:u w:val="single"/>
        </w:rPr>
        <w:t>por la propia debilidad exterior a la que alude el Banco Central Europeo (BCE) y la caída de la confianza de consumidores y empresas dentro del euro. Estos problemas podrían provocar que la economía crezca menos de un 1% este año. </w:t>
      </w:r>
    </w:p>
    <w:p w:rsidR="00B049C6" w:rsidRPr="00475226" w:rsidRDefault="00B049C6" w:rsidP="00B049C6">
      <w:pPr>
        <w:pStyle w:val="NormalWeb"/>
        <w:spacing w:before="0" w:beforeAutospacing="0" w:after="180" w:afterAutospacing="0"/>
        <w:jc w:val="both"/>
        <w:rPr>
          <w:spacing w:val="-1"/>
        </w:rPr>
      </w:pPr>
      <w:r w:rsidRPr="00475226">
        <w:rPr>
          <w:spacing w:val="-1"/>
        </w:rPr>
        <w:t>El vuelco que dieron los mercados la semana pasada tras conocerse </w:t>
      </w:r>
      <w:hyperlink r:id="rId99" w:history="1">
        <w:r w:rsidRPr="00475226">
          <w:rPr>
            <w:rStyle w:val="Hipervnculo"/>
            <w:rFonts w:eastAsiaTheme="majorEastAsia"/>
            <w:color w:val="auto"/>
            <w:spacing w:val="-1"/>
          </w:rPr>
          <w:t>las nuevas previsiones económicas de la Comisión Europea</w:t>
        </w:r>
      </w:hyperlink>
      <w:r w:rsidRPr="00475226">
        <w:rPr>
          <w:rStyle w:val="Hipervnculo"/>
          <w:rFonts w:eastAsiaTheme="majorEastAsia"/>
          <w:color w:val="auto"/>
          <w:spacing w:val="-1"/>
        </w:rPr>
        <w:t>,</w:t>
      </w:r>
      <w:r w:rsidRPr="00475226">
        <w:rPr>
          <w:spacing w:val="-1"/>
        </w:rPr>
        <w:t> muestran el miedo de los inversores a la desaceleración. Por países los recortes de mayor envergadura fueron sido para Italia, Alemania y Países Bajos. Especialmente sangrante fue el de Italia que vio cómo su previsión de crecimiento bajaba del 1,2% al 0,2% en 2019, una previsión que condena al país a una prolongada de recesión. </w:t>
      </w:r>
    </w:p>
    <w:p w:rsidR="00B049C6" w:rsidRPr="00475226" w:rsidRDefault="00B049C6" w:rsidP="00B049C6">
      <w:pPr>
        <w:pStyle w:val="NormalWeb"/>
        <w:spacing w:before="0" w:beforeAutospacing="0" w:after="180" w:afterAutospacing="0"/>
        <w:jc w:val="both"/>
        <w:rPr>
          <w:spacing w:val="-1"/>
        </w:rPr>
      </w:pPr>
      <w:r w:rsidRPr="00475226">
        <w:rPr>
          <w:spacing w:val="-1"/>
        </w:rPr>
        <w:t>Los inversores se están percatando de estos problemas. El índice euro de</w:t>
      </w:r>
      <w:r w:rsidRPr="00475226">
        <w:rPr>
          <w:rStyle w:val="apple-converted-space"/>
          <w:spacing w:val="-1"/>
        </w:rPr>
        <w:t> </w:t>
      </w:r>
      <w:r w:rsidRPr="00475226">
        <w:rPr>
          <w:i/>
          <w:iCs/>
          <w:spacing w:val="-1"/>
        </w:rPr>
        <w:t>Bloomberg</w:t>
      </w:r>
      <w:r w:rsidRPr="00475226">
        <w:rPr>
          <w:rStyle w:val="apple-converted-space"/>
          <w:spacing w:val="-1"/>
        </w:rPr>
        <w:t> </w:t>
      </w:r>
      <w:r w:rsidRPr="00475226">
        <w:rPr>
          <w:spacing w:val="-1"/>
        </w:rPr>
        <w:t>está cerca de su nivel más bajo desde mediados de 2017. El alcance y la sorprendente rapidez del debilitamiento reflejan que la desaceleración está golpeando al núcleo de la región. Mientras países como Grecia estuvieron en el centro de desaceleraciones pasadas, esta vez son las perspectivas de Alemania las que se están desmoronando por los problemas de su corazón industrial, que se están prolongando mucho más de lo previsto.</w:t>
      </w:r>
    </w:p>
    <w:p w:rsidR="00B049C6" w:rsidRPr="00475226" w:rsidRDefault="00B049C6" w:rsidP="00B049C6">
      <w:pPr>
        <w:pStyle w:val="NormalWeb"/>
        <w:spacing w:before="0" w:beforeAutospacing="0" w:after="180" w:afterAutospacing="0"/>
        <w:jc w:val="both"/>
        <w:rPr>
          <w:spacing w:val="-1"/>
        </w:rPr>
      </w:pPr>
      <w:r w:rsidRPr="00475226">
        <w:rPr>
          <w:spacing w:val="-1"/>
        </w:rPr>
        <w:t>El gasto de los hogares también se ha frenado en Francia, que sufre con las protestas de los chalecos amarillos. Juntos, ambos países representan cerca de la mitad de la economía de la zona euro.</w:t>
      </w:r>
    </w:p>
    <w:p w:rsidR="00B049C6" w:rsidRPr="00475226" w:rsidRDefault="00B049C6" w:rsidP="00B049C6">
      <w:pPr>
        <w:pStyle w:val="NormalWeb"/>
        <w:spacing w:before="0" w:beforeAutospacing="0" w:after="180" w:afterAutospacing="0"/>
        <w:jc w:val="both"/>
        <w:rPr>
          <w:spacing w:val="-1"/>
          <w:u w:val="single"/>
        </w:rPr>
      </w:pPr>
      <w:r w:rsidRPr="00475226">
        <w:rPr>
          <w:spacing w:val="-1"/>
          <w:u w:val="single"/>
        </w:rPr>
        <w:t xml:space="preserve">“Si Francia deja de consumir y Alemania deja de producir, se genera un problema importante en la zona euro”, comenta Ludovic Subran, economista jefe adjunto de Allianz en declaraciones a </w:t>
      </w:r>
      <w:r w:rsidRPr="00475226">
        <w:rPr>
          <w:i/>
          <w:iCs/>
          <w:spacing w:val="-1"/>
          <w:u w:val="single"/>
        </w:rPr>
        <w:t>Bloomberg</w:t>
      </w:r>
      <w:r w:rsidRPr="00475226">
        <w:rPr>
          <w:spacing w:val="-1"/>
          <w:u w:val="single"/>
        </w:rPr>
        <w:t>.</w:t>
      </w:r>
    </w:p>
    <w:p w:rsidR="00B049C6" w:rsidRPr="00475226" w:rsidRDefault="00B049C6" w:rsidP="00B049C6">
      <w:pPr>
        <w:pStyle w:val="NormalWeb"/>
        <w:spacing w:before="0" w:beforeAutospacing="0" w:after="180" w:afterAutospacing="0"/>
        <w:jc w:val="both"/>
        <w:rPr>
          <w:spacing w:val="-1"/>
        </w:rPr>
      </w:pPr>
      <w:r w:rsidRPr="00475226">
        <w:rPr>
          <w:spacing w:val="-1"/>
        </w:rPr>
        <w:t>Los problemas no acaban ahí. Los rendimientos de los bonos italianos han comenzado a subir de nuevo en medio de dudas sobre la gestión fiscal, la salud de los bancos es cuestionable y el Brexit sigue sin resolverse. Las elecciones europeas de mayo podrían mostrar un fuerte avance de los partidos contrarios a la Unión Europea, algo que ya inquieta a algunas compañías, y a esto se suma el riesgo de elecciones anticipadas en España.</w:t>
      </w:r>
    </w:p>
    <w:p w:rsidR="00B049C6" w:rsidRPr="00475226" w:rsidRDefault="00B049C6" w:rsidP="00B049C6">
      <w:pPr>
        <w:pStyle w:val="NormalWeb"/>
        <w:spacing w:before="0" w:beforeAutospacing="0" w:after="180" w:afterAutospacing="0"/>
        <w:jc w:val="both"/>
        <w:rPr>
          <w:spacing w:val="-1"/>
        </w:rPr>
      </w:pPr>
      <w:r w:rsidRPr="00475226">
        <w:rPr>
          <w:spacing w:val="-1"/>
        </w:rPr>
        <w:t>Los datos publicados el miércoles revelaron que la producción industrial cayó en diciembre respecto a noviembre, el doble de lo previsto. El descenso anual fue el más pronunciado desde 2009. Hoy se ha publicado que la economía de Alemania se ha quedado congelada y la Eurozona sólo ha creció un 0,2% en el cuarto trimestre de 2018.</w:t>
      </w:r>
    </w:p>
    <w:p w:rsidR="00B049C6" w:rsidRPr="00475226" w:rsidRDefault="00B049C6" w:rsidP="00B049C6">
      <w:pPr>
        <w:pStyle w:val="NormalWeb"/>
        <w:spacing w:before="0" w:beforeAutospacing="0" w:after="180" w:afterAutospacing="0"/>
        <w:jc w:val="both"/>
        <w:rPr>
          <w:spacing w:val="-1"/>
        </w:rPr>
      </w:pPr>
      <w:r w:rsidRPr="00475226">
        <w:rPr>
          <w:spacing w:val="-1"/>
        </w:rPr>
        <w:t>El economista jefe de Deutsche Bank, David Folkerts-Landau</w:t>
      </w:r>
      <w:r w:rsidR="00904158">
        <w:rPr>
          <w:spacing w:val="-1"/>
        </w:rPr>
        <w:t>, ha advertido este mes que “</w:t>
      </w:r>
      <w:r w:rsidRPr="00475226">
        <w:rPr>
          <w:spacing w:val="-1"/>
        </w:rPr>
        <w:t>los riesgos a la baja han aument</w:t>
      </w:r>
      <w:r w:rsidR="00904158">
        <w:rPr>
          <w:spacing w:val="-1"/>
        </w:rPr>
        <w:t>ado considerablemente en Europa”</w:t>
      </w:r>
      <w:r w:rsidRPr="00475226">
        <w:rPr>
          <w:spacing w:val="-1"/>
        </w:rPr>
        <w:t>. Desde la agencia</w:t>
      </w:r>
      <w:r w:rsidRPr="00475226">
        <w:rPr>
          <w:rStyle w:val="apple-converted-space"/>
          <w:spacing w:val="-1"/>
        </w:rPr>
        <w:t> </w:t>
      </w:r>
      <w:r w:rsidRPr="00475226">
        <w:rPr>
          <w:i/>
          <w:iCs/>
          <w:spacing w:val="-1"/>
        </w:rPr>
        <w:t>Bloomberg</w:t>
      </w:r>
      <w:r w:rsidRPr="00475226">
        <w:rPr>
          <w:rStyle w:val="apple-converted-space"/>
          <w:spacing w:val="-1"/>
        </w:rPr>
        <w:t> </w:t>
      </w:r>
      <w:r w:rsidRPr="00475226">
        <w:rPr>
          <w:spacing w:val="-1"/>
        </w:rPr>
        <w:t>se preguntan qué puede hacer el BCE si la situación continúa empeorando. Las herramientas disponibles son pocas y no gustan en todos los países, lo que complica la respuesta de Mario Draghi.</w:t>
      </w:r>
    </w:p>
    <w:p w:rsidR="00B049C6" w:rsidRPr="00E135AA" w:rsidRDefault="00B049C6" w:rsidP="00B049C6">
      <w:pPr>
        <w:pStyle w:val="NormalWeb"/>
        <w:spacing w:after="180"/>
        <w:jc w:val="both"/>
        <w:rPr>
          <w:spacing w:val="-1"/>
        </w:rPr>
      </w:pPr>
      <w:r>
        <w:rPr>
          <w:spacing w:val="-1"/>
        </w:rPr>
        <w:t xml:space="preserve">- </w:t>
      </w:r>
      <w:r w:rsidRPr="00E135AA">
        <w:rPr>
          <w:spacing w:val="-1"/>
          <w:u w:val="single"/>
        </w:rPr>
        <w:t xml:space="preserve">El BCE sigue el estilo de la </w:t>
      </w:r>
      <w:r>
        <w:rPr>
          <w:spacing w:val="-1"/>
          <w:u w:val="single"/>
        </w:rPr>
        <w:t>Fed: “</w:t>
      </w:r>
      <w:r w:rsidRPr="00E135AA">
        <w:rPr>
          <w:spacing w:val="-1"/>
          <w:u w:val="single"/>
        </w:rPr>
        <w:t>Seremos paci</w:t>
      </w:r>
      <w:r>
        <w:rPr>
          <w:spacing w:val="-1"/>
          <w:u w:val="single"/>
        </w:rPr>
        <w:t>entes, prudentes y persistentes”</w:t>
      </w:r>
      <w:r>
        <w:rPr>
          <w:spacing w:val="-1"/>
        </w:rPr>
        <w:t xml:space="preserve"> (El Economista - </w:t>
      </w:r>
      <w:r w:rsidRPr="00E135AA">
        <w:rPr>
          <w:b/>
          <w:spacing w:val="-1"/>
        </w:rPr>
        <w:t>21/2/19</w:t>
      </w:r>
      <w:r>
        <w:rPr>
          <w:spacing w:val="-1"/>
        </w:rPr>
        <w:t>)</w:t>
      </w:r>
    </w:p>
    <w:p w:rsidR="00B049C6" w:rsidRPr="00E135AA" w:rsidRDefault="00B049C6" w:rsidP="00B049C6">
      <w:pPr>
        <w:pStyle w:val="NormalWeb"/>
        <w:spacing w:after="180"/>
        <w:jc w:val="both"/>
        <w:rPr>
          <w:spacing w:val="-1"/>
        </w:rPr>
      </w:pPr>
      <w:r>
        <w:rPr>
          <w:spacing w:val="-1"/>
        </w:rPr>
        <w:t>“</w:t>
      </w:r>
      <w:r w:rsidRPr="00E135AA">
        <w:rPr>
          <w:spacing w:val="-1"/>
        </w:rPr>
        <w:t>Los nuevos datos siguen mostrando una</w:t>
      </w:r>
      <w:r>
        <w:rPr>
          <w:spacing w:val="-1"/>
        </w:rPr>
        <w:t xml:space="preserve"> debilidad mayor de la prevista”</w:t>
      </w:r>
    </w:p>
    <w:p w:rsidR="00B049C6" w:rsidRDefault="00B049C6" w:rsidP="00B049C6">
      <w:pPr>
        <w:pStyle w:val="NormalWeb"/>
        <w:spacing w:after="180"/>
        <w:jc w:val="both"/>
        <w:rPr>
          <w:spacing w:val="-1"/>
        </w:rPr>
      </w:pPr>
      <w:r>
        <w:rPr>
          <w:spacing w:val="-1"/>
        </w:rPr>
        <w:lastRenderedPageBreak/>
        <w:t>“</w:t>
      </w:r>
      <w:r w:rsidRPr="00E135AA">
        <w:rPr>
          <w:spacing w:val="-1"/>
        </w:rPr>
        <w:t>Se hicieron comentarios sobre la prov</w:t>
      </w:r>
      <w:r>
        <w:rPr>
          <w:spacing w:val="-1"/>
        </w:rPr>
        <w:t>isión de liquidez a largo plazo”</w:t>
      </w:r>
    </w:p>
    <w:p w:rsidR="00B049C6" w:rsidRPr="00475226" w:rsidRDefault="00B049C6" w:rsidP="00B049C6">
      <w:pPr>
        <w:pStyle w:val="NormalWeb"/>
        <w:shd w:val="clear" w:color="auto" w:fill="FFFFFF"/>
        <w:spacing w:before="0" w:beforeAutospacing="0" w:after="270" w:afterAutospacing="0"/>
        <w:jc w:val="both"/>
        <w:rPr>
          <w:spacing w:val="-1"/>
        </w:rPr>
      </w:pPr>
      <w:r w:rsidRPr="00475226">
        <w:rPr>
          <w:spacing w:val="-1"/>
        </w:rPr>
        <w:t>El Banco Central Europeo</w:t>
      </w:r>
      <w:r w:rsidR="00FC7A8B">
        <w:rPr>
          <w:spacing w:val="-1"/>
        </w:rPr>
        <w:t xml:space="preserve"> (BCE) ha vuelto a admitir que “</w:t>
      </w:r>
      <w:r w:rsidRPr="00475226">
        <w:rPr>
          <w:spacing w:val="-1"/>
        </w:rPr>
        <w:t xml:space="preserve">el crecimiento económico de la Eurozona a corto plazo va a ser más débil de lo </w:t>
      </w:r>
      <w:r w:rsidR="00FC7A8B">
        <w:rPr>
          <w:spacing w:val="-1"/>
        </w:rPr>
        <w:t>anticipado previamente”</w:t>
      </w:r>
      <w:r w:rsidRPr="00475226">
        <w:rPr>
          <w:spacing w:val="-1"/>
        </w:rPr>
        <w:t>. Además, en las actas de la reunión de enero se avisa de que los problemas </w:t>
      </w:r>
      <w:hyperlink r:id="rId100" w:history="1">
        <w:r w:rsidRPr="00475226">
          <w:rPr>
            <w:rStyle w:val="Hipervnculo"/>
            <w:rFonts w:eastAsiaTheme="majorEastAsia"/>
            <w:color w:val="auto"/>
            <w:spacing w:val="-1"/>
          </w:rPr>
          <w:t>no son solo del sector del automóvil</w:t>
        </w:r>
      </w:hyperlink>
      <w:r w:rsidRPr="00475226">
        <w:rPr>
          <w:spacing w:val="-1"/>
        </w:rPr>
        <w:t>, sino que también se han expandido a otros sectores industriales lastrando al producción en general.</w:t>
      </w:r>
    </w:p>
    <w:p w:rsidR="00B049C6" w:rsidRPr="00475226" w:rsidRDefault="00FC7A8B" w:rsidP="00B049C6">
      <w:pPr>
        <w:pStyle w:val="NormalWeb"/>
        <w:shd w:val="clear" w:color="auto" w:fill="FFFFFF"/>
        <w:spacing w:before="0" w:beforeAutospacing="0" w:after="270" w:afterAutospacing="0"/>
        <w:jc w:val="both"/>
        <w:rPr>
          <w:spacing w:val="-1"/>
        </w:rPr>
      </w:pPr>
      <w:r>
        <w:rPr>
          <w:spacing w:val="-1"/>
        </w:rPr>
        <w:t>En las actas se subrayó que “</w:t>
      </w:r>
      <w:r w:rsidR="00B049C6" w:rsidRPr="00475226">
        <w:rPr>
          <w:spacing w:val="-1"/>
        </w:rPr>
        <w:t>la desaceleración observada en el crecimiento de la zona del euro parecía ser más profunda y más amplia que lo anticipado, afectando no solo al sector de la automoción, </w:t>
      </w:r>
      <w:hyperlink r:id="rId101" w:history="1">
        <w:r w:rsidR="00B049C6" w:rsidRPr="00475226">
          <w:rPr>
            <w:rStyle w:val="Hipervnculo"/>
            <w:rFonts w:eastAsiaTheme="majorEastAsia"/>
            <w:color w:val="auto"/>
            <w:spacing w:val="-1"/>
          </w:rPr>
          <w:t>sino también a otros sectores manufactureros</w:t>
        </w:r>
      </w:hyperlink>
      <w:r>
        <w:rPr>
          <w:spacing w:val="-1"/>
        </w:rPr>
        <w:t>”</w:t>
      </w:r>
      <w:r w:rsidR="00B049C6" w:rsidRPr="00475226">
        <w:rPr>
          <w:spacing w:val="-1"/>
        </w:rPr>
        <w:t>, reconoce el máximo organismo monetaria de la Eurozona.</w:t>
      </w:r>
    </w:p>
    <w:p w:rsidR="00B049C6" w:rsidRPr="00475226" w:rsidRDefault="00B049C6" w:rsidP="00B049C6">
      <w:pPr>
        <w:shd w:val="clear" w:color="auto" w:fill="FFFFFF"/>
        <w:spacing w:line="240" w:lineRule="auto"/>
        <w:jc w:val="both"/>
        <w:rPr>
          <w:rFonts w:ascii="Times New Roman" w:hAnsi="Times New Roman" w:cs="Times New Roman"/>
          <w:sz w:val="24"/>
          <w:szCs w:val="24"/>
        </w:rPr>
      </w:pPr>
      <w:r w:rsidRPr="00475226">
        <w:rPr>
          <w:rFonts w:ascii="Times New Roman" w:hAnsi="Times New Roman" w:cs="Times New Roman"/>
          <w:noProof/>
          <w:sz w:val="24"/>
          <w:szCs w:val="24"/>
          <w:lang w:eastAsia="es-ES"/>
        </w:rPr>
        <w:drawing>
          <wp:inline distT="0" distB="0" distL="0" distR="0" wp14:anchorId="5000D942" wp14:editId="4B9B9B5B">
            <wp:extent cx="5670550" cy="2146300"/>
            <wp:effectExtent l="0" t="0" r="6350" b="6350"/>
            <wp:docPr id="98" name="Imagen 98" descr="https://s03.s3c.es/imag/_v0/736x410/6/b/f/pib-inflacion-graf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36x410/6/b/f/pib-inflacion-grafico.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670550" cy="2146300"/>
                    </a:xfrm>
                    <a:prstGeom prst="rect">
                      <a:avLst/>
                    </a:prstGeom>
                    <a:noFill/>
                    <a:ln>
                      <a:noFill/>
                    </a:ln>
                  </pic:spPr>
                </pic:pic>
              </a:graphicData>
            </a:graphic>
          </wp:inline>
        </w:drawing>
      </w:r>
    </w:p>
    <w:p w:rsidR="00B049C6" w:rsidRPr="00475226" w:rsidRDefault="00B049C6" w:rsidP="00B049C6">
      <w:pPr>
        <w:pStyle w:val="NormalWeb"/>
        <w:shd w:val="clear" w:color="auto" w:fill="FFFFFF"/>
        <w:spacing w:before="0" w:beforeAutospacing="0" w:after="270" w:afterAutospacing="0"/>
        <w:jc w:val="both"/>
        <w:rPr>
          <w:spacing w:val="-1"/>
        </w:rPr>
      </w:pPr>
      <w:r w:rsidRPr="00475226">
        <w:rPr>
          <w:spacing w:val="-1"/>
        </w:rPr>
        <w:t>Carsten Brzeski, economista jefe de ING para Alemania, destaca que “las minutas del BCE muestran que el banco está más preocupado por las previsiones económicas y que necesita más tiempo, como todos, para evaluar si la desaceleración es temporal o algo más permanente”. El PIB de la Eurozona creció tan sólo un 0,2% en el último trimestre de 2018, </w:t>
      </w:r>
      <w:hyperlink r:id="rId103" w:history="1">
        <w:r w:rsidRPr="00475226">
          <w:rPr>
            <w:rStyle w:val="Hipervnculo"/>
            <w:rFonts w:eastAsiaTheme="majorEastAsia"/>
            <w:color w:val="auto"/>
            <w:spacing w:val="-1"/>
          </w:rPr>
          <w:t>con Italia en recesión y Alemania estancada</w:t>
        </w:r>
      </w:hyperlink>
      <w:r w:rsidRPr="00475226">
        <w:rPr>
          <w:spacing w:val="-1"/>
        </w:rPr>
        <w:t>. Mientras tanto, la inflación acumula tres meses consecutivos de caídas interanuales y el mes de enero se redujo al 1,4%, lejos del objetivo cercano al 2% que se marca el BCE.</w:t>
      </w:r>
    </w:p>
    <w:p w:rsidR="00B049C6" w:rsidRPr="00475226" w:rsidRDefault="00B049C6" w:rsidP="00B049C6">
      <w:pPr>
        <w:pStyle w:val="Ttulo2"/>
        <w:shd w:val="clear" w:color="auto" w:fill="FFFFFF"/>
        <w:spacing w:before="300" w:after="225" w:line="240" w:lineRule="auto"/>
        <w:jc w:val="both"/>
        <w:rPr>
          <w:rFonts w:ascii="Times New Roman" w:hAnsi="Times New Roman" w:cs="Times New Roman"/>
          <w:b w:val="0"/>
          <w:bCs w:val="0"/>
          <w:color w:val="auto"/>
          <w:sz w:val="24"/>
          <w:szCs w:val="24"/>
        </w:rPr>
      </w:pPr>
      <w:r w:rsidRPr="00475226">
        <w:rPr>
          <w:rFonts w:ascii="Times New Roman" w:hAnsi="Times New Roman" w:cs="Times New Roman"/>
          <w:b w:val="0"/>
          <w:bCs w:val="0"/>
          <w:color w:val="auto"/>
          <w:sz w:val="24"/>
          <w:szCs w:val="24"/>
        </w:rPr>
        <w:t>La demanda interna padece</w:t>
      </w:r>
    </w:p>
    <w:p w:rsidR="00B049C6" w:rsidRPr="00475226" w:rsidRDefault="00B049C6" w:rsidP="00B049C6">
      <w:pPr>
        <w:pStyle w:val="NormalWeb"/>
        <w:shd w:val="clear" w:color="auto" w:fill="FFFFFF"/>
        <w:spacing w:before="0" w:beforeAutospacing="0" w:after="270" w:afterAutospacing="0"/>
        <w:jc w:val="both"/>
        <w:rPr>
          <w:spacing w:val="-1"/>
        </w:rPr>
      </w:pPr>
      <w:r w:rsidRPr="00475226">
        <w:rPr>
          <w:spacing w:val="-1"/>
        </w:rPr>
        <w:t>“La evolución negativa se ha generalizado en toda la zona del euro”. Además existe el riesgo de que afecte a varios componentes de la demanda. Aunque en un principio “la desaceleración parecía deberse principalmente a factores externos, la transmisión de estos y los efectos secundarios en la zona del euro explican por qué la demanda interna también se ha desacelerado”, sostiene el Banco Central Europeo.</w:t>
      </w:r>
    </w:p>
    <w:p w:rsidR="00B049C6" w:rsidRPr="00475226" w:rsidRDefault="00B049C6" w:rsidP="00B049C6">
      <w:pPr>
        <w:pStyle w:val="NormalWeb"/>
        <w:shd w:val="clear" w:color="auto" w:fill="FFFFFF"/>
        <w:spacing w:before="0" w:beforeAutospacing="0" w:after="270" w:afterAutospacing="0"/>
        <w:jc w:val="both"/>
        <w:rPr>
          <w:spacing w:val="-1"/>
        </w:rPr>
      </w:pPr>
      <w:r w:rsidRPr="00475226">
        <w:rPr>
          <w:spacing w:val="-1"/>
        </w:rPr>
        <w:t>En los primeros meses de desaceleración, los expertos del BCE habían relacionado principalmente este “bache” con el comercio internacional y la debilidad de la demanda externa. Sin embargo, estos factores han terminado dañando el crecimiento privado de la Eurozona, que ha sido “más débil en el tercer trimestre de 2018, mientras que el crecimiento del empleo se había desacelerado”.</w:t>
      </w:r>
    </w:p>
    <w:p w:rsidR="00B049C6" w:rsidRPr="00475226" w:rsidRDefault="00B049C6" w:rsidP="00B049C6">
      <w:pPr>
        <w:pStyle w:val="NormalWeb"/>
        <w:shd w:val="clear" w:color="auto" w:fill="FFFFFF"/>
        <w:spacing w:before="0" w:beforeAutospacing="0" w:after="270" w:afterAutospacing="0"/>
        <w:jc w:val="both"/>
        <w:rPr>
          <w:spacing w:val="-1"/>
        </w:rPr>
      </w:pPr>
      <w:r w:rsidRPr="00475226">
        <w:rPr>
          <w:spacing w:val="-1"/>
        </w:rPr>
        <w:t xml:space="preserve">Se planteó la hipótesis durante el cónclave monetario de que si las exportaciones y el consumo iban a ser más débiles, esto terminaría afectando a la inversión futura. La inversión de las </w:t>
      </w:r>
      <w:r w:rsidRPr="00475226">
        <w:rPr>
          <w:spacing w:val="-1"/>
        </w:rPr>
        <w:lastRenderedPageBreak/>
        <w:t>empresas es un componente clave a la hora de determinar el crecimiento potencial de una región.</w:t>
      </w:r>
    </w:p>
    <w:p w:rsidR="00B049C6" w:rsidRPr="00475226" w:rsidRDefault="00B049C6" w:rsidP="00B049C6">
      <w:pPr>
        <w:pStyle w:val="NormalWeb"/>
        <w:shd w:val="clear" w:color="auto" w:fill="FFFFFF"/>
        <w:spacing w:before="0" w:beforeAutospacing="0" w:after="270" w:afterAutospacing="0"/>
        <w:jc w:val="both"/>
        <w:rPr>
          <w:spacing w:val="-1"/>
        </w:rPr>
      </w:pPr>
      <w:r w:rsidRPr="00475226">
        <w:rPr>
          <w:spacing w:val="-1"/>
        </w:rPr>
        <w:t>Dado este contexto de incertidumbre y debilidad, los miembros del Consejo de Gobierno decidieron definir la postura de la política monetaria con </w:t>
      </w:r>
      <w:hyperlink r:id="rId104" w:history="1">
        <w:r w:rsidRPr="00475226">
          <w:rPr>
            <w:rStyle w:val="Hipervnculo"/>
            <w:rFonts w:eastAsiaTheme="majorEastAsia"/>
            <w:color w:val="auto"/>
            <w:spacing w:val="-1"/>
          </w:rPr>
          <w:t>las palabras más usadas por la Reserva Federal de EEUU</w:t>
        </w:r>
      </w:hyperlink>
      <w:r w:rsidRPr="00475226">
        <w:rPr>
          <w:spacing w:val="-1"/>
        </w:rPr>
        <w:t> en los últimos meses: “Los miembros acordaron que la política monetaria necesita ser </w:t>
      </w:r>
      <w:r w:rsidRPr="00475226">
        <w:rPr>
          <w:bCs/>
          <w:spacing w:val="-1"/>
          <w:u w:val="single"/>
        </w:rPr>
        <w:t>prudente, paciente y persistente</w:t>
      </w:r>
      <w:r w:rsidRPr="00475226">
        <w:rPr>
          <w:spacing w:val="-1"/>
        </w:rPr>
        <w:t> y continuar dando un enfoque basado en los datos económicos que vienen”.</w:t>
      </w:r>
    </w:p>
    <w:p w:rsidR="00B049C6" w:rsidRPr="00475226" w:rsidRDefault="00B049C6" w:rsidP="00B049C6">
      <w:pPr>
        <w:pStyle w:val="Ttulo2"/>
        <w:shd w:val="clear" w:color="auto" w:fill="FFFFFF"/>
        <w:spacing w:before="300" w:after="225" w:line="240" w:lineRule="auto"/>
        <w:jc w:val="both"/>
        <w:rPr>
          <w:rFonts w:ascii="Times New Roman" w:hAnsi="Times New Roman" w:cs="Times New Roman"/>
          <w:b w:val="0"/>
          <w:bCs w:val="0"/>
          <w:color w:val="auto"/>
          <w:sz w:val="24"/>
          <w:szCs w:val="24"/>
        </w:rPr>
      </w:pPr>
      <w:r w:rsidRPr="00475226">
        <w:rPr>
          <w:rFonts w:ascii="Times New Roman" w:hAnsi="Times New Roman" w:cs="Times New Roman"/>
          <w:b w:val="0"/>
          <w:bCs w:val="0"/>
          <w:color w:val="auto"/>
          <w:sz w:val="24"/>
          <w:szCs w:val="24"/>
        </w:rPr>
        <w:t>¿Llegan las nuevas TLTRO?</w:t>
      </w:r>
    </w:p>
    <w:p w:rsidR="00B049C6" w:rsidRPr="00475226" w:rsidRDefault="00B049C6" w:rsidP="00B049C6">
      <w:pPr>
        <w:pStyle w:val="NormalWeb"/>
        <w:shd w:val="clear" w:color="auto" w:fill="FFFFFF"/>
        <w:spacing w:before="0" w:beforeAutospacing="0" w:after="270" w:afterAutospacing="0"/>
        <w:jc w:val="both"/>
        <w:rPr>
          <w:spacing w:val="-1"/>
        </w:rPr>
      </w:pPr>
      <w:r w:rsidRPr="00475226">
        <w:rPr>
          <w:spacing w:val="-1"/>
        </w:rPr>
        <w:t>Esta debilidad económica que ha sorprendido al BCE necesita una respuesta. Por un lado está la inclinación de la política monetaria y del lenguaje (</w:t>
      </w:r>
      <w:r w:rsidRPr="00475226">
        <w:rPr>
          <w:i/>
          <w:iCs/>
          <w:spacing w:val="-1"/>
        </w:rPr>
        <w:t>forward guidance</w:t>
      </w:r>
      <w:r w:rsidRPr="00475226">
        <w:rPr>
          <w:spacing w:val="-1"/>
        </w:rPr>
        <w:t>) que está siendo más laxo y flexible. El BCE asegura estar dispuesto a reajustar cualquiera de sus herramientas para lograr el objetivo de inflación. Esta condicionalidad implica que se podrían modificar tanto los tipos de interés, </w:t>
      </w:r>
      <w:hyperlink r:id="rId105" w:history="1">
        <w:r w:rsidRPr="00475226">
          <w:rPr>
            <w:rStyle w:val="Hipervnculo"/>
            <w:rFonts w:eastAsiaTheme="majorEastAsia"/>
            <w:color w:val="auto"/>
            <w:spacing w:val="-1"/>
          </w:rPr>
          <w:t>como el programa de reinversión de activos</w:t>
        </w:r>
      </w:hyperlink>
      <w:r w:rsidRPr="00475226">
        <w:rPr>
          <w:spacing w:val="-1"/>
        </w:rPr>
        <w:t> o el propio lenguaje del banco central si las condiciones económicas lo requiriesen. </w:t>
      </w:r>
    </w:p>
    <w:p w:rsidR="00B049C6" w:rsidRPr="00475226" w:rsidRDefault="00B049C6" w:rsidP="00B049C6">
      <w:pPr>
        <w:pStyle w:val="NormalWeb"/>
        <w:shd w:val="clear" w:color="auto" w:fill="FFFFFF"/>
        <w:spacing w:before="0" w:beforeAutospacing="0" w:after="270" w:afterAutospacing="0"/>
        <w:jc w:val="both"/>
        <w:rPr>
          <w:spacing w:val="-1"/>
        </w:rPr>
      </w:pPr>
      <w:r w:rsidRPr="00475226">
        <w:rPr>
          <w:spacing w:val="-1"/>
        </w:rPr>
        <w:t>Por otro lado están las acciones, como la posible llegada de nuevas subastas de liquidez a largo plazo para la banca. “Se hicieron varios comentarios sobre las herramientas de política monetaria disponibles en el ámbito de la provisión de liquidez a largo plazo. Cualquier nueva operación potencial debe reflejar los objetivos de la política monetaria que se quiere alcanzar”.</w:t>
      </w:r>
    </w:p>
    <w:p w:rsidR="00B049C6" w:rsidRPr="00475226" w:rsidRDefault="00B049C6" w:rsidP="00B049C6">
      <w:pPr>
        <w:pStyle w:val="NormalWeb"/>
        <w:shd w:val="clear" w:color="auto" w:fill="FFFFFF"/>
        <w:spacing w:before="0" w:beforeAutospacing="0" w:after="270" w:afterAutospacing="0"/>
        <w:jc w:val="both"/>
        <w:rPr>
          <w:spacing w:val="-1"/>
        </w:rPr>
      </w:pPr>
      <w:r w:rsidRPr="00475226">
        <w:rPr>
          <w:spacing w:val="-1"/>
        </w:rPr>
        <w:t>No obstante, el BCE cree que “las decisiones a este respecto no deben tomarse con demasiada celeridad, porque se necesitan análisis técnicos y profundos para preparar las futuras operaciones de liquidez”.</w:t>
      </w:r>
    </w:p>
    <w:p w:rsidR="00B049C6" w:rsidRPr="00475226" w:rsidRDefault="00B049C6" w:rsidP="00B049C6">
      <w:pPr>
        <w:pStyle w:val="NormalWeb"/>
        <w:shd w:val="clear" w:color="auto" w:fill="FFFFFF"/>
        <w:spacing w:before="0" w:beforeAutospacing="0" w:after="270" w:afterAutospacing="0"/>
        <w:jc w:val="both"/>
        <w:rPr>
          <w:spacing w:val="-1"/>
        </w:rPr>
      </w:pPr>
      <w:r w:rsidRPr="00475226">
        <w:rPr>
          <w:spacing w:val="-1"/>
        </w:rPr>
        <w:t>Este miércoles, Peter Praet, economista jefe de Banco Central</w:t>
      </w:r>
      <w:r w:rsidR="003C3BE1">
        <w:rPr>
          <w:spacing w:val="-1"/>
        </w:rPr>
        <w:t xml:space="preserve"> Europeo (BCE), admitió que se “discutirán”</w:t>
      </w:r>
      <w:r w:rsidRPr="00475226">
        <w:rPr>
          <w:spacing w:val="-1"/>
        </w:rPr>
        <w:t xml:space="preserve"> la puesta en marcha de nuevas rondas de financiación a largo plazo (TLTRO por sus siglas en inglés) para los bancos de la Eurozona. Sin embargo, </w:t>
      </w:r>
      <w:hyperlink r:id="rId106" w:history="1">
        <w:r w:rsidRPr="00475226">
          <w:rPr>
            <w:rStyle w:val="Hipervnculo"/>
            <w:rFonts w:eastAsiaTheme="majorEastAsia"/>
            <w:color w:val="auto"/>
            <w:spacing w:val="-1"/>
          </w:rPr>
          <w:t>las condiciones de estas subastas podrían variar </w:t>
        </w:r>
      </w:hyperlink>
      <w:r w:rsidRPr="00475226">
        <w:rPr>
          <w:spacing w:val="-1"/>
        </w:rPr>
        <w:t>respecto a la anterior ronda, que contó con unas condiciones especialmente ventajosas para el sector.</w:t>
      </w:r>
    </w:p>
    <w:p w:rsidR="00B049C6" w:rsidRPr="00475226" w:rsidRDefault="00B049C6" w:rsidP="00B049C6">
      <w:pPr>
        <w:pStyle w:val="NormalWeb"/>
        <w:shd w:val="clear" w:color="auto" w:fill="FFFFFF"/>
        <w:spacing w:before="0" w:beforeAutospacing="0" w:after="270" w:afterAutospacing="0"/>
        <w:jc w:val="both"/>
        <w:rPr>
          <w:spacing w:val="-1"/>
        </w:rPr>
      </w:pPr>
      <w:r w:rsidRPr="00475226">
        <w:rPr>
          <w:spacing w:val="-1"/>
        </w:rPr>
        <w:t>Los bancos de los países periféricos serían los grandes beneficiados de estas nuevas rondas de liquidez. Según datos de </w:t>
      </w:r>
      <w:r w:rsidRPr="00475226">
        <w:rPr>
          <w:i/>
          <w:iCs/>
          <w:spacing w:val="-1"/>
        </w:rPr>
        <w:t>Reuters</w:t>
      </w:r>
      <w:r w:rsidRPr="00475226">
        <w:rPr>
          <w:spacing w:val="-1"/>
        </w:rPr>
        <w:t> y </w:t>
      </w:r>
      <w:r w:rsidRPr="00475226">
        <w:rPr>
          <w:i/>
          <w:iCs/>
          <w:spacing w:val="-1"/>
        </w:rPr>
        <w:t>Bloomberg</w:t>
      </w:r>
      <w:r w:rsidRPr="00475226">
        <w:rPr>
          <w:spacing w:val="-1"/>
        </w:rPr>
        <w:t>, en 2020 y 2021 los bancos españoles e italianos tendrán que devolver entre 720.000 y 740.000 millones de euros.</w:t>
      </w:r>
    </w:p>
    <w:p w:rsidR="00B049C6" w:rsidRPr="00475226" w:rsidRDefault="00B049C6" w:rsidP="00B049C6">
      <w:pPr>
        <w:pStyle w:val="NormalWeb"/>
        <w:shd w:val="clear" w:color="auto" w:fill="FFFFFF"/>
        <w:spacing w:before="0" w:beforeAutospacing="0" w:after="270" w:afterAutospacing="0"/>
        <w:jc w:val="both"/>
        <w:rPr>
          <w:spacing w:val="-1"/>
        </w:rPr>
      </w:pPr>
      <w:r w:rsidRPr="00475226">
        <w:rPr>
          <w:spacing w:val="-1"/>
        </w:rPr>
        <w:t>Aunque estas nuevas subastas parecen prácticamente garantizadas, los parámetros bajo los que se otorgan podrían variar respecto a la última subasta de 2016. Praet ha reconocido que imponer unas condiciones u otras “es algo complicado” por el efecto que puede tener sobre la economía y los precios de la Eurozona. “Depende de la cantidad de estímulo que quieras generar o no generar”.</w:t>
      </w:r>
    </w:p>
    <w:p w:rsidR="00B049C6" w:rsidRPr="00475226" w:rsidRDefault="00B049C6" w:rsidP="00B049C6">
      <w:pPr>
        <w:pStyle w:val="NormalWeb"/>
        <w:shd w:val="clear" w:color="auto" w:fill="FFFFFF"/>
        <w:spacing w:before="0" w:beforeAutospacing="0" w:after="270" w:afterAutospacing="0"/>
        <w:jc w:val="both"/>
        <w:rPr>
          <w:spacing w:val="-1"/>
        </w:rPr>
      </w:pPr>
      <w:r w:rsidRPr="00475226">
        <w:rPr>
          <w:spacing w:val="-1"/>
        </w:rPr>
        <w:t>Las últimas TLTRO (en 2016) se implementaron con unas condiciones especialmente generosas y novedosas. Se concedieron a un interés tan bajo como el de la facilidad de depósito, que por entonces ya se encontraba en el -0,4%. Es decir, el BCE ha remunerado sus préstamos a los bancos hasta con un 0,4% anual si éstos los utilizan para dar crédito a la economía real (familias y empresas).</w:t>
      </w:r>
    </w:p>
    <w:p w:rsidR="00B049C6" w:rsidRPr="00617790" w:rsidRDefault="00B049C6" w:rsidP="00B049C6">
      <w:pPr>
        <w:pStyle w:val="NormalWeb"/>
        <w:shd w:val="clear" w:color="auto" w:fill="FFFFFF"/>
        <w:spacing w:before="0" w:beforeAutospacing="0" w:after="270" w:afterAutospacing="0"/>
        <w:jc w:val="both"/>
        <w:rPr>
          <w:spacing w:val="-1"/>
        </w:rPr>
      </w:pPr>
    </w:p>
    <w:p w:rsidR="00B049C6" w:rsidRPr="0070125E" w:rsidRDefault="00B049C6" w:rsidP="00B049C6">
      <w:pPr>
        <w:pStyle w:val="NormalWeb"/>
        <w:spacing w:after="180"/>
        <w:jc w:val="both"/>
        <w:rPr>
          <w:spacing w:val="-1"/>
        </w:rPr>
      </w:pPr>
      <w:r>
        <w:rPr>
          <w:spacing w:val="-1"/>
        </w:rPr>
        <w:lastRenderedPageBreak/>
        <w:t xml:space="preserve">- </w:t>
      </w:r>
      <w:r w:rsidRPr="00CB2CB9">
        <w:rPr>
          <w:spacing w:val="-1"/>
          <w:u w:val="single"/>
        </w:rPr>
        <w:t>La noticia que nunca leerán los políticos</w:t>
      </w:r>
      <w:r>
        <w:rPr>
          <w:spacing w:val="-1"/>
        </w:rPr>
        <w:t xml:space="preserve"> (El Confidencial - </w:t>
      </w:r>
      <w:r w:rsidRPr="000B6DD2">
        <w:rPr>
          <w:b/>
          <w:spacing w:val="-1"/>
        </w:rPr>
        <w:t>22/2/19</w:t>
      </w:r>
      <w:r>
        <w:rPr>
          <w:spacing w:val="-1"/>
        </w:rPr>
        <w:t>)</w:t>
      </w:r>
    </w:p>
    <w:p w:rsidR="00B049C6" w:rsidRDefault="00B049C6" w:rsidP="00B049C6">
      <w:pPr>
        <w:pStyle w:val="NormalWeb"/>
        <w:spacing w:after="180"/>
        <w:jc w:val="both"/>
        <w:rPr>
          <w:spacing w:val="-1"/>
        </w:rPr>
      </w:pPr>
      <w:r w:rsidRPr="0070125E">
        <w:rPr>
          <w:spacing w:val="-1"/>
        </w:rPr>
        <w:t>El caos político está ocultando una realidad incómoda. La productividad de la economía española está por los suelos. Nadie hace caso. La verbena política continúa</w:t>
      </w:r>
    </w:p>
    <w:p w:rsidR="00B049C6" w:rsidRDefault="00B049C6" w:rsidP="00B049C6">
      <w:pPr>
        <w:pStyle w:val="NormalWeb"/>
        <w:spacing w:after="180"/>
        <w:jc w:val="both"/>
        <w:rPr>
          <w:spacing w:val="-1"/>
        </w:rPr>
      </w:pPr>
      <w:r>
        <w:rPr>
          <w:spacing w:val="-1"/>
        </w:rPr>
        <w:t>(Por Carlos Sánchez)</w:t>
      </w:r>
    </w:p>
    <w:p w:rsidR="00B049C6" w:rsidRPr="00475226" w:rsidRDefault="00B049C6" w:rsidP="00B049C6">
      <w:pPr>
        <w:pStyle w:val="NormalWeb"/>
        <w:shd w:val="clear" w:color="auto" w:fill="FFFFFF"/>
        <w:spacing w:before="0" w:beforeAutospacing="0" w:after="0" w:afterAutospacing="0"/>
        <w:jc w:val="both"/>
        <w:textAlignment w:val="baseline"/>
      </w:pPr>
      <w:r w:rsidRPr="00324121">
        <w:t>La </w:t>
      </w:r>
      <w:hyperlink r:id="rId107" w:history="1">
        <w:r w:rsidRPr="00324121">
          <w:rPr>
            <w:rStyle w:val="Hipervnculo"/>
            <w:rFonts w:eastAsiaTheme="majorEastAsia"/>
            <w:color w:val="auto"/>
            <w:u w:val="none"/>
          </w:rPr>
          <w:t>Fundación BBVA </w:t>
        </w:r>
      </w:hyperlink>
      <w:r w:rsidRPr="00324121">
        <w:t>y el </w:t>
      </w:r>
      <w:hyperlink r:id="rId108" w:history="1">
        <w:r w:rsidRPr="00324121">
          <w:rPr>
            <w:rStyle w:val="Hipervnculo"/>
            <w:rFonts w:eastAsiaTheme="majorEastAsia"/>
            <w:color w:val="auto"/>
            <w:u w:val="none"/>
          </w:rPr>
          <w:t>IVIE</w:t>
        </w:r>
      </w:hyperlink>
      <w:r w:rsidRPr="00324121">
        <w:t> (Instituto Valenciano de Investigaciones Económicas), dos de los centros punteros en la </w:t>
      </w:r>
      <w:r w:rsidRPr="00324121">
        <w:rPr>
          <w:bCs/>
          <w:bdr w:val="none" w:sz="0" w:space="0" w:color="auto" w:frame="1"/>
        </w:rPr>
        <w:t>ciencia económica</w:t>
      </w:r>
      <w:r w:rsidRPr="00324121">
        <w:t>, han presentado un </w:t>
      </w:r>
      <w:hyperlink r:id="rId109" w:history="1">
        <w:r w:rsidRPr="00324121">
          <w:rPr>
            <w:rStyle w:val="Hipervnculo"/>
            <w:rFonts w:eastAsiaTheme="majorEastAsia"/>
            <w:color w:val="auto"/>
            <w:u w:val="none"/>
          </w:rPr>
          <w:t>opúsculo</w:t>
        </w:r>
      </w:hyperlink>
      <w:r w:rsidRPr="00475226">
        <w:t> de los que merece la pena leer. El trabajo analiza la evolución de la </w:t>
      </w:r>
      <w:r w:rsidRPr="00324121">
        <w:rPr>
          <w:bCs/>
          <w:bdr w:val="none" w:sz="0" w:space="0" w:color="auto" w:frame="1"/>
        </w:rPr>
        <w:t>productividad</w:t>
      </w:r>
      <w:r w:rsidRPr="00475226">
        <w:t> en la economía española en prácticamente el último cuarto de siglo (desde 1995), y los resultados no pueden ser más preocupantes. Entre otras cosas, porque, a consecuencia de la baja productividad, la </w:t>
      </w:r>
      <w:r w:rsidRPr="00324121">
        <w:rPr>
          <w:bCs/>
          <w:bdr w:val="none" w:sz="0" w:space="0" w:color="auto" w:frame="1"/>
        </w:rPr>
        <w:t>renta per cápita</w:t>
      </w:r>
      <w:r w:rsidRPr="00475226">
        <w:t> de los españoles respecto de la media de la eurozona se ha ensanchado de forma muy relevante, principalmente desde la crisis.</w:t>
      </w:r>
    </w:p>
    <w:p w:rsidR="00B049C6" w:rsidRPr="00475226" w:rsidRDefault="00B049C6" w:rsidP="00B049C6">
      <w:pPr>
        <w:pStyle w:val="NormalWeb"/>
        <w:shd w:val="clear" w:color="auto" w:fill="FFFFFF"/>
        <w:spacing w:before="0" w:beforeAutospacing="0" w:after="0" w:afterAutospacing="0"/>
        <w:jc w:val="both"/>
        <w:textAlignment w:val="baseline"/>
      </w:pPr>
    </w:p>
    <w:p w:rsidR="00B049C6" w:rsidRPr="00475226" w:rsidRDefault="00B049C6" w:rsidP="00B049C6">
      <w:pPr>
        <w:pStyle w:val="NormalWeb"/>
        <w:shd w:val="clear" w:color="auto" w:fill="FFFFFF"/>
        <w:spacing w:before="0" w:beforeAutospacing="0" w:after="0" w:afterAutospacing="0"/>
        <w:jc w:val="both"/>
        <w:textAlignment w:val="baseline"/>
      </w:pPr>
      <w:r w:rsidRPr="00475226">
        <w:rPr>
          <w:noProof/>
        </w:rPr>
        <w:drawing>
          <wp:inline distT="0" distB="0" distL="0" distR="0" wp14:anchorId="17B79F2E" wp14:editId="7A626A05">
            <wp:extent cx="5397500" cy="320040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400040" cy="3201906"/>
                    </a:xfrm>
                    <a:prstGeom prst="rect">
                      <a:avLst/>
                    </a:prstGeom>
                  </pic:spPr>
                </pic:pic>
              </a:graphicData>
            </a:graphic>
          </wp:inline>
        </w:drawing>
      </w:r>
    </w:p>
    <w:p w:rsidR="00B049C6" w:rsidRPr="00475226" w:rsidRDefault="00B049C6" w:rsidP="00B049C6">
      <w:pPr>
        <w:pStyle w:val="NormalWeb"/>
        <w:shd w:val="clear" w:color="auto" w:fill="FFFFFF"/>
        <w:spacing w:before="0" w:beforeAutospacing="0" w:after="0" w:afterAutospacing="0"/>
        <w:jc w:val="both"/>
        <w:textAlignment w:val="baseline"/>
      </w:pPr>
    </w:p>
    <w:p w:rsidR="00B049C6" w:rsidRPr="00324121" w:rsidRDefault="00B049C6" w:rsidP="00B049C6">
      <w:pPr>
        <w:pStyle w:val="NormalWeb"/>
        <w:shd w:val="clear" w:color="auto" w:fill="FFFFFF"/>
        <w:spacing w:before="0" w:beforeAutospacing="0" w:after="0" w:afterAutospacing="0"/>
        <w:jc w:val="both"/>
        <w:textAlignment w:val="baseline"/>
      </w:pPr>
      <w:r w:rsidRPr="00324121">
        <w:t>Nada indica, sin embargo, que este asunto vaya a estar en la </w:t>
      </w:r>
      <w:r w:rsidRPr="00324121">
        <w:rPr>
          <w:bCs/>
          <w:bdr w:val="none" w:sz="0" w:space="0" w:color="auto" w:frame="1"/>
        </w:rPr>
        <w:t>agenda política</w:t>
      </w:r>
      <w:r w:rsidRPr="00324121">
        <w:rPr>
          <w:b/>
          <w:bCs/>
          <w:bdr w:val="none" w:sz="0" w:space="0" w:color="auto" w:frame="1"/>
        </w:rPr>
        <w:t>,</w:t>
      </w:r>
      <w:r w:rsidRPr="00324121">
        <w:t> ni muchos menos que pueda ser objeto de una pregunta en la </w:t>
      </w:r>
      <w:hyperlink r:id="rId111" w:history="1">
        <w:r w:rsidRPr="00324121">
          <w:rPr>
            <w:rStyle w:val="Hipervnculo"/>
            <w:rFonts w:eastAsiaTheme="majorEastAsia"/>
            <w:color w:val="auto"/>
            <w:u w:val="none"/>
          </w:rPr>
          <w:t>sesión de control </w:t>
        </w:r>
      </w:hyperlink>
      <w:r w:rsidRPr="00324121">
        <w:t>del Gobierno de turno. El célebre </w:t>
      </w:r>
      <w:hyperlink r:id="rId112" w:history="1">
        <w:r w:rsidRPr="00324121">
          <w:rPr>
            <w:rStyle w:val="Hipervnculo"/>
            <w:rFonts w:eastAsiaTheme="majorEastAsia"/>
            <w:color w:val="auto"/>
            <w:u w:val="none"/>
          </w:rPr>
          <w:t>colchón</w:t>
        </w:r>
      </w:hyperlink>
      <w:r w:rsidRPr="00324121">
        <w:t> de la Moncloa, el tamaño de la </w:t>
      </w:r>
      <w:hyperlink r:id="rId113" w:history="1">
        <w:r w:rsidRPr="00324121">
          <w:rPr>
            <w:rStyle w:val="Hipervnculo"/>
            <w:rFonts w:eastAsiaTheme="majorEastAsia"/>
            <w:color w:val="auto"/>
            <w:u w:val="none"/>
          </w:rPr>
          <w:t>bandera</w:t>
        </w:r>
      </w:hyperlink>
      <w:r w:rsidRPr="00324121">
        <w:t>, el </w:t>
      </w:r>
      <w:hyperlink r:id="rId114" w:history="1">
        <w:r w:rsidRPr="00324121">
          <w:rPr>
            <w:rStyle w:val="Hipervnculo"/>
            <w:rFonts w:eastAsiaTheme="majorEastAsia"/>
            <w:color w:val="auto"/>
            <w:u w:val="none"/>
          </w:rPr>
          <w:t>cambio de chaqueta</w:t>
        </w:r>
      </w:hyperlink>
      <w:r w:rsidRPr="00324121">
        <w:t> de Ciudadanos o el último </w:t>
      </w:r>
      <w:hyperlink r:id="rId115" w:history="1">
        <w:r w:rsidRPr="00324121">
          <w:rPr>
            <w:rStyle w:val="Hipervnculo"/>
            <w:rFonts w:eastAsiaTheme="majorEastAsia"/>
            <w:color w:val="auto"/>
            <w:u w:val="none"/>
          </w:rPr>
          <w:t>exceso verbal </w:t>
        </w:r>
      </w:hyperlink>
      <w:r w:rsidRPr="00324121">
        <w:t>de cualquier político son, sin duda, cuestiones más relevantes que la productividad o los niveles de renta.</w:t>
      </w:r>
    </w:p>
    <w:p w:rsidR="00B049C6" w:rsidRPr="00475226" w:rsidRDefault="00B049C6" w:rsidP="00B049C6">
      <w:pPr>
        <w:pStyle w:val="NormalWeb"/>
        <w:shd w:val="clear" w:color="auto" w:fill="FFFFFF"/>
        <w:spacing w:before="0" w:beforeAutospacing="0" w:after="0" w:afterAutospacing="0"/>
        <w:jc w:val="both"/>
        <w:textAlignment w:val="baseline"/>
      </w:pPr>
    </w:p>
    <w:p w:rsidR="00B049C6" w:rsidRPr="00475226" w:rsidRDefault="00B049C6" w:rsidP="00B049C6">
      <w:pPr>
        <w:spacing w:line="240" w:lineRule="auto"/>
        <w:jc w:val="both"/>
        <w:rPr>
          <w:rFonts w:ascii="Times New Roman" w:hAnsi="Times New Roman" w:cs="Times New Roman"/>
          <w:sz w:val="24"/>
          <w:szCs w:val="24"/>
        </w:rPr>
      </w:pPr>
      <w:r w:rsidRPr="00475226">
        <w:rPr>
          <w:rFonts w:ascii="Times New Roman" w:hAnsi="Times New Roman" w:cs="Times New Roman"/>
          <w:sz w:val="24"/>
          <w:szCs w:val="24"/>
        </w:rPr>
        <w:t>Existe, sin embargo, una honda preocupación entre los expertos, que han sido desplazados como nunca antes había ocurrido del debate político y económico. Lo que dice el informe del IVIE y del BBVA, sin embargo, es para echarse a temblar. Según ese trabajo, la </w:t>
      </w:r>
      <w:r w:rsidRPr="00324121">
        <w:rPr>
          <w:rFonts w:ascii="Times New Roman" w:hAnsi="Times New Roman" w:cs="Times New Roman"/>
          <w:bCs/>
          <w:sz w:val="24"/>
          <w:szCs w:val="24"/>
          <w:bdr w:val="none" w:sz="0" w:space="0" w:color="auto" w:frame="1"/>
        </w:rPr>
        <w:t>productividad total de los factores</w:t>
      </w:r>
      <w:r w:rsidRPr="00475226">
        <w:rPr>
          <w:rFonts w:ascii="Times New Roman" w:hAnsi="Times New Roman" w:cs="Times New Roman"/>
          <w:b/>
          <w:bCs/>
          <w:sz w:val="24"/>
          <w:szCs w:val="24"/>
          <w:bdr w:val="none" w:sz="0" w:space="0" w:color="auto" w:frame="1"/>
        </w:rPr>
        <w:t> </w:t>
      </w:r>
      <w:r w:rsidRPr="00475226">
        <w:rPr>
          <w:rFonts w:ascii="Times New Roman" w:hAnsi="Times New Roman" w:cs="Times New Roman"/>
          <w:sz w:val="24"/>
          <w:szCs w:val="24"/>
        </w:rPr>
        <w:t>(PTF) -que es la medida más completa para poder analizar el funcionamiento del sistema productivo, al incluir el </w:t>
      </w:r>
      <w:r w:rsidRPr="00324121">
        <w:rPr>
          <w:rFonts w:ascii="Times New Roman" w:hAnsi="Times New Roman" w:cs="Times New Roman"/>
          <w:bCs/>
          <w:sz w:val="24"/>
          <w:szCs w:val="24"/>
          <w:bdr w:val="none" w:sz="0" w:space="0" w:color="auto" w:frame="1"/>
        </w:rPr>
        <w:t>capital humano</w:t>
      </w:r>
      <w:r w:rsidRPr="00324121">
        <w:rPr>
          <w:rFonts w:ascii="Times New Roman" w:hAnsi="Times New Roman" w:cs="Times New Roman"/>
          <w:sz w:val="24"/>
          <w:szCs w:val="24"/>
        </w:rPr>
        <w:t>, las </w:t>
      </w:r>
      <w:r w:rsidRPr="00324121">
        <w:rPr>
          <w:rFonts w:ascii="Times New Roman" w:hAnsi="Times New Roman" w:cs="Times New Roman"/>
          <w:bCs/>
          <w:sz w:val="24"/>
          <w:szCs w:val="24"/>
          <w:bdr w:val="none" w:sz="0" w:space="0" w:color="auto" w:frame="1"/>
        </w:rPr>
        <w:t>infraestructuras </w:t>
      </w:r>
      <w:r w:rsidRPr="00324121">
        <w:rPr>
          <w:rFonts w:ascii="Times New Roman" w:hAnsi="Times New Roman" w:cs="Times New Roman"/>
          <w:sz w:val="24"/>
          <w:szCs w:val="24"/>
        </w:rPr>
        <w:t>o la </w:t>
      </w:r>
      <w:r w:rsidRPr="00324121">
        <w:rPr>
          <w:rFonts w:ascii="Times New Roman" w:hAnsi="Times New Roman" w:cs="Times New Roman"/>
          <w:bCs/>
          <w:sz w:val="24"/>
          <w:szCs w:val="24"/>
          <w:bdr w:val="none" w:sz="0" w:space="0" w:color="auto" w:frame="1"/>
        </w:rPr>
        <w:t>maquinaria</w:t>
      </w:r>
      <w:r w:rsidRPr="00324121">
        <w:rPr>
          <w:rFonts w:ascii="Times New Roman" w:hAnsi="Times New Roman" w:cs="Times New Roman"/>
          <w:sz w:val="24"/>
          <w:szCs w:val="24"/>
        </w:rPr>
        <w:t>-</w:t>
      </w:r>
      <w:r w:rsidRPr="00475226">
        <w:rPr>
          <w:rFonts w:ascii="Times New Roman" w:hAnsi="Times New Roman" w:cs="Times New Roman"/>
          <w:sz w:val="24"/>
          <w:szCs w:val="24"/>
        </w:rPr>
        <w:t xml:space="preserve"> fue en 2017 un 10,5% inferior a la de 1995. Y lo que es todavía más significativo, su evolución, como sostienen los autores del estudio, “contrasta con el aumento del 1,4% y 4,5% experimentado por el conjunto de la unión monetaria y la UE, respectivamente”. Pero es que respecto de Alemania (8,5%) o EEUU (9,2%) la distancia no ha hecho otra cosa que </w:t>
      </w:r>
      <w:r w:rsidRPr="00324121">
        <w:rPr>
          <w:rFonts w:ascii="Times New Roman" w:hAnsi="Times New Roman" w:cs="Times New Roman"/>
          <w:bCs/>
          <w:sz w:val="24"/>
          <w:szCs w:val="24"/>
          <w:bdr w:val="none" w:sz="0" w:space="0" w:color="auto" w:frame="1"/>
        </w:rPr>
        <w:t>aumentar</w:t>
      </w:r>
      <w:r w:rsidRPr="00475226">
        <w:rPr>
          <w:rFonts w:ascii="Times New Roman" w:hAnsi="Times New Roman" w:cs="Times New Roman"/>
          <w:b/>
          <w:bCs/>
          <w:sz w:val="24"/>
          <w:szCs w:val="24"/>
          <w:bdr w:val="none" w:sz="0" w:space="0" w:color="auto" w:frame="1"/>
        </w:rPr>
        <w:t> </w:t>
      </w:r>
      <w:r w:rsidRPr="00475226">
        <w:rPr>
          <w:rFonts w:ascii="Times New Roman" w:hAnsi="Times New Roman" w:cs="Times New Roman"/>
          <w:sz w:val="24"/>
          <w:szCs w:val="24"/>
        </w:rPr>
        <w:t>de forma relevante.</w:t>
      </w:r>
    </w:p>
    <w:p w:rsidR="00B049C6" w:rsidRPr="00475226" w:rsidRDefault="00B049C6" w:rsidP="00B049C6">
      <w:pPr>
        <w:spacing w:line="240" w:lineRule="auto"/>
        <w:jc w:val="both"/>
        <w:rPr>
          <w:rFonts w:ascii="Times New Roman" w:hAnsi="Times New Roman" w:cs="Times New Roman"/>
          <w:sz w:val="24"/>
          <w:szCs w:val="24"/>
        </w:rPr>
      </w:pPr>
      <w:r w:rsidRPr="00475226">
        <w:rPr>
          <w:rFonts w:ascii="Times New Roman" w:hAnsi="Times New Roman" w:cs="Times New Roman"/>
          <w:noProof/>
          <w:sz w:val="24"/>
          <w:szCs w:val="24"/>
          <w:lang w:eastAsia="es-ES"/>
        </w:rPr>
        <w:lastRenderedPageBreak/>
        <w:drawing>
          <wp:inline distT="0" distB="0" distL="0" distR="0" wp14:anchorId="66EB784A" wp14:editId="7272AF15">
            <wp:extent cx="5397500" cy="342900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400040" cy="3430614"/>
                    </a:xfrm>
                    <a:prstGeom prst="rect">
                      <a:avLst/>
                    </a:prstGeom>
                  </pic:spPr>
                </pic:pic>
              </a:graphicData>
            </a:graphic>
          </wp:inline>
        </w:drawing>
      </w:r>
    </w:p>
    <w:p w:rsidR="00B049C6" w:rsidRPr="00475226" w:rsidRDefault="00B049C6" w:rsidP="00B049C6">
      <w:pPr>
        <w:pStyle w:val="NormalWeb"/>
        <w:shd w:val="clear" w:color="auto" w:fill="FFFFFF"/>
        <w:spacing w:before="0" w:beforeAutospacing="0" w:after="0" w:afterAutospacing="0"/>
        <w:jc w:val="both"/>
        <w:textAlignment w:val="baseline"/>
      </w:pPr>
    </w:p>
    <w:p w:rsidR="00B049C6" w:rsidRPr="00324121" w:rsidRDefault="00B049C6" w:rsidP="00B049C6">
      <w:pPr>
        <w:pStyle w:val="NormalWeb"/>
        <w:shd w:val="clear" w:color="auto" w:fill="FFFFFF"/>
        <w:spacing w:before="0" w:beforeAutospacing="0" w:after="0" w:afterAutospacing="0"/>
        <w:jc w:val="both"/>
        <w:textAlignment w:val="baseline"/>
      </w:pPr>
      <w:r w:rsidRPr="00324121">
        <w:t>La </w:t>
      </w:r>
      <w:hyperlink r:id="rId117" w:history="1">
        <w:r w:rsidRPr="00324121">
          <w:rPr>
            <w:rStyle w:val="Hipervnculo"/>
            <w:rFonts w:eastAsiaTheme="majorEastAsia"/>
            <w:color w:val="auto"/>
            <w:u w:val="none"/>
          </w:rPr>
          <w:t>posición española</w:t>
        </w:r>
      </w:hyperlink>
      <w:r w:rsidRPr="00324121">
        <w:t>, incluso, está muy por debajo de otras grandes economías con las que España </w:t>
      </w:r>
      <w:hyperlink r:id="rId118" w:history="1">
        <w:r w:rsidRPr="00324121">
          <w:rPr>
            <w:rStyle w:val="Hipervnculo"/>
            <w:rFonts w:eastAsiaTheme="majorEastAsia"/>
            <w:color w:val="auto"/>
            <w:u w:val="none"/>
          </w:rPr>
          <w:t>compite</w:t>
        </w:r>
      </w:hyperlink>
      <w:r w:rsidRPr="00324121">
        <w:t> en los </w:t>
      </w:r>
      <w:r w:rsidRPr="00324121">
        <w:rPr>
          <w:bCs/>
          <w:bdr w:val="none" w:sz="0" w:space="0" w:color="auto" w:frame="1"/>
        </w:rPr>
        <w:t>mercados internacionales</w:t>
      </w:r>
      <w:r w:rsidRPr="00324121">
        <w:t> de bienes y servicios, como Francia, donde la productividad total de los factores avanzó un 2,2%. En Italia, por el contrario, con un problema ya casi secular de crecimiento, la productividad ha caído un 9,7%. Eso quiere decir que entre 1995 y 2018, la productividad</w:t>
      </w:r>
      <w:r w:rsidRPr="00324121">
        <w:rPr>
          <w:b/>
          <w:bCs/>
          <w:bdr w:val="none" w:sz="0" w:space="0" w:color="auto" w:frame="1"/>
        </w:rPr>
        <w:t> </w:t>
      </w:r>
      <w:r w:rsidRPr="00324121">
        <w:rPr>
          <w:bCs/>
          <w:bdr w:val="none" w:sz="0" w:space="0" w:color="auto" w:frame="1"/>
        </w:rPr>
        <w:t>por hora trabajada</w:t>
      </w:r>
      <w:r w:rsidRPr="00324121">
        <w:t> aumentó en España un 17,5%, mientras que en la eurozona el crecimiento fue del 30,7%.</w:t>
      </w:r>
    </w:p>
    <w:p w:rsidR="00B049C6" w:rsidRPr="00475226" w:rsidRDefault="00B049C6" w:rsidP="00B049C6">
      <w:pPr>
        <w:pStyle w:val="NormalWeb"/>
        <w:shd w:val="clear" w:color="auto" w:fill="FFFFFF"/>
        <w:spacing w:before="0" w:beforeAutospacing="0" w:after="0" w:afterAutospacing="0"/>
        <w:jc w:val="both"/>
        <w:textAlignment w:val="baseline"/>
      </w:pPr>
    </w:p>
    <w:p w:rsidR="00B049C6" w:rsidRPr="00475226" w:rsidRDefault="00B049C6" w:rsidP="00B049C6">
      <w:pPr>
        <w:pStyle w:val="Ttulo4"/>
        <w:shd w:val="clear" w:color="auto" w:fill="FFFFFF"/>
        <w:spacing w:before="0"/>
        <w:jc w:val="both"/>
        <w:textAlignment w:val="baseline"/>
        <w:rPr>
          <w:color w:val="auto"/>
        </w:rPr>
      </w:pPr>
      <w:r w:rsidRPr="00475226">
        <w:rPr>
          <w:color w:val="auto"/>
        </w:rPr>
        <w:t>Esfuerzo inversor</w:t>
      </w:r>
    </w:p>
    <w:p w:rsidR="00B049C6" w:rsidRPr="00475226" w:rsidRDefault="00B049C6" w:rsidP="00B049C6">
      <w:pPr>
        <w:pStyle w:val="Ttulo4"/>
        <w:shd w:val="clear" w:color="auto" w:fill="FFFFFF"/>
        <w:spacing w:before="0"/>
        <w:jc w:val="both"/>
        <w:textAlignment w:val="baseline"/>
        <w:rPr>
          <w:color w:val="auto"/>
        </w:rPr>
      </w:pPr>
    </w:p>
    <w:p w:rsidR="00B049C6" w:rsidRPr="00475226" w:rsidRDefault="00B049C6" w:rsidP="00B049C6">
      <w:pPr>
        <w:pStyle w:val="NormalWeb"/>
        <w:shd w:val="clear" w:color="auto" w:fill="FFFFFF"/>
        <w:spacing w:before="0" w:beforeAutospacing="0" w:after="0" w:afterAutospacing="0"/>
        <w:jc w:val="both"/>
        <w:textAlignment w:val="baseline"/>
      </w:pPr>
      <w:r w:rsidRPr="00475226">
        <w:t>¿Por qué la economía española es tan poco productiva? Al contrario de lo que suele interpretarse de manera ciertamente superficial, no tiene nada que ver con las </w:t>
      </w:r>
      <w:r w:rsidRPr="00324121">
        <w:rPr>
          <w:bCs/>
          <w:bdr w:val="none" w:sz="0" w:space="0" w:color="auto" w:frame="1"/>
        </w:rPr>
        <w:t>singularidades</w:t>
      </w:r>
      <w:r w:rsidRPr="00475226">
        <w:rPr>
          <w:b/>
          <w:bCs/>
          <w:bdr w:val="none" w:sz="0" w:space="0" w:color="auto" w:frame="1"/>
        </w:rPr>
        <w:t> </w:t>
      </w:r>
      <w:r w:rsidRPr="00475226">
        <w:t>de la economía ni, por supuesto, con la </w:t>
      </w:r>
      <w:r w:rsidRPr="00324121">
        <w:rPr>
          <w:bCs/>
          <w:bdr w:val="none" w:sz="0" w:space="0" w:color="auto" w:frame="1"/>
        </w:rPr>
        <w:t>idiosincrasia</w:t>
      </w:r>
      <w:r w:rsidRPr="00475226">
        <w:t> de los españoles a lo hora de trabajar. Por el contrario, hay que relacionarlo con el menor </w:t>
      </w:r>
      <w:r w:rsidRPr="00324121">
        <w:rPr>
          <w:bCs/>
          <w:bdr w:val="none" w:sz="0" w:space="0" w:color="auto" w:frame="1"/>
        </w:rPr>
        <w:t>esfuerzo inversor</w:t>
      </w:r>
      <w:r w:rsidRPr="00475226">
        <w:t> en aquellas variables que determinan la productividad de un país. Y ocurre, por ejemplo, que el esfuerzo inversor en</w:t>
      </w:r>
      <w:hyperlink r:id="rId119" w:history="1">
        <w:r w:rsidRPr="003C3BE1">
          <w:rPr>
            <w:rStyle w:val="Hipervnculo"/>
            <w:rFonts w:eastAsiaTheme="majorEastAsia"/>
            <w:color w:val="auto"/>
            <w:u w:val="none"/>
          </w:rPr>
          <w:t> I+D </w:t>
        </w:r>
      </w:hyperlink>
      <w:r w:rsidRPr="00475226">
        <w:t>respecto del PIB es un 45% inferior (un 1,2% frente al 2,1%), lo que significa que se sitúa muy por debajo de la media de la eurozona.</w:t>
      </w:r>
    </w:p>
    <w:p w:rsidR="00B049C6" w:rsidRPr="00475226" w:rsidRDefault="00B049C6" w:rsidP="00B049C6">
      <w:pPr>
        <w:pStyle w:val="NormalWeb"/>
        <w:shd w:val="clear" w:color="auto" w:fill="FFFFFF"/>
        <w:spacing w:before="0" w:beforeAutospacing="0" w:after="0" w:afterAutospacing="0"/>
        <w:jc w:val="both"/>
        <w:textAlignment w:val="baseline"/>
        <w:rPr>
          <w:rStyle w:val="Hipervnculo"/>
          <w:color w:val="auto"/>
        </w:rPr>
      </w:pPr>
      <w:r w:rsidRPr="00475226">
        <w:fldChar w:fldCharType="begin"/>
      </w:r>
      <w:r w:rsidRPr="00475226">
        <w:instrText xml:space="preserve"> HYPERLINK "https://www.elconfidencial.com/economia/2018-11-04/espana-productividad-estancamiento-evidencia-modelo-crecimiento_1639654/" </w:instrText>
      </w:r>
      <w:r w:rsidRPr="00475226">
        <w:fldChar w:fldCharType="separate"/>
      </w:r>
    </w:p>
    <w:p w:rsidR="00B049C6" w:rsidRDefault="00B049C6" w:rsidP="00B049C6">
      <w:pPr>
        <w:spacing w:line="240" w:lineRule="auto"/>
        <w:jc w:val="both"/>
        <w:rPr>
          <w:rFonts w:ascii="Times New Roman" w:hAnsi="Times New Roman" w:cs="Times New Roman"/>
          <w:sz w:val="24"/>
          <w:szCs w:val="24"/>
        </w:rPr>
      </w:pPr>
      <w:r w:rsidRPr="00475226">
        <w:rPr>
          <w:rFonts w:ascii="Times New Roman" w:hAnsi="Times New Roman" w:cs="Times New Roman"/>
          <w:sz w:val="24"/>
          <w:szCs w:val="24"/>
        </w:rPr>
        <w:fldChar w:fldCharType="end"/>
      </w:r>
      <w:r w:rsidRPr="00475226">
        <w:rPr>
          <w:rFonts w:ascii="Times New Roman" w:hAnsi="Times New Roman" w:cs="Times New Roman"/>
          <w:sz w:val="24"/>
          <w:szCs w:val="24"/>
        </w:rPr>
        <w:t>Existen otros factores. La inversión en </w:t>
      </w:r>
      <w:hyperlink r:id="rId120" w:history="1">
        <w:r w:rsidRPr="00324121">
          <w:rPr>
            <w:rStyle w:val="Hipervnculo"/>
            <w:rFonts w:ascii="Times New Roman" w:hAnsi="Times New Roman" w:cs="Times New Roman"/>
            <w:color w:val="auto"/>
            <w:sz w:val="24"/>
            <w:szCs w:val="24"/>
            <w:u w:val="none"/>
          </w:rPr>
          <w:t>educación</w:t>
        </w:r>
      </w:hyperlink>
      <w:r w:rsidRPr="00324121">
        <w:rPr>
          <w:rFonts w:ascii="Times New Roman" w:hAnsi="Times New Roman" w:cs="Times New Roman"/>
          <w:sz w:val="24"/>
          <w:szCs w:val="24"/>
        </w:rPr>
        <w:t>,</w:t>
      </w:r>
      <w:r w:rsidRPr="00475226">
        <w:rPr>
          <w:rFonts w:ascii="Times New Roman" w:hAnsi="Times New Roman" w:cs="Times New Roman"/>
          <w:sz w:val="24"/>
          <w:szCs w:val="24"/>
        </w:rPr>
        <w:t xml:space="preserve"> por ejemplo, se sitúa un 4% por debajo de la eurozona, mientras que el </w:t>
      </w:r>
      <w:r w:rsidRPr="00324121">
        <w:rPr>
          <w:rFonts w:ascii="Times New Roman" w:hAnsi="Times New Roman" w:cs="Times New Roman"/>
          <w:bCs/>
          <w:sz w:val="24"/>
          <w:szCs w:val="24"/>
          <w:bdr w:val="none" w:sz="0" w:space="0" w:color="auto" w:frame="1"/>
        </w:rPr>
        <w:t>capital tecnológico</w:t>
      </w:r>
      <w:r w:rsidRPr="00475226">
        <w:rPr>
          <w:rFonts w:ascii="Times New Roman" w:hAnsi="Times New Roman" w:cs="Times New Roman"/>
          <w:sz w:val="24"/>
          <w:szCs w:val="24"/>
        </w:rPr>
        <w:t> es un 40% inferior. También la posición española se sitúa por debajo de la unión monetaria en</w:t>
      </w:r>
      <w:r w:rsidRPr="00475226">
        <w:rPr>
          <w:rFonts w:ascii="Times New Roman" w:hAnsi="Times New Roman" w:cs="Times New Roman"/>
          <w:b/>
          <w:bCs/>
          <w:sz w:val="24"/>
          <w:szCs w:val="24"/>
          <w:bdr w:val="none" w:sz="0" w:space="0" w:color="auto" w:frame="1"/>
        </w:rPr>
        <w:t> </w:t>
      </w:r>
      <w:r w:rsidRPr="00324121">
        <w:rPr>
          <w:rFonts w:ascii="Times New Roman" w:hAnsi="Times New Roman" w:cs="Times New Roman"/>
          <w:bCs/>
          <w:sz w:val="24"/>
          <w:szCs w:val="24"/>
          <w:bdr w:val="none" w:sz="0" w:space="0" w:color="auto" w:frame="1"/>
        </w:rPr>
        <w:t>capital público</w:t>
      </w:r>
      <w:r w:rsidRPr="00475226">
        <w:rPr>
          <w:rFonts w:ascii="Times New Roman" w:hAnsi="Times New Roman" w:cs="Times New Roman"/>
          <w:sz w:val="24"/>
          <w:szCs w:val="24"/>
        </w:rPr>
        <w:t xml:space="preserve">, con un </w:t>
      </w:r>
      <w:r w:rsidR="00324121">
        <w:rPr>
          <w:rFonts w:ascii="Times New Roman" w:hAnsi="Times New Roman" w:cs="Times New Roman"/>
          <w:sz w:val="24"/>
          <w:szCs w:val="24"/>
        </w:rPr>
        <w:t>“stock”</w:t>
      </w:r>
      <w:r w:rsidRPr="00475226">
        <w:rPr>
          <w:rFonts w:ascii="Times New Roman" w:hAnsi="Times New Roman" w:cs="Times New Roman"/>
          <w:sz w:val="24"/>
          <w:szCs w:val="24"/>
        </w:rPr>
        <w:t xml:space="preserve"> por habitante un 5,2% inferior.</w:t>
      </w:r>
    </w:p>
    <w:p w:rsidR="00336D77" w:rsidRPr="00475226" w:rsidRDefault="00336D77" w:rsidP="00336D77">
      <w:pPr>
        <w:pStyle w:val="NormalWeb"/>
        <w:shd w:val="clear" w:color="auto" w:fill="FFFFFF"/>
        <w:spacing w:before="0" w:beforeAutospacing="0" w:after="0" w:afterAutospacing="0"/>
        <w:jc w:val="both"/>
        <w:textAlignment w:val="baseline"/>
      </w:pPr>
      <w:r w:rsidRPr="00475226">
        <w:t>Ni que decir tiene que con estos </w:t>
      </w:r>
      <w:r w:rsidRPr="00324121">
        <w:rPr>
          <w:bCs/>
          <w:bdr w:val="none" w:sz="0" w:space="0" w:color="auto" w:frame="1"/>
        </w:rPr>
        <w:t>“antecedentes”</w:t>
      </w:r>
      <w:r w:rsidRPr="00475226">
        <w:t> eran de esperar escasos avances en la convergencia real con los mejores países de la UE. Y eso es, exactamente, lo que ha sucedido. Desde 1995, la brecha apenas se ha reducido en 2,7 puntos porcentuales, pero con dos periodos muy distintos.</w:t>
      </w:r>
    </w:p>
    <w:p w:rsidR="00336D77" w:rsidRPr="00475226" w:rsidRDefault="00336D77" w:rsidP="00336D77">
      <w:pPr>
        <w:pStyle w:val="NormalWeb"/>
        <w:shd w:val="clear" w:color="auto" w:fill="FFFFFF"/>
        <w:spacing w:before="0" w:beforeAutospacing="0" w:after="0" w:afterAutospacing="0"/>
        <w:jc w:val="both"/>
        <w:textAlignment w:val="baseline"/>
        <w:rPr>
          <w:rStyle w:val="Hipervnculo"/>
          <w:color w:val="auto"/>
        </w:rPr>
      </w:pPr>
      <w:r w:rsidRPr="00475226">
        <w:fldChar w:fldCharType="begin"/>
      </w:r>
      <w:r w:rsidRPr="00475226">
        <w:instrText xml:space="preserve"> HYPERLINK "https://www.elconfidencial.com/economia/2019-01-17/cambio-ciclo-economia-optimismo-empresas-desaparece-confianza_1763426/" </w:instrText>
      </w:r>
      <w:r w:rsidRPr="00475226">
        <w:fldChar w:fldCharType="separate"/>
      </w:r>
    </w:p>
    <w:p w:rsidR="00336D77" w:rsidRPr="00475226" w:rsidRDefault="00336D77" w:rsidP="00336D77">
      <w:pPr>
        <w:spacing w:line="240" w:lineRule="auto"/>
        <w:jc w:val="both"/>
        <w:rPr>
          <w:rFonts w:ascii="Times New Roman" w:hAnsi="Times New Roman" w:cs="Times New Roman"/>
          <w:sz w:val="24"/>
          <w:szCs w:val="24"/>
        </w:rPr>
      </w:pPr>
      <w:r w:rsidRPr="00475226">
        <w:rPr>
          <w:rFonts w:ascii="Times New Roman" w:hAnsi="Times New Roman" w:cs="Times New Roman"/>
          <w:sz w:val="24"/>
          <w:szCs w:val="24"/>
        </w:rPr>
        <w:fldChar w:fldCharType="end"/>
      </w:r>
    </w:p>
    <w:p w:rsidR="00B049C6" w:rsidRPr="00475226" w:rsidRDefault="00B049C6" w:rsidP="00B049C6">
      <w:pPr>
        <w:spacing w:line="240" w:lineRule="auto"/>
        <w:jc w:val="both"/>
        <w:rPr>
          <w:rFonts w:ascii="Times New Roman" w:hAnsi="Times New Roman" w:cs="Times New Roman"/>
          <w:sz w:val="24"/>
          <w:szCs w:val="24"/>
        </w:rPr>
      </w:pPr>
      <w:r w:rsidRPr="00475226">
        <w:rPr>
          <w:rFonts w:ascii="Times New Roman" w:hAnsi="Times New Roman" w:cs="Times New Roman"/>
          <w:noProof/>
          <w:sz w:val="24"/>
          <w:szCs w:val="24"/>
          <w:lang w:eastAsia="es-ES"/>
        </w:rPr>
        <w:lastRenderedPageBreak/>
        <w:drawing>
          <wp:inline distT="0" distB="0" distL="0" distR="0" wp14:anchorId="43C6E83F" wp14:editId="40C8A096">
            <wp:extent cx="5397173" cy="3270250"/>
            <wp:effectExtent l="0" t="0" r="0" b="635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400040" cy="3271987"/>
                    </a:xfrm>
                    <a:prstGeom prst="rect">
                      <a:avLst/>
                    </a:prstGeom>
                  </pic:spPr>
                </pic:pic>
              </a:graphicData>
            </a:graphic>
          </wp:inline>
        </w:drawing>
      </w:r>
    </w:p>
    <w:p w:rsidR="00B049C6" w:rsidRPr="00475226" w:rsidRDefault="00B049C6" w:rsidP="00B049C6">
      <w:pPr>
        <w:pStyle w:val="NormalWeb"/>
        <w:shd w:val="clear" w:color="auto" w:fill="FFFFFF"/>
        <w:spacing w:before="0" w:beforeAutospacing="0" w:after="0" w:afterAutospacing="0"/>
        <w:jc w:val="both"/>
        <w:textAlignment w:val="baseline"/>
        <w:rPr>
          <w:rStyle w:val="Hipervnculo"/>
          <w:color w:val="auto"/>
        </w:rPr>
      </w:pPr>
      <w:r w:rsidRPr="00475226">
        <w:fldChar w:fldCharType="begin"/>
      </w:r>
      <w:r w:rsidRPr="00475226">
        <w:instrText xml:space="preserve"> HYPERLINK "https://www.elconfidencial.com/economia/2019-01-17/cambio-ciclo-economia-optimismo-empresas-desaparece-confianza_1763426/" </w:instrText>
      </w:r>
      <w:r w:rsidRPr="00475226">
        <w:fldChar w:fldCharType="separate"/>
      </w:r>
    </w:p>
    <w:p w:rsidR="00B049C6" w:rsidRPr="00475226" w:rsidRDefault="00B049C6" w:rsidP="00B049C6">
      <w:pPr>
        <w:spacing w:line="240" w:lineRule="auto"/>
        <w:jc w:val="both"/>
        <w:rPr>
          <w:rFonts w:ascii="Times New Roman" w:hAnsi="Times New Roman" w:cs="Times New Roman"/>
          <w:sz w:val="24"/>
          <w:szCs w:val="24"/>
        </w:rPr>
      </w:pPr>
      <w:r w:rsidRPr="00475226">
        <w:rPr>
          <w:rFonts w:ascii="Times New Roman" w:hAnsi="Times New Roman" w:cs="Times New Roman"/>
          <w:sz w:val="24"/>
          <w:szCs w:val="24"/>
        </w:rPr>
        <w:fldChar w:fldCharType="end"/>
      </w:r>
      <w:r w:rsidRPr="00475226">
        <w:rPr>
          <w:rFonts w:ascii="Times New Roman" w:hAnsi="Times New Roman" w:cs="Times New Roman"/>
          <w:sz w:val="24"/>
          <w:szCs w:val="24"/>
        </w:rPr>
        <w:t>Hasta 2005, la economía española convergía con Europa a buen ritmo (llegó a situarse en un 14% por debajo), pero a partir de esa fecha casi todo han sido </w:t>
      </w:r>
      <w:r w:rsidRPr="00324121">
        <w:rPr>
          <w:rFonts w:ascii="Times New Roman" w:hAnsi="Times New Roman" w:cs="Times New Roman"/>
          <w:bCs/>
          <w:sz w:val="24"/>
          <w:szCs w:val="24"/>
          <w:bdr w:val="none" w:sz="0" w:space="0" w:color="auto" w:frame="1"/>
        </w:rPr>
        <w:t>malas noticias</w:t>
      </w:r>
      <w:r w:rsidRPr="00475226">
        <w:rPr>
          <w:rFonts w:ascii="Times New Roman" w:hAnsi="Times New Roman" w:cs="Times New Roman"/>
          <w:sz w:val="24"/>
          <w:szCs w:val="24"/>
        </w:rPr>
        <w:t>, llegando a colocarse en 23 puntos porcentuales en 2013. A partir de ahí, y gracias a la recuperación, el diferencial ha ido estrechándose (19,2 puntos), pero de forma insuficiente.</w:t>
      </w:r>
    </w:p>
    <w:p w:rsidR="00B049C6" w:rsidRPr="00475226" w:rsidRDefault="00B049C6" w:rsidP="00B049C6">
      <w:pPr>
        <w:pStyle w:val="NormalWeb"/>
        <w:shd w:val="clear" w:color="auto" w:fill="FFFFFF"/>
        <w:spacing w:before="0" w:beforeAutospacing="0" w:after="0" w:afterAutospacing="0"/>
        <w:jc w:val="both"/>
        <w:textAlignment w:val="baseline"/>
      </w:pPr>
      <w:r w:rsidRPr="00475226">
        <w:t>La conclusión que sacan los expertos del IVIE y de la Fundación BBVA no deja lugar a dudas: “España tiene </w:t>
      </w:r>
      <w:r w:rsidRPr="00324121">
        <w:rPr>
          <w:bCs/>
          <w:bdr w:val="none" w:sz="0" w:space="0" w:color="auto" w:frame="1"/>
        </w:rPr>
        <w:t>un problema de baja productividad</w:t>
      </w:r>
      <w:r w:rsidRPr="00475226">
        <w:t> que dificulta alcanzar un mayor nivel de bienestar material”. ¿Le importa a alguien?</w:t>
      </w:r>
    </w:p>
    <w:p w:rsidR="00B049C6" w:rsidRPr="00215BB2" w:rsidRDefault="00B049C6" w:rsidP="00B049C6">
      <w:pPr>
        <w:pStyle w:val="NormalWeb"/>
        <w:shd w:val="clear" w:color="auto" w:fill="FFFFFF"/>
        <w:spacing w:after="0"/>
        <w:jc w:val="both"/>
        <w:textAlignment w:val="baseline"/>
      </w:pPr>
      <w:r w:rsidRPr="00475226">
        <w:t xml:space="preserve">- </w:t>
      </w:r>
      <w:r w:rsidRPr="00475226">
        <w:rPr>
          <w:u w:val="single"/>
        </w:rPr>
        <w:t xml:space="preserve">La guerra comercial China-EEUU provoca la primera </w:t>
      </w:r>
      <w:r w:rsidRPr="00215BB2">
        <w:rPr>
          <w:u w:val="single"/>
        </w:rPr>
        <w:t>recesión de la industria europea en cinco años</w:t>
      </w:r>
      <w:r w:rsidR="004A6958">
        <w:t xml:space="preserve"> (Voz</w:t>
      </w:r>
      <w:r w:rsidRPr="00215BB2">
        <w:t xml:space="preserve">pópuli - </w:t>
      </w:r>
      <w:r w:rsidRPr="00215BB2">
        <w:rPr>
          <w:b/>
        </w:rPr>
        <w:t>22/2/19</w:t>
      </w:r>
      <w:r w:rsidRPr="00215BB2">
        <w:t>)</w:t>
      </w:r>
    </w:p>
    <w:p w:rsidR="00B049C6" w:rsidRPr="00215BB2" w:rsidRDefault="00B049C6" w:rsidP="00B049C6">
      <w:pPr>
        <w:pStyle w:val="NormalWeb"/>
        <w:shd w:val="clear" w:color="auto" w:fill="FFFFFF"/>
        <w:spacing w:before="0" w:beforeAutospacing="0" w:after="0" w:afterAutospacing="0"/>
        <w:jc w:val="both"/>
        <w:textAlignment w:val="baseline"/>
      </w:pPr>
      <w:r w:rsidRPr="00215BB2">
        <w:t>El frenazo del comercio mundial por el conflicto arancelario entre las dos primeras potencias económicas, unido a la desaceleración de China y a los problemas que atraviesa el sector del automóvil, han llevado a la recesión a las fábricas europeas</w:t>
      </w:r>
    </w:p>
    <w:p w:rsidR="00B049C6" w:rsidRPr="00215BB2" w:rsidRDefault="00B049C6" w:rsidP="00B049C6">
      <w:pPr>
        <w:pStyle w:val="NormalWeb"/>
        <w:shd w:val="clear" w:color="auto" w:fill="FFFFFF"/>
        <w:spacing w:before="0" w:beforeAutospacing="0" w:after="0" w:afterAutospacing="0"/>
        <w:jc w:val="both"/>
        <w:textAlignment w:val="baseline"/>
      </w:pPr>
    </w:p>
    <w:p w:rsidR="00B049C6" w:rsidRPr="00215BB2" w:rsidRDefault="00B049C6" w:rsidP="00B049C6">
      <w:pPr>
        <w:pStyle w:val="NormalWeb"/>
        <w:shd w:val="clear" w:color="auto" w:fill="FFFFFF"/>
        <w:spacing w:before="0" w:beforeAutospacing="0" w:after="0" w:afterAutospacing="0"/>
        <w:jc w:val="both"/>
        <w:textAlignment w:val="baseline"/>
      </w:pPr>
      <w:r w:rsidRPr="00215BB2">
        <w:t>(Por Alejandra Olcese)</w:t>
      </w:r>
    </w:p>
    <w:p w:rsidR="00B049C6" w:rsidRPr="00215BB2" w:rsidRDefault="00B049C6" w:rsidP="00B049C6">
      <w:pPr>
        <w:pStyle w:val="NormalWeb"/>
        <w:shd w:val="clear" w:color="auto" w:fill="FFFFFF"/>
        <w:spacing w:after="0"/>
        <w:jc w:val="both"/>
        <w:textAlignment w:val="baseline"/>
      </w:pPr>
      <w:r w:rsidRPr="00215BB2">
        <w:t>La industria de Alemania (su producción y sus exportaciones) ha sufrido en febrero la caída más acusada de los últimos seis años y se considera que ha entrado en recesión, ya que el número de subsectores industriales en contracción es superior al de aquellos que están en expansión.</w:t>
      </w:r>
    </w:p>
    <w:p w:rsidR="00B049C6" w:rsidRPr="00215BB2" w:rsidRDefault="00B049C6" w:rsidP="00B049C6">
      <w:pPr>
        <w:pStyle w:val="NormalWeb"/>
        <w:shd w:val="clear" w:color="auto" w:fill="FFFFFF"/>
        <w:spacing w:after="0"/>
        <w:jc w:val="both"/>
        <w:textAlignment w:val="baseline"/>
      </w:pPr>
      <w:r w:rsidRPr="00215BB2">
        <w:t>Así lo refleja el índice PMI manufacturero divulgado por Markit, que se ha situado en un nivel de 47,6 puntos, es decir, por debajo de 50, la nota que marca la diferencia entre crecimiento y recesión.</w:t>
      </w:r>
    </w:p>
    <w:p w:rsidR="00B049C6" w:rsidRPr="00215BB2" w:rsidRDefault="00B049C6" w:rsidP="00B049C6">
      <w:pPr>
        <w:pStyle w:val="NormalWeb"/>
        <w:shd w:val="clear" w:color="auto" w:fill="FFFFFF"/>
        <w:spacing w:after="0"/>
        <w:jc w:val="both"/>
        <w:textAlignment w:val="baseline"/>
      </w:pPr>
      <w:r>
        <w:t>“</w:t>
      </w:r>
      <w:r w:rsidRPr="00215BB2">
        <w:t>Además de la caída de la producción, el descenso en el índice refleja también una contribución negativa de los nuevos pedidos, el stock de compras y el envío de proveedores, que ha caí</w:t>
      </w:r>
      <w:r>
        <w:t>do por primera vez en tres años”</w:t>
      </w:r>
      <w:r w:rsidRPr="00215BB2">
        <w:t>, explica Markit.</w:t>
      </w:r>
    </w:p>
    <w:p w:rsidR="00B049C6" w:rsidRPr="00215BB2" w:rsidRDefault="00B049C6" w:rsidP="00B049C6">
      <w:pPr>
        <w:pStyle w:val="NormalWeb"/>
        <w:shd w:val="clear" w:color="auto" w:fill="FFFFFF"/>
        <w:spacing w:after="0"/>
        <w:jc w:val="both"/>
        <w:textAlignment w:val="baseline"/>
      </w:pPr>
      <w:r w:rsidRPr="00215BB2">
        <w:lastRenderedPageBreak/>
        <w:t>El problema principal de las fábricas alemanas es la menor demanda de pedidos, más grave en las fabricantes de automóviles y sobre todo por parte de China, el tercer mayor comprador de productos alemanes del mundo. Esta caída de pedidos provocará en los próximos meses un descenso de la producción.</w:t>
      </w:r>
    </w:p>
    <w:p w:rsidR="00B049C6" w:rsidRPr="00215BB2" w:rsidRDefault="00B049C6" w:rsidP="00B049C6">
      <w:pPr>
        <w:pStyle w:val="NormalWeb"/>
        <w:shd w:val="clear" w:color="auto" w:fill="FFFFFF"/>
        <w:spacing w:after="0"/>
        <w:jc w:val="both"/>
        <w:textAlignment w:val="baseline"/>
      </w:pPr>
      <w:r w:rsidRPr="00215BB2">
        <w:t>Los problemas que atraviesa el gigante asiático -que creció en 2018 un 6,6%, al menor ritmo desde 1990, y que se encuentra inmerso en plena guerra comercial con Estados Unidos- han afectado directamente a la economía germana.</w:t>
      </w:r>
    </w:p>
    <w:p w:rsidR="00B049C6" w:rsidRPr="00215BB2" w:rsidRDefault="00B049C6" w:rsidP="00B049C6">
      <w:pPr>
        <w:pStyle w:val="NormalWeb"/>
        <w:shd w:val="clear" w:color="auto" w:fill="FFFFFF"/>
        <w:spacing w:after="0"/>
        <w:jc w:val="both"/>
        <w:textAlignment w:val="baseline"/>
      </w:pPr>
      <w:r w:rsidRPr="00215BB2">
        <w:t>Las exportaciones de Alemania a China alcanzan un volumen de 86.184 millones de euros, según los últimos datos del ICEX, lo que la sitúa como el tercer país que más le compra. Por ello, la menor demanda procedente de ese país asiático ha sido muy perjudicial para el país que dirige Angela Merkel, a lo que se suma la creciente competencia de otros países europeos.</w:t>
      </w:r>
    </w:p>
    <w:p w:rsidR="00B049C6" w:rsidRPr="00215BB2" w:rsidRDefault="00B049C6" w:rsidP="00B049C6">
      <w:pPr>
        <w:pStyle w:val="NormalWeb"/>
        <w:shd w:val="clear" w:color="auto" w:fill="FFFFFF"/>
        <w:spacing w:after="0"/>
        <w:jc w:val="both"/>
        <w:textAlignment w:val="baseline"/>
      </w:pPr>
      <w:r w:rsidRPr="00215BB2">
        <w:rPr>
          <w:noProof/>
        </w:rPr>
        <w:drawing>
          <wp:inline distT="0" distB="0" distL="0" distR="0" wp14:anchorId="557BF396" wp14:editId="0F3CB017">
            <wp:extent cx="5683250" cy="4095750"/>
            <wp:effectExtent l="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685924" cy="4097677"/>
                    </a:xfrm>
                    <a:prstGeom prst="rect">
                      <a:avLst/>
                    </a:prstGeom>
                  </pic:spPr>
                </pic:pic>
              </a:graphicData>
            </a:graphic>
          </wp:inline>
        </w:drawing>
      </w:r>
    </w:p>
    <w:p w:rsidR="00B049C6" w:rsidRPr="00215BB2" w:rsidRDefault="00B049C6" w:rsidP="00B049C6">
      <w:pPr>
        <w:pStyle w:val="NormalWeb"/>
        <w:shd w:val="clear" w:color="auto" w:fill="FFFFFF"/>
        <w:spacing w:after="0"/>
        <w:jc w:val="both"/>
        <w:textAlignment w:val="baseline"/>
      </w:pPr>
      <w:r w:rsidRPr="00215BB2">
        <w:t>Alemania arrastra a Europa</w:t>
      </w:r>
    </w:p>
    <w:p w:rsidR="00B049C6" w:rsidRPr="00215BB2" w:rsidRDefault="00B049C6" w:rsidP="00B049C6">
      <w:pPr>
        <w:pStyle w:val="NormalWeb"/>
        <w:shd w:val="clear" w:color="auto" w:fill="FFFFFF"/>
        <w:spacing w:after="0"/>
        <w:jc w:val="both"/>
        <w:textAlignment w:val="baseline"/>
      </w:pPr>
      <w:r w:rsidRPr="00215BB2">
        <w:t>La debilidad de la industria alemana ejerce un efecto arrastre sobre todo el continente europeo, cuyo índice PMI manufacturero se ha situado en el 49,2 en febrero, el peor dato de los últimos cinco años.</w:t>
      </w:r>
    </w:p>
    <w:p w:rsidR="00B049C6" w:rsidRPr="00215BB2" w:rsidRDefault="00B049C6" w:rsidP="00B049C6">
      <w:pPr>
        <w:pStyle w:val="NormalWeb"/>
        <w:shd w:val="clear" w:color="auto" w:fill="FFFFFF"/>
        <w:spacing w:after="0"/>
        <w:jc w:val="both"/>
        <w:textAlignment w:val="baseline"/>
      </w:pPr>
      <w:r w:rsidRPr="00215BB2">
        <w:t>El índice PMI, que es uno de los indicadores más interesantes ya que adelanta hacia qué dirección se moverá la economía, va acompañado de una previsión de crecimiento para los países de la zona euro.</w:t>
      </w:r>
    </w:p>
    <w:p w:rsidR="00B049C6" w:rsidRPr="00215BB2" w:rsidRDefault="00B049C6" w:rsidP="00B049C6">
      <w:pPr>
        <w:pStyle w:val="NormalWeb"/>
        <w:shd w:val="clear" w:color="auto" w:fill="FFFFFF"/>
        <w:spacing w:after="0"/>
        <w:jc w:val="both"/>
        <w:textAlignment w:val="baseline"/>
      </w:pPr>
      <w:r w:rsidRPr="00215BB2">
        <w:lastRenderedPageBreak/>
        <w:t>Para Alemania, pronostican un crecimiento del 0,2% en el primer trimestre de 2019, mientras que para</w:t>
      </w:r>
      <w:r>
        <w:t xml:space="preserve"> Francia auguran que se dirige “</w:t>
      </w:r>
      <w:r w:rsidRPr="00215BB2">
        <w:t>hacia el estancamiento o incluso</w:t>
      </w:r>
      <w:r>
        <w:t xml:space="preserve"> hacia una ligera contracción”</w:t>
      </w:r>
      <w:r w:rsidRPr="00215BB2">
        <w:t>.</w:t>
      </w:r>
    </w:p>
    <w:p w:rsidR="00B049C6" w:rsidRPr="00215BB2" w:rsidRDefault="00B049C6" w:rsidP="00B049C6">
      <w:pPr>
        <w:pStyle w:val="NormalWeb"/>
        <w:shd w:val="clear" w:color="auto" w:fill="FFFFFF"/>
        <w:spacing w:after="0"/>
        <w:jc w:val="both"/>
        <w:textAlignment w:val="baseline"/>
      </w:pPr>
      <w:r w:rsidRPr="00215BB2">
        <w:t>Esto último perjudicará a su vez a Alemania, ya que Francia es el segundo cliente de sus exportaciones (por detrás de EEUU, su primer socio comercial), y también a la economía española, para la que Francia es el primer destino de las exportaciones.</w:t>
      </w:r>
    </w:p>
    <w:p w:rsidR="00B049C6" w:rsidRPr="00215BB2" w:rsidRDefault="00B049C6" w:rsidP="00B049C6">
      <w:pPr>
        <w:pStyle w:val="NormalWeb"/>
        <w:shd w:val="clear" w:color="auto" w:fill="FFFFFF"/>
        <w:spacing w:after="0"/>
        <w:jc w:val="both"/>
        <w:textAlignment w:val="baseline"/>
      </w:pPr>
      <w:r w:rsidRPr="00215BB2">
        <w:t>El mal comportamiento de la industria europea parece acercar aún más la ralentización prevista para el viejo continente. El Banco Central Europeo ya lo auguraba en la reunión que mantuvo en enero y cuyas actas se han publicado este</w:t>
      </w:r>
      <w:r>
        <w:t xml:space="preserve"> jueves, en las que señala que “</w:t>
      </w:r>
      <w:r w:rsidRPr="00215BB2">
        <w:t>el crecimiento económico de la zona del euro a corto plazo va a ser más déb</w:t>
      </w:r>
      <w:r>
        <w:t>il de lo anticipado previamente”</w:t>
      </w:r>
      <w:r w:rsidRPr="00215BB2">
        <w:t>, por lo que quiere preparar rápidamente más liquidez a largo plazo para afrontarlo.</w:t>
      </w:r>
    </w:p>
    <w:p w:rsidR="00B049C6" w:rsidRPr="00215BB2" w:rsidRDefault="00B049C6" w:rsidP="00B049C6">
      <w:pPr>
        <w:pStyle w:val="NormalWeb"/>
        <w:shd w:val="clear" w:color="auto" w:fill="FFFFFF"/>
        <w:spacing w:after="0"/>
        <w:jc w:val="both"/>
        <w:textAlignment w:val="baseline"/>
      </w:pPr>
      <w:r w:rsidRPr="00215BB2">
        <w:t>El economista jefe del BCE, Peter Praet, dijo</w:t>
      </w:r>
      <w:r>
        <w:t xml:space="preserve"> el miércoles en Fráncfort que “</w:t>
      </w:r>
      <w:r w:rsidRPr="00215BB2">
        <w:t>el clima económico de la zona del euro cambia de forma fundamen</w:t>
      </w:r>
      <w:r>
        <w:t>tal y no sólo de forma temporal”</w:t>
      </w:r>
      <w:r w:rsidRPr="00215BB2">
        <w:t>, debido a los conflictos comerciales y la incertidumbre</w:t>
      </w:r>
      <w:r w:rsidR="00904158">
        <w:t xml:space="preserve"> política por factores como el “brexit”</w:t>
      </w:r>
      <w:r w:rsidRPr="00215BB2">
        <w:t xml:space="preserve"> o la situación de Italia, según recogió Efe.</w:t>
      </w:r>
    </w:p>
    <w:p w:rsidR="00B049C6" w:rsidRPr="00215BB2" w:rsidRDefault="00B049C6" w:rsidP="00B049C6">
      <w:pPr>
        <w:pStyle w:val="NormalWeb"/>
        <w:shd w:val="clear" w:color="auto" w:fill="FFFFFF"/>
        <w:spacing w:after="0"/>
        <w:jc w:val="both"/>
        <w:textAlignment w:val="baseline"/>
      </w:pPr>
      <w:r w:rsidRPr="00215BB2">
        <w:t>China y EEUU, actores clave</w:t>
      </w:r>
    </w:p>
    <w:p w:rsidR="00B049C6" w:rsidRPr="00215BB2" w:rsidRDefault="00B049C6" w:rsidP="00B049C6">
      <w:pPr>
        <w:pStyle w:val="NormalWeb"/>
        <w:shd w:val="clear" w:color="auto" w:fill="FFFFFF"/>
        <w:spacing w:after="0"/>
        <w:jc w:val="both"/>
        <w:textAlignment w:val="baseline"/>
      </w:pPr>
      <w:r w:rsidRPr="00215BB2">
        <w:t>Previsiblemente Alemania estará expectante ante los posibles avances de las negociaciones entre China y EEUU, que han retomado este jueves las conversaciones en Washington para intentar encontrar una solución a su disputa arancelaria antes de que el 1 de marzo concluya la tregua de 90 días que se dieron sus presidentes Xi Jinping y Donald Trump en diciembre.</w:t>
      </w:r>
    </w:p>
    <w:p w:rsidR="00B049C6" w:rsidRPr="00215BB2" w:rsidRDefault="00B049C6" w:rsidP="00B049C6">
      <w:pPr>
        <w:pStyle w:val="NormalWeb"/>
        <w:shd w:val="clear" w:color="auto" w:fill="FFFFFF"/>
        <w:spacing w:after="0"/>
        <w:jc w:val="both"/>
        <w:textAlignment w:val="baseline"/>
      </w:pPr>
      <w:r w:rsidRPr="00215BB2">
        <w:t>Aunque el último dato del PMI manufacturero de España fue positivo (52,4 puntos en enero), Paul Smith, director de Economía de Ma</w:t>
      </w:r>
      <w:r>
        <w:t>rkit subrayó al divulgarlo que “</w:t>
      </w:r>
      <w:r w:rsidRPr="00215BB2">
        <w:t>los continuos obstáculos que deben afrontar el comercio y el crecimiento mundial sugieren que los riesgos a la baja para el comportamiento del sec</w:t>
      </w:r>
      <w:r>
        <w:t>tor continuarán a corto plazo”</w:t>
      </w:r>
      <w:r w:rsidRPr="00215BB2">
        <w:t>.</w:t>
      </w:r>
    </w:p>
    <w:p w:rsidR="00B049C6" w:rsidRPr="00215BB2" w:rsidRDefault="00B049C6" w:rsidP="00B049C6">
      <w:pPr>
        <w:pStyle w:val="NormalWeb"/>
        <w:shd w:val="clear" w:color="auto" w:fill="FFFFFF"/>
        <w:spacing w:after="0"/>
        <w:jc w:val="both"/>
        <w:textAlignment w:val="baseline"/>
      </w:pPr>
      <w:r w:rsidRPr="00215BB2">
        <w:t>La ministra de Industria, Comercio y Turismo, Reyes Maroto, reconoció este mismo jueves que la situación del comercio global será fundamental para determinar el comportamiento de las exportaciones españolas y aludió en concreto a la importancia del impacto de la guerra comercial y la economía china en la alemana, que a su vez repercute en España al ser Alemania nuestro segundo socio comercial.</w:t>
      </w:r>
    </w:p>
    <w:p w:rsidR="00B049C6" w:rsidRPr="00215BB2" w:rsidRDefault="00B049C6" w:rsidP="00B049C6">
      <w:pPr>
        <w:pStyle w:val="NormalWeb"/>
        <w:shd w:val="clear" w:color="auto" w:fill="FFFFFF"/>
        <w:spacing w:before="0" w:beforeAutospacing="0" w:after="0" w:afterAutospacing="0"/>
        <w:jc w:val="both"/>
        <w:textAlignment w:val="baseline"/>
      </w:pPr>
      <w:r w:rsidRPr="00215BB2">
        <w:t>Francia es el primer cliente de nuestras exportaciones (compra bienes por valor de 41.637 millones de euros), seguido de Alemania (30.946 millones), Italia, Reino Unido y Portugal. China se encuentra en duodécimo puesto, según datos del ICEX.</w:t>
      </w:r>
    </w:p>
    <w:p w:rsidR="00B049C6" w:rsidRPr="00215BB2" w:rsidRDefault="00B049C6" w:rsidP="00B049C6">
      <w:pPr>
        <w:pStyle w:val="NormalWeb"/>
        <w:shd w:val="clear" w:color="auto" w:fill="FFFFFF"/>
        <w:spacing w:before="0" w:beforeAutospacing="0" w:after="0" w:afterAutospacing="0"/>
        <w:jc w:val="both"/>
        <w:textAlignment w:val="baseline"/>
      </w:pPr>
    </w:p>
    <w:p w:rsidR="00B049C6" w:rsidRPr="00215BB2" w:rsidRDefault="00B049C6" w:rsidP="00B049C6">
      <w:pPr>
        <w:pStyle w:val="NormalWeb"/>
        <w:shd w:val="clear" w:color="auto" w:fill="FFFFFF"/>
        <w:spacing w:before="0" w:beforeAutospacing="0" w:after="0" w:afterAutospacing="0"/>
        <w:jc w:val="both"/>
        <w:textAlignment w:val="baseline"/>
      </w:pPr>
      <w:r w:rsidRPr="00215BB2">
        <w:t xml:space="preserve">- </w:t>
      </w:r>
      <w:r w:rsidRPr="00215BB2">
        <w:rPr>
          <w:u w:val="single"/>
        </w:rPr>
        <w:t>Las lecciones que Airbus y la UE deberían aprender</w:t>
      </w:r>
      <w:r w:rsidRPr="00215BB2">
        <w:t xml:space="preserve"> (El Economista - </w:t>
      </w:r>
      <w:r w:rsidRPr="00215BB2">
        <w:rPr>
          <w:b/>
        </w:rPr>
        <w:t>23/2/19</w:t>
      </w:r>
      <w:r w:rsidRPr="00215BB2">
        <w:t>)</w:t>
      </w:r>
    </w:p>
    <w:p w:rsidR="00B049C6" w:rsidRPr="00215BB2" w:rsidRDefault="00B049C6" w:rsidP="00B049C6">
      <w:pPr>
        <w:pStyle w:val="NormalWeb"/>
        <w:shd w:val="clear" w:color="auto" w:fill="FFFFFF"/>
        <w:spacing w:before="0" w:beforeAutospacing="0" w:after="0" w:afterAutospacing="0"/>
        <w:jc w:val="both"/>
        <w:textAlignment w:val="baseline"/>
      </w:pPr>
    </w:p>
    <w:p w:rsidR="00B049C6" w:rsidRPr="00215BB2" w:rsidRDefault="00B049C6" w:rsidP="00B049C6">
      <w:pPr>
        <w:pStyle w:val="NormalWeb"/>
        <w:shd w:val="clear" w:color="auto" w:fill="FFFFFF"/>
        <w:spacing w:before="0" w:beforeAutospacing="0" w:after="0" w:afterAutospacing="0"/>
        <w:jc w:val="both"/>
        <w:textAlignment w:val="baseline"/>
      </w:pPr>
      <w:r w:rsidRPr="00215BB2">
        <w:t>(Por Matthew Lynn)</w:t>
      </w:r>
    </w:p>
    <w:p w:rsidR="00B049C6" w:rsidRPr="00627D7A" w:rsidRDefault="00B049C6" w:rsidP="00B049C6">
      <w:pPr>
        <w:pStyle w:val="NormalWeb"/>
        <w:spacing w:after="180"/>
        <w:jc w:val="both"/>
        <w:rPr>
          <w:spacing w:val="-1"/>
        </w:rPr>
      </w:pPr>
      <w:r w:rsidRPr="00627D7A">
        <w:rPr>
          <w:spacing w:val="-1"/>
        </w:rPr>
        <w:t xml:space="preserve">Tendría bares de copas, piscinas, cines, tal vez un gimnasio y habitaciones tan espaciosas y lujosas como cualquier hotel de cinco estrellas. Cuando se lanzó en 2007, el Airbus A380 estaba destinado a ser el crucero de los cielos, un avión tan grande y potente que redefiniría la industria aeroespacial de la misma manera que el Jumbo original, el Boeing 747, lo había </w:t>
      </w:r>
      <w:r w:rsidRPr="00627D7A">
        <w:rPr>
          <w:spacing w:val="-1"/>
        </w:rPr>
        <w:lastRenderedPageBreak/>
        <w:t>hecho una generación antes. Se suponía que sería el avión que se apoderaría del mundo y que permitiría a Europa dominar un sector clave de la f</w:t>
      </w:r>
      <w:r>
        <w:rPr>
          <w:spacing w:val="-1"/>
        </w:rPr>
        <w:t>abricación de alta tecnología.</w:t>
      </w:r>
    </w:p>
    <w:p w:rsidR="00B049C6" w:rsidRPr="00627D7A" w:rsidRDefault="00B049C6" w:rsidP="00B049C6">
      <w:pPr>
        <w:pStyle w:val="NormalWeb"/>
        <w:spacing w:after="180"/>
        <w:jc w:val="both"/>
        <w:rPr>
          <w:spacing w:val="-1"/>
        </w:rPr>
      </w:pPr>
      <w:r w:rsidRPr="00627D7A">
        <w:rPr>
          <w:spacing w:val="-1"/>
        </w:rPr>
        <w:t>Sin embargo, nunca funcionó como estaba previsto. Terminó pareciéndose mucho más a otro avión de los años sesenta, el desafortunado Concorde supersónico. El Superjumbo, como se le llamaba, resultó que tenía el tamaño equivocado, con la planificación equivocada, para un mercado de la aviación que había cambiado a su alrededor. Esta semana nos hemos enterado de que por fin había salido de su miseria, lo que supone una decepción para Airbus, por supuesto. Pero también podemos extraer una lección más amplia que, además, es importante para otras industrias. Eu</w:t>
      </w:r>
      <w:r w:rsidR="00E43207">
        <w:rPr>
          <w:spacing w:val="-1"/>
        </w:rPr>
        <w:t>ropa sigue siendo adicta a los “grandes proyectos”</w:t>
      </w:r>
      <w:r w:rsidRPr="00627D7A">
        <w:rPr>
          <w:spacing w:val="-1"/>
        </w:rPr>
        <w:t>, grandes, llamativas y ambiciosas aventuras industriales que consumen miles de millones en subvenciones pero que acaban en fracaso. La desaparición</w:t>
      </w:r>
      <w:r>
        <w:rPr>
          <w:spacing w:val="-1"/>
        </w:rPr>
        <w:t xml:space="preserve"> del A380 debería ponerles fin.</w:t>
      </w:r>
    </w:p>
    <w:p w:rsidR="00B049C6" w:rsidRPr="00627D7A" w:rsidRDefault="00B049C6" w:rsidP="00B049C6">
      <w:pPr>
        <w:pStyle w:val="NormalWeb"/>
        <w:spacing w:after="180"/>
        <w:jc w:val="both"/>
        <w:rPr>
          <w:spacing w:val="-1"/>
        </w:rPr>
      </w:pPr>
      <w:r w:rsidRPr="00627D7A">
        <w:rPr>
          <w:spacing w:val="-1"/>
        </w:rPr>
        <w:t>Durante los últimos cinco años se había hecho dolorosamente evidente que el Superjumbo nunca iba a convertirse en un éxito comercial. Su cancelación era sólo cuestión de tiempo. Fue el mayor avión comercial jamás construido, capaz de transportar hasta 600 pasajeros, y su desarrollo costó cerca de 20.000 millones, de los cuales una gran parte fueron préstamos gubernamentales, cuyo destino es ahora incierto. Airbus estimó que se encargarían 1.500 aviones a lo largo de su vida útil prevista. Al final, sólo se construyeron 250. Cuando Emirates, uno de los mayores partidarios del avión, cortó sus pedidos de nuevos aparatos, quedó claro que no había una demanda real del proyecto. Las compañías aéreas preferían aviones bimotores más pequeños, como el Boeing 787 o el propio A350 de Airbus. Aunque era tecnológicamente brillante, el Superjumbo fue un</w:t>
      </w:r>
      <w:r>
        <w:rPr>
          <w:spacing w:val="-1"/>
        </w:rPr>
        <w:t>a apuesta que no valió la pena.</w:t>
      </w:r>
    </w:p>
    <w:p w:rsidR="00B049C6" w:rsidRPr="00627D7A" w:rsidRDefault="00B049C6" w:rsidP="00B049C6">
      <w:pPr>
        <w:pStyle w:val="NormalWeb"/>
        <w:spacing w:after="180"/>
        <w:jc w:val="both"/>
        <w:rPr>
          <w:spacing w:val="-1"/>
        </w:rPr>
      </w:pPr>
      <w:r w:rsidRPr="00627D7A">
        <w:rPr>
          <w:spacing w:val="-1"/>
        </w:rPr>
        <w:t>Esto es, por supuesto, un gran revés para Airbus. A pesar de sus críticos, para el consorcio europeo ha sido un éxito, ocupando la mitad del mercado mundial de aviones y creando muchos puestos de trabajo de alta tecnología en el proceso. Y sin embargo, el A380 fue diseñado para ser el avión que finalmente lo llevó decisivamente por delante de Boeing y le permitió dominar la industria aeroespacial durante décadas. Con la desaparición de este aparato, parece que Airbus va a permanecer para siempre en una batalla brutal, a partes iguales,</w:t>
      </w:r>
      <w:r w:rsidR="00E43207">
        <w:rPr>
          <w:spacing w:val="-1"/>
        </w:rPr>
        <w:t xml:space="preserve"> </w:t>
      </w:r>
      <w:r w:rsidRPr="00627D7A">
        <w:rPr>
          <w:spacing w:val="-1"/>
        </w:rPr>
        <w:t xml:space="preserve">con Boeing, con una presión constante sobre los precios, y con la amenaza de una seria competencia china que se cierne sobre ambas compañías. No es fatal. Pero es una posición mucho menos cómoda de la que la compañía esperaba </w:t>
      </w:r>
      <w:r>
        <w:rPr>
          <w:spacing w:val="-1"/>
        </w:rPr>
        <w:t>encontrar en la década de 2020.</w:t>
      </w:r>
    </w:p>
    <w:p w:rsidR="00B049C6" w:rsidRPr="00627D7A" w:rsidRDefault="00B049C6" w:rsidP="00B049C6">
      <w:pPr>
        <w:pStyle w:val="NormalWeb"/>
        <w:spacing w:after="180"/>
        <w:jc w:val="both"/>
        <w:rPr>
          <w:spacing w:val="-1"/>
        </w:rPr>
      </w:pPr>
      <w:r w:rsidRPr="00627D7A">
        <w:rPr>
          <w:spacing w:val="-1"/>
        </w:rPr>
        <w:t>Pero también hay una lección más amplia e importante del fracaso del Superjumbo y</w:t>
      </w:r>
      <w:r w:rsidR="00E43207">
        <w:rPr>
          <w:spacing w:val="-1"/>
        </w:rPr>
        <w:t xml:space="preserve"> es que debería acabar con los “grandes proyectos”</w:t>
      </w:r>
      <w:r w:rsidRPr="00627D7A">
        <w:rPr>
          <w:spacing w:val="-1"/>
        </w:rPr>
        <w:t xml:space="preserve"> de Europa. Impulsado principalmente por los franceses, pero con la ayuda de los alemanes y el aliento de la Unión Europea, el continente sigue apostando grandes sumas de dinero en grandes y llamativos proyectos. Cada uno de ellos requiere miles de millones en subsidios, protección contra la competencia y contratos gubernamentales de bajo costo para su puesta en marcha. La semana pasada, por ejemplo, el presidente francés Macron dio a conocer ambiciosos planes para un gran impulso estatal a la fabricación de baterías para la nueva generación de coches eléctricos, con un plan conjunto franco-alemán que recibirá la mayor parte de los 2.000 millones de euros en inversión. Los mismos dos países han estado intentando crear un Trainbus en la misma línea que el consorcio aeroespacial. La UE cuenta con una estrategia de Inteligencia Artificial que gastará 500 millones de euros compitiendo con Estados Unidos y China, mientras que Alemania, que a su vez está en proceso de crea</w:t>
      </w:r>
      <w:r>
        <w:rPr>
          <w:spacing w:val="-1"/>
        </w:rPr>
        <w:t>r una serie de “campeones nacionales”</w:t>
      </w:r>
      <w:r w:rsidRPr="00627D7A">
        <w:rPr>
          <w:spacing w:val="-1"/>
        </w:rPr>
        <w:t xml:space="preserve">, gastará otros 3.000 millones de euros en sus propias iniciativas de Inteligencia Artificial. Desde la energía, </w:t>
      </w:r>
      <w:r w:rsidRPr="00627D7A">
        <w:rPr>
          <w:spacing w:val="-1"/>
        </w:rPr>
        <w:lastRenderedPageBreak/>
        <w:t>pasando por la informática y el transporte, los gobiernos de la UE siguen comprometidos con grandes planes para dominar lo que creen que</w:t>
      </w:r>
      <w:r>
        <w:rPr>
          <w:spacing w:val="-1"/>
        </w:rPr>
        <w:t xml:space="preserve"> son las industrias del futuro.</w:t>
      </w:r>
    </w:p>
    <w:p w:rsidR="00B049C6" w:rsidRPr="00627D7A" w:rsidRDefault="00B049C6" w:rsidP="00B049C6">
      <w:pPr>
        <w:pStyle w:val="NormalWeb"/>
        <w:spacing w:after="180"/>
        <w:jc w:val="both"/>
        <w:rPr>
          <w:spacing w:val="-1"/>
        </w:rPr>
      </w:pPr>
      <w:r w:rsidRPr="00627D7A">
        <w:rPr>
          <w:spacing w:val="-1"/>
        </w:rPr>
        <w:t>El problema es que la mayor parte de ese dinero acaba desperdiciándose. La verdadera lección de Airbus es que Europa todavía puede hacerlo brillantemente bien con proyectos relativamente modestos y poco convincentes. El consorcio tomó la tradición británica, francesa y alemana en el sector aeroespacial, unió sus conocimientos y, en un principio, canalizó ese conocimiento en productos bastante modestos y prácticos. Aviones como el A320 -ha vendido más de 14.000 de ellos y se está acercando rápidamente al 737 como el avión con más éxito jamás fabricado- transportan a cientos de millones de pasajeros por todo el mundo de forma segura y barata cada año. Ha sido un gran éxito, al igual que la mayoría de aviones de esa la familia, como el A330. Pero cuando intenta sobrepasarse a sí mismo -como hizo con el Superjumbo- entonces termina en fracaso. Los planes son demasiado caros y están diseñados sin un conocimiento real de cómo se desarrollará el mercado. Hay muchas industrias en las que el Reino Unido y el resto de Europa pueden competir eficazmente. Pero debería dejar de lado los grandes proyectos.</w:t>
      </w:r>
    </w:p>
    <w:p w:rsidR="00B049C6" w:rsidRDefault="00B049C6" w:rsidP="00B049C6">
      <w:pPr>
        <w:pStyle w:val="NormalWeb"/>
        <w:spacing w:after="180"/>
        <w:jc w:val="both"/>
        <w:rPr>
          <w:spacing w:val="-1"/>
        </w:rPr>
      </w:pPr>
      <w:r>
        <w:rPr>
          <w:spacing w:val="-1"/>
        </w:rPr>
        <w:t xml:space="preserve">(Matthew Lynn - </w:t>
      </w:r>
      <w:r w:rsidRPr="00627D7A">
        <w:rPr>
          <w:spacing w:val="-1"/>
        </w:rPr>
        <w:t>Director ejecutivo de Strategy Economics</w:t>
      </w:r>
      <w:r>
        <w:rPr>
          <w:spacing w:val="-1"/>
        </w:rPr>
        <w:t>)</w:t>
      </w:r>
    </w:p>
    <w:p w:rsidR="00B049C6" w:rsidRDefault="00B049C6" w:rsidP="00B049C6">
      <w:pPr>
        <w:pStyle w:val="NormalWeb"/>
        <w:shd w:val="clear" w:color="auto" w:fill="FFFFFF"/>
        <w:spacing w:after="0"/>
        <w:jc w:val="both"/>
        <w:textAlignment w:val="baseline"/>
      </w:pPr>
      <w:r>
        <w:t xml:space="preserve">- </w:t>
      </w:r>
      <w:r w:rsidRPr="00215BB2">
        <w:rPr>
          <w:u w:val="single"/>
        </w:rPr>
        <w:t>Alerta roja en Bruselas: así funcionará la UE si un tercio de los diputados es populista</w:t>
      </w:r>
      <w:r>
        <w:t xml:space="preserve"> (El Confidencial - </w:t>
      </w:r>
      <w:r w:rsidRPr="00215BB2">
        <w:rPr>
          <w:b/>
        </w:rPr>
        <w:t>4/2/19</w:t>
      </w:r>
      <w:r>
        <w:t>)</w:t>
      </w:r>
    </w:p>
    <w:p w:rsidR="00B049C6" w:rsidRPr="00E43207" w:rsidRDefault="00E43207" w:rsidP="00B049C6">
      <w:pPr>
        <w:pStyle w:val="NormalWeb"/>
        <w:shd w:val="clear" w:color="auto" w:fill="FFFFFF"/>
        <w:spacing w:before="0" w:beforeAutospacing="0" w:after="0" w:afterAutospacing="0"/>
        <w:jc w:val="both"/>
        <w:textAlignment w:val="baseline"/>
      </w:pPr>
      <w:r w:rsidRPr="00E43207">
        <w:t xml:space="preserve"> </w:t>
      </w:r>
      <w:r w:rsidR="00B049C6" w:rsidRPr="00E43207">
        <w:t>(Por Carlos Barragán)</w:t>
      </w:r>
    </w:p>
    <w:p w:rsidR="00B049C6" w:rsidRPr="00E43207" w:rsidRDefault="00B049C6" w:rsidP="00B049C6">
      <w:pPr>
        <w:pStyle w:val="NormalWeb"/>
        <w:shd w:val="clear" w:color="auto" w:fill="FFFFFF"/>
        <w:spacing w:before="0" w:beforeAutospacing="0" w:after="0" w:afterAutospacing="0"/>
        <w:jc w:val="both"/>
        <w:textAlignment w:val="baseline"/>
      </w:pPr>
    </w:p>
    <w:p w:rsidR="00B049C6" w:rsidRPr="00943AF2" w:rsidRDefault="00B049C6" w:rsidP="00B049C6">
      <w:pPr>
        <w:pStyle w:val="NormalWeb"/>
        <w:shd w:val="clear" w:color="auto" w:fill="FFFFFF"/>
        <w:spacing w:before="0" w:beforeAutospacing="0" w:after="0" w:afterAutospacing="0"/>
        <w:jc w:val="both"/>
        <w:textAlignment w:val="baseline"/>
        <w:rPr>
          <w:b/>
          <w:u w:val="single"/>
        </w:rPr>
      </w:pPr>
      <w:r w:rsidRPr="00943AF2">
        <w:rPr>
          <w:u w:val="single"/>
        </w:rPr>
        <w:t>Borges escribió en uno de sus cuentos que la realidad no suele coincidir con las previsiones y que imaginar un suceso es impedir que este suceda. Según esta lógica, la </w:t>
      </w:r>
      <w:hyperlink r:id="rId123" w:tgtFrame="_self" w:history="1">
        <w:r w:rsidRPr="00943AF2">
          <w:rPr>
            <w:rStyle w:val="Hipervnculo"/>
            <w:bCs/>
            <w:color w:val="auto"/>
          </w:rPr>
          <w:t>Unión Europea</w:t>
        </w:r>
      </w:hyperlink>
      <w:r w:rsidRPr="00943AF2">
        <w:rPr>
          <w:u w:val="single"/>
        </w:rPr>
        <w:t> (UE) sobrevive gracias a la ingente cantidad de comentaristas </w:t>
      </w:r>
      <w:r w:rsidRPr="00943AF2">
        <w:rPr>
          <w:rStyle w:val="Textoennegrita"/>
          <w:rFonts w:eastAsiaTheme="majorEastAsia"/>
          <w:b w:val="0"/>
          <w:u w:val="single"/>
          <w:bdr w:val="none" w:sz="0" w:space="0" w:color="auto" w:frame="1"/>
        </w:rPr>
        <w:t>que han previsto año tras año su muerte a manos de los populistas</w:t>
      </w:r>
      <w:r w:rsidRPr="00943AF2">
        <w:rPr>
          <w:b/>
          <w:u w:val="single"/>
        </w:rPr>
        <w:t>.</w:t>
      </w:r>
    </w:p>
    <w:p w:rsidR="00B049C6" w:rsidRPr="00943AF2" w:rsidRDefault="00B049C6" w:rsidP="00B049C6">
      <w:pPr>
        <w:pStyle w:val="NormalWeb"/>
        <w:shd w:val="clear" w:color="auto" w:fill="FFFFFF"/>
        <w:spacing w:before="0" w:beforeAutospacing="0" w:after="0" w:afterAutospacing="0"/>
        <w:jc w:val="both"/>
        <w:textAlignment w:val="baseline"/>
        <w:rPr>
          <w:u w:val="single"/>
        </w:rPr>
      </w:pPr>
    </w:p>
    <w:p w:rsidR="00B049C6" w:rsidRPr="00E43207" w:rsidRDefault="00B049C6" w:rsidP="00B049C6">
      <w:pPr>
        <w:pStyle w:val="NormalWeb"/>
        <w:shd w:val="clear" w:color="auto" w:fill="FFFFFF"/>
        <w:spacing w:before="0" w:beforeAutospacing="0" w:after="0" w:afterAutospacing="0"/>
        <w:jc w:val="both"/>
        <w:textAlignment w:val="baseline"/>
      </w:pPr>
      <w:r w:rsidRPr="00E43207">
        <w:t>Pero los analistas insisten: esta vez es distinto. Las elecciones al Parlamento Europeo del 26 de mayo </w:t>
      </w:r>
      <w:r w:rsidRPr="00943AF2">
        <w:rPr>
          <w:rStyle w:val="Textoennegrita"/>
          <w:rFonts w:eastAsiaTheme="majorEastAsia"/>
          <w:b w:val="0"/>
          <w:bdr w:val="none" w:sz="0" w:space="0" w:color="auto" w:frame="1"/>
        </w:rPr>
        <w:t>son decisivas para el futuro de la UE</w:t>
      </w:r>
      <w:r w:rsidRPr="00E43207">
        <w:rPr>
          <w:rStyle w:val="Textoennegrita"/>
          <w:rFonts w:eastAsiaTheme="majorEastAsia"/>
          <w:bdr w:val="none" w:sz="0" w:space="0" w:color="auto" w:frame="1"/>
        </w:rPr>
        <w:t>. </w:t>
      </w:r>
      <w:r w:rsidRPr="00E43207">
        <w:t>Las encuestas apuntan a una nueva oleada de populistas (sobre todo de derechas) entrando en la eurocámara y dinamitando las instituciones desde dentro.</w:t>
      </w:r>
    </w:p>
    <w:p w:rsidR="00B049C6" w:rsidRPr="00E43207" w:rsidRDefault="00B049C6" w:rsidP="00B049C6">
      <w:pPr>
        <w:pStyle w:val="NormalWeb"/>
        <w:shd w:val="clear" w:color="auto" w:fill="FFFFFF"/>
        <w:spacing w:before="0" w:beforeAutospacing="0" w:after="0" w:afterAutospacing="0"/>
        <w:jc w:val="both"/>
        <w:textAlignment w:val="baseline"/>
      </w:pPr>
    </w:p>
    <w:p w:rsidR="00B049C6" w:rsidRDefault="00B049C6" w:rsidP="00B049C6">
      <w:pPr>
        <w:pStyle w:val="NormalWeb"/>
        <w:shd w:val="clear" w:color="auto" w:fill="FFFFFF"/>
        <w:spacing w:before="0" w:beforeAutospacing="0" w:after="0" w:afterAutospacing="0"/>
        <w:jc w:val="both"/>
        <w:textAlignment w:val="baseline"/>
        <w:rPr>
          <w:rStyle w:val="Textoennegrita"/>
          <w:rFonts w:eastAsiaTheme="majorEastAsia"/>
          <w:bdr w:val="none" w:sz="0" w:space="0" w:color="auto" w:frame="1"/>
        </w:rPr>
      </w:pPr>
      <w:r w:rsidRPr="00E43207">
        <w:t>El think tank ECFR (European Council on Foreign Relations), </w:t>
      </w:r>
      <w:hyperlink r:id="rId124" w:tgtFrame="_blank" w:history="1">
        <w:r w:rsidRPr="00943AF2">
          <w:rPr>
            <w:rStyle w:val="Hipervnculo"/>
            <w:bCs/>
            <w:color w:val="auto"/>
            <w:u w:val="none"/>
          </w:rPr>
          <w:t>ha publicado un informe</w:t>
        </w:r>
      </w:hyperlink>
      <w:r w:rsidRPr="00E43207">
        <w:t> en el que analiza qué pasará</w:t>
      </w:r>
      <w:r w:rsidRPr="00E43207">
        <w:rPr>
          <w:rStyle w:val="Textoennegrita"/>
          <w:rFonts w:eastAsiaTheme="majorEastAsia"/>
          <w:bdr w:val="none" w:sz="0" w:space="0" w:color="auto" w:frame="1"/>
        </w:rPr>
        <w:t> </w:t>
      </w:r>
      <w:r w:rsidRPr="00943AF2">
        <w:rPr>
          <w:rStyle w:val="Textoennegrita"/>
          <w:rFonts w:eastAsiaTheme="majorEastAsia"/>
          <w:b w:val="0"/>
          <w:bdr w:val="none" w:sz="0" w:space="0" w:color="auto" w:frame="1"/>
        </w:rPr>
        <w:t>si los “populistas/eurófobos”</w:t>
      </w:r>
      <w:r w:rsidRPr="00E43207">
        <w:rPr>
          <w:rStyle w:val="Textoennegrita"/>
          <w:rFonts w:eastAsiaTheme="majorEastAsia"/>
          <w:bdr w:val="none" w:sz="0" w:space="0" w:color="auto" w:frame="1"/>
        </w:rPr>
        <w:t> </w:t>
      </w:r>
      <w:r w:rsidRPr="00E43207">
        <w:t>(izquierda radical, derecha reaccionaria y extrema derecha</w:t>
      </w:r>
      <w:r w:rsidRPr="00943AF2">
        <w:rPr>
          <w:b/>
        </w:rPr>
        <w:t>) </w:t>
      </w:r>
      <w:r w:rsidRPr="00943AF2">
        <w:rPr>
          <w:rStyle w:val="Textoennegrita"/>
          <w:rFonts w:eastAsiaTheme="majorEastAsia"/>
          <w:b w:val="0"/>
          <w:bdr w:val="none" w:sz="0" w:space="0" w:color="auto" w:frame="1"/>
        </w:rPr>
        <w:t>suman más de un tercio de los diputados</w:t>
      </w:r>
      <w:r w:rsidRPr="00E43207">
        <w:rPr>
          <w:rStyle w:val="Textoennegrita"/>
          <w:rFonts w:eastAsiaTheme="majorEastAsia"/>
          <w:bdr w:val="none" w:sz="0" w:space="0" w:color="auto" w:frame="1"/>
        </w:rPr>
        <w:t>. </w:t>
      </w:r>
      <w:r w:rsidRPr="00E43207">
        <w:t>Es un escenario poco probable pero plausible. Su conclusión es que podrían paralizar el parlamento, bloqueando avances necesarios para el proyecto europeo y, a largo plazo, poner en riesgo los valores fundamentales de la UE en materia de </w:t>
      </w:r>
      <w:r w:rsidRPr="00943AF2">
        <w:rPr>
          <w:rStyle w:val="Textoennegrita"/>
          <w:rFonts w:eastAsiaTheme="majorEastAsia"/>
          <w:b w:val="0"/>
          <w:bdr w:val="none" w:sz="0" w:space="0" w:color="auto" w:frame="1"/>
        </w:rPr>
        <w:t>estado de derecho, integración o política exterior</w:t>
      </w:r>
      <w:r w:rsidRPr="00E43207">
        <w:rPr>
          <w:rStyle w:val="Textoennegrita"/>
          <w:rFonts w:eastAsiaTheme="majorEastAsia"/>
          <w:bdr w:val="none" w:sz="0" w:space="0" w:color="auto" w:frame="1"/>
        </w:rPr>
        <w:t>.</w:t>
      </w:r>
    </w:p>
    <w:p w:rsidR="00E43207" w:rsidRDefault="00E43207" w:rsidP="00B049C6">
      <w:pPr>
        <w:pStyle w:val="NormalWeb"/>
        <w:shd w:val="clear" w:color="auto" w:fill="FFFFFF"/>
        <w:spacing w:before="0" w:beforeAutospacing="0" w:after="0" w:afterAutospacing="0"/>
        <w:jc w:val="both"/>
        <w:textAlignment w:val="baseline"/>
        <w:rPr>
          <w:rStyle w:val="Textoennegrita"/>
          <w:rFonts w:eastAsiaTheme="majorEastAsia"/>
          <w:bdr w:val="none" w:sz="0" w:space="0" w:color="auto" w:frame="1"/>
        </w:rPr>
      </w:pPr>
    </w:p>
    <w:p w:rsidR="00E43207" w:rsidRDefault="00B049C6" w:rsidP="00943AF2">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E43207">
        <w:rPr>
          <w:rFonts w:ascii="Times New Roman" w:hAnsi="Times New Roman" w:cs="Times New Roman"/>
          <w:b w:val="0"/>
          <w:i w:val="0"/>
          <w:color w:val="auto"/>
          <w:sz w:val="24"/>
          <w:szCs w:val="24"/>
        </w:rPr>
        <w:t>Victoria de los populistas contra el sistema</w:t>
      </w:r>
    </w:p>
    <w:p w:rsidR="00943AF2" w:rsidRDefault="00943AF2" w:rsidP="00B049C6">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rPr>
      </w:pPr>
    </w:p>
    <w:p w:rsidR="00B049C6" w:rsidRPr="00E43207" w:rsidRDefault="00B049C6" w:rsidP="00B049C6">
      <w:pPr>
        <w:pStyle w:val="NormalWeb"/>
        <w:shd w:val="clear" w:color="auto" w:fill="FFFFFF"/>
        <w:spacing w:before="0" w:beforeAutospacing="0" w:after="0" w:afterAutospacing="0"/>
        <w:jc w:val="both"/>
        <w:textAlignment w:val="baseline"/>
      </w:pPr>
      <w:r w:rsidRPr="00E43207">
        <w:t>Las estimaciones -agregadores de las encuestas nacionales- calculan que la suma de los partidos populistas oscilará entre el 25% y el 30%. Estos números influirán en el equilibrio de mayorías, porque aunque los populistas no formen coaliciones naturales,</w:t>
      </w:r>
      <w:r w:rsidRPr="00E43207">
        <w:rPr>
          <w:rStyle w:val="Textoennegrita"/>
          <w:rFonts w:eastAsiaTheme="majorEastAsia"/>
          <w:bdr w:val="none" w:sz="0" w:space="0" w:color="auto" w:frame="1"/>
        </w:rPr>
        <w:t> </w:t>
      </w:r>
      <w:r w:rsidRPr="00943AF2">
        <w:rPr>
          <w:rStyle w:val="Textoennegrita"/>
          <w:rFonts w:eastAsiaTheme="majorEastAsia"/>
          <w:b w:val="0"/>
          <w:bdr w:val="none" w:sz="0" w:space="0" w:color="auto" w:frame="1"/>
        </w:rPr>
        <w:t>el Parlamento Europeo puede quedar “neutralizado”</w:t>
      </w:r>
      <w:r w:rsidRPr="00E43207">
        <w:t>. Pawel Zerka, uno de los autores del informe del ECFR, afirma que la cifra del 33% “sería un punto de inflexión para los populistas, una victoria contra el sistema”. Al mismo tiempo, Zerka añade que también tendría efectos prácticos en el funcionamiento de la UE.</w:t>
      </w:r>
    </w:p>
    <w:p w:rsidR="00B049C6" w:rsidRPr="00E43207" w:rsidRDefault="00B049C6" w:rsidP="00B049C6">
      <w:pPr>
        <w:pStyle w:val="NormalWeb"/>
        <w:shd w:val="clear" w:color="auto" w:fill="FFFFFF"/>
        <w:spacing w:before="0" w:beforeAutospacing="0" w:after="0" w:afterAutospacing="0"/>
        <w:jc w:val="both"/>
        <w:textAlignment w:val="baseline"/>
      </w:pPr>
    </w:p>
    <w:p w:rsidR="00B049C6" w:rsidRPr="00943AF2" w:rsidRDefault="00B049C6" w:rsidP="00B049C6">
      <w:pPr>
        <w:pStyle w:val="NormalWeb"/>
        <w:shd w:val="clear" w:color="auto" w:fill="FFFFFF"/>
        <w:spacing w:before="0" w:beforeAutospacing="0" w:after="0" w:afterAutospacing="0"/>
        <w:jc w:val="both"/>
        <w:textAlignment w:val="baseline"/>
        <w:rPr>
          <w:b/>
        </w:rPr>
      </w:pPr>
      <w:r w:rsidRPr="00E43207">
        <w:t>La mayor preocupación para los autores del informe del ECFR es que este desembarco de populistas</w:t>
      </w:r>
      <w:r w:rsidRPr="00E43207">
        <w:rPr>
          <w:rStyle w:val="Textoennegrita"/>
          <w:rFonts w:eastAsiaTheme="majorEastAsia"/>
          <w:bdr w:val="none" w:sz="0" w:space="0" w:color="auto" w:frame="1"/>
        </w:rPr>
        <w:t> </w:t>
      </w:r>
      <w:r w:rsidRPr="00943AF2">
        <w:rPr>
          <w:rStyle w:val="Textoennegrita"/>
          <w:rFonts w:eastAsiaTheme="majorEastAsia"/>
          <w:b w:val="0"/>
          <w:bdr w:val="none" w:sz="0" w:space="0" w:color="auto" w:frame="1"/>
        </w:rPr>
        <w:t>pondría en riesgo “la credibilidad de la Unión Europea como líder de la democracia”.</w:t>
      </w:r>
      <w:r w:rsidRPr="00E43207">
        <w:t> Cuando un país erosiona su estado de derecho, la UE tiene mecanismos para advertirle e, incluso, sancionarle. El Parlamento es una de las instituciones que puede iniciar el artículo 7 y pedir al Consejo que determine si existe el riesgo de una violación del estado de derecho de la UE, como ha pasado con Hungría. Para avanzar en ese proceso, </w:t>
      </w:r>
      <w:r w:rsidRPr="00943AF2">
        <w:rPr>
          <w:rStyle w:val="Textoennegrita"/>
          <w:rFonts w:eastAsiaTheme="majorEastAsia"/>
          <w:b w:val="0"/>
          <w:bdr w:val="none" w:sz="0" w:space="0" w:color="auto" w:frame="1"/>
        </w:rPr>
        <w:t>se</w:t>
      </w:r>
      <w:r w:rsidRPr="00943AF2">
        <w:rPr>
          <w:b/>
        </w:rPr>
        <w:t> </w:t>
      </w:r>
      <w:r w:rsidRPr="00943AF2">
        <w:rPr>
          <w:rStyle w:val="Textoennegrita"/>
          <w:rFonts w:eastAsiaTheme="majorEastAsia"/>
          <w:b w:val="0"/>
          <w:bdr w:val="none" w:sz="0" w:space="0" w:color="auto" w:frame="1"/>
        </w:rPr>
        <w:t>necesitan hasta dos tercios de los diputados</w:t>
      </w:r>
      <w:r w:rsidRPr="00943AF2">
        <w:rPr>
          <w:b/>
        </w:rPr>
        <w:t>.</w:t>
      </w:r>
    </w:p>
    <w:p w:rsidR="00B049C6" w:rsidRPr="00E43207" w:rsidRDefault="00B049C6" w:rsidP="00B049C6">
      <w:pPr>
        <w:pStyle w:val="NormalWeb"/>
        <w:shd w:val="clear" w:color="auto" w:fill="FFFFFF"/>
        <w:spacing w:before="0" w:beforeAutospacing="0" w:after="0" w:afterAutospacing="0"/>
        <w:jc w:val="both"/>
        <w:textAlignment w:val="baseline"/>
      </w:pPr>
    </w:p>
    <w:p w:rsidR="00B049C6" w:rsidRPr="00E43207" w:rsidRDefault="00B049C6" w:rsidP="00B049C6">
      <w:pPr>
        <w:pStyle w:val="Ttulo4"/>
        <w:shd w:val="clear" w:color="auto" w:fill="FFFFFF"/>
        <w:spacing w:before="0"/>
        <w:jc w:val="both"/>
        <w:textAlignment w:val="baseline"/>
        <w:rPr>
          <w:b w:val="0"/>
          <w:i w:val="0"/>
          <w:color w:val="auto"/>
        </w:rPr>
      </w:pPr>
      <w:r w:rsidRPr="00E43207">
        <w:rPr>
          <w:rFonts w:ascii="Times New Roman" w:hAnsi="Times New Roman" w:cs="Times New Roman"/>
          <w:b w:val="0"/>
          <w:i w:val="0"/>
          <w:color w:val="auto"/>
          <w:sz w:val="24"/>
          <w:szCs w:val="24"/>
        </w:rPr>
        <w:t>¿La súper gran coalición?</w:t>
      </w:r>
    </w:p>
    <w:p w:rsidR="00B049C6" w:rsidRPr="00E43207" w:rsidRDefault="00B049C6" w:rsidP="00B049C6">
      <w:pPr>
        <w:pStyle w:val="Ttulo4"/>
        <w:shd w:val="clear" w:color="auto" w:fill="FFFFFF"/>
        <w:spacing w:before="0" w:line="240" w:lineRule="auto"/>
        <w:jc w:val="both"/>
        <w:textAlignment w:val="baseline"/>
        <w:rPr>
          <w:rFonts w:ascii="Times New Roman" w:hAnsi="Times New Roman" w:cs="Times New Roman"/>
          <w:color w:val="auto"/>
          <w:sz w:val="24"/>
          <w:szCs w:val="24"/>
        </w:rPr>
      </w:pPr>
    </w:p>
    <w:p w:rsidR="00B049C6" w:rsidRPr="00E43207" w:rsidRDefault="00B049C6" w:rsidP="00B049C6">
      <w:pPr>
        <w:pStyle w:val="NormalWeb"/>
        <w:shd w:val="clear" w:color="auto" w:fill="FFFFFF"/>
        <w:spacing w:before="0" w:beforeAutospacing="0" w:after="0" w:afterAutospacing="0"/>
        <w:jc w:val="both"/>
        <w:textAlignment w:val="baseline"/>
      </w:pPr>
      <w:r w:rsidRPr="00E43207">
        <w:t>Sin embargo, la gran mayoría de votaciones se deciden por mayoría simple. Pero si los populistas sumaran más del 33% de los diputados, las decisiones que tomase el Parlamento estarían supeditadas a que casi todas las fuerzas “mainstream” se pusieran de acuerdo. Y la gran coalición formada hasta la fecha por socialistas y populares no suma. Por lo tanto, para evitar la influencia de los populistas habría que construir lo que el Carnegie Europe -un think tank de política exterior- ha llamado una </w:t>
      </w:r>
      <w:r w:rsidRPr="00943AF2">
        <w:rPr>
          <w:rStyle w:val="Textoennegrita"/>
          <w:rFonts w:eastAsiaTheme="majorEastAsia"/>
          <w:b w:val="0"/>
          <w:bdr w:val="none" w:sz="0" w:space="0" w:color="auto" w:frame="1"/>
        </w:rPr>
        <w:t>“súper gran coalición”.</w:t>
      </w:r>
    </w:p>
    <w:p w:rsidR="00B049C6" w:rsidRPr="00E43207" w:rsidRDefault="00B049C6" w:rsidP="00B049C6">
      <w:pPr>
        <w:spacing w:line="240" w:lineRule="auto"/>
        <w:jc w:val="both"/>
        <w:rPr>
          <w:rStyle w:val="Hipervnculo"/>
          <w:rFonts w:ascii="Times New Roman" w:hAnsi="Times New Roman" w:cs="Times New Roman"/>
          <w:b/>
          <w:bCs/>
          <w:color w:val="auto"/>
          <w:sz w:val="24"/>
          <w:szCs w:val="24"/>
        </w:rPr>
      </w:pPr>
      <w:r w:rsidRPr="00E43207">
        <w:rPr>
          <w:rFonts w:ascii="Times New Roman" w:hAnsi="Times New Roman" w:cs="Times New Roman"/>
          <w:sz w:val="24"/>
          <w:szCs w:val="24"/>
        </w:rPr>
        <w:fldChar w:fldCharType="begin"/>
      </w:r>
      <w:r w:rsidRPr="00E43207">
        <w:rPr>
          <w:rFonts w:ascii="Times New Roman" w:hAnsi="Times New Roman" w:cs="Times New Roman"/>
          <w:sz w:val="24"/>
          <w:szCs w:val="24"/>
        </w:rPr>
        <w:instrText xml:space="preserve"> HYPERLINK "https://www.elconfidencial.com/mundo/2018-01-13/que-significa-para-europa-el-acuerdo-entre-merkel-y-schulz_1505550/" </w:instrText>
      </w:r>
      <w:r w:rsidRPr="00E43207">
        <w:rPr>
          <w:rFonts w:ascii="Times New Roman" w:hAnsi="Times New Roman" w:cs="Times New Roman"/>
          <w:sz w:val="24"/>
          <w:szCs w:val="24"/>
        </w:rPr>
        <w:fldChar w:fldCharType="separate"/>
      </w:r>
    </w:p>
    <w:p w:rsidR="00B049C6" w:rsidRPr="00E43207" w:rsidRDefault="00B049C6" w:rsidP="00B049C6">
      <w:pPr>
        <w:spacing w:line="240" w:lineRule="auto"/>
        <w:jc w:val="both"/>
        <w:rPr>
          <w:rFonts w:ascii="Times New Roman" w:hAnsi="Times New Roman" w:cs="Times New Roman"/>
          <w:sz w:val="24"/>
          <w:szCs w:val="24"/>
        </w:rPr>
      </w:pPr>
      <w:r w:rsidRPr="00E43207">
        <w:rPr>
          <w:rFonts w:ascii="Times New Roman" w:hAnsi="Times New Roman" w:cs="Times New Roman"/>
          <w:sz w:val="24"/>
          <w:szCs w:val="24"/>
        </w:rPr>
        <w:fldChar w:fldCharType="end"/>
      </w:r>
      <w:r w:rsidRPr="00E43207">
        <w:rPr>
          <w:rFonts w:ascii="Times New Roman" w:hAnsi="Times New Roman" w:cs="Times New Roman"/>
          <w:sz w:val="24"/>
          <w:szCs w:val="24"/>
        </w:rPr>
        <w:t>Esta reedición de la gran coalición pero a lo grande</w:t>
      </w:r>
      <w:r w:rsidRPr="00943AF2">
        <w:rPr>
          <w:rFonts w:ascii="Times New Roman" w:hAnsi="Times New Roman" w:cs="Times New Roman"/>
          <w:sz w:val="24"/>
          <w:szCs w:val="24"/>
        </w:rPr>
        <w:t xml:space="preserve"> (</w:t>
      </w:r>
      <w:r w:rsidRPr="00943AF2">
        <w:rPr>
          <w:rStyle w:val="Textoennegrita"/>
          <w:rFonts w:ascii="Times New Roman" w:hAnsi="Times New Roman" w:cs="Times New Roman"/>
          <w:b w:val="0"/>
          <w:sz w:val="24"/>
          <w:szCs w:val="24"/>
          <w:bdr w:val="none" w:sz="0" w:space="0" w:color="auto" w:frame="1"/>
        </w:rPr>
        <w:t>centro derecha, centro izquierda, liberales y, quizás, los verdes</w:t>
      </w:r>
      <w:r w:rsidRPr="00943AF2">
        <w:rPr>
          <w:rFonts w:ascii="Times New Roman" w:hAnsi="Times New Roman" w:cs="Times New Roman"/>
          <w:sz w:val="24"/>
          <w:szCs w:val="24"/>
        </w:rPr>
        <w:t>)</w:t>
      </w:r>
      <w:r w:rsidRPr="00E43207">
        <w:rPr>
          <w:rFonts w:ascii="Times New Roman" w:hAnsi="Times New Roman" w:cs="Times New Roman"/>
          <w:sz w:val="24"/>
          <w:szCs w:val="24"/>
        </w:rPr>
        <w:t xml:space="preserve"> para contrarrestar a los eurófobos debería llevarse a cabo, </w:t>
      </w:r>
      <w:hyperlink r:id="rId125" w:tgtFrame="_blank" w:history="1">
        <w:r w:rsidRPr="00943AF2">
          <w:rPr>
            <w:rStyle w:val="Hipervnculo"/>
            <w:rFonts w:ascii="Times New Roman" w:hAnsi="Times New Roman" w:cs="Times New Roman"/>
            <w:bCs/>
            <w:color w:val="auto"/>
            <w:sz w:val="24"/>
            <w:szCs w:val="24"/>
            <w:u w:val="none"/>
          </w:rPr>
          <w:t>según los analistas del Carnegie Europe</w:t>
        </w:r>
      </w:hyperlink>
      <w:r w:rsidRPr="00E43207">
        <w:rPr>
          <w:rFonts w:ascii="Times New Roman" w:hAnsi="Times New Roman" w:cs="Times New Roman"/>
          <w:sz w:val="24"/>
          <w:szCs w:val="24"/>
        </w:rPr>
        <w:t>, tan solo en situaciones excepcionales y cuand</w:t>
      </w:r>
      <w:r w:rsidR="00943AF2">
        <w:rPr>
          <w:rFonts w:ascii="Times New Roman" w:hAnsi="Times New Roman" w:cs="Times New Roman"/>
          <w:sz w:val="24"/>
          <w:szCs w:val="24"/>
        </w:rPr>
        <w:t>o el proyecto de la UE esté en “verdadero riesgo”</w:t>
      </w:r>
      <w:r w:rsidRPr="00E43207">
        <w:rPr>
          <w:rFonts w:ascii="Times New Roman" w:hAnsi="Times New Roman" w:cs="Times New Roman"/>
          <w:sz w:val="24"/>
          <w:szCs w:val="24"/>
        </w:rPr>
        <w:t>. ¿Por qué?: “La gran coalición siempre ha dominado el Parlamento. Esto hace que sea muy difícil explicarle a los votantes por qué estas elecciones son tan importantes, cuando además el proceso legislativo se ha vuelto complejo, tecnocrático y opaco”, detallan Heather Grabbe y Stefan Lehne, del Carnegie.</w:t>
      </w:r>
    </w:p>
    <w:p w:rsidR="00B049C6" w:rsidRPr="00E43207" w:rsidRDefault="00B049C6" w:rsidP="00B049C6">
      <w:pPr>
        <w:pStyle w:val="Ttulo4"/>
        <w:shd w:val="clear" w:color="auto" w:fill="FFFFFF"/>
        <w:spacing w:before="0"/>
        <w:jc w:val="both"/>
        <w:textAlignment w:val="baseline"/>
        <w:rPr>
          <w:b w:val="0"/>
          <w:i w:val="0"/>
          <w:color w:val="auto"/>
        </w:rPr>
      </w:pPr>
      <w:r w:rsidRPr="00E43207">
        <w:rPr>
          <w:rFonts w:ascii="Times New Roman" w:hAnsi="Times New Roman" w:cs="Times New Roman"/>
          <w:b w:val="0"/>
          <w:i w:val="0"/>
          <w:color w:val="auto"/>
          <w:sz w:val="24"/>
          <w:szCs w:val="24"/>
        </w:rPr>
        <w:t>Repercusiones en la UE</w:t>
      </w:r>
    </w:p>
    <w:p w:rsidR="00B049C6" w:rsidRPr="00E43207" w:rsidRDefault="00B049C6" w:rsidP="00B049C6">
      <w:pPr>
        <w:pStyle w:val="Ttulo4"/>
        <w:shd w:val="clear" w:color="auto" w:fill="FFFFFF"/>
        <w:spacing w:before="0" w:line="240" w:lineRule="auto"/>
        <w:jc w:val="both"/>
        <w:textAlignment w:val="baseline"/>
        <w:rPr>
          <w:rFonts w:ascii="Times New Roman" w:hAnsi="Times New Roman" w:cs="Times New Roman"/>
          <w:color w:val="auto"/>
          <w:sz w:val="24"/>
          <w:szCs w:val="24"/>
        </w:rPr>
      </w:pPr>
    </w:p>
    <w:p w:rsidR="00B049C6" w:rsidRPr="00E43207" w:rsidRDefault="00B049C6" w:rsidP="00B049C6">
      <w:pPr>
        <w:pStyle w:val="NormalWeb"/>
        <w:shd w:val="clear" w:color="auto" w:fill="FFFFFF"/>
        <w:spacing w:before="0" w:beforeAutospacing="0" w:after="0" w:afterAutospacing="0"/>
        <w:jc w:val="both"/>
        <w:textAlignment w:val="baseline"/>
      </w:pPr>
      <w:r w:rsidRPr="00E43207">
        <w:t>Las elecciones europeas no solo determinan la constitución del parlamento, </w:t>
      </w:r>
      <w:r w:rsidRPr="00943AF2">
        <w:rPr>
          <w:rStyle w:val="Textoennegrita"/>
          <w:rFonts w:eastAsiaTheme="majorEastAsia"/>
          <w:b w:val="0"/>
          <w:bdr w:val="none" w:sz="0" w:space="0" w:color="auto" w:frame="1"/>
        </w:rPr>
        <w:t>sino que aprueban algunos de los puestos más importantes de la UE</w:t>
      </w:r>
      <w:r w:rsidRPr="00E43207">
        <w:t>. En 2019, entre otros, estará en juego la presidencia de la Comisión Europea.</w:t>
      </w:r>
    </w:p>
    <w:p w:rsidR="00B049C6" w:rsidRPr="00E43207" w:rsidRDefault="00B049C6" w:rsidP="00B049C6">
      <w:pPr>
        <w:pStyle w:val="NormalWeb"/>
        <w:shd w:val="clear" w:color="auto" w:fill="FFFFFF"/>
        <w:spacing w:before="0" w:beforeAutospacing="0" w:after="0" w:afterAutospacing="0"/>
        <w:jc w:val="both"/>
        <w:textAlignment w:val="baseline"/>
      </w:pPr>
    </w:p>
    <w:p w:rsidR="00B049C6" w:rsidRPr="00E43207" w:rsidRDefault="00B049C6" w:rsidP="00B049C6">
      <w:pPr>
        <w:pStyle w:val="NormalWeb"/>
        <w:shd w:val="clear" w:color="auto" w:fill="FFFFFF"/>
        <w:spacing w:before="0" w:beforeAutospacing="0" w:after="0" w:afterAutospacing="0"/>
        <w:jc w:val="both"/>
        <w:textAlignment w:val="baseline"/>
      </w:pPr>
      <w:r w:rsidRPr="00E43207">
        <w:t>Uno de los escenarios que podrían requerir una “súper gran coalición” sería la elección del próximo presidente de la </w:t>
      </w:r>
      <w:hyperlink r:id="rId126" w:tgtFrame="_self" w:history="1">
        <w:r w:rsidRPr="00943AF2">
          <w:rPr>
            <w:rStyle w:val="Hipervnculo"/>
            <w:bCs/>
            <w:color w:val="auto"/>
            <w:u w:val="none"/>
          </w:rPr>
          <w:t>Comisión</w:t>
        </w:r>
      </w:hyperlink>
      <w:r w:rsidRPr="00E43207">
        <w:t>. Aunque es el Consejo el que propone el nombre del candidato, </w:t>
      </w:r>
      <w:r w:rsidRPr="00943AF2">
        <w:rPr>
          <w:rStyle w:val="Textoennegrita"/>
          <w:rFonts w:eastAsiaTheme="majorEastAsia"/>
          <w:b w:val="0"/>
          <w:bdr w:val="none" w:sz="0" w:space="0" w:color="auto" w:frame="1"/>
        </w:rPr>
        <w:t>el Parlamento Europeo tiene que dar su luz verde</w:t>
      </w:r>
      <w:r w:rsidRPr="00E43207">
        <w:t>. En el improbable caso de que populares, socialistas y liberales no sumen, requerirán del voto positivo de los verdes. Eso sería muy negativo para cualquier candidato que lleve la marca de la familia democristiana.</w:t>
      </w:r>
    </w:p>
    <w:p w:rsidR="00B049C6" w:rsidRPr="00E43207" w:rsidRDefault="00B049C6" w:rsidP="00B049C6">
      <w:pPr>
        <w:pStyle w:val="NormalWeb"/>
        <w:shd w:val="clear" w:color="auto" w:fill="FFFFFF"/>
        <w:spacing w:before="0" w:beforeAutospacing="0" w:after="0" w:afterAutospacing="0"/>
        <w:jc w:val="both"/>
        <w:textAlignment w:val="baseline"/>
      </w:pPr>
    </w:p>
    <w:p w:rsidR="00B049C6" w:rsidRPr="00E43207" w:rsidRDefault="00B049C6" w:rsidP="00B049C6">
      <w:pPr>
        <w:pStyle w:val="NormalWeb"/>
        <w:shd w:val="clear" w:color="auto" w:fill="FFFFFF"/>
        <w:spacing w:before="0" w:beforeAutospacing="0" w:after="0" w:afterAutospacing="0"/>
        <w:jc w:val="both"/>
        <w:textAlignment w:val="baseline"/>
        <w:rPr>
          <w:rStyle w:val="Textoennegrita"/>
          <w:rFonts w:eastAsiaTheme="majorEastAsia"/>
          <w:bdr w:val="none" w:sz="0" w:space="0" w:color="auto" w:frame="1"/>
        </w:rPr>
      </w:pPr>
      <w:r w:rsidRPr="00E43207">
        <w:t>Pero la lista no se queda ahí. El informe del ECFR destaca que peligraría la política exterior de la UE, donde el Parlamento Europeo tiene cada vez más peso. Exige sanciones a terceros países y hace declaraciones institucionales con una influencia creciente en la opinión pública europea. Una eurocámara paralizada en el momento actual de tensión geopolítica y fin del multilateralismo </w:t>
      </w:r>
      <w:r w:rsidRPr="00943AF2">
        <w:rPr>
          <w:rStyle w:val="Textoennegrita"/>
          <w:rFonts w:eastAsiaTheme="majorEastAsia"/>
          <w:b w:val="0"/>
          <w:bdr w:val="none" w:sz="0" w:space="0" w:color="auto" w:frame="1"/>
        </w:rPr>
        <w:t>debilitaría el poder de acción (y su imagen) de la UE ante el mundo.</w:t>
      </w:r>
      <w:r w:rsidRPr="00E43207">
        <w:rPr>
          <w:rStyle w:val="Textoennegrita"/>
          <w:rFonts w:eastAsiaTheme="majorEastAsia"/>
          <w:bdr w:val="none" w:sz="0" w:space="0" w:color="auto" w:frame="1"/>
        </w:rPr>
        <w:t> </w:t>
      </w:r>
      <w:r w:rsidRPr="00E43207">
        <w:t>Tampoco se olvidan de repetir que si hay algo que una a la izquierda radical, la extrema derecha y parte de la derecha nacionalpopulista </w:t>
      </w:r>
      <w:r w:rsidRPr="00943AF2">
        <w:rPr>
          <w:rStyle w:val="Textoennegrita"/>
          <w:rFonts w:eastAsiaTheme="majorEastAsia"/>
          <w:b w:val="0"/>
          <w:bdr w:val="none" w:sz="0" w:space="0" w:color="auto" w:frame="1"/>
        </w:rPr>
        <w:t>es su amor por Rusia</w:t>
      </w:r>
      <w:r w:rsidRPr="00E43207">
        <w:rPr>
          <w:rStyle w:val="Textoennegrita"/>
          <w:rFonts w:eastAsiaTheme="majorEastAsia"/>
          <w:bdr w:val="none" w:sz="0" w:space="0" w:color="auto" w:frame="1"/>
        </w:rPr>
        <w:t>.</w:t>
      </w:r>
    </w:p>
    <w:p w:rsidR="00B049C6" w:rsidRPr="00E43207" w:rsidRDefault="00B049C6" w:rsidP="00B049C6">
      <w:pPr>
        <w:pStyle w:val="NormalWeb"/>
        <w:shd w:val="clear" w:color="auto" w:fill="FFFFFF"/>
        <w:spacing w:before="0" w:beforeAutospacing="0" w:after="0" w:afterAutospacing="0"/>
        <w:jc w:val="both"/>
        <w:textAlignment w:val="baseline"/>
      </w:pPr>
    </w:p>
    <w:p w:rsidR="00B049C6" w:rsidRPr="00943AF2" w:rsidRDefault="00B049C6" w:rsidP="00B049C6">
      <w:pPr>
        <w:pStyle w:val="NormalWeb"/>
        <w:shd w:val="clear" w:color="auto" w:fill="FFFFFF"/>
        <w:spacing w:before="0" w:beforeAutospacing="0" w:after="0" w:afterAutospacing="0"/>
        <w:jc w:val="both"/>
        <w:textAlignment w:val="baseline"/>
        <w:rPr>
          <w:b/>
          <w:lang w:val="en-GB"/>
        </w:rPr>
      </w:pPr>
      <w:r w:rsidRPr="00E43207">
        <w:t>Por último, los investigadores advierten del peligro que corre el impulso de una defensa común y el apoyo a la OTAN. Sin embargo, aquí divergen los partidos. Por ejemplo, como dijo el ultranacionalista primer ministro polaco </w:t>
      </w:r>
      <w:r w:rsidRPr="00943AF2">
        <w:rPr>
          <w:rStyle w:val="Textoennegrita"/>
          <w:rFonts w:eastAsiaTheme="majorEastAsia"/>
          <w:b w:val="0"/>
          <w:bdr w:val="none" w:sz="0" w:space="0" w:color="auto" w:frame="1"/>
        </w:rPr>
        <w:t>Mateusz Morawiecki</w:t>
      </w:r>
      <w:r w:rsidRPr="00E43207">
        <w:t xml:space="preserve">, Europa necesita más </w:t>
      </w:r>
      <w:r w:rsidR="00943AF2">
        <w:lastRenderedPageBreak/>
        <w:t>“tanques de acero”</w:t>
      </w:r>
      <w:r w:rsidRPr="00E43207">
        <w:t xml:space="preserve"> y menos “think tanks” contra Rusia y el ISIS. </w:t>
      </w:r>
      <w:r w:rsidRPr="00943AF2">
        <w:rPr>
          <w:b/>
          <w:lang w:val="en-GB"/>
        </w:rPr>
        <w:t>(</w:t>
      </w:r>
      <w:r w:rsidRPr="00943AF2">
        <w:rPr>
          <w:rStyle w:val="Textoennegrita"/>
          <w:rFonts w:eastAsiaTheme="majorEastAsia"/>
          <w:b w:val="0"/>
          <w:bdr w:val="none" w:sz="0" w:space="0" w:color="auto" w:frame="1"/>
          <w:lang w:val="en-GB"/>
        </w:rPr>
        <w:t>“Europe need more steel tanks rather than think tanks”</w:t>
      </w:r>
      <w:r w:rsidRPr="00943AF2">
        <w:rPr>
          <w:b/>
          <w:lang w:val="en-GB"/>
        </w:rPr>
        <w:t>).</w:t>
      </w:r>
    </w:p>
    <w:p w:rsidR="00B049C6" w:rsidRPr="00943AF2" w:rsidRDefault="00B049C6" w:rsidP="00B049C6">
      <w:pPr>
        <w:pStyle w:val="NormalWeb"/>
        <w:shd w:val="clear" w:color="auto" w:fill="FFFFFF"/>
        <w:spacing w:before="0" w:beforeAutospacing="0" w:after="0" w:afterAutospacing="0"/>
        <w:jc w:val="both"/>
        <w:textAlignment w:val="baseline"/>
        <w:rPr>
          <w:b/>
          <w:lang w:val="en-GB"/>
        </w:rPr>
      </w:pPr>
    </w:p>
    <w:p w:rsidR="00B049C6" w:rsidRPr="00E43207" w:rsidRDefault="00B049C6" w:rsidP="00B049C6">
      <w:pPr>
        <w:pStyle w:val="Ttulo4"/>
        <w:shd w:val="clear" w:color="auto" w:fill="FFFFFF"/>
        <w:spacing w:before="0"/>
        <w:jc w:val="both"/>
        <w:textAlignment w:val="baseline"/>
        <w:rPr>
          <w:b w:val="0"/>
          <w:i w:val="0"/>
          <w:color w:val="auto"/>
          <w:lang w:val="en-GB"/>
        </w:rPr>
      </w:pPr>
      <w:r w:rsidRPr="00E43207">
        <w:rPr>
          <w:rFonts w:ascii="Times New Roman" w:hAnsi="Times New Roman" w:cs="Times New Roman"/>
          <w:b w:val="0"/>
          <w:i w:val="0"/>
          <w:color w:val="auto"/>
          <w:sz w:val="24"/>
          <w:szCs w:val="24"/>
          <w:lang w:val="en-GB"/>
        </w:rPr>
        <w:t>Caos y parálisis</w:t>
      </w:r>
    </w:p>
    <w:p w:rsidR="00B049C6" w:rsidRPr="00E43207" w:rsidRDefault="00B049C6" w:rsidP="00B049C6">
      <w:pPr>
        <w:pStyle w:val="Ttulo4"/>
        <w:shd w:val="clear" w:color="auto" w:fill="FFFFFF"/>
        <w:spacing w:before="0" w:line="240" w:lineRule="auto"/>
        <w:jc w:val="both"/>
        <w:textAlignment w:val="baseline"/>
        <w:rPr>
          <w:rFonts w:ascii="Times New Roman" w:hAnsi="Times New Roman" w:cs="Times New Roman"/>
          <w:color w:val="auto"/>
          <w:sz w:val="24"/>
          <w:szCs w:val="24"/>
          <w:lang w:val="en-GB"/>
        </w:rPr>
      </w:pPr>
    </w:p>
    <w:p w:rsidR="00B049C6" w:rsidRPr="00E43207" w:rsidRDefault="00B049C6" w:rsidP="00B049C6">
      <w:pPr>
        <w:pStyle w:val="NormalWeb"/>
        <w:shd w:val="clear" w:color="auto" w:fill="FFFFFF"/>
        <w:spacing w:before="0" w:beforeAutospacing="0" w:after="0" w:afterAutospacing="0"/>
        <w:jc w:val="both"/>
        <w:textAlignment w:val="baseline"/>
      </w:pPr>
      <w:r w:rsidRPr="00E43207">
        <w:t>Todos los analistas consultados subrayan que, consigan o no los populistas la cifra del 33%, la inestabilidad política aumentará. </w:t>
      </w:r>
      <w:r w:rsidRPr="00943AF2">
        <w:rPr>
          <w:rStyle w:val="Textoennegrita"/>
          <w:rFonts w:eastAsiaTheme="majorEastAsia"/>
          <w:b w:val="0"/>
          <w:bdr w:val="none" w:sz="0" w:space="0" w:color="auto" w:frame="1"/>
        </w:rPr>
        <w:t>“Hay un gran riesgo de parálisis”</w:t>
      </w:r>
      <w:r w:rsidRPr="00E43207">
        <w:t>, afirma Zerka, que resalta que la coalición entre los extremos pocas veces será natural: “Es preocupante que la extrema derecha y la extrema izquierda se coordinen para algunas cuestiones, aunque son diferentes en la gran mayoría de aspectos”.</w:t>
      </w:r>
    </w:p>
    <w:p w:rsidR="00B049C6" w:rsidRPr="00E43207" w:rsidRDefault="00B049C6" w:rsidP="00B049C6">
      <w:pPr>
        <w:pStyle w:val="NormalWeb"/>
        <w:shd w:val="clear" w:color="auto" w:fill="FFFFFF"/>
        <w:spacing w:before="0" w:beforeAutospacing="0" w:after="0" w:afterAutospacing="0"/>
        <w:jc w:val="both"/>
        <w:textAlignment w:val="baseline"/>
      </w:pPr>
    </w:p>
    <w:p w:rsidR="00B049C6" w:rsidRPr="00E43207" w:rsidRDefault="00B049C6" w:rsidP="00B049C6">
      <w:pPr>
        <w:shd w:val="clear" w:color="auto" w:fill="FFFFFF"/>
        <w:spacing w:line="240" w:lineRule="auto"/>
        <w:jc w:val="both"/>
        <w:textAlignment w:val="baseline"/>
        <w:rPr>
          <w:rFonts w:ascii="Times New Roman" w:hAnsi="Times New Roman" w:cs="Times New Roman"/>
          <w:sz w:val="24"/>
          <w:szCs w:val="24"/>
        </w:rPr>
      </w:pPr>
      <w:r w:rsidRPr="00E43207">
        <w:rPr>
          <w:rFonts w:ascii="Times New Roman" w:hAnsi="Times New Roman" w:cs="Times New Roman"/>
          <w:noProof/>
          <w:sz w:val="24"/>
          <w:szCs w:val="24"/>
          <w:lang w:eastAsia="es-ES"/>
        </w:rPr>
        <w:drawing>
          <wp:inline distT="0" distB="0" distL="0" distR="0" wp14:anchorId="104062AB" wp14:editId="1115FC83">
            <wp:extent cx="5715000" cy="5568950"/>
            <wp:effectExtent l="0" t="0" r="0" b="0"/>
            <wp:docPr id="73" name="Imagen 73" descr="https://www.ecestaticos.com/file/d24dd26f5ab698fe25cd6b4dc501b8e6/1550854330-20190223partidospopulistaseuropa-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ecestaticos.com/file/d24dd26f5ab698fe25cd6b4dc501b8e6/1550854330-20190223partidospopulistaseuropa-01.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15000" cy="5568950"/>
                    </a:xfrm>
                    <a:prstGeom prst="rect">
                      <a:avLst/>
                    </a:prstGeom>
                    <a:noFill/>
                    <a:ln>
                      <a:noFill/>
                    </a:ln>
                  </pic:spPr>
                </pic:pic>
              </a:graphicData>
            </a:graphic>
          </wp:inline>
        </w:drawing>
      </w:r>
    </w:p>
    <w:p w:rsidR="00336D77" w:rsidRDefault="00336D77" w:rsidP="00B049C6">
      <w:pPr>
        <w:pStyle w:val="NormalWeb"/>
        <w:shd w:val="clear" w:color="auto" w:fill="FFFFFF"/>
        <w:spacing w:before="0" w:beforeAutospacing="0" w:after="0" w:afterAutospacing="0"/>
        <w:jc w:val="both"/>
        <w:textAlignment w:val="baseline"/>
      </w:pPr>
    </w:p>
    <w:p w:rsidR="00B049C6" w:rsidRPr="00E43207" w:rsidRDefault="00B049C6" w:rsidP="00B049C6">
      <w:pPr>
        <w:pStyle w:val="NormalWeb"/>
        <w:shd w:val="clear" w:color="auto" w:fill="FFFFFF"/>
        <w:spacing w:before="0" w:beforeAutospacing="0" w:after="0" w:afterAutospacing="0"/>
        <w:jc w:val="both"/>
        <w:textAlignment w:val="baseline"/>
      </w:pPr>
      <w:r w:rsidRPr="00E43207">
        <w:t>La división de riesgo político de la consultoría Teneo ha analizado </w:t>
      </w:r>
      <w:r w:rsidRPr="00943AF2">
        <w:rPr>
          <w:rStyle w:val="Textoennegrita"/>
          <w:rFonts w:eastAsiaTheme="majorEastAsia"/>
          <w:b w:val="0"/>
          <w:bdr w:val="none" w:sz="0" w:space="0" w:color="auto" w:frame="1"/>
        </w:rPr>
        <w:t>cómo las formaciones de extrema derecha y de extrema izquierda</w:t>
      </w:r>
      <w:r w:rsidRPr="00E43207">
        <w:t>, a veces y de forma involuntaria, </w:t>
      </w:r>
      <w:r w:rsidRPr="00943AF2">
        <w:rPr>
          <w:rStyle w:val="Textoennegrita"/>
          <w:rFonts w:eastAsiaTheme="majorEastAsia"/>
          <w:b w:val="0"/>
          <w:bdr w:val="none" w:sz="0" w:space="0" w:color="auto" w:frame="1"/>
        </w:rPr>
        <w:t>acaban votando lo mismo</w:t>
      </w:r>
      <w:r w:rsidRPr="00E43207">
        <w:t>. En todo caso, el sistema de mayorías no parece definido. “Las familias políticas europeas no solo tienen dificultades a nivel intergrupal, sino también a nivel intragrupal”, apunta </w:t>
      </w:r>
      <w:r w:rsidRPr="00943AF2">
        <w:rPr>
          <w:rStyle w:val="Textoennegrita"/>
          <w:rFonts w:eastAsiaTheme="majorEastAsia"/>
          <w:b w:val="0"/>
          <w:bdr w:val="none" w:sz="0" w:space="0" w:color="auto" w:frame="1"/>
        </w:rPr>
        <w:t>Luis Cornago</w:t>
      </w:r>
      <w:r w:rsidRPr="00E43207">
        <w:t xml:space="preserve">, analista de riesgo político en esta consultoría. Por ejemplo, mientras los </w:t>
      </w:r>
      <w:r w:rsidRPr="00E43207">
        <w:lastRenderedPageBreak/>
        <w:t>partidos euroescépticos de derechas se dividen en tres grupos parlamentarios distintos en el PE, los partidos de izquierda radical o poscomunistas se reúnen todos en uno: “Esto hace que a los segundos les resulte más fácil coordinarse y tengan posiciones más congruentes”, argumenta.</w:t>
      </w:r>
    </w:p>
    <w:p w:rsidR="00B049C6" w:rsidRPr="00E43207" w:rsidRDefault="00B049C6" w:rsidP="00B049C6">
      <w:pPr>
        <w:pStyle w:val="NormalWeb"/>
        <w:shd w:val="clear" w:color="auto" w:fill="FFFFFF"/>
        <w:spacing w:before="0" w:beforeAutospacing="0" w:after="0" w:afterAutospacing="0"/>
        <w:jc w:val="both"/>
        <w:textAlignment w:val="baseline"/>
      </w:pPr>
    </w:p>
    <w:p w:rsidR="00B049C6" w:rsidRPr="00E43207" w:rsidRDefault="00B049C6" w:rsidP="00B049C6">
      <w:pPr>
        <w:pStyle w:val="NormalWeb"/>
        <w:shd w:val="clear" w:color="auto" w:fill="FFFFFF"/>
        <w:spacing w:before="0" w:beforeAutospacing="0" w:after="0" w:afterAutospacing="0"/>
        <w:jc w:val="both"/>
        <w:textAlignment w:val="baseline"/>
      </w:pPr>
      <w:r w:rsidRPr="00E43207">
        <w:t>Además, Cornago indica que, aunque es difícil prever la participación en estas elecciones por su descenso en casi todos los países, </w:t>
      </w:r>
      <w:r w:rsidRPr="00943AF2">
        <w:rPr>
          <w:rStyle w:val="Textoennegrita"/>
          <w:rFonts w:eastAsiaTheme="majorEastAsia"/>
          <w:b w:val="0"/>
          <w:bdr w:val="none" w:sz="0" w:space="0" w:color="auto" w:frame="1"/>
        </w:rPr>
        <w:t>“es probable que los verdes adquieran un rol más relevante en algunas votaciones”</w:t>
      </w:r>
      <w:r w:rsidRPr="00E43207">
        <w:t>. Esta teoría encaja con la súper gran coalición planteada anteriormente, aunque como apunta el propio analista, los verdes podrían bloquearla en algunas circunstancias, votando en contra de acuerdos comerciales.</w:t>
      </w:r>
    </w:p>
    <w:p w:rsidR="00B049C6" w:rsidRPr="00E43207" w:rsidRDefault="00B049C6" w:rsidP="00B049C6">
      <w:pPr>
        <w:pStyle w:val="NormalWeb"/>
        <w:shd w:val="clear" w:color="auto" w:fill="FFFFFF"/>
        <w:spacing w:before="0" w:beforeAutospacing="0" w:after="0" w:afterAutospacing="0"/>
        <w:jc w:val="both"/>
        <w:textAlignment w:val="baseline"/>
      </w:pPr>
    </w:p>
    <w:p w:rsidR="00B049C6" w:rsidRPr="00E43207" w:rsidRDefault="00B049C6" w:rsidP="00B049C6">
      <w:pPr>
        <w:pStyle w:val="Ttulo4"/>
        <w:shd w:val="clear" w:color="auto" w:fill="FFFFFF"/>
        <w:spacing w:before="0"/>
        <w:jc w:val="both"/>
        <w:textAlignment w:val="baseline"/>
        <w:rPr>
          <w:b w:val="0"/>
          <w:i w:val="0"/>
          <w:color w:val="auto"/>
        </w:rPr>
      </w:pPr>
      <w:r w:rsidRPr="00E43207">
        <w:rPr>
          <w:rFonts w:ascii="Times New Roman" w:hAnsi="Times New Roman" w:cs="Times New Roman"/>
          <w:b w:val="0"/>
          <w:i w:val="0"/>
          <w:color w:val="auto"/>
          <w:sz w:val="24"/>
          <w:szCs w:val="24"/>
        </w:rPr>
        <w:t>Cómo plantear las elecciones europeas</w:t>
      </w:r>
    </w:p>
    <w:p w:rsidR="00B049C6" w:rsidRPr="00E43207" w:rsidRDefault="00B049C6" w:rsidP="00B049C6">
      <w:pPr>
        <w:pStyle w:val="Ttulo4"/>
        <w:shd w:val="clear" w:color="auto" w:fill="FFFFFF"/>
        <w:spacing w:before="0" w:line="240" w:lineRule="auto"/>
        <w:jc w:val="both"/>
        <w:textAlignment w:val="baseline"/>
        <w:rPr>
          <w:rFonts w:ascii="Times New Roman" w:hAnsi="Times New Roman" w:cs="Times New Roman"/>
          <w:color w:val="auto"/>
          <w:sz w:val="24"/>
          <w:szCs w:val="24"/>
        </w:rPr>
      </w:pPr>
    </w:p>
    <w:p w:rsidR="00B049C6" w:rsidRPr="00E43207" w:rsidRDefault="00B049C6" w:rsidP="00B049C6">
      <w:pPr>
        <w:pStyle w:val="NormalWeb"/>
        <w:shd w:val="clear" w:color="auto" w:fill="FFFFFF"/>
        <w:spacing w:before="0" w:beforeAutospacing="0" w:after="0" w:afterAutospacing="0"/>
        <w:jc w:val="both"/>
        <w:textAlignment w:val="baseline"/>
      </w:pPr>
      <w:r w:rsidRPr="00E43207">
        <w:t>No hay persona más entusiasta con esta extraña coalición de partidos euroescépticos y populistas que </w:t>
      </w:r>
      <w:hyperlink r:id="rId128" w:tgtFrame="_self" w:history="1">
        <w:r w:rsidRPr="00943AF2">
          <w:rPr>
            <w:rStyle w:val="Hipervnculo"/>
            <w:bCs/>
            <w:color w:val="auto"/>
            <w:u w:val="none"/>
          </w:rPr>
          <w:t>Matteo Salvini</w:t>
        </w:r>
      </w:hyperlink>
      <w:r w:rsidRPr="00E43207">
        <w:t>, que llegó a pedir </w:t>
      </w:r>
      <w:r w:rsidRPr="00943AF2">
        <w:rPr>
          <w:rStyle w:val="Textoennegrita"/>
          <w:rFonts w:eastAsiaTheme="majorEastAsia"/>
          <w:b w:val="0"/>
          <w:bdr w:val="none" w:sz="0" w:space="0" w:color="auto" w:frame="1"/>
        </w:rPr>
        <w:t>una “liga de ligas” europea</w:t>
      </w:r>
      <w:r w:rsidRPr="00943AF2">
        <w:t>. </w:t>
      </w:r>
      <w:hyperlink r:id="rId129" w:tgtFrame="_self" w:history="1">
        <w:r w:rsidRPr="00943AF2">
          <w:rPr>
            <w:rStyle w:val="Hipervnculo"/>
            <w:bCs/>
            <w:color w:val="auto"/>
            <w:u w:val="none"/>
          </w:rPr>
          <w:t>Emmanuel Macron</w:t>
        </w:r>
      </w:hyperlink>
      <w:r w:rsidRPr="00E43207">
        <w:t xml:space="preserve">, presidente de Francia, contestó y se propuso a sí mismo como líder antipopulista de las fuerzas europeas, algo </w:t>
      </w:r>
      <w:r w:rsidR="00965760">
        <w:t>que celebró el propio Salvini: “</w:t>
      </w:r>
      <w:r w:rsidRPr="00E43207">
        <w:t>Estas elecciones serán un referéndum entre las élites europeas de los bancos, financieras, migratorias y del trabajo precario contra la Europa</w:t>
      </w:r>
      <w:r w:rsidR="00965760">
        <w:t xml:space="preserve"> de la gente y el trabajo”</w:t>
      </w:r>
      <w:r w:rsidRPr="00E43207">
        <w:t>. Por su parte, Viktor Orbán dijo que estos comicios serán la oportun</w:t>
      </w:r>
      <w:r w:rsidR="00965760">
        <w:t>idad perfecta para decir adiós “</w:t>
      </w:r>
      <w:r w:rsidRPr="00E43207">
        <w:t>no solo a la democracia lib</w:t>
      </w:r>
      <w:r w:rsidR="00965760">
        <w:t>eral... sino a la élite de 1968”</w:t>
      </w:r>
      <w:r w:rsidRPr="00E43207">
        <w:t>.</w:t>
      </w:r>
    </w:p>
    <w:p w:rsidR="00B049C6" w:rsidRPr="00E43207" w:rsidRDefault="00B049C6" w:rsidP="00B049C6">
      <w:pPr>
        <w:pStyle w:val="NormalWeb"/>
        <w:shd w:val="clear" w:color="auto" w:fill="FFFFFF"/>
        <w:spacing w:before="0" w:beforeAutospacing="0" w:after="0" w:afterAutospacing="0"/>
        <w:jc w:val="both"/>
        <w:textAlignment w:val="baseline"/>
      </w:pPr>
    </w:p>
    <w:p w:rsidR="00B049C6" w:rsidRPr="00E43207" w:rsidRDefault="00B049C6" w:rsidP="00B049C6">
      <w:pPr>
        <w:pStyle w:val="NormalWeb"/>
        <w:shd w:val="clear" w:color="auto" w:fill="FFFFFF"/>
        <w:spacing w:before="0" w:beforeAutospacing="0" w:after="0" w:afterAutospacing="0"/>
        <w:jc w:val="both"/>
        <w:textAlignment w:val="baseline"/>
      </w:pPr>
      <w:r w:rsidRPr="00943AF2">
        <w:rPr>
          <w:rStyle w:val="Textoennegrita"/>
          <w:rFonts w:eastAsiaTheme="majorEastAsia"/>
          <w:b w:val="0"/>
          <w:bdr w:val="none" w:sz="0" w:space="0" w:color="auto" w:frame="1"/>
        </w:rPr>
        <w:t>Stefan Lehne</w:t>
      </w:r>
      <w:r w:rsidRPr="00E43207">
        <w:t> apunta que una campaña dominada por la elección binaria de pro UE y anti UE </w:t>
      </w:r>
      <w:r w:rsidRPr="00943AF2">
        <w:rPr>
          <w:rStyle w:val="Textoennegrita"/>
          <w:rFonts w:eastAsiaTheme="majorEastAsia"/>
          <w:b w:val="0"/>
          <w:bdr w:val="none" w:sz="0" w:space="0" w:color="auto" w:frame="1"/>
        </w:rPr>
        <w:t>“solo puede beneficiar a los populistas”</w:t>
      </w:r>
      <w:r w:rsidRPr="00E43207">
        <w:t>. Y añade: “Es mejor centrar la campaña en prioridades sociales, económicas y de medio ambiente. Se verá que la derecha populista tiene poco que decir en estas cosas”.</w:t>
      </w:r>
    </w:p>
    <w:p w:rsidR="00B049C6" w:rsidRPr="00E43207" w:rsidRDefault="00B049C6" w:rsidP="00B049C6">
      <w:pPr>
        <w:pStyle w:val="NormalWeb"/>
        <w:shd w:val="clear" w:color="auto" w:fill="FFFFFF"/>
        <w:spacing w:before="0" w:beforeAutospacing="0" w:after="0" w:afterAutospacing="0"/>
        <w:jc w:val="both"/>
        <w:textAlignment w:val="baseline"/>
      </w:pPr>
    </w:p>
    <w:p w:rsidR="00B049C6" w:rsidRPr="00E43207" w:rsidRDefault="00B049C6" w:rsidP="00B049C6">
      <w:pPr>
        <w:pStyle w:val="NormalWeb"/>
        <w:shd w:val="clear" w:color="auto" w:fill="FFFFFF"/>
        <w:spacing w:before="0" w:beforeAutospacing="0" w:after="0" w:afterAutospacing="0"/>
        <w:jc w:val="both"/>
        <w:textAlignment w:val="baseline"/>
      </w:pPr>
      <w:r w:rsidRPr="00E43207">
        <w:t>Por su parte, ECFR concluye su informe proponiendo una estrategia común para los partidos tradicionales: señalar a los votantes </w:t>
      </w:r>
      <w:hyperlink r:id="rId130" w:tgtFrame="_self" w:history="1">
        <w:r w:rsidRPr="00943AF2">
          <w:rPr>
            <w:rStyle w:val="Hipervnculo"/>
            <w:bCs/>
            <w:color w:val="auto"/>
            <w:u w:val="none"/>
          </w:rPr>
          <w:t>las diferencias que existen entre los partidos de extrema derecha</w:t>
        </w:r>
      </w:hyperlink>
      <w:r w:rsidRPr="00E43207">
        <w:t>: “Hay que hacer la cooperación más difícil entre ellos. Hay que evitar alianzas formales”, sentencia Zerka.</w:t>
      </w:r>
    </w:p>
    <w:p w:rsidR="00B049C6" w:rsidRPr="00E43207" w:rsidRDefault="00B049C6" w:rsidP="00B049C6">
      <w:pPr>
        <w:pStyle w:val="NormalWeb"/>
        <w:shd w:val="clear" w:color="auto" w:fill="FFFFFF"/>
        <w:spacing w:before="0" w:beforeAutospacing="0" w:after="0" w:afterAutospacing="0"/>
        <w:jc w:val="both"/>
        <w:textAlignment w:val="baseline"/>
      </w:pPr>
    </w:p>
    <w:p w:rsidR="00B049C6" w:rsidRDefault="00B049C6" w:rsidP="00B049C6">
      <w:pPr>
        <w:pStyle w:val="NormalWeb"/>
        <w:shd w:val="clear" w:color="auto" w:fill="FFFFFF"/>
        <w:spacing w:before="0" w:beforeAutospacing="0" w:after="0" w:afterAutospacing="0"/>
        <w:jc w:val="both"/>
        <w:textAlignment w:val="baseline"/>
      </w:pPr>
      <w:r w:rsidRPr="00E43207">
        <w:t>Mientras tanto, durante estos dos meses, los ciudadanos podrán decidir si el riesgo populista existe, son exageraciones que se diluirán en la rutina parlamentaria o, simplemente, Borges tenía razón y hay que ponerse en lo peor para que todo siga bien.</w:t>
      </w:r>
    </w:p>
    <w:p w:rsidR="001D4E95" w:rsidRDefault="001D4E95" w:rsidP="00B049C6">
      <w:pPr>
        <w:pStyle w:val="NormalWeb"/>
        <w:shd w:val="clear" w:color="auto" w:fill="FFFFFF"/>
        <w:spacing w:before="0" w:beforeAutospacing="0" w:after="0" w:afterAutospacing="0"/>
        <w:jc w:val="both"/>
        <w:textAlignment w:val="baseline"/>
      </w:pPr>
    </w:p>
    <w:p w:rsidR="001D4E95" w:rsidRPr="0059696E" w:rsidRDefault="001D4E95" w:rsidP="001D4E9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9696E">
        <w:rPr>
          <w:rFonts w:ascii="Times New Roman" w:hAnsi="Times New Roman" w:cs="Times New Roman"/>
          <w:sz w:val="24"/>
          <w:szCs w:val="24"/>
          <w:u w:val="single"/>
        </w:rPr>
        <w:t>La extralimitación imperial de Trump en materia de comercio</w:t>
      </w:r>
      <w:r>
        <w:rPr>
          <w:rFonts w:ascii="Times New Roman" w:hAnsi="Times New Roman" w:cs="Times New Roman"/>
          <w:sz w:val="24"/>
          <w:szCs w:val="24"/>
        </w:rPr>
        <w:t xml:space="preserve"> (Project Syndicate - </w:t>
      </w:r>
      <w:r w:rsidRPr="0059696E">
        <w:rPr>
          <w:rFonts w:ascii="Times New Roman" w:hAnsi="Times New Roman" w:cs="Times New Roman"/>
          <w:b/>
          <w:sz w:val="24"/>
          <w:szCs w:val="24"/>
        </w:rPr>
        <w:t>6/3/19</w:t>
      </w:r>
      <w:r>
        <w:rPr>
          <w:rFonts w:ascii="Times New Roman" w:hAnsi="Times New Roman" w:cs="Times New Roman"/>
          <w:sz w:val="24"/>
          <w:szCs w:val="24"/>
        </w:rPr>
        <w:t>)</w:t>
      </w:r>
    </w:p>
    <w:p w:rsidR="001D4E95" w:rsidRPr="008648A9" w:rsidRDefault="001D4E95" w:rsidP="001D4E95">
      <w:pPr>
        <w:spacing w:line="240" w:lineRule="auto"/>
        <w:jc w:val="both"/>
        <w:rPr>
          <w:rFonts w:ascii="Times New Roman" w:hAnsi="Times New Roman" w:cs="Times New Roman"/>
          <w:sz w:val="24"/>
          <w:szCs w:val="24"/>
          <w:u w:val="single"/>
        </w:rPr>
      </w:pPr>
      <w:r w:rsidRPr="0059696E">
        <w:rPr>
          <w:rFonts w:ascii="Times New Roman" w:hAnsi="Times New Roman" w:cs="Times New Roman"/>
          <w:sz w:val="24"/>
          <w:szCs w:val="24"/>
        </w:rPr>
        <w:t>L</w:t>
      </w:r>
      <w:r>
        <w:rPr>
          <w:rFonts w:ascii="Times New Roman" w:hAnsi="Times New Roman" w:cs="Times New Roman"/>
          <w:sz w:val="24"/>
          <w:szCs w:val="24"/>
        </w:rPr>
        <w:t>os Ángeles.-</w:t>
      </w:r>
      <w:r w:rsidRPr="0059696E">
        <w:rPr>
          <w:rFonts w:ascii="Times New Roman" w:hAnsi="Times New Roman" w:cs="Times New Roman"/>
          <w:sz w:val="24"/>
          <w:szCs w:val="24"/>
        </w:rPr>
        <w:t xml:space="preserve"> </w:t>
      </w:r>
      <w:r w:rsidRPr="008648A9">
        <w:rPr>
          <w:rFonts w:ascii="Times New Roman" w:hAnsi="Times New Roman" w:cs="Times New Roman"/>
          <w:sz w:val="24"/>
          <w:szCs w:val="24"/>
          <w:u w:val="single"/>
        </w:rPr>
        <w:t>Dos episodios recientes ponen en foco la estrategia comercial de Estados Unidos frente a China. El primero, que afecta las negociaciones comerciales bilaterales, no es ninguna sorpresa: el presidente norteamericano, Donald Trump, ha abandonado sus bravatas sobre las vagas pro</w:t>
      </w:r>
      <w:r>
        <w:rPr>
          <w:rFonts w:ascii="Times New Roman" w:hAnsi="Times New Roman" w:cs="Times New Roman"/>
          <w:sz w:val="24"/>
          <w:szCs w:val="24"/>
          <w:u w:val="single"/>
        </w:rPr>
        <w:t>mesas que China ha hecho antes -</w:t>
      </w:r>
      <w:r w:rsidRPr="008648A9">
        <w:rPr>
          <w:rFonts w:ascii="Times New Roman" w:hAnsi="Times New Roman" w:cs="Times New Roman"/>
          <w:sz w:val="24"/>
          <w:szCs w:val="24"/>
          <w:u w:val="single"/>
        </w:rPr>
        <w:t>implementar derechos de propiedad, distender las restricciones a la inversión extranjera y dejar de presionar a las compañías extranjeras para que compartan su tecnología-. El segundo episodio, que preocupa a los aliados de Es</w:t>
      </w:r>
      <w:r>
        <w:rPr>
          <w:rFonts w:ascii="Times New Roman" w:hAnsi="Times New Roman" w:cs="Times New Roman"/>
          <w:sz w:val="24"/>
          <w:szCs w:val="24"/>
          <w:u w:val="single"/>
        </w:rPr>
        <w:t>tados Unidos, es más revelador -</w:t>
      </w:r>
      <w:r w:rsidRPr="008648A9">
        <w:rPr>
          <w:rFonts w:ascii="Times New Roman" w:hAnsi="Times New Roman" w:cs="Times New Roman"/>
          <w:sz w:val="24"/>
          <w:szCs w:val="24"/>
          <w:u w:val="single"/>
        </w:rPr>
        <w:t>y engañoso.</w:t>
      </w:r>
    </w:p>
    <w:p w:rsidR="001D4E95" w:rsidRPr="008648A9" w:rsidRDefault="001D4E95" w:rsidP="001D4E95">
      <w:pPr>
        <w:spacing w:line="240" w:lineRule="auto"/>
        <w:jc w:val="both"/>
        <w:rPr>
          <w:rFonts w:ascii="Times New Roman" w:hAnsi="Times New Roman" w:cs="Times New Roman"/>
          <w:sz w:val="24"/>
          <w:szCs w:val="24"/>
          <w:u w:val="single"/>
        </w:rPr>
      </w:pPr>
      <w:r w:rsidRPr="008648A9">
        <w:rPr>
          <w:rFonts w:ascii="Times New Roman" w:hAnsi="Times New Roman" w:cs="Times New Roman"/>
          <w:color w:val="FF0000"/>
          <w:sz w:val="24"/>
          <w:szCs w:val="24"/>
          <w:u w:val="single"/>
        </w:rPr>
        <w:t>En los últimos meses, la administración Trump ha dado a conocer sus objetivos de negociación para un posible acuerdo comercial con el Reino Unido después del Brexit, así como futuras conversaciones con la Unión Europea</w:t>
      </w:r>
      <w:r w:rsidRPr="008648A9">
        <w:rPr>
          <w:rFonts w:ascii="Times New Roman" w:hAnsi="Times New Roman" w:cs="Times New Roman"/>
          <w:sz w:val="24"/>
          <w:szCs w:val="24"/>
          <w:u w:val="single"/>
        </w:rPr>
        <w:t xml:space="preserve">. Gran parte de estos objetivos no son particularmente sorprendentes: buscan maximizar el acceso a los mercados del Reino Unido y </w:t>
      </w:r>
      <w:r w:rsidRPr="008648A9">
        <w:rPr>
          <w:rFonts w:ascii="Times New Roman" w:hAnsi="Times New Roman" w:cs="Times New Roman"/>
          <w:sz w:val="24"/>
          <w:szCs w:val="24"/>
          <w:u w:val="single"/>
        </w:rPr>
        <w:lastRenderedPageBreak/>
        <w:t>de la UE, protegiendo a la vez a sectores norteamericanos sensibles. Pero sí incluyen una cláusula sumamente inusual.</w:t>
      </w:r>
    </w:p>
    <w:p w:rsidR="001D4E95" w:rsidRPr="008648A9" w:rsidRDefault="001D4E95" w:rsidP="001D4E95">
      <w:pPr>
        <w:spacing w:line="240" w:lineRule="auto"/>
        <w:jc w:val="both"/>
        <w:rPr>
          <w:rFonts w:ascii="Times New Roman" w:hAnsi="Times New Roman" w:cs="Times New Roman"/>
          <w:color w:val="FF0000"/>
          <w:sz w:val="24"/>
          <w:szCs w:val="24"/>
          <w:u w:val="single"/>
        </w:rPr>
      </w:pPr>
      <w:r w:rsidRPr="008648A9">
        <w:rPr>
          <w:rFonts w:ascii="Times New Roman" w:hAnsi="Times New Roman" w:cs="Times New Roman"/>
          <w:color w:val="FF0000"/>
          <w:sz w:val="24"/>
          <w:szCs w:val="24"/>
          <w:u w:val="single"/>
        </w:rPr>
        <w:t>En su documento sobre la UE, Estados Unidos manifiesta su intención de garantizar “un mecanismo para asegurar la transparencia y tomar medidas apropiadas si la UE negocia un acuerdo de libre comercio con un país no perteneciente al mercado”. El “país no perteneciente al mercado” sin duda es China. Si la UE acepta esta exigencia, debería informar a Estados Unidos –que tendría el derecho a intervenir- aún si está negociando un acuerdo comercial ni más ni menos que con la segunda economía más grande del mundo.</w:t>
      </w:r>
    </w:p>
    <w:p w:rsidR="001D4E95" w:rsidRPr="0059696E" w:rsidRDefault="001D4E95" w:rsidP="001D4E95">
      <w:pPr>
        <w:spacing w:line="240" w:lineRule="auto"/>
        <w:jc w:val="both"/>
        <w:rPr>
          <w:rFonts w:ascii="Times New Roman" w:hAnsi="Times New Roman" w:cs="Times New Roman"/>
          <w:sz w:val="24"/>
          <w:szCs w:val="24"/>
        </w:rPr>
      </w:pPr>
      <w:r w:rsidRPr="0059696E">
        <w:rPr>
          <w:rFonts w:ascii="Times New Roman" w:hAnsi="Times New Roman" w:cs="Times New Roman"/>
          <w:sz w:val="24"/>
          <w:szCs w:val="24"/>
        </w:rPr>
        <w:t>Hay que tomar en serio este objetivo, porque Estados Unidos hizo que se agregara una cláusula similar al renovado Tratado de Libre Comercio de América del Norte, hoy conocido como el Acuerdo Estados Unidos-México-Canadá (USMCA por su sigla en inglés). En verdad, la cláusula del USMCA es aún más estricta, porque le da a Estados Unidos derecho a intervenir aún antes, cuando Canadá tiene la intención de comenzar negociaciones comerciales con China.</w:t>
      </w:r>
    </w:p>
    <w:p w:rsidR="001D4E95" w:rsidRPr="008648A9" w:rsidRDefault="001D4E95" w:rsidP="001D4E95">
      <w:pPr>
        <w:spacing w:line="240" w:lineRule="auto"/>
        <w:jc w:val="both"/>
        <w:rPr>
          <w:rFonts w:ascii="Times New Roman" w:hAnsi="Times New Roman" w:cs="Times New Roman"/>
          <w:color w:val="FF0000"/>
          <w:sz w:val="24"/>
          <w:szCs w:val="24"/>
          <w:u w:val="single"/>
        </w:rPr>
      </w:pPr>
      <w:r w:rsidRPr="008648A9">
        <w:rPr>
          <w:rFonts w:ascii="Times New Roman" w:hAnsi="Times New Roman" w:cs="Times New Roman"/>
          <w:color w:val="FF0000"/>
          <w:sz w:val="24"/>
          <w:szCs w:val="24"/>
          <w:u w:val="single"/>
        </w:rPr>
        <w:t>Pedirle a un socio comercial que garantice “transparencia” cuando negocia con otros países puede sonar inocuo, pero representa un nivel sin precedentes de interferencia en la política comercial de los países socios. Las negociaciones comerciales ya son asuntos difíciles y prolongados, sobre todo porque implican aligerar la protección de sectores políticamente sensibles.</w:t>
      </w:r>
    </w:p>
    <w:p w:rsidR="001D4E95" w:rsidRPr="008648A9" w:rsidRDefault="001D4E95" w:rsidP="001D4E95">
      <w:pPr>
        <w:spacing w:line="240" w:lineRule="auto"/>
        <w:jc w:val="both"/>
        <w:rPr>
          <w:rFonts w:ascii="Times New Roman" w:hAnsi="Times New Roman" w:cs="Times New Roman"/>
          <w:color w:val="FF0000"/>
          <w:sz w:val="24"/>
          <w:szCs w:val="24"/>
          <w:u w:val="single"/>
        </w:rPr>
      </w:pPr>
      <w:r w:rsidRPr="0059696E">
        <w:rPr>
          <w:rFonts w:ascii="Times New Roman" w:hAnsi="Times New Roman" w:cs="Times New Roman"/>
          <w:sz w:val="24"/>
          <w:szCs w:val="24"/>
        </w:rPr>
        <w:t xml:space="preserve">Sumar una tercera parte no vinculada a los procedimientos –especialmente un actor cuya intención podría ser torpedear las negociaciones- haría que el éxito resultara aún menos probable. </w:t>
      </w:r>
      <w:r w:rsidRPr="008648A9">
        <w:rPr>
          <w:rFonts w:ascii="Times New Roman" w:hAnsi="Times New Roman" w:cs="Times New Roman"/>
          <w:color w:val="FF0000"/>
          <w:sz w:val="24"/>
          <w:szCs w:val="24"/>
          <w:u w:val="single"/>
        </w:rPr>
        <w:t>Es más, la acción que Estados Unidos consideraría “apropiada” si la UE comenzara a negociar un acuerdo de libre comercio con China presuntamente incluiría la amenaza de aranceles contra los exportadores europeos.</w:t>
      </w:r>
    </w:p>
    <w:p w:rsidR="001D4E95" w:rsidRPr="00AC29AD" w:rsidRDefault="001D4E95" w:rsidP="001D4E95">
      <w:pPr>
        <w:spacing w:line="240" w:lineRule="auto"/>
        <w:jc w:val="both"/>
        <w:rPr>
          <w:rFonts w:ascii="Times New Roman" w:hAnsi="Times New Roman" w:cs="Times New Roman"/>
          <w:sz w:val="24"/>
          <w:szCs w:val="24"/>
          <w:u w:val="single"/>
        </w:rPr>
      </w:pPr>
      <w:r w:rsidRPr="00AC29AD">
        <w:rPr>
          <w:rFonts w:ascii="Times New Roman" w:hAnsi="Times New Roman" w:cs="Times New Roman"/>
          <w:sz w:val="24"/>
          <w:szCs w:val="24"/>
          <w:u w:val="single"/>
        </w:rPr>
        <w:t>La UE actualmente no tiene ninguna intención de entrar en un acuerdo de libre comercio con China. Pero, por una cuestión de principios, es altamente improbable que acepte una cláusula semejante. Y, dado que la UE en realidad es una potencia comercial global más grande que Estados Unidos, está en posición de decir que no.</w:t>
      </w:r>
    </w:p>
    <w:p w:rsidR="001D4E95" w:rsidRPr="00AC29AD" w:rsidRDefault="001D4E95" w:rsidP="001D4E95">
      <w:pPr>
        <w:spacing w:line="240" w:lineRule="auto"/>
        <w:jc w:val="both"/>
        <w:rPr>
          <w:rFonts w:ascii="Times New Roman" w:hAnsi="Times New Roman" w:cs="Times New Roman"/>
          <w:sz w:val="24"/>
          <w:szCs w:val="24"/>
          <w:u w:val="single"/>
        </w:rPr>
      </w:pPr>
      <w:r w:rsidRPr="00AC29AD">
        <w:rPr>
          <w:rFonts w:ascii="Times New Roman" w:hAnsi="Times New Roman" w:cs="Times New Roman"/>
          <w:sz w:val="24"/>
          <w:szCs w:val="24"/>
          <w:u w:val="single"/>
        </w:rPr>
        <w:t>Sin embargo, un Reino Unido post-Brexit posiblemente no tenga muchas opciones más que seguir el ejemplo de Canadá y entregarle a Estados Unidos un veto efectivo sobre su política comercial hacia China. En el Reino Unido, los defensores del Brexit usaron el eslogan “Recuperar el control” al hacer campaña para abandonar la UE. Sin embargo, con estas exigencias de Estados Unidos, el Reino Unido perderá su autonomía sobre la política comercial. Es poco probable que se concrete el sueño de un “Singapur en el Támesis”.</w:t>
      </w:r>
    </w:p>
    <w:p w:rsidR="001D4E95" w:rsidRPr="0059696E" w:rsidRDefault="001D4E95" w:rsidP="001D4E95">
      <w:pPr>
        <w:spacing w:line="240" w:lineRule="auto"/>
        <w:jc w:val="both"/>
        <w:rPr>
          <w:rFonts w:ascii="Times New Roman" w:hAnsi="Times New Roman" w:cs="Times New Roman"/>
          <w:sz w:val="24"/>
          <w:szCs w:val="24"/>
        </w:rPr>
      </w:pPr>
      <w:r w:rsidRPr="0059696E">
        <w:rPr>
          <w:rFonts w:ascii="Times New Roman" w:hAnsi="Times New Roman" w:cs="Times New Roman"/>
          <w:sz w:val="24"/>
          <w:szCs w:val="24"/>
        </w:rPr>
        <w:t>No puede haber ninguna justificac</w:t>
      </w:r>
      <w:r>
        <w:rPr>
          <w:rFonts w:ascii="Times New Roman" w:hAnsi="Times New Roman" w:cs="Times New Roman"/>
          <w:sz w:val="24"/>
          <w:szCs w:val="24"/>
        </w:rPr>
        <w:t>ión económica para que Estados U</w:t>
      </w:r>
      <w:r w:rsidRPr="0059696E">
        <w:rPr>
          <w:rFonts w:ascii="Times New Roman" w:hAnsi="Times New Roman" w:cs="Times New Roman"/>
          <w:sz w:val="24"/>
          <w:szCs w:val="24"/>
        </w:rPr>
        <w:t xml:space="preserve">nidos objete que uno de sus aliados cierre un acuerdo de libre comercio con otro país, inclusive si éste no tuviera una economía de puro mercado. El análisis económico ha demostrado que los acuerdos comerciales regionales pueden tener efectos ambiguos en los terceros países. Es por este motivo que estos acuerdos están sujetos al Artículo XXIV de la Organización Mundial de Comercio (OMC), que establece que los acuerdos de libre comercio regionales deben cubrir “sustancialmente todo el comercio” entre los socios relevantes. Este impedimento podría ser difícil de sortear para la UE y China, dado que ambos países todavía tienen sectores agrícolas bastante protegidos. Estados Unidos entonces podría presentar cualquier queja legítima sobre un acuerdo de la UE o el Reino Unido con China a través de los canales existentes de la </w:t>
      </w:r>
      <w:r w:rsidRPr="0059696E">
        <w:rPr>
          <w:rFonts w:ascii="Times New Roman" w:hAnsi="Times New Roman" w:cs="Times New Roman"/>
          <w:sz w:val="24"/>
          <w:szCs w:val="24"/>
        </w:rPr>
        <w:lastRenderedPageBreak/>
        <w:t>OMC. Éste es otro ejemplo de cómo Estados Unidos podría usar el sistema de comercio multilateral a</w:t>
      </w:r>
      <w:r>
        <w:rPr>
          <w:rFonts w:ascii="Times New Roman" w:hAnsi="Times New Roman" w:cs="Times New Roman"/>
          <w:sz w:val="24"/>
          <w:szCs w:val="24"/>
        </w:rPr>
        <w:t xml:space="preserve"> su favor, en lugar de minarlo.</w:t>
      </w:r>
    </w:p>
    <w:p w:rsidR="001D4E95" w:rsidRPr="00AC29AD" w:rsidRDefault="001D4E95" w:rsidP="001D4E95">
      <w:pPr>
        <w:spacing w:line="240" w:lineRule="auto"/>
        <w:jc w:val="both"/>
        <w:rPr>
          <w:rFonts w:ascii="Times New Roman" w:hAnsi="Times New Roman" w:cs="Times New Roman"/>
          <w:sz w:val="24"/>
          <w:szCs w:val="24"/>
          <w:u w:val="single"/>
        </w:rPr>
      </w:pPr>
      <w:r w:rsidRPr="00AC29AD">
        <w:rPr>
          <w:rFonts w:ascii="Times New Roman" w:hAnsi="Times New Roman" w:cs="Times New Roman"/>
          <w:sz w:val="24"/>
          <w:szCs w:val="24"/>
          <w:u w:val="single"/>
        </w:rPr>
        <w:t xml:space="preserve">Pero la intención de Estados Unidos de controlar la política comercial de sus aliados hacia China no está motivada por consideraciones económicas. Más bien, representa un esfuerzo geoestratégico de aislar a China, dándole así a Estados Unidos más ventaja sobre su principal rival global. </w:t>
      </w:r>
    </w:p>
    <w:p w:rsidR="001D4E95" w:rsidRPr="0059696E" w:rsidRDefault="001D4E95" w:rsidP="001D4E95">
      <w:pPr>
        <w:spacing w:line="240" w:lineRule="auto"/>
        <w:jc w:val="both"/>
        <w:rPr>
          <w:rFonts w:ascii="Times New Roman" w:hAnsi="Times New Roman" w:cs="Times New Roman"/>
          <w:sz w:val="24"/>
          <w:szCs w:val="24"/>
        </w:rPr>
      </w:pPr>
      <w:r w:rsidRPr="0059696E">
        <w:rPr>
          <w:rFonts w:ascii="Times New Roman" w:hAnsi="Times New Roman" w:cs="Times New Roman"/>
          <w:sz w:val="24"/>
          <w:szCs w:val="24"/>
        </w:rPr>
        <w:t>No es la primera vez que se despliegan armas económicas en una rivalidad de grandes potencias. A comienzos del siglo XIX, el ejército francés había vencido a la mayoría de las demás potencias en el continente europeo. Pero Napoleón no pudo imponer su voluntad a los problemáticos británicos, cuya marina dominaba los mares y que tenían los recursos financieros para respaldar a sus enemigos. Entonces, en 1806-07, en el ápice de su éxito militar, Napoleón erigió el llamado Bloqueo Continental, prohibiendo a cualquier territorio que él gobern</w:t>
      </w:r>
      <w:r>
        <w:rPr>
          <w:rFonts w:ascii="Times New Roman" w:hAnsi="Times New Roman" w:cs="Times New Roman"/>
          <w:sz w:val="24"/>
          <w:szCs w:val="24"/>
        </w:rPr>
        <w:t>ara comerciar con Gran Bretaña.</w:t>
      </w:r>
    </w:p>
    <w:p w:rsidR="001D4E95" w:rsidRPr="0059696E" w:rsidRDefault="001D4E95" w:rsidP="001D4E95">
      <w:pPr>
        <w:spacing w:line="240" w:lineRule="auto"/>
        <w:jc w:val="both"/>
        <w:rPr>
          <w:rFonts w:ascii="Times New Roman" w:hAnsi="Times New Roman" w:cs="Times New Roman"/>
          <w:sz w:val="24"/>
          <w:szCs w:val="24"/>
        </w:rPr>
      </w:pPr>
      <w:r w:rsidRPr="0059696E">
        <w:rPr>
          <w:rFonts w:ascii="Times New Roman" w:hAnsi="Times New Roman" w:cs="Times New Roman"/>
          <w:sz w:val="24"/>
          <w:szCs w:val="24"/>
        </w:rPr>
        <w:t>El bloqueo demostró ser extremadamente difícil de implementar, inclusive en Francia, donde proliferó el contrabando. Peor aún, al obligar a todos sus aliados a fijar su política comercial según su voluntad, Napoleón inadvertidamente alimentó la hostilidad hacia su régimen, especialmente en el norte d Europa, donde el comercio con Gran Bretaña había desempeñado un pa</w:t>
      </w:r>
      <w:r>
        <w:rPr>
          <w:rFonts w:ascii="Times New Roman" w:hAnsi="Times New Roman" w:cs="Times New Roman"/>
          <w:sz w:val="24"/>
          <w:szCs w:val="24"/>
        </w:rPr>
        <w:t>pel vital en la economía local.</w:t>
      </w:r>
    </w:p>
    <w:p w:rsidR="001D4E95" w:rsidRPr="0059696E" w:rsidRDefault="001D4E95" w:rsidP="001D4E95">
      <w:pPr>
        <w:spacing w:line="240" w:lineRule="auto"/>
        <w:jc w:val="both"/>
        <w:rPr>
          <w:rFonts w:ascii="Times New Roman" w:hAnsi="Times New Roman" w:cs="Times New Roman"/>
          <w:sz w:val="24"/>
          <w:szCs w:val="24"/>
        </w:rPr>
      </w:pPr>
      <w:r w:rsidRPr="0059696E">
        <w:rPr>
          <w:rFonts w:ascii="Times New Roman" w:hAnsi="Times New Roman" w:cs="Times New Roman"/>
          <w:sz w:val="24"/>
          <w:szCs w:val="24"/>
        </w:rPr>
        <w:t>Sin embargo, Napoleón estaba tan obsesionado con implementar el bloqueo que hasta obligó a Rusia –la única potencia que no había derrotado- a aceptarlo como condición de paz. Esto le resultó extremadamente costoso a Rusia, que finalmente desestimó el bloqueo y reabrió sus puertos a los británicos. Napoleón lo tomó como un casus belli e invadió Rusia. El resto, c</w:t>
      </w:r>
      <w:r>
        <w:rPr>
          <w:rFonts w:ascii="Times New Roman" w:hAnsi="Times New Roman" w:cs="Times New Roman"/>
          <w:sz w:val="24"/>
          <w:szCs w:val="24"/>
        </w:rPr>
        <w:t>omo dice el dicho, es historia.</w:t>
      </w:r>
    </w:p>
    <w:p w:rsidR="001D4E95" w:rsidRPr="0059696E" w:rsidRDefault="001D4E95" w:rsidP="001D4E95">
      <w:pPr>
        <w:spacing w:line="240" w:lineRule="auto"/>
        <w:jc w:val="both"/>
        <w:rPr>
          <w:rFonts w:ascii="Times New Roman" w:hAnsi="Times New Roman" w:cs="Times New Roman"/>
          <w:sz w:val="24"/>
          <w:szCs w:val="24"/>
        </w:rPr>
      </w:pPr>
      <w:r w:rsidRPr="0059696E">
        <w:rPr>
          <w:rFonts w:ascii="Times New Roman" w:hAnsi="Times New Roman" w:cs="Times New Roman"/>
          <w:sz w:val="24"/>
          <w:szCs w:val="24"/>
        </w:rPr>
        <w:t>La extralimitación imperial de Napoleón fue su perdición. Si Trump se aferra a su rumbo actual en materia de política comercial, Estados Unidos bien puede enfrentar un destino similar.</w:t>
      </w:r>
    </w:p>
    <w:p w:rsidR="001D4E95" w:rsidRDefault="001D4E95" w:rsidP="001D4E9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59696E">
        <w:rPr>
          <w:rFonts w:ascii="Times New Roman" w:hAnsi="Times New Roman" w:cs="Times New Roman"/>
          <w:sz w:val="24"/>
          <w:szCs w:val="24"/>
          <w:lang w:val="en-US"/>
        </w:rPr>
        <w:t>Daniel Gros is Director of the Cen</w:t>
      </w:r>
      <w:r>
        <w:rPr>
          <w:rFonts w:ascii="Times New Roman" w:hAnsi="Times New Roman" w:cs="Times New Roman"/>
          <w:sz w:val="24"/>
          <w:szCs w:val="24"/>
          <w:lang w:val="en-US"/>
        </w:rPr>
        <w:t>ter for European Policy Studies)</w:t>
      </w:r>
    </w:p>
    <w:p w:rsidR="001D4E95" w:rsidRPr="00164130" w:rsidRDefault="001D4E95" w:rsidP="001D4E9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64130">
        <w:rPr>
          <w:rFonts w:ascii="Times New Roman" w:hAnsi="Times New Roman" w:cs="Times New Roman"/>
          <w:sz w:val="24"/>
          <w:szCs w:val="24"/>
          <w:u w:val="single"/>
        </w:rPr>
        <w:t>El BCE certifica la zombificación de la economía</w:t>
      </w:r>
      <w:r>
        <w:rPr>
          <w:rFonts w:ascii="Times New Roman" w:hAnsi="Times New Roman" w:cs="Times New Roman"/>
          <w:sz w:val="24"/>
          <w:szCs w:val="24"/>
        </w:rPr>
        <w:t xml:space="preserve"> (El Español - </w:t>
      </w:r>
      <w:r w:rsidRPr="00164130">
        <w:rPr>
          <w:rFonts w:ascii="Times New Roman" w:hAnsi="Times New Roman" w:cs="Times New Roman"/>
          <w:b/>
          <w:sz w:val="24"/>
          <w:szCs w:val="24"/>
        </w:rPr>
        <w:t>9/3/19</w:t>
      </w:r>
      <w:r>
        <w:rPr>
          <w:rFonts w:ascii="Times New Roman" w:hAnsi="Times New Roman" w:cs="Times New Roman"/>
          <w:sz w:val="24"/>
          <w:szCs w:val="24"/>
        </w:rPr>
        <w:t>)</w:t>
      </w:r>
    </w:p>
    <w:p w:rsidR="001D4E95" w:rsidRPr="001D4E95" w:rsidRDefault="001D4E95" w:rsidP="001D4E95">
      <w:pPr>
        <w:spacing w:line="240" w:lineRule="auto"/>
        <w:jc w:val="both"/>
        <w:rPr>
          <w:rFonts w:ascii="Times New Roman" w:hAnsi="Times New Roman" w:cs="Times New Roman"/>
          <w:sz w:val="24"/>
          <w:szCs w:val="24"/>
        </w:rPr>
      </w:pPr>
      <w:r w:rsidRPr="00164130">
        <w:rPr>
          <w:rFonts w:ascii="Times New Roman" w:hAnsi="Times New Roman" w:cs="Times New Roman"/>
          <w:sz w:val="24"/>
          <w:szCs w:val="24"/>
        </w:rPr>
        <w:t xml:space="preserve"> </w:t>
      </w:r>
      <w:r>
        <w:rPr>
          <w:rFonts w:ascii="Times New Roman" w:hAnsi="Times New Roman" w:cs="Times New Roman"/>
          <w:sz w:val="24"/>
          <w:szCs w:val="24"/>
        </w:rPr>
        <w:t>(Por Daniel Lacalle)</w:t>
      </w:r>
    </w:p>
    <w:p w:rsidR="001D4E95" w:rsidRPr="00AC29AD" w:rsidRDefault="001D4E95" w:rsidP="001D4E95">
      <w:pPr>
        <w:spacing w:line="240" w:lineRule="auto"/>
        <w:jc w:val="both"/>
        <w:rPr>
          <w:rFonts w:ascii="Times New Roman" w:hAnsi="Times New Roman" w:cs="Times New Roman"/>
          <w:sz w:val="24"/>
          <w:szCs w:val="24"/>
          <w:u w:val="single"/>
        </w:rPr>
      </w:pPr>
      <w:r w:rsidRPr="00AC29AD">
        <w:rPr>
          <w:rFonts w:ascii="Times New Roman" w:hAnsi="Times New Roman" w:cs="Times New Roman"/>
          <w:sz w:val="24"/>
          <w:szCs w:val="24"/>
          <w:u w:val="single"/>
        </w:rPr>
        <w:t>No hace falta reiterar la evidencia de la ralentización de la Eurozona y el deterioro acelerado de las principales economías, pero el BCE lo hizo el jueves. Cercenó sus propias expectativas de crecimiento para la Unión Europea de hace tres meses en más de un 50%.</w:t>
      </w:r>
    </w:p>
    <w:p w:rsidR="001D4E95" w:rsidRPr="00164130" w:rsidRDefault="001D4E95" w:rsidP="001D4E95">
      <w:pPr>
        <w:spacing w:line="240" w:lineRule="auto"/>
        <w:jc w:val="both"/>
        <w:rPr>
          <w:rFonts w:ascii="Times New Roman" w:hAnsi="Times New Roman" w:cs="Times New Roman"/>
          <w:sz w:val="24"/>
          <w:szCs w:val="24"/>
        </w:rPr>
      </w:pPr>
      <w:r w:rsidRPr="00164130">
        <w:rPr>
          <w:rFonts w:ascii="Times New Roman" w:hAnsi="Times New Roman" w:cs="Times New Roman"/>
          <w:sz w:val="24"/>
          <w:szCs w:val="24"/>
        </w:rPr>
        <w:t>Ante la clarísima ralentización, el único país de la OCDE que quiere aumentar de manera masiva los impuestos y el gasto corriente es el nuestro, España. Y con ello, muestra que las estimaciones revis</w:t>
      </w:r>
      <w:r>
        <w:rPr>
          <w:rFonts w:ascii="Times New Roman" w:hAnsi="Times New Roman" w:cs="Times New Roman"/>
          <w:sz w:val="24"/>
          <w:szCs w:val="24"/>
        </w:rPr>
        <w:t>adas a la baja pueden empeorar.</w:t>
      </w:r>
    </w:p>
    <w:p w:rsidR="001D4E95" w:rsidRPr="00AC29AD" w:rsidRDefault="001D4E95" w:rsidP="001D4E95">
      <w:pPr>
        <w:spacing w:line="240" w:lineRule="auto"/>
        <w:jc w:val="both"/>
        <w:rPr>
          <w:rFonts w:ascii="Times New Roman" w:hAnsi="Times New Roman" w:cs="Times New Roman"/>
          <w:color w:val="FF0000"/>
          <w:sz w:val="24"/>
          <w:szCs w:val="24"/>
          <w:u w:val="single"/>
        </w:rPr>
      </w:pPr>
      <w:r w:rsidRPr="00AC29AD">
        <w:rPr>
          <w:rFonts w:ascii="Times New Roman" w:hAnsi="Times New Roman" w:cs="Times New Roman"/>
          <w:color w:val="FF0000"/>
          <w:sz w:val="24"/>
          <w:szCs w:val="24"/>
          <w:u w:val="single"/>
        </w:rPr>
        <w:t xml:space="preserve">El primer error en la Eurozona es pensar que es un problema de liquidez. El Banco Central Europeo ha inyectado más de 2,8 billones de euros de estímulo monetario y tipos cero, y el resultado no puede ser más pobre. Porque esa enorme inyección de liquidez ha servido para disfrazar los enormes desequilibrios de Estados que se han negado a hacer las reformas estructurales necesarias. Los tipos bajos y la enorme liquidez han sido la excusa para abandonar una agenda reformista seria y fiarlo todo a unos ingresos fiscales que </w:t>
      </w:r>
      <w:r w:rsidRPr="00AC29AD">
        <w:rPr>
          <w:rFonts w:ascii="Times New Roman" w:hAnsi="Times New Roman" w:cs="Times New Roman"/>
          <w:color w:val="FF0000"/>
          <w:sz w:val="24"/>
          <w:szCs w:val="24"/>
          <w:u w:val="single"/>
        </w:rPr>
        <w:lastRenderedPageBreak/>
        <w:t xml:space="preserve">probablemente empiecen a desplomarse junto a la producción industrial y las decisiones de contratación. </w:t>
      </w:r>
    </w:p>
    <w:p w:rsidR="001D4E95" w:rsidRPr="00164130" w:rsidRDefault="001D4E95" w:rsidP="001D4E95">
      <w:pPr>
        <w:spacing w:line="240" w:lineRule="auto"/>
        <w:jc w:val="both"/>
        <w:rPr>
          <w:rFonts w:ascii="Times New Roman" w:hAnsi="Times New Roman" w:cs="Times New Roman"/>
          <w:sz w:val="24"/>
          <w:szCs w:val="24"/>
        </w:rPr>
      </w:pPr>
      <w:r w:rsidRPr="002335AE">
        <w:rPr>
          <w:rFonts w:ascii="Times New Roman" w:hAnsi="Times New Roman" w:cs="Times New Roman"/>
          <w:sz w:val="24"/>
          <w:szCs w:val="24"/>
          <w:u w:val="single"/>
        </w:rPr>
        <w:t>Europa ha perdido una oportunidad única de aprovechar la recuperación para hacer su economía más dinámica, competitiva y sólida</w:t>
      </w:r>
      <w:r w:rsidRPr="00164130">
        <w:rPr>
          <w:rFonts w:ascii="Times New Roman" w:hAnsi="Times New Roman" w:cs="Times New Roman"/>
          <w:sz w:val="24"/>
          <w:szCs w:val="24"/>
        </w:rPr>
        <w:t xml:space="preserve">. España lanzó importantes reformas pero no solo las ha abandonado sino que el Gobierno piensa que todos los ajustes deben hacerse vía mayor expolio a familias y empresas. Con ello, planta las raíces de la </w:t>
      </w:r>
      <w:r>
        <w:rPr>
          <w:rFonts w:ascii="Times New Roman" w:hAnsi="Times New Roman" w:cs="Times New Roman"/>
          <w:sz w:val="24"/>
          <w:szCs w:val="24"/>
        </w:rPr>
        <w:t xml:space="preserve">próxima -y más severa- crisis. </w:t>
      </w:r>
    </w:p>
    <w:p w:rsidR="001D4E95" w:rsidRPr="00164130" w:rsidRDefault="001D4E95" w:rsidP="001D4E95">
      <w:pPr>
        <w:spacing w:line="240" w:lineRule="auto"/>
        <w:jc w:val="both"/>
        <w:rPr>
          <w:rFonts w:ascii="Times New Roman" w:hAnsi="Times New Roman" w:cs="Times New Roman"/>
          <w:sz w:val="24"/>
          <w:szCs w:val="24"/>
        </w:rPr>
      </w:pPr>
      <w:r w:rsidRPr="002335AE">
        <w:rPr>
          <w:rFonts w:ascii="Times New Roman" w:hAnsi="Times New Roman" w:cs="Times New Roman"/>
          <w:sz w:val="24"/>
          <w:szCs w:val="24"/>
          <w:u w:val="single"/>
        </w:rPr>
        <w:t>Los Estados europeos, que se han beneficiado desproporcionadamente de tipos completamente desconectados de la realidad de riesgo y que ya se han gastado todo el ahorro de sus intereses de la deuda, han pensado que a los extremismos se les combate con más desequilibrios y más gasto estructural, y se encuentran con la realidad de que no solo se ponen escollos al crecimiento, sino que alimentan aún más el argumentario de esos extremistas</w:t>
      </w:r>
      <w:r w:rsidRPr="00164130">
        <w:rPr>
          <w:rFonts w:ascii="Times New Roman" w:hAnsi="Times New Roman" w:cs="Times New Roman"/>
          <w:sz w:val="24"/>
          <w:szCs w:val="24"/>
        </w:rPr>
        <w:t>. Cuando introduces en la mente de la gente la idea de que el dinero es gratis y crece en los árbole</w:t>
      </w:r>
      <w:r>
        <w:rPr>
          <w:rFonts w:ascii="Times New Roman" w:hAnsi="Times New Roman" w:cs="Times New Roman"/>
          <w:sz w:val="24"/>
          <w:szCs w:val="24"/>
        </w:rPr>
        <w:t>s, tienden a creérselo.</w:t>
      </w:r>
    </w:p>
    <w:p w:rsidR="001D4E95" w:rsidRPr="002335AE" w:rsidRDefault="001D4E95" w:rsidP="001D4E95">
      <w:pPr>
        <w:spacing w:line="240" w:lineRule="auto"/>
        <w:jc w:val="both"/>
        <w:rPr>
          <w:rFonts w:ascii="Times New Roman" w:hAnsi="Times New Roman" w:cs="Times New Roman"/>
          <w:sz w:val="24"/>
          <w:szCs w:val="24"/>
          <w:u w:val="single"/>
        </w:rPr>
      </w:pPr>
      <w:r w:rsidRPr="002335AE">
        <w:rPr>
          <w:rFonts w:ascii="Times New Roman" w:hAnsi="Times New Roman" w:cs="Times New Roman"/>
          <w:sz w:val="24"/>
          <w:szCs w:val="24"/>
          <w:u w:val="single"/>
        </w:rPr>
        <w:t>¿Por qué? Porque una política monetaria diseñada para dar tiempo a que se llevasen a cabo reformas profundas se ha utilizado como excusa para incentivar el gasto, la deuda y tomar más riesgo. Efectivamente, como hemos dicho desde hace años, los tipos bajos y la alta liquidez no reducen el riesgo, lo disfrazan.</w:t>
      </w:r>
    </w:p>
    <w:p w:rsidR="001D4E95" w:rsidRPr="002335AE" w:rsidRDefault="001D4E95" w:rsidP="001D4E95">
      <w:pPr>
        <w:spacing w:line="240" w:lineRule="auto"/>
        <w:jc w:val="both"/>
        <w:rPr>
          <w:rFonts w:ascii="Times New Roman" w:hAnsi="Times New Roman" w:cs="Times New Roman"/>
          <w:color w:val="FF0000"/>
          <w:sz w:val="24"/>
          <w:szCs w:val="24"/>
          <w:u w:val="single"/>
        </w:rPr>
      </w:pPr>
      <w:r w:rsidRPr="002335AE">
        <w:rPr>
          <w:rFonts w:ascii="Times New Roman" w:hAnsi="Times New Roman" w:cs="Times New Roman"/>
          <w:color w:val="FF0000"/>
          <w:sz w:val="24"/>
          <w:szCs w:val="24"/>
          <w:u w:val="single"/>
        </w:rPr>
        <w:t xml:space="preserve">La producción industrial, índices manufactureros, confianza del consumidor e indicadores de tendencia económica han empeorado de manera notable hasta los peores niveles en tres años. </w:t>
      </w:r>
    </w:p>
    <w:p w:rsidR="001D4E95" w:rsidRPr="002335AE" w:rsidRDefault="001D4E95" w:rsidP="001D4E95">
      <w:pPr>
        <w:spacing w:line="240" w:lineRule="auto"/>
        <w:jc w:val="both"/>
        <w:rPr>
          <w:rFonts w:ascii="Times New Roman" w:hAnsi="Times New Roman" w:cs="Times New Roman"/>
          <w:color w:val="FF0000"/>
          <w:sz w:val="24"/>
          <w:szCs w:val="24"/>
          <w:u w:val="single"/>
        </w:rPr>
      </w:pPr>
      <w:r w:rsidRPr="002335AE">
        <w:rPr>
          <w:rFonts w:ascii="Times New Roman" w:hAnsi="Times New Roman" w:cs="Times New Roman"/>
          <w:color w:val="FF0000"/>
          <w:sz w:val="24"/>
          <w:szCs w:val="24"/>
          <w:u w:val="single"/>
        </w:rPr>
        <w:t xml:space="preserve">Según el BIS, un 10% de las empresas en las seis mayores economías de la Unión Europea son zombis (aquellas que no pueden cubrir sus gastos por intereses de deuda con beneficios recurrentes). </w:t>
      </w:r>
    </w:p>
    <w:p w:rsidR="001D4E95" w:rsidRPr="002335AE" w:rsidRDefault="001D4E95" w:rsidP="001D4E95">
      <w:pPr>
        <w:spacing w:line="240" w:lineRule="auto"/>
        <w:jc w:val="both"/>
        <w:rPr>
          <w:rFonts w:ascii="Times New Roman" w:hAnsi="Times New Roman" w:cs="Times New Roman"/>
          <w:sz w:val="24"/>
          <w:szCs w:val="24"/>
          <w:u w:val="single"/>
        </w:rPr>
      </w:pPr>
      <w:r w:rsidRPr="002335AE">
        <w:rPr>
          <w:rFonts w:ascii="Times New Roman" w:hAnsi="Times New Roman" w:cs="Times New Roman"/>
          <w:sz w:val="24"/>
          <w:szCs w:val="24"/>
          <w:u w:val="single"/>
        </w:rPr>
        <w:t>El Banco Central Europeo se encuentra en una trampa de liquidez porque los gobiernos siguen pensando que el problema de falta de productividad, crecimiento y deuda es de “escasez de demanda” y que son ellos los que tienen que gastársela. Y es un error constante de diagnóstico. No puedes incentivar la demanda destruyendo los incentivos a crecer, consumir e invertir.</w:t>
      </w:r>
    </w:p>
    <w:p w:rsidR="001D4E95" w:rsidRPr="002335AE" w:rsidRDefault="001D4E95" w:rsidP="001D4E95">
      <w:pPr>
        <w:spacing w:line="240" w:lineRule="auto"/>
        <w:jc w:val="both"/>
        <w:rPr>
          <w:rFonts w:ascii="Times New Roman" w:hAnsi="Times New Roman" w:cs="Times New Roman"/>
          <w:sz w:val="24"/>
          <w:szCs w:val="24"/>
          <w:u w:val="single"/>
        </w:rPr>
      </w:pPr>
      <w:r w:rsidRPr="002335AE">
        <w:rPr>
          <w:rFonts w:ascii="Times New Roman" w:hAnsi="Times New Roman" w:cs="Times New Roman"/>
          <w:sz w:val="24"/>
          <w:szCs w:val="24"/>
          <w:u w:val="single"/>
        </w:rPr>
        <w:t>No, el problema de la Eurozona</w:t>
      </w:r>
      <w:r w:rsidRPr="00164130">
        <w:rPr>
          <w:rFonts w:ascii="Times New Roman" w:hAnsi="Times New Roman" w:cs="Times New Roman"/>
          <w:sz w:val="24"/>
          <w:szCs w:val="24"/>
        </w:rPr>
        <w:t xml:space="preserve"> o de España </w:t>
      </w:r>
      <w:r w:rsidRPr="002335AE">
        <w:rPr>
          <w:rFonts w:ascii="Times New Roman" w:hAnsi="Times New Roman" w:cs="Times New Roman"/>
          <w:sz w:val="24"/>
          <w:szCs w:val="24"/>
          <w:u w:val="single"/>
        </w:rPr>
        <w:t xml:space="preserve">no es de falta de gasto ni mucho menos de falta de ingresos, es un problema de exceso de intervencionismo e impuestos que ahogan los sectores productivos mientras la política monetaria y fiscal beneficia desproporcionadamente a los sectores menos eficientes, más endeudados y de menor productividad. </w:t>
      </w:r>
    </w:p>
    <w:p w:rsidR="001D4E95" w:rsidRPr="002335AE" w:rsidRDefault="001D4E95" w:rsidP="001D4E95">
      <w:pPr>
        <w:spacing w:line="240" w:lineRule="auto"/>
        <w:jc w:val="both"/>
        <w:rPr>
          <w:rFonts w:ascii="Times New Roman" w:hAnsi="Times New Roman" w:cs="Times New Roman"/>
          <w:sz w:val="24"/>
          <w:szCs w:val="24"/>
          <w:u w:val="single"/>
        </w:rPr>
      </w:pPr>
      <w:r w:rsidRPr="002335AE">
        <w:rPr>
          <w:rFonts w:ascii="Times New Roman" w:hAnsi="Times New Roman" w:cs="Times New Roman"/>
          <w:sz w:val="24"/>
          <w:szCs w:val="24"/>
          <w:u w:val="single"/>
        </w:rPr>
        <w:t>Es un grave problema, porque la Unión Europea no se da cuenta de que la guerra de bancos centrales no se puede ganar cuando no eres la moneda de reserva del mundo y no tienes el dinamismo ni la balanza financiera de Estados Unidos. No solo por eso; es que el problema de la Unión Europea no es de falta de liquidez ni de tipos bajos, es que los agentes económicos están asfixiados en un sistema de desincentivos al crecimiento y el empleo.</w:t>
      </w:r>
    </w:p>
    <w:p w:rsidR="001D4E95" w:rsidRPr="002335AE" w:rsidRDefault="001D4E95" w:rsidP="001D4E95">
      <w:pPr>
        <w:spacing w:line="240" w:lineRule="auto"/>
        <w:jc w:val="both"/>
        <w:rPr>
          <w:rFonts w:ascii="Times New Roman" w:hAnsi="Times New Roman" w:cs="Times New Roman"/>
          <w:sz w:val="24"/>
          <w:szCs w:val="24"/>
          <w:u w:val="single"/>
        </w:rPr>
      </w:pPr>
      <w:r w:rsidRPr="002335AE">
        <w:rPr>
          <w:rFonts w:ascii="Times New Roman" w:hAnsi="Times New Roman" w:cs="Times New Roman"/>
          <w:sz w:val="24"/>
          <w:szCs w:val="24"/>
          <w:u w:val="single"/>
        </w:rPr>
        <w:t>La solución a la Unión Europea</w:t>
      </w:r>
      <w:r>
        <w:rPr>
          <w:rFonts w:ascii="Times New Roman" w:hAnsi="Times New Roman" w:cs="Times New Roman"/>
          <w:sz w:val="24"/>
          <w:szCs w:val="24"/>
        </w:rPr>
        <w:t xml:space="preserve"> -y a España con ella-</w:t>
      </w:r>
      <w:r w:rsidRPr="002335AE">
        <w:rPr>
          <w:rFonts w:ascii="Times New Roman" w:hAnsi="Times New Roman" w:cs="Times New Roman"/>
          <w:sz w:val="24"/>
          <w:szCs w:val="24"/>
        </w:rPr>
        <w:t xml:space="preserve"> </w:t>
      </w:r>
      <w:r w:rsidRPr="002335AE">
        <w:rPr>
          <w:rFonts w:ascii="Times New Roman" w:hAnsi="Times New Roman" w:cs="Times New Roman"/>
          <w:sz w:val="24"/>
          <w:szCs w:val="24"/>
          <w:u w:val="single"/>
        </w:rPr>
        <w:t>no va a venir de mayores desequilibrios financiados a costa de los salarios reales y los ahorros de sus ciudadanos. Es hora de cambiar un modelo que -sin quererlo, no nos engañemos- beneficia de manera mucho más agresiva a los sectores de baja productividad, los subvenciona y los zombifica, y le pasa la factura a los demás en forma de mayores impuestos.</w:t>
      </w:r>
    </w:p>
    <w:p w:rsidR="001D4E95" w:rsidRPr="0061455F" w:rsidRDefault="001D4E95" w:rsidP="001D4E95">
      <w:pPr>
        <w:spacing w:line="240" w:lineRule="auto"/>
        <w:jc w:val="both"/>
        <w:rPr>
          <w:rFonts w:ascii="Times New Roman" w:hAnsi="Times New Roman" w:cs="Times New Roman"/>
          <w:color w:val="FF0000"/>
          <w:sz w:val="24"/>
          <w:szCs w:val="24"/>
          <w:u w:val="single"/>
        </w:rPr>
      </w:pPr>
      <w:r w:rsidRPr="002335AE">
        <w:rPr>
          <w:rFonts w:ascii="Times New Roman" w:hAnsi="Times New Roman" w:cs="Times New Roman"/>
          <w:color w:val="FF0000"/>
          <w:sz w:val="24"/>
          <w:szCs w:val="24"/>
          <w:u w:val="single"/>
        </w:rPr>
        <w:lastRenderedPageBreak/>
        <w:t xml:space="preserve">No es que la política del Banco Central Europeo haya fracasado, es que los Estados han despilfarrado la oportunidad. </w:t>
      </w:r>
      <w:r w:rsidRPr="0061455F">
        <w:rPr>
          <w:rFonts w:ascii="Times New Roman" w:hAnsi="Times New Roman" w:cs="Times New Roman"/>
          <w:color w:val="FF0000"/>
          <w:sz w:val="24"/>
          <w:szCs w:val="24"/>
          <w:u w:val="single"/>
        </w:rPr>
        <w:t>Y piensan que la solución es despilfarrar más.</w:t>
      </w:r>
    </w:p>
    <w:p w:rsidR="001D4E95" w:rsidRPr="002335AE" w:rsidRDefault="001D4E95" w:rsidP="001D4E95">
      <w:pPr>
        <w:spacing w:line="240" w:lineRule="auto"/>
        <w:jc w:val="both"/>
        <w:rPr>
          <w:rFonts w:ascii="Times New Roman" w:hAnsi="Times New Roman" w:cs="Times New Roman"/>
          <w:sz w:val="24"/>
          <w:szCs w:val="24"/>
          <w:u w:val="single"/>
        </w:rPr>
      </w:pPr>
      <w:r w:rsidRPr="002335AE">
        <w:rPr>
          <w:rFonts w:ascii="Times New Roman" w:hAnsi="Times New Roman" w:cs="Times New Roman"/>
          <w:sz w:val="24"/>
          <w:szCs w:val="24"/>
          <w:u w:val="single"/>
        </w:rPr>
        <w:t>Y la solución</w:t>
      </w:r>
      <w:r w:rsidRPr="00164130">
        <w:rPr>
          <w:rFonts w:ascii="Times New Roman" w:hAnsi="Times New Roman" w:cs="Times New Roman"/>
          <w:sz w:val="24"/>
          <w:szCs w:val="24"/>
        </w:rPr>
        <w:t xml:space="preserve">, por primera vez en la Unión Europea de los planes eternos de gasto que solo dejan estancamiento, </w:t>
      </w:r>
      <w:r w:rsidRPr="002335AE">
        <w:rPr>
          <w:rFonts w:ascii="Times New Roman" w:hAnsi="Times New Roman" w:cs="Times New Roman"/>
          <w:sz w:val="24"/>
          <w:szCs w:val="24"/>
          <w:u w:val="single"/>
        </w:rPr>
        <w:t>son políticas de oferta: reducir la pesadísima carga fiscal, aligerar la carga burocrática, aprovechar los elementos únicos y excepcionales de cada economía europea en vez de igualar constantemente a la baja, y reducir la pesada carga de gastos corrientes, en vez de hacer una carrera a ver quién gasta más. Unir esfuerzos en una regulación tecnológica y financiera que sea sencilla, atractiva y sólida para ser líderes, no daños colaterales, del cambio global.</w:t>
      </w:r>
    </w:p>
    <w:p w:rsidR="001D4E95" w:rsidRPr="00164130" w:rsidRDefault="001D4E95" w:rsidP="001D4E95">
      <w:pPr>
        <w:spacing w:line="240" w:lineRule="auto"/>
        <w:jc w:val="both"/>
        <w:rPr>
          <w:rFonts w:ascii="Times New Roman" w:hAnsi="Times New Roman" w:cs="Times New Roman"/>
          <w:sz w:val="24"/>
          <w:szCs w:val="24"/>
        </w:rPr>
      </w:pPr>
      <w:r w:rsidRPr="002335AE">
        <w:rPr>
          <w:rFonts w:ascii="Times New Roman" w:hAnsi="Times New Roman" w:cs="Times New Roman"/>
          <w:sz w:val="24"/>
          <w:szCs w:val="24"/>
          <w:u w:val="single"/>
        </w:rPr>
        <w:t xml:space="preserve">China ha implementado esta semana la mayor bajada de impuestos de su historia, y Estados Unidos lo hizo hace un año y medio. La Unión Europea, aumentando sus desequilibrios y costes fijos, se convierte en un perfecto peón a sacrificar en una negociación entre EEUU y China. </w:t>
      </w:r>
      <w:r w:rsidRPr="00164130">
        <w:rPr>
          <w:rFonts w:ascii="Times New Roman" w:hAnsi="Times New Roman" w:cs="Times New Roman"/>
          <w:sz w:val="24"/>
          <w:szCs w:val="24"/>
        </w:rPr>
        <w:t>Es como un atleta que se presenta a una carrera con treinta kilos de más y dos bolas de</w:t>
      </w:r>
      <w:r>
        <w:rPr>
          <w:rFonts w:ascii="Times New Roman" w:hAnsi="Times New Roman" w:cs="Times New Roman"/>
          <w:sz w:val="24"/>
          <w:szCs w:val="24"/>
        </w:rPr>
        <w:t xml:space="preserve"> acero encadenadas a los pies. </w:t>
      </w:r>
    </w:p>
    <w:p w:rsidR="001D4E95" w:rsidRPr="002335AE" w:rsidRDefault="001D4E95" w:rsidP="001D4E95">
      <w:pPr>
        <w:spacing w:line="240" w:lineRule="auto"/>
        <w:jc w:val="both"/>
        <w:rPr>
          <w:rFonts w:ascii="Times New Roman" w:hAnsi="Times New Roman" w:cs="Times New Roman"/>
          <w:color w:val="FF0000"/>
          <w:sz w:val="24"/>
          <w:szCs w:val="24"/>
          <w:u w:val="single"/>
        </w:rPr>
      </w:pPr>
      <w:r w:rsidRPr="002335AE">
        <w:rPr>
          <w:rFonts w:ascii="Times New Roman" w:hAnsi="Times New Roman" w:cs="Times New Roman"/>
          <w:color w:val="FF0000"/>
          <w:sz w:val="24"/>
          <w:szCs w:val="24"/>
          <w:u w:val="single"/>
        </w:rPr>
        <w:t>Mario Draghi no tiene la culpa de que no se hagan reformas estructurales que no dependen del BCE, pero el BCE sí tiene la culpa de mantener un sistema de incentivos perversos cuando sabe que se abusa de él.</w:t>
      </w:r>
    </w:p>
    <w:p w:rsidR="001D4E95" w:rsidRPr="002335AE" w:rsidRDefault="001D4E95" w:rsidP="001D4E95">
      <w:pPr>
        <w:spacing w:line="240" w:lineRule="auto"/>
        <w:jc w:val="both"/>
        <w:rPr>
          <w:rFonts w:ascii="Times New Roman" w:hAnsi="Times New Roman" w:cs="Times New Roman"/>
          <w:sz w:val="24"/>
          <w:szCs w:val="24"/>
          <w:u w:val="single"/>
        </w:rPr>
      </w:pPr>
      <w:r w:rsidRPr="002335AE">
        <w:rPr>
          <w:rFonts w:ascii="Times New Roman" w:hAnsi="Times New Roman" w:cs="Times New Roman"/>
          <w:sz w:val="24"/>
          <w:szCs w:val="24"/>
          <w:u w:val="single"/>
        </w:rPr>
        <w:t>Los gobiernos seguirán apuntándose una bajada de prima de riesgo de la que no son totalmente responsables, porque la demanda en el mercado secundario de sus bonos si el BCE no inyectara liquidez sería inexistente a estos tipos</w:t>
      </w:r>
      <w:r w:rsidRPr="00164130">
        <w:rPr>
          <w:rFonts w:ascii="Times New Roman" w:hAnsi="Times New Roman" w:cs="Times New Roman"/>
          <w:sz w:val="24"/>
          <w:szCs w:val="24"/>
        </w:rPr>
        <w:t xml:space="preserve">. Pero lo triste es que nuestro Gobierno está ignorando todas las señales de ralentización y poniendo enormes escollos al crecimiento mientras gasta mucho más sabiendo que el destrozo tendrá que gestionarlo otro. </w:t>
      </w:r>
      <w:r w:rsidRPr="002335AE">
        <w:rPr>
          <w:rFonts w:ascii="Times New Roman" w:hAnsi="Times New Roman" w:cs="Times New Roman"/>
          <w:sz w:val="24"/>
          <w:szCs w:val="24"/>
          <w:u w:val="single"/>
        </w:rPr>
        <w:t>Y entonces le echarán la culpa a los “recortes” y a que el BCE no apoya.</w:t>
      </w:r>
    </w:p>
    <w:p w:rsidR="00943AF2" w:rsidRPr="001D4E95" w:rsidRDefault="001D4E95" w:rsidP="001D4E95">
      <w:pPr>
        <w:spacing w:line="240" w:lineRule="auto"/>
        <w:jc w:val="both"/>
        <w:rPr>
          <w:rFonts w:ascii="Times New Roman" w:hAnsi="Times New Roman" w:cs="Times New Roman"/>
          <w:color w:val="FF0000"/>
          <w:sz w:val="24"/>
          <w:szCs w:val="24"/>
          <w:u w:val="single"/>
        </w:rPr>
      </w:pPr>
      <w:r w:rsidRPr="002335AE">
        <w:rPr>
          <w:rFonts w:ascii="Times New Roman" w:hAnsi="Times New Roman" w:cs="Times New Roman"/>
          <w:color w:val="FF0000"/>
          <w:sz w:val="24"/>
          <w:szCs w:val="24"/>
          <w:u w:val="single"/>
        </w:rPr>
        <w:t>La política monetaria expansiva es siempre contraproducente cuando el principal beneficiario, el sector público, la usa para desplazar y asfixiar al contribuyente. Y los riesgos de zombificación se convierten en realidades.</w:t>
      </w:r>
    </w:p>
    <w:p w:rsidR="00943AF2" w:rsidRDefault="00943AF2" w:rsidP="00B049C6">
      <w:pPr>
        <w:pStyle w:val="NormalWeb"/>
        <w:shd w:val="clear" w:color="auto" w:fill="FFFFFF"/>
        <w:spacing w:before="0" w:beforeAutospacing="0" w:after="0" w:afterAutospacing="0"/>
        <w:jc w:val="both"/>
        <w:textAlignment w:val="baseline"/>
      </w:pPr>
      <w:r>
        <w:t>Altero el orden cronológico (</w:t>
      </w:r>
      <w:r w:rsidR="00336D77">
        <w:t>perdón), para utilizar esta carta como final de</w:t>
      </w:r>
      <w:r w:rsidR="002D061D">
        <w:t xml:space="preserve">l </w:t>
      </w:r>
      <w:r w:rsidR="00AD03E1">
        <w:t>“</w:t>
      </w:r>
      <w:r w:rsidR="002D061D">
        <w:t>recorrido</w:t>
      </w:r>
      <w:r w:rsidR="003C3BE1">
        <w:t xml:space="preserve"> </w:t>
      </w:r>
      <w:r w:rsidR="002D061D">
        <w:t>de cabotaje</w:t>
      </w:r>
      <w:r w:rsidR="00AD03E1">
        <w:t>”</w:t>
      </w:r>
      <w:r w:rsidR="003C3BE1">
        <w:t xml:space="preserve"> por la </w:t>
      </w:r>
      <w:r w:rsidR="002D061D">
        <w:t xml:space="preserve">hemeroteca </w:t>
      </w:r>
      <w:r w:rsidR="003C3BE1">
        <w:t>(</w:t>
      </w:r>
      <w:r w:rsidR="002D061D">
        <w:t>febrero 2018-febrero 2019)</w:t>
      </w:r>
      <w:r w:rsidR="00AD03E1">
        <w:t>.</w:t>
      </w:r>
      <w:r w:rsidR="00336D77">
        <w:t xml:space="preserve"> </w:t>
      </w:r>
    </w:p>
    <w:p w:rsidR="00943AF2" w:rsidRPr="001A642E" w:rsidRDefault="00943AF2" w:rsidP="00943AF2">
      <w:pPr>
        <w:pStyle w:val="yiv6099203543msonormal"/>
        <w:shd w:val="clear" w:color="auto" w:fill="FFFFFF"/>
        <w:jc w:val="both"/>
        <w:rPr>
          <w:color w:val="26282A"/>
        </w:rPr>
      </w:pPr>
      <w:r>
        <w:rPr>
          <w:color w:val="26282A"/>
        </w:rPr>
        <w:t xml:space="preserve">- </w:t>
      </w:r>
      <w:r w:rsidRPr="001A642E">
        <w:rPr>
          <w:color w:val="26282A"/>
          <w:u w:val="single"/>
        </w:rPr>
        <w:t>Europa en llamas: el manifiesto de los patriotas europeos</w:t>
      </w:r>
      <w:r>
        <w:rPr>
          <w:color w:val="26282A"/>
        </w:rPr>
        <w:t xml:space="preserve"> (El Español - </w:t>
      </w:r>
      <w:r w:rsidRPr="001A642E">
        <w:rPr>
          <w:b/>
          <w:color w:val="26282A"/>
        </w:rPr>
        <w:t>26/1/19</w:t>
      </w:r>
      <w:r>
        <w:rPr>
          <w:color w:val="26282A"/>
        </w:rPr>
        <w:t>)</w:t>
      </w:r>
    </w:p>
    <w:p w:rsidR="00943AF2" w:rsidRPr="004C359F" w:rsidRDefault="00943AF2" w:rsidP="00943AF2">
      <w:pPr>
        <w:pStyle w:val="yiv6099203543msonormal"/>
        <w:shd w:val="clear" w:color="auto" w:fill="FFFFFF"/>
        <w:jc w:val="both"/>
        <w:rPr>
          <w:color w:val="FF0000"/>
        </w:rPr>
      </w:pPr>
      <w:r w:rsidRPr="004C359F">
        <w:rPr>
          <w:color w:val="FF0000"/>
        </w:rPr>
        <w:t>Los populismos pueden hacer que la</w:t>
      </w:r>
      <w:r w:rsidR="00336D77">
        <w:rPr>
          <w:color w:val="FF0000"/>
        </w:rPr>
        <w:t>s próximas elecciones europeas “</w:t>
      </w:r>
      <w:r w:rsidRPr="004C359F">
        <w:rPr>
          <w:color w:val="FF0000"/>
        </w:rPr>
        <w:t xml:space="preserve">sean las </w:t>
      </w:r>
      <w:r w:rsidR="00336D77">
        <w:rPr>
          <w:color w:val="FF0000"/>
        </w:rPr>
        <w:t>más calamitosas que hemos visto”</w:t>
      </w:r>
      <w:r w:rsidRPr="004C359F">
        <w:rPr>
          <w:color w:val="FF0000"/>
        </w:rPr>
        <w:t>, advierten Bernard Henri-Levy y otros 29 intelectuales europeos.</w:t>
      </w:r>
    </w:p>
    <w:p w:rsidR="00943AF2" w:rsidRPr="001A642E" w:rsidRDefault="00943AF2" w:rsidP="00943AF2">
      <w:pPr>
        <w:pStyle w:val="yiv6099203543msonormal"/>
        <w:shd w:val="clear" w:color="auto" w:fill="FFFFFF"/>
        <w:jc w:val="both"/>
        <w:rPr>
          <w:color w:val="26282A"/>
        </w:rPr>
      </w:pPr>
      <w:r>
        <w:rPr>
          <w:color w:val="26282A"/>
        </w:rPr>
        <w:t>(Por</w:t>
      </w:r>
      <w:r w:rsidRPr="001A642E">
        <w:rPr>
          <w:color w:val="26282A"/>
        </w:rPr>
        <w:t xml:space="preserve"> Bernard-Henri Lé</w:t>
      </w:r>
      <w:r>
        <w:rPr>
          <w:color w:val="26282A"/>
        </w:rPr>
        <w:t>vy)</w:t>
      </w:r>
    </w:p>
    <w:p w:rsidR="00943AF2" w:rsidRPr="004C359F" w:rsidRDefault="00943AF2" w:rsidP="00943AF2">
      <w:pPr>
        <w:pStyle w:val="yiv6099203543msonormal"/>
        <w:shd w:val="clear" w:color="auto" w:fill="FFFFFF"/>
        <w:jc w:val="both"/>
        <w:rPr>
          <w:color w:val="26282A"/>
          <w:u w:val="single"/>
        </w:rPr>
      </w:pPr>
      <w:r w:rsidRPr="004C359F">
        <w:rPr>
          <w:color w:val="26282A"/>
          <w:u w:val="single"/>
        </w:rPr>
        <w:t>Europa está en peligro.</w:t>
      </w:r>
    </w:p>
    <w:p w:rsidR="00943AF2" w:rsidRPr="001A642E" w:rsidRDefault="00943AF2" w:rsidP="00943AF2">
      <w:pPr>
        <w:pStyle w:val="yiv6099203543msonormal"/>
        <w:shd w:val="clear" w:color="auto" w:fill="FFFFFF"/>
        <w:jc w:val="both"/>
        <w:rPr>
          <w:color w:val="26282A"/>
        </w:rPr>
      </w:pPr>
      <w:r w:rsidRPr="001A642E">
        <w:rPr>
          <w:color w:val="26282A"/>
        </w:rPr>
        <w:t>Desde todas partes se levantan y suceden cr</w:t>
      </w:r>
      <w:r>
        <w:rPr>
          <w:color w:val="26282A"/>
        </w:rPr>
        <w:t>íticas, ultrajes y deserciones.</w:t>
      </w:r>
    </w:p>
    <w:p w:rsidR="00943AF2" w:rsidRPr="004C359F" w:rsidRDefault="00943AF2" w:rsidP="00943AF2">
      <w:pPr>
        <w:pStyle w:val="yiv6099203543msonormal"/>
        <w:shd w:val="clear" w:color="auto" w:fill="FFFFFF"/>
        <w:jc w:val="both"/>
        <w:rPr>
          <w:color w:val="26282A"/>
          <w:u w:val="single"/>
        </w:rPr>
      </w:pPr>
      <w:r w:rsidRPr="004C359F">
        <w:rPr>
          <w:color w:val="26282A"/>
          <w:u w:val="single"/>
        </w:rPr>
        <w:t>Terminar con la cons</w:t>
      </w:r>
      <w:r w:rsidR="00336D77">
        <w:rPr>
          <w:color w:val="26282A"/>
          <w:u w:val="single"/>
        </w:rPr>
        <w:t>trucción europea, encontrar el “alma de las naciones” y renovar una “identidad perdida”</w:t>
      </w:r>
      <w:r w:rsidRPr="004C359F">
        <w:rPr>
          <w:color w:val="26282A"/>
          <w:u w:val="single"/>
        </w:rPr>
        <w:t xml:space="preserve"> que a menudo solo existe en la imaginación de los demagogos: ese es el programa común de las fuerzas populistas que se extienden por el Viejo Continente.</w:t>
      </w:r>
    </w:p>
    <w:p w:rsidR="00943AF2" w:rsidRPr="004C359F" w:rsidRDefault="00943AF2" w:rsidP="00943AF2">
      <w:pPr>
        <w:pStyle w:val="yiv6099203543msonormal"/>
        <w:shd w:val="clear" w:color="auto" w:fill="FFFFFF"/>
        <w:jc w:val="both"/>
        <w:rPr>
          <w:color w:val="FF0000"/>
          <w:u w:val="single"/>
        </w:rPr>
      </w:pPr>
      <w:r w:rsidRPr="004C359F">
        <w:rPr>
          <w:color w:val="FF0000"/>
          <w:u w:val="single"/>
        </w:rPr>
        <w:lastRenderedPageBreak/>
        <w:t>Europa está siendo atacada desde dentro por profetas malvados y borrachos de resentimiento que creen que llegó su hora. Está siendo abandonada en el exterior desde el otro lado del Canal de la Mancha y del Atlántico, por los dos grandes aliados que, en el siglo XX, la salvaron dos veces del suicidio. Está siendo presa de las maniobras cada vez menos disimuladas del  amo del Kremlin. Europa como idea, voluntad y representación se está desmoronando ante nuestros ojos.</w:t>
      </w:r>
    </w:p>
    <w:p w:rsidR="00943AF2" w:rsidRPr="004C359F" w:rsidRDefault="00943AF2" w:rsidP="00943AF2">
      <w:pPr>
        <w:pStyle w:val="yiv6099203543msonormal"/>
        <w:shd w:val="clear" w:color="auto" w:fill="FFFFFF"/>
        <w:jc w:val="both"/>
        <w:rPr>
          <w:color w:val="FF0000"/>
          <w:u w:val="single"/>
        </w:rPr>
      </w:pPr>
      <w:r w:rsidRPr="004C359F">
        <w:rPr>
          <w:color w:val="FF0000"/>
          <w:u w:val="single"/>
        </w:rPr>
        <w:t>Y es en medio de este clima deletéreo  en el que tendrán lugar, en mayo de 2019, las elecciones europeas que, si nada cambia; si nada llega a detener la ola que se hincha, fortalece y eleva; si no se manifiesta un nuevo espíritu de resistencia rápido en todo el continente, corremos el riesgo de que sean las más calamitosas que hemos visto: una victoria de los piratas; una desgracia para aquellos que todavía creen en la herencia de Erasmus, Dante, Goethe y Comenius; un desprecio a la inteligencia y  a la cultura; y explosiones de xenofobia y antisemitismo. Un desastre.</w:t>
      </w:r>
    </w:p>
    <w:p w:rsidR="00943AF2" w:rsidRPr="004C359F" w:rsidRDefault="00943AF2" w:rsidP="00943AF2">
      <w:pPr>
        <w:pStyle w:val="yiv6099203543msonormal"/>
        <w:shd w:val="clear" w:color="auto" w:fill="FFFFFF"/>
        <w:jc w:val="both"/>
        <w:rPr>
          <w:color w:val="FF0000"/>
          <w:u w:val="single"/>
        </w:rPr>
      </w:pPr>
      <w:r w:rsidRPr="004C359F">
        <w:rPr>
          <w:color w:val="FF0000"/>
          <w:u w:val="single"/>
        </w:rPr>
        <w:t>Los firmantes de este manifiesto son de los que no se conforman con este desastre anunciado.</w:t>
      </w:r>
    </w:p>
    <w:p w:rsidR="00943AF2" w:rsidRPr="004C359F" w:rsidRDefault="00943AF2" w:rsidP="00943AF2">
      <w:pPr>
        <w:pStyle w:val="yiv6099203543msonormal"/>
        <w:shd w:val="clear" w:color="auto" w:fill="FFFFFF"/>
        <w:jc w:val="both"/>
        <w:rPr>
          <w:color w:val="FF0000"/>
          <w:u w:val="single"/>
        </w:rPr>
      </w:pPr>
      <w:r w:rsidRPr="001A642E">
        <w:rPr>
          <w:color w:val="26282A"/>
        </w:rPr>
        <w:t xml:space="preserve">Son de esos patriotas europeos, más numerosos de lo que pensamos, a menudo resignados y silenciados, que saben lo que nos jugamos. </w:t>
      </w:r>
      <w:r w:rsidRPr="004C359F">
        <w:rPr>
          <w:color w:val="FF0000"/>
          <w:u w:val="single"/>
        </w:rPr>
        <w:t>Saben que estamos ante una nueva batalla por la civilización tres cuartos de siglo después de la derrota del fascismo y 30 años después de la caída del muro de Berlín.</w:t>
      </w:r>
    </w:p>
    <w:p w:rsidR="00943AF2" w:rsidRPr="001A642E" w:rsidRDefault="00943AF2" w:rsidP="00943AF2">
      <w:pPr>
        <w:pStyle w:val="yiv6099203543msonormal"/>
        <w:shd w:val="clear" w:color="auto" w:fill="FFFFFF"/>
        <w:jc w:val="both"/>
        <w:rPr>
          <w:color w:val="26282A"/>
        </w:rPr>
      </w:pPr>
      <w:r w:rsidRPr="001A642E">
        <w:rPr>
          <w:color w:val="26282A"/>
        </w:rPr>
        <w:t>Cuando el populismo ruge es necesario querer a Europa</w:t>
      </w:r>
    </w:p>
    <w:p w:rsidR="00943AF2" w:rsidRPr="001A642E" w:rsidRDefault="00943AF2" w:rsidP="00943AF2">
      <w:pPr>
        <w:pStyle w:val="yiv6099203543msonormal"/>
        <w:shd w:val="clear" w:color="auto" w:fill="FFFFFF"/>
        <w:jc w:val="both"/>
        <w:rPr>
          <w:color w:val="26282A"/>
        </w:rPr>
      </w:pPr>
      <w:r w:rsidRPr="004C359F">
        <w:rPr>
          <w:color w:val="26282A"/>
          <w:u w:val="single"/>
        </w:rPr>
        <w:t>Su memoria europea, la fe en esta gran Idea que han heredado; la convicción de que solo esta Idea tuvo la fuerza para elevar a nuestros pueblos por encima de sí mismos y su pasado guerrero; y que solo esta Idea tendrá la virtud mañana de conjurar la llegada del nuevo totalitarismo y el regreso sobre la marcha de la miseria propia de las edades oscuras</w:t>
      </w:r>
      <w:r w:rsidRPr="001A642E">
        <w:rPr>
          <w:color w:val="26282A"/>
        </w:rPr>
        <w:t>.</w:t>
      </w:r>
      <w:r>
        <w:rPr>
          <w:color w:val="26282A"/>
        </w:rPr>
        <w:t xml:space="preserve"> Todo esto les impide rendirse.</w:t>
      </w:r>
    </w:p>
    <w:p w:rsidR="00943AF2" w:rsidRPr="001A642E" w:rsidRDefault="00943AF2" w:rsidP="00943AF2">
      <w:pPr>
        <w:pStyle w:val="yiv6099203543msonormal"/>
        <w:shd w:val="clear" w:color="auto" w:fill="FFFFFF"/>
        <w:jc w:val="both"/>
        <w:rPr>
          <w:color w:val="26282A"/>
        </w:rPr>
      </w:pPr>
      <w:r w:rsidRPr="001A642E">
        <w:rPr>
          <w:color w:val="26282A"/>
        </w:rPr>
        <w:t>De todo esto nace</w:t>
      </w:r>
      <w:r>
        <w:rPr>
          <w:color w:val="26282A"/>
        </w:rPr>
        <w:t xml:space="preserve"> la invitación a un movimiento.</w:t>
      </w:r>
    </w:p>
    <w:p w:rsidR="00943AF2" w:rsidRPr="001A642E" w:rsidRDefault="00943AF2" w:rsidP="00943AF2">
      <w:pPr>
        <w:pStyle w:val="yiv6099203543msonormal"/>
        <w:shd w:val="clear" w:color="auto" w:fill="FFFFFF"/>
        <w:jc w:val="both"/>
        <w:rPr>
          <w:color w:val="26282A"/>
        </w:rPr>
      </w:pPr>
      <w:r w:rsidRPr="004C359F">
        <w:rPr>
          <w:color w:val="26282A"/>
          <w:u w:val="single"/>
        </w:rPr>
        <w:t>De ahí sale este llamamiento a la movilización</w:t>
      </w:r>
      <w:r w:rsidRPr="001A642E">
        <w:rPr>
          <w:color w:val="26282A"/>
        </w:rPr>
        <w:t xml:space="preserve"> en la víspera de unas elecciones que se niegan</w:t>
      </w:r>
      <w:r>
        <w:rPr>
          <w:color w:val="26282A"/>
        </w:rPr>
        <w:t xml:space="preserve"> a rechazar a los sepultureros.</w:t>
      </w:r>
    </w:p>
    <w:p w:rsidR="00943AF2" w:rsidRPr="001A642E" w:rsidRDefault="00943AF2" w:rsidP="00943AF2">
      <w:pPr>
        <w:pStyle w:val="yiv6099203543msonormal"/>
        <w:shd w:val="clear" w:color="auto" w:fill="FFFFFF"/>
        <w:jc w:val="both"/>
        <w:rPr>
          <w:color w:val="26282A"/>
        </w:rPr>
      </w:pPr>
      <w:r w:rsidRPr="004C359F">
        <w:rPr>
          <w:color w:val="26282A"/>
          <w:u w:val="single"/>
        </w:rPr>
        <w:t>Y de ahí esta exhortación para volver a encender las llamas de la antorcha de una Europa</w:t>
      </w:r>
      <w:r w:rsidRPr="001A642E">
        <w:rPr>
          <w:color w:val="26282A"/>
        </w:rPr>
        <w:t xml:space="preserve"> que, a pesar de sus fracasos, errores y, en ocasiones, cobardías, sigue siendo una segunda patria para todo</w:t>
      </w:r>
      <w:r>
        <w:rPr>
          <w:color w:val="26282A"/>
        </w:rPr>
        <w:t>s los hombres libres del mundo.</w:t>
      </w:r>
    </w:p>
    <w:p w:rsidR="00943AF2" w:rsidRPr="004C359F" w:rsidRDefault="00943AF2" w:rsidP="00943AF2">
      <w:pPr>
        <w:pStyle w:val="yiv6099203543msonormal"/>
        <w:shd w:val="clear" w:color="auto" w:fill="FFFFFF"/>
        <w:jc w:val="both"/>
        <w:rPr>
          <w:color w:val="FF0000"/>
          <w:u w:val="single"/>
        </w:rPr>
      </w:pPr>
      <w:r w:rsidRPr="004C359F">
        <w:rPr>
          <w:color w:val="FF0000"/>
          <w:u w:val="single"/>
        </w:rPr>
        <w:t>Nuestra generación ha cometido un error.</w:t>
      </w:r>
    </w:p>
    <w:p w:rsidR="00943AF2" w:rsidRPr="004C359F" w:rsidRDefault="00943AF2" w:rsidP="00943AF2">
      <w:pPr>
        <w:pStyle w:val="yiv6099203543msonormal"/>
        <w:shd w:val="clear" w:color="auto" w:fill="FFFFFF"/>
        <w:jc w:val="both"/>
        <w:rPr>
          <w:color w:val="FF0000"/>
          <w:u w:val="single"/>
        </w:rPr>
      </w:pPr>
      <w:r w:rsidRPr="004C359F">
        <w:rPr>
          <w:color w:val="FF0000"/>
          <w:u w:val="single"/>
        </w:rPr>
        <w:t xml:space="preserve">Como aquellos garibaldinos del siglo XIX </w:t>
      </w:r>
      <w:r w:rsidR="00336D77">
        <w:rPr>
          <w:color w:val="FF0000"/>
          <w:u w:val="single"/>
        </w:rPr>
        <w:t>que repetían como un mantra su “</w:t>
      </w:r>
      <w:r w:rsidRPr="004C359F">
        <w:rPr>
          <w:color w:val="FF0000"/>
          <w:u w:val="single"/>
        </w:rPr>
        <w:t>Italia se f</w:t>
      </w:r>
      <w:r w:rsidR="00336D77">
        <w:rPr>
          <w:color w:val="FF0000"/>
          <w:u w:val="single"/>
        </w:rPr>
        <w:t>ará da sè”</w:t>
      </w:r>
      <w:r w:rsidRPr="004C359F">
        <w:rPr>
          <w:color w:val="FF0000"/>
          <w:u w:val="single"/>
        </w:rPr>
        <w:t>, hemos creído que la unidad del continente se dará por sí misma, sin voluntad ni esfuerzo.</w:t>
      </w:r>
    </w:p>
    <w:p w:rsidR="00943AF2" w:rsidRPr="004C359F" w:rsidRDefault="00943AF2" w:rsidP="00943AF2">
      <w:pPr>
        <w:pStyle w:val="yiv6099203543msonormal"/>
        <w:shd w:val="clear" w:color="auto" w:fill="FFFFFF"/>
        <w:jc w:val="both"/>
        <w:rPr>
          <w:color w:val="26282A"/>
          <w:u w:val="single"/>
        </w:rPr>
      </w:pPr>
      <w:r w:rsidRPr="004C359F">
        <w:rPr>
          <w:color w:val="26282A"/>
          <w:u w:val="single"/>
        </w:rPr>
        <w:t>Hemos vivido en la ilusión de una Europa necesaria, inscrita en la naturaleza de las cosas, que se consolidaría</w:t>
      </w:r>
      <w:r w:rsidR="00336D77">
        <w:rPr>
          <w:color w:val="26282A"/>
          <w:u w:val="single"/>
        </w:rPr>
        <w:t xml:space="preserve"> sin nosotros, por estar en el “</w:t>
      </w:r>
      <w:r w:rsidRPr="004C359F">
        <w:rPr>
          <w:color w:val="26282A"/>
          <w:u w:val="single"/>
        </w:rPr>
        <w:t xml:space="preserve">sentido de </w:t>
      </w:r>
      <w:r w:rsidR="00336D77">
        <w:rPr>
          <w:color w:val="26282A"/>
          <w:u w:val="single"/>
        </w:rPr>
        <w:t>la Historia”</w:t>
      </w:r>
      <w:r w:rsidRPr="004C359F">
        <w:rPr>
          <w:color w:val="26282A"/>
          <w:u w:val="single"/>
        </w:rPr>
        <w:t>.</w:t>
      </w:r>
    </w:p>
    <w:p w:rsidR="00943AF2" w:rsidRPr="004C359F" w:rsidRDefault="00943AF2" w:rsidP="00943AF2">
      <w:pPr>
        <w:pStyle w:val="yiv6099203543msonormal"/>
        <w:shd w:val="clear" w:color="auto" w:fill="FFFFFF"/>
        <w:jc w:val="both"/>
        <w:rPr>
          <w:color w:val="FF0000"/>
          <w:u w:val="single"/>
        </w:rPr>
      </w:pPr>
      <w:r w:rsidRPr="004C359F">
        <w:rPr>
          <w:color w:val="FF0000"/>
          <w:u w:val="single"/>
        </w:rPr>
        <w:t>Debemos romper con este providencialismo.</w:t>
      </w:r>
    </w:p>
    <w:p w:rsidR="00943AF2" w:rsidRPr="004C359F" w:rsidRDefault="00943AF2" w:rsidP="00943AF2">
      <w:pPr>
        <w:pStyle w:val="yiv6099203543msonormal"/>
        <w:shd w:val="clear" w:color="auto" w:fill="FFFFFF"/>
        <w:jc w:val="both"/>
        <w:rPr>
          <w:color w:val="FF0000"/>
          <w:u w:val="single"/>
        </w:rPr>
      </w:pPr>
      <w:r w:rsidRPr="004C359F">
        <w:rPr>
          <w:color w:val="FF0000"/>
          <w:u w:val="single"/>
        </w:rPr>
        <w:lastRenderedPageBreak/>
        <w:t>Es a esta Europa perezosa, privada de recursos y pensamientos a la que tenemos que decir adiós.</w:t>
      </w:r>
    </w:p>
    <w:p w:rsidR="00943AF2" w:rsidRPr="004C359F" w:rsidRDefault="00943AF2" w:rsidP="00943AF2">
      <w:pPr>
        <w:pStyle w:val="yiv6099203543msonormal"/>
        <w:shd w:val="clear" w:color="auto" w:fill="FFFFFF"/>
        <w:jc w:val="both"/>
        <w:rPr>
          <w:color w:val="FF0000"/>
          <w:u w:val="single"/>
        </w:rPr>
      </w:pPr>
      <w:r w:rsidRPr="004C359F">
        <w:rPr>
          <w:color w:val="FF0000"/>
          <w:u w:val="single"/>
        </w:rPr>
        <w:t>No tenemos otra opción.</w:t>
      </w:r>
    </w:p>
    <w:p w:rsidR="00943AF2" w:rsidRPr="004C359F" w:rsidRDefault="00943AF2" w:rsidP="00943AF2">
      <w:pPr>
        <w:pStyle w:val="yiv6099203543msonormal"/>
        <w:shd w:val="clear" w:color="auto" w:fill="FFFFFF"/>
        <w:jc w:val="both"/>
        <w:rPr>
          <w:color w:val="FF0000"/>
          <w:u w:val="single"/>
        </w:rPr>
      </w:pPr>
      <w:r w:rsidRPr="004C359F">
        <w:rPr>
          <w:color w:val="FF0000"/>
          <w:u w:val="single"/>
        </w:rPr>
        <w:t>Cuando rugen los populismos es necesario querer a Europa o fracasar.</w:t>
      </w:r>
    </w:p>
    <w:p w:rsidR="00943AF2" w:rsidRPr="001A642E" w:rsidRDefault="00943AF2" w:rsidP="00943AF2">
      <w:pPr>
        <w:pStyle w:val="yiv6099203543msonormal"/>
        <w:shd w:val="clear" w:color="auto" w:fill="FFFFFF"/>
        <w:jc w:val="both"/>
        <w:rPr>
          <w:color w:val="26282A"/>
        </w:rPr>
      </w:pPr>
      <w:r w:rsidRPr="00ED3F82">
        <w:rPr>
          <w:color w:val="26282A"/>
          <w:u w:val="single"/>
        </w:rPr>
        <w:t>Es preciso</w:t>
      </w:r>
      <w:r w:rsidRPr="001A642E">
        <w:rPr>
          <w:color w:val="26282A"/>
        </w:rPr>
        <w:t xml:space="preserve">, mientras que amenace por doquier el repliegue soberanista,  </w:t>
      </w:r>
      <w:r w:rsidRPr="00ED3F82">
        <w:rPr>
          <w:color w:val="26282A"/>
          <w:u w:val="single"/>
        </w:rPr>
        <w:t>retomar la voluntad política o rendirse ante quienes imponen por doquier el resentimiento, el odio y su cortejo  de pasiones tristes.</w:t>
      </w:r>
    </w:p>
    <w:p w:rsidR="00943AF2" w:rsidRPr="00ED3F82" w:rsidRDefault="00943AF2" w:rsidP="00943AF2">
      <w:pPr>
        <w:pStyle w:val="yiv6099203543msonormal"/>
        <w:shd w:val="clear" w:color="auto" w:fill="FFFFFF"/>
        <w:jc w:val="both"/>
        <w:rPr>
          <w:color w:val="26282A"/>
          <w:u w:val="single"/>
        </w:rPr>
      </w:pPr>
      <w:r w:rsidRPr="00ED3F82">
        <w:rPr>
          <w:color w:val="26282A"/>
          <w:u w:val="single"/>
        </w:rPr>
        <w:t>Es preciso desde hoy con urgencia que suene la alarma contra los incendiarios de almas</w:t>
      </w:r>
      <w:r w:rsidRPr="001A642E">
        <w:rPr>
          <w:color w:val="26282A"/>
        </w:rPr>
        <w:t xml:space="preserve"> que, desde París a Roma, pasando por Dresde, Barcelona, Budapest, Viena y Varsovia, </w:t>
      </w:r>
      <w:r w:rsidRPr="00ED3F82">
        <w:rPr>
          <w:color w:val="26282A"/>
          <w:u w:val="single"/>
        </w:rPr>
        <w:t xml:space="preserve">juegan con el fuego de nuestras libertades.  </w:t>
      </w:r>
    </w:p>
    <w:p w:rsidR="00943AF2" w:rsidRPr="00ED3F82" w:rsidRDefault="00943AF2" w:rsidP="00943AF2">
      <w:pPr>
        <w:pStyle w:val="yiv6099203543msonormal"/>
        <w:shd w:val="clear" w:color="auto" w:fill="FFFFFF"/>
        <w:jc w:val="both"/>
        <w:rPr>
          <w:color w:val="26282A"/>
          <w:u w:val="single"/>
        </w:rPr>
      </w:pPr>
      <w:r w:rsidRPr="00ED3F82">
        <w:rPr>
          <w:color w:val="26282A"/>
          <w:u w:val="single"/>
        </w:rPr>
        <w:t xml:space="preserve">Porque este es el desafío: detrás de esta extraña derrota de Europa que se perfila, detrás de esta nueva crisis de la conciencia europea, empecinada en todo lo que hizo grandes y honorables a nuestras sociedades, está el cuestionamiento de la democracia liberal y de sus valores. </w:t>
      </w:r>
    </w:p>
    <w:p w:rsidR="00943AF2" w:rsidRPr="001A642E" w:rsidRDefault="00943AF2" w:rsidP="00943AF2">
      <w:pPr>
        <w:pStyle w:val="yiv6099203543msonormal"/>
        <w:shd w:val="clear" w:color="auto" w:fill="FFFFFF"/>
        <w:jc w:val="both"/>
        <w:rPr>
          <w:color w:val="26282A"/>
        </w:rPr>
      </w:pPr>
      <w:r w:rsidRPr="001A642E">
        <w:rPr>
          <w:color w:val="26282A"/>
        </w:rPr>
        <w:t>*Estos son l</w:t>
      </w:r>
      <w:r>
        <w:rPr>
          <w:color w:val="26282A"/>
        </w:rPr>
        <w:t>os 30 firmantes del manifiesto:</w:t>
      </w:r>
    </w:p>
    <w:p w:rsidR="00943AF2" w:rsidRPr="00E82EAC" w:rsidRDefault="00943AF2" w:rsidP="00E82EAC">
      <w:pPr>
        <w:pStyle w:val="yiv6099203543msonormal"/>
        <w:shd w:val="clear" w:color="auto" w:fill="FFFFFF"/>
        <w:jc w:val="both"/>
        <w:rPr>
          <w:color w:val="26282A"/>
        </w:rPr>
      </w:pPr>
      <w:r w:rsidRPr="00336D77">
        <w:rPr>
          <w:color w:val="26282A"/>
        </w:rPr>
        <w:t>Vassilis Alexakis (Atenas)</w:t>
      </w:r>
      <w:r w:rsidR="00336D77" w:rsidRPr="00336D77">
        <w:rPr>
          <w:color w:val="26282A"/>
        </w:rPr>
        <w:t xml:space="preserve"> - </w:t>
      </w:r>
      <w:r w:rsidRPr="00336D77">
        <w:rPr>
          <w:color w:val="26282A"/>
        </w:rPr>
        <w:t>Svetlana Alexievitch (Minsk)</w:t>
      </w:r>
      <w:r w:rsidR="00336D77" w:rsidRPr="00336D77">
        <w:rPr>
          <w:color w:val="26282A"/>
        </w:rPr>
        <w:t xml:space="preserve"> - </w:t>
      </w:r>
      <w:r w:rsidRPr="00336D77">
        <w:rPr>
          <w:color w:val="26282A"/>
        </w:rPr>
        <w:t>Anne Applebaum (Varsovia)</w:t>
      </w:r>
      <w:r w:rsidR="00336D77" w:rsidRPr="00336D77">
        <w:rPr>
          <w:color w:val="26282A"/>
        </w:rPr>
        <w:t xml:space="preserve"> - </w:t>
      </w:r>
      <w:r w:rsidRPr="00336D77">
        <w:rPr>
          <w:color w:val="26282A"/>
        </w:rPr>
        <w:t>Jens Christian Grøndahl (Copenhague)</w:t>
      </w:r>
      <w:r w:rsidR="00336D77" w:rsidRPr="00336D77">
        <w:rPr>
          <w:color w:val="26282A"/>
        </w:rPr>
        <w:t xml:space="preserve"> - </w:t>
      </w:r>
      <w:r w:rsidRPr="00336D77">
        <w:rPr>
          <w:color w:val="26282A"/>
        </w:rPr>
        <w:t>David Grossman (Jerusalén)</w:t>
      </w:r>
      <w:r w:rsidR="00336D77">
        <w:rPr>
          <w:color w:val="26282A"/>
        </w:rPr>
        <w:t xml:space="preserve"> - </w:t>
      </w:r>
      <w:r w:rsidRPr="00336D77">
        <w:rPr>
          <w:color w:val="26282A"/>
        </w:rPr>
        <w:t>Ágnes Heller (Budapest)</w:t>
      </w:r>
      <w:r w:rsidR="00336D77">
        <w:rPr>
          <w:color w:val="26282A"/>
        </w:rPr>
        <w:t xml:space="preserve"> - </w:t>
      </w:r>
      <w:r w:rsidRPr="00336D77">
        <w:rPr>
          <w:color w:val="26282A"/>
        </w:rPr>
        <w:t>Elfriede Jelinek (Vienna)</w:t>
      </w:r>
      <w:r w:rsidR="00336D77">
        <w:rPr>
          <w:color w:val="26282A"/>
        </w:rPr>
        <w:t xml:space="preserve"> - </w:t>
      </w:r>
      <w:r>
        <w:rPr>
          <w:color w:val="26282A"/>
        </w:rPr>
        <w:t>Ismaïl Kadaré (Tirana)</w:t>
      </w:r>
      <w:r w:rsidR="00336D77">
        <w:rPr>
          <w:color w:val="26282A"/>
        </w:rPr>
        <w:t xml:space="preserve"> - </w:t>
      </w:r>
      <w:r>
        <w:rPr>
          <w:color w:val="26282A"/>
        </w:rPr>
        <w:t>György Konrád (Debrecen)</w:t>
      </w:r>
      <w:r w:rsidR="00336D77">
        <w:rPr>
          <w:color w:val="26282A"/>
        </w:rPr>
        <w:t xml:space="preserve"> - Milan Kundera (Praga) - </w:t>
      </w:r>
      <w:r>
        <w:rPr>
          <w:color w:val="26282A"/>
        </w:rPr>
        <w:t>Bernard-Henri Lévy (París)</w:t>
      </w:r>
      <w:r w:rsidR="00336D77">
        <w:rPr>
          <w:color w:val="26282A"/>
        </w:rPr>
        <w:t xml:space="preserve"> - </w:t>
      </w:r>
      <w:r>
        <w:rPr>
          <w:color w:val="26282A"/>
        </w:rPr>
        <w:t>António Lobo Antunes (Lisboa)</w:t>
      </w:r>
      <w:r w:rsidR="00336D77">
        <w:rPr>
          <w:color w:val="26282A"/>
        </w:rPr>
        <w:t xml:space="preserve"> - </w:t>
      </w:r>
      <w:r w:rsidRPr="00336D77">
        <w:rPr>
          <w:color w:val="26282A"/>
        </w:rPr>
        <w:t>Claudio Magris (Trieste)</w:t>
      </w:r>
      <w:r w:rsidR="00336D77">
        <w:rPr>
          <w:color w:val="26282A"/>
        </w:rPr>
        <w:t xml:space="preserve"> - </w:t>
      </w:r>
      <w:r w:rsidRPr="00336D77">
        <w:rPr>
          <w:color w:val="26282A"/>
        </w:rPr>
        <w:t>Adam Michnik (Varsovia)</w:t>
      </w:r>
      <w:r w:rsidR="00336D77">
        <w:rPr>
          <w:color w:val="26282A"/>
        </w:rPr>
        <w:t xml:space="preserve"> - </w:t>
      </w:r>
      <w:r w:rsidRPr="00336D77">
        <w:rPr>
          <w:color w:val="26282A"/>
        </w:rPr>
        <w:t>Ian McEwan (Londres)</w:t>
      </w:r>
      <w:r w:rsidR="00336D77">
        <w:rPr>
          <w:color w:val="26282A"/>
        </w:rPr>
        <w:t xml:space="preserve"> - </w:t>
      </w:r>
      <w:r w:rsidRPr="00336D77">
        <w:rPr>
          <w:color w:val="26282A"/>
        </w:rPr>
        <w:t>Herta Müller (Berlín)</w:t>
      </w:r>
      <w:r w:rsidR="00336D77">
        <w:rPr>
          <w:color w:val="26282A"/>
        </w:rPr>
        <w:t xml:space="preserve"> - </w:t>
      </w:r>
      <w:r w:rsidRPr="00336D77">
        <w:rPr>
          <w:color w:val="26282A"/>
        </w:rPr>
        <w:t>Ludmila Oulitskaïa (Moscú)</w:t>
      </w:r>
      <w:r w:rsidR="00336D77">
        <w:rPr>
          <w:color w:val="26282A"/>
        </w:rPr>
        <w:t xml:space="preserve"> - </w:t>
      </w:r>
      <w:r w:rsidRPr="00336D77">
        <w:rPr>
          <w:color w:val="26282A"/>
        </w:rPr>
        <w:t>Orhan Pamuk (Estambul)</w:t>
      </w:r>
      <w:r w:rsidR="00336D77">
        <w:rPr>
          <w:color w:val="26282A"/>
        </w:rPr>
        <w:t xml:space="preserve"> - </w:t>
      </w:r>
      <w:r w:rsidRPr="00336D77">
        <w:rPr>
          <w:color w:val="26282A"/>
        </w:rPr>
        <w:t>Rob Riemen (Amsterdam)</w:t>
      </w:r>
      <w:r w:rsidR="00336D77">
        <w:rPr>
          <w:color w:val="26282A"/>
        </w:rPr>
        <w:t xml:space="preserve"> - </w:t>
      </w:r>
      <w:r w:rsidRPr="00943AF2">
        <w:rPr>
          <w:color w:val="26282A"/>
        </w:rPr>
        <w:t>Salman Rushdie (Londres)</w:t>
      </w:r>
      <w:r w:rsidR="00336D77">
        <w:rPr>
          <w:color w:val="26282A"/>
        </w:rPr>
        <w:t xml:space="preserve"> - </w:t>
      </w:r>
      <w:r w:rsidRPr="00943AF2">
        <w:rPr>
          <w:color w:val="26282A"/>
        </w:rPr>
        <w:t>Fernando Savater (San Sebastiá</w:t>
      </w:r>
      <w:r w:rsidR="00336D77">
        <w:rPr>
          <w:color w:val="26282A"/>
        </w:rPr>
        <w:t xml:space="preserve">n) - </w:t>
      </w:r>
      <w:r>
        <w:rPr>
          <w:color w:val="26282A"/>
        </w:rPr>
        <w:t>Roberto Saviano (Nápoles)</w:t>
      </w:r>
      <w:r w:rsidR="00336D77">
        <w:rPr>
          <w:color w:val="26282A"/>
        </w:rPr>
        <w:t xml:space="preserve"> - </w:t>
      </w:r>
      <w:r>
        <w:rPr>
          <w:color w:val="26282A"/>
        </w:rPr>
        <w:t>Eugenio Scalfari (Roma)</w:t>
      </w:r>
      <w:r w:rsidR="00336D77">
        <w:rPr>
          <w:color w:val="26282A"/>
        </w:rPr>
        <w:t xml:space="preserve"> - </w:t>
      </w:r>
      <w:r>
        <w:rPr>
          <w:color w:val="26282A"/>
        </w:rPr>
        <w:t>Simon Schama (Londres)</w:t>
      </w:r>
      <w:r w:rsidR="00336D77">
        <w:rPr>
          <w:color w:val="26282A"/>
        </w:rPr>
        <w:t xml:space="preserve"> - </w:t>
      </w:r>
      <w:r>
        <w:rPr>
          <w:color w:val="26282A"/>
        </w:rPr>
        <w:t>Peter Schneider (Berlín)</w:t>
      </w:r>
      <w:r w:rsidR="00336D77">
        <w:rPr>
          <w:color w:val="26282A"/>
        </w:rPr>
        <w:t xml:space="preserve"> - </w:t>
      </w:r>
      <w:r>
        <w:rPr>
          <w:color w:val="26282A"/>
        </w:rPr>
        <w:t>Abdulah Sidran (Sarajevo)</w:t>
      </w:r>
      <w:r w:rsidR="00336D77">
        <w:rPr>
          <w:color w:val="26282A"/>
        </w:rPr>
        <w:t xml:space="preserve"> - </w:t>
      </w:r>
      <w:r>
        <w:rPr>
          <w:color w:val="26282A"/>
        </w:rPr>
        <w:t>Leïla Slimani (Rabat)</w:t>
      </w:r>
      <w:r w:rsidR="00336D77">
        <w:rPr>
          <w:color w:val="26282A"/>
        </w:rPr>
        <w:t xml:space="preserve"> - </w:t>
      </w:r>
      <w:r>
        <w:rPr>
          <w:color w:val="26282A"/>
        </w:rPr>
        <w:t>Colm Tóibín (Dublín)</w:t>
      </w:r>
      <w:r w:rsidR="00336D77">
        <w:rPr>
          <w:color w:val="26282A"/>
        </w:rPr>
        <w:t xml:space="preserve"> - </w:t>
      </w:r>
      <w:r>
        <w:rPr>
          <w:color w:val="26282A"/>
        </w:rPr>
        <w:t>Mario Vargas Llosa (Madrid)</w:t>
      </w:r>
      <w:r w:rsidR="00336D77">
        <w:rPr>
          <w:color w:val="26282A"/>
        </w:rPr>
        <w:t xml:space="preserve"> - </w:t>
      </w:r>
      <w:r w:rsidRPr="001A642E">
        <w:rPr>
          <w:color w:val="26282A"/>
        </w:rPr>
        <w:t>Adam Zagajewski (Cracovia)</w:t>
      </w:r>
    </w:p>
    <w:p w:rsidR="00B049C6" w:rsidRDefault="00526E68" w:rsidP="00B049C6">
      <w:pPr>
        <w:pStyle w:val="NormalWeb"/>
        <w:shd w:val="clear" w:color="auto" w:fill="FFFFFF"/>
        <w:spacing w:before="0" w:beforeAutospacing="0" w:after="270" w:afterAutospacing="0"/>
        <w:jc w:val="both"/>
        <w:rPr>
          <w:b/>
          <w:spacing w:val="-1"/>
        </w:rPr>
      </w:pPr>
      <w:r w:rsidRPr="00E82EAC">
        <w:rPr>
          <w:b/>
          <w:spacing w:val="-1"/>
        </w:rPr>
        <w:t xml:space="preserve">Coda: </w:t>
      </w:r>
      <w:r w:rsidR="00E82EAC" w:rsidRPr="00E82EAC">
        <w:rPr>
          <w:b/>
          <w:spacing w:val="-1"/>
        </w:rPr>
        <w:t>visto lo visto (las noticias de hemeroteca, la opinión de los que saben…)</w:t>
      </w:r>
    </w:p>
    <w:p w:rsidR="00E82EAC" w:rsidRDefault="00E82EAC" w:rsidP="00B049C6">
      <w:pPr>
        <w:pStyle w:val="NormalWeb"/>
        <w:shd w:val="clear" w:color="auto" w:fill="FFFFFF"/>
        <w:spacing w:before="0" w:beforeAutospacing="0" w:after="270" w:afterAutospacing="0"/>
        <w:jc w:val="both"/>
        <w:rPr>
          <w:b/>
          <w:spacing w:val="-1"/>
        </w:rPr>
      </w:pPr>
      <w:r>
        <w:rPr>
          <w:b/>
          <w:spacing w:val="-1"/>
        </w:rPr>
        <w:t>Pareciera que en la Unión Europea no hay un “relato” razonable, ni siquiera como antónimo de la acción y de los hechos. Las metas políticas se construyen por definición (las nuevas) o por contraste (</w:t>
      </w:r>
      <w:r w:rsidR="00B375AC">
        <w:rPr>
          <w:b/>
          <w:spacing w:val="-1"/>
        </w:rPr>
        <w:t xml:space="preserve">de </w:t>
      </w:r>
      <w:r>
        <w:rPr>
          <w:b/>
          <w:spacing w:val="-1"/>
        </w:rPr>
        <w:t>las anteriores), ni lo u</w:t>
      </w:r>
      <w:r w:rsidR="000A5F9B">
        <w:rPr>
          <w:b/>
          <w:spacing w:val="-1"/>
        </w:rPr>
        <w:t>no ni lo otro. Nada nuevo. Nadie</w:t>
      </w:r>
      <w:r>
        <w:rPr>
          <w:b/>
          <w:spacing w:val="-1"/>
        </w:rPr>
        <w:t xml:space="preserve"> se hace cargo de los problemas, todos buscan atajos, excusas, puras estrategias de defensa, solo tácticas electoralistas.</w:t>
      </w:r>
    </w:p>
    <w:p w:rsidR="00E82EAC" w:rsidRDefault="00E82EAC" w:rsidP="00B049C6">
      <w:pPr>
        <w:pStyle w:val="NormalWeb"/>
        <w:shd w:val="clear" w:color="auto" w:fill="FFFFFF"/>
        <w:spacing w:before="0" w:beforeAutospacing="0" w:after="270" w:afterAutospacing="0"/>
        <w:jc w:val="both"/>
        <w:rPr>
          <w:b/>
          <w:spacing w:val="-1"/>
        </w:rPr>
      </w:pPr>
      <w:r>
        <w:rPr>
          <w:b/>
          <w:spacing w:val="-1"/>
        </w:rPr>
        <w:t>Ante esos hechos constatables, como podría preverse, el escenario</w:t>
      </w:r>
      <w:r w:rsidR="00004DE4">
        <w:rPr>
          <w:b/>
          <w:spacing w:val="-1"/>
        </w:rPr>
        <w:t xml:space="preserve"> </w:t>
      </w:r>
      <w:r>
        <w:rPr>
          <w:b/>
          <w:spacing w:val="-1"/>
        </w:rPr>
        <w:t>ciudadano se tensa, los ánimos se crispan,</w:t>
      </w:r>
      <w:r w:rsidR="008F158A">
        <w:rPr>
          <w:b/>
          <w:spacing w:val="-1"/>
        </w:rPr>
        <w:t xml:space="preserve"> el miedo aumenta, la esperanza se pierde, y</w:t>
      </w:r>
      <w:r>
        <w:rPr>
          <w:b/>
          <w:spacing w:val="-1"/>
        </w:rPr>
        <w:t xml:space="preserve"> la grieta se amplía.</w:t>
      </w:r>
    </w:p>
    <w:p w:rsidR="00E82EAC" w:rsidRDefault="00E82EAC" w:rsidP="00B049C6">
      <w:pPr>
        <w:pStyle w:val="NormalWeb"/>
        <w:shd w:val="clear" w:color="auto" w:fill="FFFFFF"/>
        <w:spacing w:before="0" w:beforeAutospacing="0" w:after="270" w:afterAutospacing="0"/>
        <w:jc w:val="both"/>
        <w:rPr>
          <w:b/>
          <w:spacing w:val="-1"/>
        </w:rPr>
      </w:pPr>
      <w:r>
        <w:rPr>
          <w:b/>
          <w:spacing w:val="-1"/>
        </w:rPr>
        <w:t xml:space="preserve">¿Sueños rotos? </w:t>
      </w:r>
      <w:r w:rsidR="00004DE4">
        <w:rPr>
          <w:b/>
          <w:spacing w:val="-1"/>
        </w:rPr>
        <w:t>(en la antesala de las elecciones europeas)</w:t>
      </w:r>
      <w:r w:rsidR="008F158A">
        <w:rPr>
          <w:b/>
          <w:spacing w:val="-1"/>
        </w:rPr>
        <w:t>:</w:t>
      </w:r>
    </w:p>
    <w:p w:rsidR="00B049C6" w:rsidRDefault="008F158A" w:rsidP="00004DE4">
      <w:pPr>
        <w:pStyle w:val="NormalWeb"/>
        <w:shd w:val="clear" w:color="auto" w:fill="FFFFFF"/>
        <w:spacing w:before="0" w:beforeAutospacing="0" w:after="270" w:afterAutospacing="0"/>
        <w:jc w:val="both"/>
        <w:rPr>
          <w:b/>
          <w:spacing w:val="-1"/>
        </w:rPr>
      </w:pPr>
      <w:r>
        <w:rPr>
          <w:b/>
          <w:spacing w:val="-1"/>
        </w:rPr>
        <w:t>Pasadas</w:t>
      </w:r>
      <w:r w:rsidR="00004DE4">
        <w:rPr>
          <w:b/>
          <w:spacing w:val="-1"/>
        </w:rPr>
        <w:t xml:space="preserve"> las próximas elecciones al Parlamento Europeo (23/26 de mayo de 2019)… los historiadores confirmarán que ha resultado ser el peor día para fundar el futuro, o constarán que algunas ilusiones no mueren fácilmente. Oremos…</w:t>
      </w:r>
    </w:p>
    <w:p w:rsidR="00004DE4" w:rsidRPr="00004DE4" w:rsidRDefault="00004DE4" w:rsidP="00004DE4">
      <w:pPr>
        <w:pStyle w:val="NormalWeb"/>
        <w:shd w:val="clear" w:color="auto" w:fill="FFFFFF"/>
        <w:spacing w:before="0" w:beforeAutospacing="0" w:after="270" w:afterAutospacing="0"/>
        <w:jc w:val="both"/>
        <w:rPr>
          <w:b/>
          <w:spacing w:val="-1"/>
        </w:rPr>
        <w:sectPr w:rsidR="00004DE4" w:rsidRPr="00004DE4">
          <w:pgSz w:w="11906" w:h="16838"/>
          <w:pgMar w:top="1440" w:right="1440" w:bottom="1440" w:left="1440" w:header="708" w:footer="708" w:gutter="0"/>
          <w:cols w:space="708"/>
          <w:docGrid w:linePitch="360"/>
        </w:sectPr>
      </w:pPr>
    </w:p>
    <w:p w:rsidR="00B049C6" w:rsidRDefault="00B049C6" w:rsidP="00B049C6">
      <w:pPr>
        <w:spacing w:line="240" w:lineRule="auto"/>
        <w:jc w:val="both"/>
        <w:rPr>
          <w:rFonts w:ascii="Times New Roman" w:eastAsia="Times New Roman" w:hAnsi="Times New Roman" w:cs="Times New Roman"/>
          <w:b/>
          <w:spacing w:val="-1"/>
          <w:sz w:val="24"/>
          <w:szCs w:val="24"/>
          <w:lang w:eastAsia="es-ES"/>
        </w:rPr>
      </w:pPr>
      <w:r>
        <w:rPr>
          <w:rFonts w:ascii="Times New Roman" w:hAnsi="Times New Roman" w:cs="Times New Roman"/>
          <w:sz w:val="24"/>
          <w:szCs w:val="24"/>
        </w:rPr>
        <w:lastRenderedPageBreak/>
        <w:t xml:space="preserve">- </w:t>
      </w:r>
      <w:r>
        <w:rPr>
          <w:rFonts w:ascii="Times New Roman" w:eastAsia="Times New Roman" w:hAnsi="Times New Roman" w:cs="Times New Roman"/>
          <w:b/>
          <w:spacing w:val="-1"/>
          <w:sz w:val="24"/>
          <w:szCs w:val="24"/>
          <w:lang w:eastAsia="es-ES"/>
        </w:rPr>
        <w:t>¿Podremos renovar la fe? (¿</w:t>
      </w:r>
      <w:r w:rsidR="00965760">
        <w:rPr>
          <w:rFonts w:ascii="Times New Roman" w:eastAsia="Times New Roman" w:hAnsi="Times New Roman" w:cs="Times New Roman"/>
          <w:b/>
          <w:spacing w:val="-1"/>
          <w:sz w:val="24"/>
          <w:szCs w:val="24"/>
          <w:lang w:eastAsia="es-ES"/>
        </w:rPr>
        <w:t xml:space="preserve">hay algún signo vital, para </w:t>
      </w:r>
      <w:r>
        <w:rPr>
          <w:rFonts w:ascii="Times New Roman" w:eastAsia="Times New Roman" w:hAnsi="Times New Roman" w:cs="Times New Roman"/>
          <w:b/>
          <w:spacing w:val="-1"/>
          <w:sz w:val="24"/>
          <w:szCs w:val="24"/>
          <w:lang w:eastAsia="es-ES"/>
        </w:rPr>
        <w:t>no enterrar la esperanza?)</w:t>
      </w:r>
    </w:p>
    <w:p w:rsidR="00B049C6" w:rsidRDefault="00B049C6" w:rsidP="00B049C6">
      <w:pPr>
        <w:spacing w:line="240" w:lineRule="auto"/>
        <w:jc w:val="both"/>
        <w:rPr>
          <w:rFonts w:ascii="Times New Roman" w:eastAsia="Times New Roman" w:hAnsi="Times New Roman" w:cs="Times New Roman"/>
          <w:b/>
          <w:spacing w:val="-1"/>
          <w:sz w:val="24"/>
          <w:szCs w:val="24"/>
          <w:lang w:eastAsia="es-ES"/>
        </w:rPr>
      </w:pPr>
      <w:r>
        <w:rPr>
          <w:noProof/>
          <w:lang w:eastAsia="es-ES"/>
        </w:rPr>
        <w:drawing>
          <wp:inline distT="0" distB="0" distL="0" distR="0" wp14:anchorId="5C6AAC75" wp14:editId="0366FA12">
            <wp:extent cx="5708650" cy="2349500"/>
            <wp:effectExtent l="0" t="0" r="6350" b="0"/>
            <wp:docPr id="82" name="Imagen 82" descr="Foto de Â¿De verdad hay alguien a quien le importe la UniÃ³n Europea? La geopolÃ­tica y sus perded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to de Â¿De verdad hay alguien a quien le importe la UniÃ³n Europea? La geopolÃ­tica y sus perdedores"/>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08650" cy="2349500"/>
                    </a:xfrm>
                    <a:prstGeom prst="rect">
                      <a:avLst/>
                    </a:prstGeom>
                    <a:noFill/>
                    <a:ln>
                      <a:noFill/>
                    </a:ln>
                  </pic:spPr>
                </pic:pic>
              </a:graphicData>
            </a:graphic>
          </wp:inline>
        </w:drawing>
      </w:r>
    </w:p>
    <w:p w:rsidR="00B049C6" w:rsidRDefault="00B049C6" w:rsidP="00B049C6">
      <w:pPr>
        <w:spacing w:line="240" w:lineRule="auto"/>
        <w:jc w:val="both"/>
        <w:rPr>
          <w:rFonts w:ascii="Times New Roman" w:hAnsi="Times New Roman" w:cs="Times New Roman"/>
          <w:sz w:val="24"/>
          <w:szCs w:val="24"/>
        </w:rPr>
      </w:pPr>
      <w:r>
        <w:rPr>
          <w:rFonts w:ascii="Times New Roman" w:hAnsi="Times New Roman" w:cs="Times New Roman"/>
          <w:sz w:val="24"/>
          <w:szCs w:val="24"/>
        </w:rPr>
        <w:t>Aunque la carta del presidente de Francia se presenta en el Apartado sobre ese país, dada la oportunidad, importancia</w:t>
      </w:r>
      <w:r w:rsidR="00336D77">
        <w:rPr>
          <w:rFonts w:ascii="Times New Roman" w:hAnsi="Times New Roman" w:cs="Times New Roman"/>
          <w:sz w:val="24"/>
          <w:szCs w:val="24"/>
        </w:rPr>
        <w:t>,</w:t>
      </w:r>
      <w:r>
        <w:rPr>
          <w:rFonts w:ascii="Times New Roman" w:hAnsi="Times New Roman" w:cs="Times New Roman"/>
          <w:sz w:val="24"/>
          <w:szCs w:val="24"/>
        </w:rPr>
        <w:t xml:space="preserve"> y repercusión en los medios, estimo conveniente anticiparla.</w:t>
      </w:r>
    </w:p>
    <w:p w:rsidR="001D4E95" w:rsidRPr="00112430" w:rsidRDefault="001D4E95" w:rsidP="001D4E9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2430">
        <w:rPr>
          <w:rFonts w:ascii="Times New Roman" w:hAnsi="Times New Roman" w:cs="Times New Roman"/>
          <w:sz w:val="24"/>
          <w:szCs w:val="24"/>
          <w:u w:val="single"/>
        </w:rPr>
        <w:t>Por un Renacimiento Europeo</w:t>
      </w:r>
      <w:r>
        <w:rPr>
          <w:rFonts w:ascii="Times New Roman" w:hAnsi="Times New Roman" w:cs="Times New Roman"/>
          <w:sz w:val="24"/>
          <w:szCs w:val="24"/>
        </w:rPr>
        <w:t xml:space="preserve"> (Project Syndicate - </w:t>
      </w:r>
      <w:r w:rsidRPr="00112430">
        <w:rPr>
          <w:rFonts w:ascii="Times New Roman" w:hAnsi="Times New Roman" w:cs="Times New Roman"/>
          <w:b/>
          <w:sz w:val="24"/>
          <w:szCs w:val="24"/>
        </w:rPr>
        <w:t>4/3/19</w:t>
      </w:r>
      <w:r>
        <w:rPr>
          <w:rFonts w:ascii="Times New Roman" w:hAnsi="Times New Roman" w:cs="Times New Roman"/>
          <w:sz w:val="24"/>
          <w:szCs w:val="24"/>
        </w:rPr>
        <w:t>)</w:t>
      </w:r>
    </w:p>
    <w:p w:rsidR="001D4E95" w:rsidRPr="00112430" w:rsidRDefault="001D4E95" w:rsidP="001D4E95">
      <w:pPr>
        <w:spacing w:line="240" w:lineRule="auto"/>
        <w:jc w:val="both"/>
        <w:rPr>
          <w:rFonts w:ascii="Times New Roman" w:hAnsi="Times New Roman" w:cs="Times New Roman"/>
          <w:sz w:val="24"/>
          <w:szCs w:val="24"/>
        </w:rPr>
      </w:pPr>
      <w:r>
        <w:rPr>
          <w:rFonts w:ascii="Times New Roman" w:hAnsi="Times New Roman" w:cs="Times New Roman"/>
          <w:sz w:val="24"/>
          <w:szCs w:val="24"/>
        </w:rPr>
        <w:t>París.-</w:t>
      </w:r>
      <w:r w:rsidRPr="00112430">
        <w:rPr>
          <w:rFonts w:ascii="Times New Roman" w:hAnsi="Times New Roman" w:cs="Times New Roman"/>
          <w:sz w:val="24"/>
          <w:szCs w:val="24"/>
        </w:rPr>
        <w:t xml:space="preserve"> </w:t>
      </w:r>
      <w:r w:rsidRPr="001D4E95">
        <w:rPr>
          <w:rFonts w:ascii="Times New Roman" w:hAnsi="Times New Roman" w:cs="Times New Roman"/>
          <w:sz w:val="24"/>
          <w:szCs w:val="24"/>
          <w:u w:val="single"/>
        </w:rPr>
        <w:t>Ciudadanos de Europa</w:t>
      </w:r>
      <w:r w:rsidRPr="00112430">
        <w:rPr>
          <w:rFonts w:ascii="Times New Roman" w:hAnsi="Times New Roman" w:cs="Times New Roman"/>
          <w:sz w:val="24"/>
          <w:szCs w:val="24"/>
        </w:rPr>
        <w:t xml:space="preserve">: Si me he tomado la libertad de dirigirme a ustedes directamente, no es solo en nombre de la historia y de los valores que nos unen, sino también porque hay urgencia. Dentro de unas semanas, las elecciones europeas serán decisivas para el futuro de nuestro continente.  </w:t>
      </w:r>
    </w:p>
    <w:p w:rsidR="001D4E95" w:rsidRPr="00112430" w:rsidRDefault="001D4E95" w:rsidP="001D4E95">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 xml:space="preserve">Nunca antes, desde la Segunda Guerra Mundial, Europa ha sido tan necesaria. Y, sin embargo, </w:t>
      </w:r>
      <w:r>
        <w:rPr>
          <w:rFonts w:ascii="Times New Roman" w:hAnsi="Times New Roman" w:cs="Times New Roman"/>
          <w:sz w:val="24"/>
          <w:szCs w:val="24"/>
        </w:rPr>
        <w:t>nunca ha estado tan en peligro.</w:t>
      </w:r>
    </w:p>
    <w:p w:rsidR="001D4E95" w:rsidRPr="00922487" w:rsidRDefault="001D4E95" w:rsidP="001D4E95">
      <w:pPr>
        <w:spacing w:line="240" w:lineRule="auto"/>
        <w:jc w:val="both"/>
        <w:rPr>
          <w:rFonts w:ascii="Times New Roman" w:hAnsi="Times New Roman" w:cs="Times New Roman"/>
          <w:sz w:val="24"/>
          <w:szCs w:val="24"/>
          <w:u w:val="single"/>
        </w:rPr>
      </w:pPr>
      <w:r w:rsidRPr="00112430">
        <w:rPr>
          <w:rFonts w:ascii="Times New Roman" w:hAnsi="Times New Roman" w:cs="Times New Roman"/>
          <w:sz w:val="24"/>
          <w:szCs w:val="24"/>
        </w:rPr>
        <w:t xml:space="preserve">El Brexit es ejemplo de todo ello. Ejemplo de la crisis de una Europa que no ha sabido satisfacer las necesidades de protección de los pueblos frente a los grandes cambios del mundo contemporáneo. Ejemplo, también, de la trampa europea. La trampa no es pertenecer a la Unión Europea, sino la mentira y la irresponsabilidad que pueden destruirla. ¿Quién les ha contado a los británicos la verdad sobre su futuro tras el Brexit? ¿Quién les ha hablado de perder el acceso al mercado europeo? ¿Quién ha advertido de los peligros para la paz en Irlanda si se vuelve a la frontera del pasado? </w:t>
      </w:r>
      <w:r w:rsidRPr="00922487">
        <w:rPr>
          <w:rFonts w:ascii="Times New Roman" w:hAnsi="Times New Roman" w:cs="Times New Roman"/>
          <w:sz w:val="24"/>
          <w:szCs w:val="24"/>
          <w:u w:val="single"/>
        </w:rPr>
        <w:t>El repliegue nacionalista no tiene propuestas; es un “no” sin proyecto. Y esta trampa amenaza a toda Europa: los que explotan la rabia, ayudados por noticias falsas, prometen una cosa y la contraria.</w:t>
      </w:r>
    </w:p>
    <w:p w:rsidR="001D4E95" w:rsidRPr="00922487" w:rsidRDefault="001D4E95" w:rsidP="001D4E95">
      <w:pPr>
        <w:spacing w:line="240" w:lineRule="auto"/>
        <w:jc w:val="both"/>
        <w:rPr>
          <w:rFonts w:ascii="Times New Roman" w:hAnsi="Times New Roman" w:cs="Times New Roman"/>
          <w:color w:val="FF0000"/>
          <w:sz w:val="24"/>
          <w:szCs w:val="24"/>
          <w:u w:val="single"/>
        </w:rPr>
      </w:pPr>
      <w:r w:rsidRPr="00922487">
        <w:rPr>
          <w:rFonts w:ascii="Times New Roman" w:hAnsi="Times New Roman" w:cs="Times New Roman"/>
          <w:color w:val="FF0000"/>
          <w:sz w:val="24"/>
          <w:szCs w:val="24"/>
          <w:u w:val="single"/>
        </w:rPr>
        <w:t>Frente a estas manipulaciones, debemos mantenernos firmes. Orgullosos y lúcidos. Recordemos primero qué es Europa. Es un éxito histórico: la reconciliación de un continente devastado, plasmada en un proyecto inédito de paz, prosperidad y libertad. No lo olvidemos nunca. Hoy día, este proyecto nos sigue protegiendo. ¿Qué país puede actuar solo frente a las estrategias agresivas de las grandes potencias? ¿Quién puede pretender ser soberano, solo, frente a los gigantes digitales? ¿Cómo resistiríamos a las crisis del capitalismo financiero sin el euro, que es una baza para toda la Unión? Europa es también esos miles de proyectos cotidianos que han cambiado la faz de nuestros territorios: una escuela renovada aquí, una carretera asfaltada allá, un acceso rápido a Internet que está llegando al fin… Esta lucha es un compromiso diario, porque Europa, como la paz, no viene dada. En nombre de Francia, abandero esta lucha sin descanso para hacer avanzar a Europa y defender su modelo. Hemos demostrado que lo que nos dijeron que era inalcanzable -como la creación de una defensa europea o la protección de los derechos sociales- finalmente era posible.</w:t>
      </w:r>
    </w:p>
    <w:p w:rsidR="001D4E95" w:rsidRPr="00922487" w:rsidRDefault="001D4E95" w:rsidP="001D4E95">
      <w:pPr>
        <w:spacing w:line="240" w:lineRule="auto"/>
        <w:jc w:val="both"/>
        <w:rPr>
          <w:rFonts w:ascii="Times New Roman" w:hAnsi="Times New Roman" w:cs="Times New Roman"/>
          <w:color w:val="FF0000"/>
          <w:sz w:val="24"/>
          <w:szCs w:val="24"/>
          <w:u w:val="single"/>
        </w:rPr>
      </w:pPr>
      <w:r w:rsidRPr="00922487">
        <w:rPr>
          <w:rFonts w:ascii="Times New Roman" w:hAnsi="Times New Roman" w:cs="Times New Roman"/>
          <w:sz w:val="24"/>
          <w:szCs w:val="24"/>
          <w:u w:val="single"/>
        </w:rPr>
        <w:lastRenderedPageBreak/>
        <w:t>Con todo, hay que hacer más y más rápido. Porque hay otra trampa: la del statu quo y la resignación. Frente a las grandes crisis mundiales, los ciudadanos nos dicen a menudo: “¿Dónde está Europa? ¿Qué está haciendo Europa?”. Para ellos, se ha convertido en un mercado sin alma. Pero sabemos que no es solo un mercado, que es también un proyecto</w:t>
      </w:r>
      <w:r w:rsidRPr="00112430">
        <w:rPr>
          <w:rFonts w:ascii="Times New Roman" w:hAnsi="Times New Roman" w:cs="Times New Roman"/>
          <w:sz w:val="24"/>
          <w:szCs w:val="24"/>
        </w:rPr>
        <w:t xml:space="preserve">. </w:t>
      </w:r>
      <w:r w:rsidRPr="00922487">
        <w:rPr>
          <w:rFonts w:ascii="Times New Roman" w:hAnsi="Times New Roman" w:cs="Times New Roman"/>
          <w:color w:val="FF0000"/>
          <w:sz w:val="24"/>
          <w:szCs w:val="24"/>
          <w:u w:val="single"/>
        </w:rPr>
        <w:t>El mercado es útil, pero no debe hacernos olvidar lo necesario de las fronteras que nos protegen y de los valores que nos unen. Los nacionalistas se equivocan cuando pretenden defender nuestra identidad apelando a la salida de Europa, porque es la civilización europea la que nos une, nos libera y nos protege</w:t>
      </w:r>
      <w:r w:rsidRPr="00112430">
        <w:rPr>
          <w:rFonts w:ascii="Times New Roman" w:hAnsi="Times New Roman" w:cs="Times New Roman"/>
          <w:sz w:val="24"/>
          <w:szCs w:val="24"/>
        </w:rPr>
        <w:t xml:space="preserve">. Pero los que no querrían cambiar nada también se equivocan, porque niegan los temores que atraviesan nuestros pueblos, las dudas que socavan nuestras democracias. </w:t>
      </w:r>
      <w:r w:rsidRPr="00922487">
        <w:rPr>
          <w:rFonts w:ascii="Times New Roman" w:hAnsi="Times New Roman" w:cs="Times New Roman"/>
          <w:color w:val="FF0000"/>
          <w:sz w:val="24"/>
          <w:szCs w:val="24"/>
          <w:u w:val="single"/>
        </w:rPr>
        <w:t>Estamos en un momento decisivo para nuestro continente. Un momento en el que, colectivamente, debemos reinventar, política y culturalmente, las formas de nuestra civilización en un mundo cambiante. Es el momento para el Renacimiento Europeo. Así pues, resistiendo a las tentaciones del repliegue y la división, quiero proponer que, juntos, construyamos ese Renacimiento en torno a tres aspiraciones: la libertad, la protección y el progreso.</w:t>
      </w:r>
    </w:p>
    <w:p w:rsidR="001D4E95" w:rsidRPr="00922487" w:rsidRDefault="001D4E95" w:rsidP="001D4E95">
      <w:pPr>
        <w:spacing w:line="240" w:lineRule="auto"/>
        <w:jc w:val="both"/>
        <w:rPr>
          <w:rFonts w:ascii="Times New Roman" w:hAnsi="Times New Roman" w:cs="Times New Roman"/>
          <w:sz w:val="24"/>
          <w:szCs w:val="24"/>
        </w:rPr>
      </w:pPr>
      <w:r w:rsidRPr="00922487">
        <w:rPr>
          <w:rFonts w:ascii="Times New Roman" w:hAnsi="Times New Roman" w:cs="Times New Roman"/>
          <w:sz w:val="24"/>
          <w:szCs w:val="24"/>
        </w:rPr>
        <w:t>Defender nuestra libertad</w:t>
      </w:r>
    </w:p>
    <w:p w:rsidR="001D4E95" w:rsidRPr="00112430" w:rsidRDefault="001D4E95" w:rsidP="001D4E95">
      <w:pPr>
        <w:spacing w:line="240" w:lineRule="auto"/>
        <w:jc w:val="both"/>
        <w:rPr>
          <w:rFonts w:ascii="Times New Roman" w:hAnsi="Times New Roman" w:cs="Times New Roman"/>
          <w:sz w:val="24"/>
          <w:szCs w:val="24"/>
        </w:rPr>
      </w:pPr>
      <w:r w:rsidRPr="00922487">
        <w:rPr>
          <w:rFonts w:ascii="Times New Roman" w:hAnsi="Times New Roman" w:cs="Times New Roman"/>
          <w:color w:val="FF0000"/>
          <w:sz w:val="24"/>
          <w:szCs w:val="24"/>
          <w:u w:val="single"/>
        </w:rPr>
        <w:t>El modelo europeo se basa en la libertad individual y la diversidad de opiniones y de creación. Nuestra libertad primera es la libertad democrática, la de elegir a nuestros gobernantes allí donde, en cada cita electoral, hay potencias extranjeras que intentan influir en nuestros votos</w:t>
      </w:r>
      <w:r w:rsidRPr="00112430">
        <w:rPr>
          <w:rFonts w:ascii="Times New Roman" w:hAnsi="Times New Roman" w:cs="Times New Roman"/>
          <w:sz w:val="24"/>
          <w:szCs w:val="24"/>
        </w:rPr>
        <w:t xml:space="preserve">. </w:t>
      </w:r>
      <w:r w:rsidRPr="00922487">
        <w:rPr>
          <w:rFonts w:ascii="Times New Roman" w:hAnsi="Times New Roman" w:cs="Times New Roman"/>
          <w:sz w:val="24"/>
          <w:szCs w:val="24"/>
          <w:u w:val="single"/>
        </w:rPr>
        <w:t>Propongo que se cree una Agencia Europea de Protección de las Democracias</w:t>
      </w:r>
      <w:r>
        <w:rPr>
          <w:rFonts w:ascii="Times New Roman" w:hAnsi="Times New Roman" w:cs="Times New Roman"/>
          <w:sz w:val="24"/>
          <w:szCs w:val="24"/>
        </w:rPr>
        <w:t xml:space="preserve"> </w:t>
      </w:r>
      <w:r w:rsidRPr="00112430">
        <w:rPr>
          <w:rFonts w:ascii="Times New Roman" w:hAnsi="Times New Roman" w:cs="Times New Roman"/>
          <w:sz w:val="24"/>
          <w:szCs w:val="24"/>
        </w:rPr>
        <w:t>que aporte expertos europeos a cada Estado miembro para proteger sus procesos electorales de ciberataques y manipulaciones. En este espíritu de independencia, también debemos prohibir la financiación de partidos políticos europeos por parte de potencias extranjeras. Asimismo, a través de reglas europeas, debemos desterrar de Internet el discurso del odio y la violencia, porque el respeto al individuo es la base de nuestra civi</w:t>
      </w:r>
      <w:r>
        <w:rPr>
          <w:rFonts w:ascii="Times New Roman" w:hAnsi="Times New Roman" w:cs="Times New Roman"/>
          <w:sz w:val="24"/>
          <w:szCs w:val="24"/>
        </w:rPr>
        <w:t>lización de la dignidad humana.</w:t>
      </w:r>
    </w:p>
    <w:p w:rsidR="001D4E95" w:rsidRPr="00112430" w:rsidRDefault="001D4E95" w:rsidP="001D4E95">
      <w:pPr>
        <w:spacing w:line="240" w:lineRule="auto"/>
        <w:jc w:val="both"/>
        <w:rPr>
          <w:rFonts w:ascii="Times New Roman" w:hAnsi="Times New Roman" w:cs="Times New Roman"/>
          <w:sz w:val="24"/>
          <w:szCs w:val="24"/>
        </w:rPr>
      </w:pPr>
      <w:r>
        <w:rPr>
          <w:rFonts w:ascii="Times New Roman" w:hAnsi="Times New Roman" w:cs="Times New Roman"/>
          <w:sz w:val="24"/>
          <w:szCs w:val="24"/>
        </w:rPr>
        <w:t>Proteger nuestro continente</w:t>
      </w:r>
    </w:p>
    <w:p w:rsidR="001D4E95" w:rsidRPr="00112430" w:rsidRDefault="001D4E95" w:rsidP="001D4E95">
      <w:pPr>
        <w:spacing w:line="240" w:lineRule="auto"/>
        <w:jc w:val="both"/>
        <w:rPr>
          <w:rFonts w:ascii="Times New Roman" w:hAnsi="Times New Roman" w:cs="Times New Roman"/>
          <w:sz w:val="24"/>
          <w:szCs w:val="24"/>
        </w:rPr>
      </w:pPr>
      <w:r w:rsidRPr="00922487">
        <w:rPr>
          <w:rFonts w:ascii="Times New Roman" w:hAnsi="Times New Roman" w:cs="Times New Roman"/>
          <w:color w:val="FF0000"/>
          <w:sz w:val="24"/>
          <w:szCs w:val="24"/>
          <w:u w:val="single"/>
        </w:rPr>
        <w:t>Fundada en la reconciliación interna, la Unión Europea se ha olvidado de mirar a otras realidades en el mundo. Ahora bien, ninguna comunidad genera un sentimiento de pertenencia si no tiene límites que proteger. La frontera es la libertad en seguridad</w:t>
      </w:r>
      <w:r w:rsidRPr="00112430">
        <w:rPr>
          <w:rFonts w:ascii="Times New Roman" w:hAnsi="Times New Roman" w:cs="Times New Roman"/>
          <w:sz w:val="24"/>
          <w:szCs w:val="24"/>
        </w:rPr>
        <w:t xml:space="preserve">. En este sentido, </w:t>
      </w:r>
      <w:r w:rsidRPr="00922487">
        <w:rPr>
          <w:rFonts w:ascii="Times New Roman" w:hAnsi="Times New Roman" w:cs="Times New Roman"/>
          <w:sz w:val="24"/>
          <w:szCs w:val="24"/>
          <w:u w:val="single"/>
        </w:rPr>
        <w:t>debemos revisar el espacio Schengen</w:t>
      </w:r>
      <w:r w:rsidRPr="00112430">
        <w:rPr>
          <w:rFonts w:ascii="Times New Roman" w:hAnsi="Times New Roman" w:cs="Times New Roman"/>
          <w:sz w:val="24"/>
          <w:szCs w:val="24"/>
        </w:rPr>
        <w:t xml:space="preserve">: todos los que quieran participar en él deberán cumplir una serie de obligaciones de responsabilidad (control riguroso de fronteras) y solidaridad (una misma política de asilo con las mismas reglas de acogida y denegación). </w:t>
      </w:r>
      <w:r w:rsidRPr="00922487">
        <w:rPr>
          <w:rFonts w:ascii="Times New Roman" w:hAnsi="Times New Roman" w:cs="Times New Roman"/>
          <w:sz w:val="24"/>
          <w:szCs w:val="24"/>
          <w:u w:val="single"/>
        </w:rPr>
        <w:t>Una policía de fronteras común y una Oficina Europea de Asilo, estrictas obligaciones de control y una solidaridad europea</w:t>
      </w:r>
      <w:r w:rsidRPr="00112430">
        <w:rPr>
          <w:rFonts w:ascii="Times New Roman" w:hAnsi="Times New Roman" w:cs="Times New Roman"/>
          <w:sz w:val="24"/>
          <w:szCs w:val="24"/>
        </w:rPr>
        <w:t xml:space="preserve"> a la que contribuyan todos los países bajo la autoridad de un Consejo Europeo de Seguridad Interior. </w:t>
      </w:r>
      <w:r w:rsidRPr="00922487">
        <w:rPr>
          <w:rFonts w:ascii="Times New Roman" w:hAnsi="Times New Roman" w:cs="Times New Roman"/>
          <w:sz w:val="24"/>
          <w:szCs w:val="24"/>
          <w:u w:val="single"/>
        </w:rPr>
        <w:t>Frente a las migraciones, creo en una Europa que protege a la vez sus valores y sus fronteras.</w:t>
      </w:r>
    </w:p>
    <w:p w:rsidR="001D4E95" w:rsidRPr="00922487" w:rsidRDefault="001D4E95" w:rsidP="001D4E95">
      <w:pPr>
        <w:spacing w:line="240" w:lineRule="auto"/>
        <w:jc w:val="both"/>
        <w:rPr>
          <w:rFonts w:ascii="Times New Roman" w:hAnsi="Times New Roman" w:cs="Times New Roman"/>
          <w:sz w:val="24"/>
          <w:szCs w:val="24"/>
          <w:u w:val="single"/>
        </w:rPr>
      </w:pPr>
      <w:r w:rsidRPr="00922487">
        <w:rPr>
          <w:rFonts w:ascii="Times New Roman" w:hAnsi="Times New Roman" w:cs="Times New Roman"/>
          <w:color w:val="FF0000"/>
          <w:sz w:val="24"/>
          <w:szCs w:val="24"/>
          <w:u w:val="single"/>
        </w:rPr>
        <w:t>Estas mismas exigencias deben aplicarse a la defensa</w:t>
      </w:r>
      <w:r w:rsidRPr="00112430">
        <w:rPr>
          <w:rFonts w:ascii="Times New Roman" w:hAnsi="Times New Roman" w:cs="Times New Roman"/>
          <w:sz w:val="24"/>
          <w:szCs w:val="24"/>
        </w:rPr>
        <w:t xml:space="preserve">. Pese a que en los dos últimos años se han registrado avances significativos, debemos establecer un rumbo claro. Así, </w:t>
      </w:r>
      <w:r w:rsidRPr="00922487">
        <w:rPr>
          <w:rFonts w:ascii="Times New Roman" w:hAnsi="Times New Roman" w:cs="Times New Roman"/>
          <w:sz w:val="24"/>
          <w:szCs w:val="24"/>
          <w:u w:val="single"/>
        </w:rPr>
        <w:t>un tratado de defensa y seguridad</w:t>
      </w:r>
      <w:r w:rsidRPr="00112430">
        <w:rPr>
          <w:rFonts w:ascii="Times New Roman" w:hAnsi="Times New Roman" w:cs="Times New Roman"/>
          <w:sz w:val="24"/>
          <w:szCs w:val="24"/>
        </w:rPr>
        <w:t xml:space="preserve"> deberá definir nuestras obligaciones ineludibles, en colaboración con la OTAN y nuestros aliados europeos</w:t>
      </w:r>
      <w:r w:rsidRPr="00922487">
        <w:rPr>
          <w:rFonts w:ascii="Times New Roman" w:hAnsi="Times New Roman" w:cs="Times New Roman"/>
          <w:sz w:val="24"/>
          <w:szCs w:val="24"/>
          <w:u w:val="single"/>
        </w:rPr>
        <w:t>: aumento del gasto militar, activación de la cláusula de defensa mutua y creación de un Consejo de Seguridad Europeo que incluya al Reino Unido para preparar nuestras decisiones colectivas.</w:t>
      </w:r>
    </w:p>
    <w:p w:rsidR="001D4E95" w:rsidRPr="00922487" w:rsidRDefault="001D4E95" w:rsidP="001D4E95">
      <w:pPr>
        <w:spacing w:line="240" w:lineRule="auto"/>
        <w:jc w:val="both"/>
        <w:rPr>
          <w:rFonts w:ascii="Times New Roman" w:hAnsi="Times New Roman" w:cs="Times New Roman"/>
          <w:color w:val="FF0000"/>
          <w:sz w:val="24"/>
          <w:szCs w:val="24"/>
          <w:u w:val="single"/>
        </w:rPr>
      </w:pPr>
      <w:r w:rsidRPr="00922487">
        <w:rPr>
          <w:rFonts w:ascii="Times New Roman" w:hAnsi="Times New Roman" w:cs="Times New Roman"/>
          <w:color w:val="FF0000"/>
          <w:sz w:val="24"/>
          <w:szCs w:val="24"/>
          <w:u w:val="single"/>
        </w:rPr>
        <w:t xml:space="preserve">Nuestras fronteras también deben garantizar una competencia leal. ¿Qué potencia acepta mantener sus intercambios con aquellos que no respetan ninguna de sus reglas? No podemos someternos sin decir nada. Tenemos que reformar nuestra política de competencia, refundar </w:t>
      </w:r>
      <w:r w:rsidRPr="00922487">
        <w:rPr>
          <w:rFonts w:ascii="Times New Roman" w:hAnsi="Times New Roman" w:cs="Times New Roman"/>
          <w:color w:val="FF0000"/>
          <w:sz w:val="24"/>
          <w:szCs w:val="24"/>
          <w:u w:val="single"/>
        </w:rPr>
        <w:lastRenderedPageBreak/>
        <w:t>nuestra política comercial: sancionar o prohibir en Europa aquellas empresas que vulneren nuestros intereses estrat</w:t>
      </w:r>
      <w:r>
        <w:rPr>
          <w:rFonts w:ascii="Times New Roman" w:hAnsi="Times New Roman" w:cs="Times New Roman"/>
          <w:color w:val="FF0000"/>
          <w:sz w:val="24"/>
          <w:szCs w:val="24"/>
          <w:u w:val="single"/>
        </w:rPr>
        <w:t>égicos y valores fundamentales -</w:t>
      </w:r>
      <w:r w:rsidRPr="00922487">
        <w:rPr>
          <w:rFonts w:ascii="Times New Roman" w:hAnsi="Times New Roman" w:cs="Times New Roman"/>
          <w:color w:val="FF0000"/>
          <w:sz w:val="24"/>
          <w:szCs w:val="24"/>
          <w:u w:val="single"/>
        </w:rPr>
        <w:t>como las normas medioambientales, la protección de dat</w:t>
      </w:r>
      <w:r>
        <w:rPr>
          <w:rFonts w:ascii="Times New Roman" w:hAnsi="Times New Roman" w:cs="Times New Roman"/>
          <w:color w:val="FF0000"/>
          <w:sz w:val="24"/>
          <w:szCs w:val="24"/>
          <w:u w:val="single"/>
        </w:rPr>
        <w:t>os o el pago justo de impuestos-</w:t>
      </w:r>
      <w:r w:rsidRPr="00922487">
        <w:rPr>
          <w:rFonts w:ascii="Times New Roman" w:hAnsi="Times New Roman" w:cs="Times New Roman"/>
          <w:color w:val="FF0000"/>
          <w:sz w:val="24"/>
          <w:szCs w:val="24"/>
          <w:u w:val="single"/>
        </w:rPr>
        <w:t xml:space="preserve"> y adoptar una preferencia europea en las industrias estratégicas y en nuestros mercados de contratación pública, al igual que nuestros competidores estadounidenses o chinos.</w:t>
      </w:r>
    </w:p>
    <w:p w:rsidR="001D4E95" w:rsidRPr="00112430" w:rsidRDefault="001D4E95" w:rsidP="001D4E95">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Re</w:t>
      </w:r>
      <w:r>
        <w:rPr>
          <w:rFonts w:ascii="Times New Roman" w:hAnsi="Times New Roman" w:cs="Times New Roman"/>
          <w:sz w:val="24"/>
          <w:szCs w:val="24"/>
        </w:rPr>
        <w:t>cuperar el espíritu de progreso</w:t>
      </w:r>
    </w:p>
    <w:p w:rsidR="001D4E95" w:rsidRPr="00922487" w:rsidRDefault="001D4E95" w:rsidP="001D4E95">
      <w:pPr>
        <w:spacing w:line="240" w:lineRule="auto"/>
        <w:jc w:val="both"/>
        <w:rPr>
          <w:rFonts w:ascii="Times New Roman" w:hAnsi="Times New Roman" w:cs="Times New Roman"/>
          <w:color w:val="FF0000"/>
          <w:sz w:val="24"/>
          <w:szCs w:val="24"/>
          <w:u w:val="single"/>
        </w:rPr>
      </w:pPr>
      <w:r w:rsidRPr="00922487">
        <w:rPr>
          <w:rFonts w:ascii="Times New Roman" w:hAnsi="Times New Roman" w:cs="Times New Roman"/>
          <w:color w:val="FF0000"/>
          <w:sz w:val="24"/>
          <w:szCs w:val="24"/>
          <w:u w:val="single"/>
        </w:rPr>
        <w:t>Europa no es una potencia de segunda clase. Toda Europa está a la vanguardia: siempre ha sabido definir las normas del progreso y en esta línea debe ofrecer un proyecto de convergencia, más que de competencia. Europa, que creó la seguridad social, debe establecer para cada trabajador, de este a oeste y de norte a sur, un escudo social que le garantice la misma remuneración en el mismo lugar de trabajo, y un salario mínimo europeo adaptado a cada país y revisado anualmente de forma colectiva.</w:t>
      </w:r>
    </w:p>
    <w:p w:rsidR="001D4E95" w:rsidRPr="009572F6" w:rsidRDefault="001D4E95" w:rsidP="001D4E95">
      <w:pPr>
        <w:spacing w:line="240" w:lineRule="auto"/>
        <w:jc w:val="both"/>
        <w:rPr>
          <w:rFonts w:ascii="Times New Roman" w:hAnsi="Times New Roman" w:cs="Times New Roman"/>
          <w:sz w:val="24"/>
          <w:szCs w:val="24"/>
          <w:u w:val="single"/>
        </w:rPr>
      </w:pPr>
      <w:r w:rsidRPr="00922487">
        <w:rPr>
          <w:rFonts w:ascii="Times New Roman" w:hAnsi="Times New Roman" w:cs="Times New Roman"/>
          <w:color w:val="FF0000"/>
          <w:sz w:val="24"/>
          <w:szCs w:val="24"/>
          <w:u w:val="single"/>
        </w:rPr>
        <w:t>Retomar el hilo del progreso es también liderar la lucha contra el cambio climático.</w:t>
      </w:r>
      <w:r w:rsidRPr="00922487">
        <w:rPr>
          <w:rFonts w:ascii="Times New Roman" w:hAnsi="Times New Roman" w:cs="Times New Roman"/>
          <w:color w:val="FF0000"/>
          <w:sz w:val="24"/>
          <w:szCs w:val="24"/>
        </w:rPr>
        <w:t xml:space="preserve"> </w:t>
      </w:r>
      <w:r w:rsidRPr="00112430">
        <w:rPr>
          <w:rFonts w:ascii="Times New Roman" w:hAnsi="Times New Roman" w:cs="Times New Roman"/>
          <w:sz w:val="24"/>
          <w:szCs w:val="24"/>
        </w:rPr>
        <w:t>¿Podremos mirar a nuestros hijos a los ojos si no logramos reducir nuestra deuda con el clima? La Unión Eur</w:t>
      </w:r>
      <w:r>
        <w:rPr>
          <w:rFonts w:ascii="Times New Roman" w:hAnsi="Times New Roman" w:cs="Times New Roman"/>
          <w:sz w:val="24"/>
          <w:szCs w:val="24"/>
        </w:rPr>
        <w:t>opea debe fijar sus ambiciones -</w:t>
      </w:r>
      <w:r w:rsidRPr="00112430">
        <w:rPr>
          <w:rFonts w:ascii="Times New Roman" w:hAnsi="Times New Roman" w:cs="Times New Roman"/>
          <w:sz w:val="24"/>
          <w:szCs w:val="24"/>
        </w:rPr>
        <w:t>cero carbono en 2050, reducción a la mitad de lo</w:t>
      </w:r>
      <w:r>
        <w:rPr>
          <w:rFonts w:ascii="Times New Roman" w:hAnsi="Times New Roman" w:cs="Times New Roman"/>
          <w:sz w:val="24"/>
          <w:szCs w:val="24"/>
        </w:rPr>
        <w:t>s pesticidas en 2025-</w:t>
      </w:r>
      <w:r w:rsidRPr="00112430">
        <w:rPr>
          <w:rFonts w:ascii="Times New Roman" w:hAnsi="Times New Roman" w:cs="Times New Roman"/>
          <w:sz w:val="24"/>
          <w:szCs w:val="24"/>
        </w:rPr>
        <w:t xml:space="preserve"> y adaptar sus políticas a esta exigencia: </w:t>
      </w:r>
      <w:r w:rsidRPr="00922487">
        <w:rPr>
          <w:rFonts w:ascii="Times New Roman" w:hAnsi="Times New Roman" w:cs="Times New Roman"/>
          <w:sz w:val="24"/>
          <w:szCs w:val="24"/>
          <w:u w:val="single"/>
        </w:rPr>
        <w:t>Banco Europeo del Clima para financiar la transición ecológica, dispositivo sanitario europeo para reforzar el control de nuestros alimentos, y, frente a la amenaza de los lobbies, evaluación científica independiente de sustancias peligrosas para el medio ambiente y la salud</w:t>
      </w:r>
      <w:r w:rsidRPr="00112430">
        <w:rPr>
          <w:rFonts w:ascii="Times New Roman" w:hAnsi="Times New Roman" w:cs="Times New Roman"/>
          <w:sz w:val="24"/>
          <w:szCs w:val="24"/>
        </w:rPr>
        <w:t xml:space="preserve">, etc. Este imperativo debe guiar todas nuestras acciones. </w:t>
      </w:r>
      <w:r w:rsidRPr="009572F6">
        <w:rPr>
          <w:rFonts w:ascii="Times New Roman" w:hAnsi="Times New Roman" w:cs="Times New Roman"/>
          <w:sz w:val="24"/>
          <w:szCs w:val="24"/>
          <w:u w:val="single"/>
        </w:rPr>
        <w:t>Del Banco Central Europeo a la Comisión Europea, pasando por el presupuesto europeo o el Plan de Inversiones para Europa, todas nuestras instituciones deben tener al clima como prioridad.</w:t>
      </w:r>
    </w:p>
    <w:p w:rsidR="001D4E95" w:rsidRPr="009572F6" w:rsidRDefault="001D4E95" w:rsidP="001D4E95">
      <w:pPr>
        <w:spacing w:line="240" w:lineRule="auto"/>
        <w:jc w:val="both"/>
        <w:rPr>
          <w:rFonts w:ascii="Times New Roman" w:hAnsi="Times New Roman" w:cs="Times New Roman"/>
          <w:color w:val="FF0000"/>
          <w:sz w:val="24"/>
          <w:szCs w:val="24"/>
          <w:u w:val="single"/>
        </w:rPr>
      </w:pPr>
      <w:r w:rsidRPr="009572F6">
        <w:rPr>
          <w:rFonts w:ascii="Times New Roman" w:hAnsi="Times New Roman" w:cs="Times New Roman"/>
          <w:color w:val="FF0000"/>
          <w:sz w:val="24"/>
          <w:szCs w:val="24"/>
          <w:u w:val="single"/>
        </w:rPr>
        <w:t>Progreso y libertad es poder vivir del trabajo y, para crear empleo, Europa debe ser previsora. Para ello, no solo debe regular a los gigantes del sector digital, creando una supervisión europea de grandes plataformas (sanciones aceleradas para las infracciones de las normas de la competencia, transparencia de algoritmos, etc.), sino también financiar la innovación asignando al nuevo Consejo Europeo de Innovación un presupuesto comparable al de Estados Unidos para liderar las nuevas rupturas tecnológicas como la inteligencia artificial.</w:t>
      </w:r>
    </w:p>
    <w:p w:rsidR="001D4E95" w:rsidRPr="00112430" w:rsidRDefault="001D4E95" w:rsidP="001D4E95">
      <w:pPr>
        <w:spacing w:line="240" w:lineRule="auto"/>
        <w:jc w:val="both"/>
        <w:rPr>
          <w:rFonts w:ascii="Times New Roman" w:hAnsi="Times New Roman" w:cs="Times New Roman"/>
          <w:sz w:val="24"/>
          <w:szCs w:val="24"/>
        </w:rPr>
      </w:pPr>
      <w:r w:rsidRPr="009572F6">
        <w:rPr>
          <w:rFonts w:ascii="Times New Roman" w:hAnsi="Times New Roman" w:cs="Times New Roman"/>
          <w:color w:val="FF0000"/>
          <w:sz w:val="24"/>
          <w:szCs w:val="24"/>
          <w:u w:val="single"/>
        </w:rPr>
        <w:t>Una Europa que se proyecta hacia el resto del mundo debe mirar a África, con quien debemos sellar un pacto de futuro</w:t>
      </w:r>
      <w:r w:rsidRPr="00112430">
        <w:rPr>
          <w:rFonts w:ascii="Times New Roman" w:hAnsi="Times New Roman" w:cs="Times New Roman"/>
          <w:sz w:val="24"/>
          <w:szCs w:val="24"/>
        </w:rPr>
        <w:t>, asumiendo un destino común y apoyando su desarrollo de forma ambiciosa y no defensiva con inversión, colaboración universitaria, educación</w:t>
      </w:r>
      <w:r>
        <w:rPr>
          <w:rFonts w:ascii="Times New Roman" w:hAnsi="Times New Roman" w:cs="Times New Roman"/>
          <w:sz w:val="24"/>
          <w:szCs w:val="24"/>
        </w:rPr>
        <w:t xml:space="preserve"> y formación de las niñas, etc.</w:t>
      </w:r>
    </w:p>
    <w:p w:rsidR="001D4E95" w:rsidRPr="00112430" w:rsidRDefault="001D4E95" w:rsidP="001D4E95">
      <w:pPr>
        <w:spacing w:line="240" w:lineRule="auto"/>
        <w:jc w:val="both"/>
        <w:rPr>
          <w:rFonts w:ascii="Times New Roman" w:hAnsi="Times New Roman" w:cs="Times New Roman"/>
          <w:sz w:val="24"/>
          <w:szCs w:val="24"/>
        </w:rPr>
      </w:pPr>
      <w:r w:rsidRPr="009572F6">
        <w:rPr>
          <w:rFonts w:ascii="Times New Roman" w:hAnsi="Times New Roman" w:cs="Times New Roman"/>
          <w:color w:val="FF0000"/>
          <w:sz w:val="24"/>
          <w:szCs w:val="24"/>
          <w:u w:val="single"/>
        </w:rPr>
        <w:t>Libertad, protección, progreso. Sobre estos pilares debemos construir el Renacimiento Europeo. No podemos dejar que los nacionalistas sin propuestas exploten la rabia de los pueblos. No podemos ser los sonámbulos de una Europa lánguida. No podemos estancarnos en la rutina y el encantamiento. El humanismo europeo exige acción y por todas partes los ciudadanos están pidiendo participar en el cambio.</w:t>
      </w:r>
      <w:r w:rsidRPr="00112430">
        <w:rPr>
          <w:rFonts w:ascii="Times New Roman" w:hAnsi="Times New Roman" w:cs="Times New Roman"/>
          <w:sz w:val="24"/>
          <w:szCs w:val="24"/>
        </w:rPr>
        <w:t xml:space="preserve"> </w:t>
      </w:r>
      <w:r w:rsidRPr="009572F6">
        <w:rPr>
          <w:rFonts w:ascii="Times New Roman" w:hAnsi="Times New Roman" w:cs="Times New Roman"/>
          <w:color w:val="FF0000"/>
          <w:sz w:val="24"/>
          <w:szCs w:val="24"/>
          <w:u w:val="single"/>
        </w:rPr>
        <w:t>Así pues, antes de finales de año, organicemos una Conferencia para Europa, junto a los representantes de las instituciones europeas y los Estados, con el fin de proponer todos los cambios necesarios para nuestro proyecto político, sin tabúes, ni siquiera revisar los tratados</w:t>
      </w:r>
      <w:r w:rsidRPr="00112430">
        <w:rPr>
          <w:rFonts w:ascii="Times New Roman" w:hAnsi="Times New Roman" w:cs="Times New Roman"/>
          <w:sz w:val="24"/>
          <w:szCs w:val="24"/>
        </w:rPr>
        <w:t>. Dicha conferencia deberá incluir a paneles de ciudadanos y dar voz a universitarios, interlocutores sociales y representantes religiosos y espirituales. En ella se definirá una hoja de ruta para la Unión Europea que traduzca estas grandes prioridades en acciones concretas. Tendremos discrepancias, pero ¿qué es mejor, una Europa estancada o una Europa que avanza a veces a ritmos diferentes, man</w:t>
      </w:r>
      <w:r>
        <w:rPr>
          <w:rFonts w:ascii="Times New Roman" w:hAnsi="Times New Roman" w:cs="Times New Roman"/>
          <w:sz w:val="24"/>
          <w:szCs w:val="24"/>
        </w:rPr>
        <w:t>teniéndose abierta al exterior?</w:t>
      </w:r>
    </w:p>
    <w:p w:rsidR="001D4E95" w:rsidRPr="00112430" w:rsidRDefault="001D4E95" w:rsidP="001D4E95">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lastRenderedPageBreak/>
        <w:t>En esta Europa, los pueblos habrán recuperado realmente el control de su destino. En esta Europa, estoy seguro de que el R</w:t>
      </w:r>
      <w:r>
        <w:rPr>
          <w:rFonts w:ascii="Times New Roman" w:hAnsi="Times New Roman" w:cs="Times New Roman"/>
          <w:sz w:val="24"/>
          <w:szCs w:val="24"/>
        </w:rPr>
        <w:t>eino Unido encontrará su lugar.</w:t>
      </w:r>
    </w:p>
    <w:p w:rsidR="001D4E95" w:rsidRPr="009572F6" w:rsidRDefault="001D4E95" w:rsidP="001D4E95">
      <w:pPr>
        <w:spacing w:line="240" w:lineRule="auto"/>
        <w:jc w:val="both"/>
        <w:rPr>
          <w:rFonts w:ascii="Times New Roman" w:hAnsi="Times New Roman" w:cs="Times New Roman"/>
          <w:sz w:val="24"/>
          <w:szCs w:val="24"/>
          <w:u w:val="single"/>
        </w:rPr>
      </w:pPr>
      <w:r w:rsidRPr="009572F6">
        <w:rPr>
          <w:rFonts w:ascii="Times New Roman" w:hAnsi="Times New Roman" w:cs="Times New Roman"/>
          <w:sz w:val="24"/>
          <w:szCs w:val="24"/>
          <w:u w:val="single"/>
        </w:rPr>
        <w:t>Ciudadanos de Europa: el impasse del Brexit nos sirve de lección a todos. Salgamos de esta trampa y démosle un sentido a las próximas elecciones y a nuestro proyecto. Ustedes deciden si Europa y los valores de progreso que representa deben ser algo más que un paréntesis en la historia. Esta es la propuesta que les hago para trazar juntos el camino del Renacimiento Europeo.</w:t>
      </w:r>
    </w:p>
    <w:p w:rsidR="001D4E95" w:rsidRDefault="001D4E95" w:rsidP="001D4E9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112430">
        <w:rPr>
          <w:rFonts w:ascii="Times New Roman" w:hAnsi="Times New Roman" w:cs="Times New Roman"/>
          <w:sz w:val="24"/>
          <w:szCs w:val="24"/>
          <w:lang w:val="en-US"/>
        </w:rPr>
        <w:t>Emmanue</w:t>
      </w:r>
      <w:r>
        <w:rPr>
          <w:rFonts w:ascii="Times New Roman" w:hAnsi="Times New Roman" w:cs="Times New Roman"/>
          <w:sz w:val="24"/>
          <w:szCs w:val="24"/>
          <w:lang w:val="en-US"/>
        </w:rPr>
        <w:t>l Macron is President of France)</w:t>
      </w:r>
    </w:p>
    <w:p w:rsidR="00B049C6" w:rsidRPr="004A3424" w:rsidRDefault="00B049C6" w:rsidP="00B049C6">
      <w:pPr>
        <w:spacing w:line="240" w:lineRule="auto"/>
        <w:jc w:val="both"/>
        <w:rPr>
          <w:rFonts w:ascii="Times New Roman" w:hAnsi="Times New Roman" w:cs="Times New Roman"/>
          <w:sz w:val="24"/>
          <w:szCs w:val="24"/>
          <w:u w:val="single"/>
          <w:lang w:val="en-GB"/>
        </w:rPr>
      </w:pPr>
      <w:r w:rsidRPr="004A3424">
        <w:rPr>
          <w:rFonts w:ascii="Times New Roman" w:hAnsi="Times New Roman" w:cs="Times New Roman"/>
          <w:sz w:val="24"/>
          <w:szCs w:val="24"/>
          <w:u w:val="single"/>
          <w:lang w:val="en-GB"/>
        </w:rPr>
        <w:t>Comments on this article</w:t>
      </w:r>
    </w:p>
    <w:p w:rsidR="00B049C6" w:rsidRPr="00F5506A" w:rsidRDefault="00B049C6" w:rsidP="00B049C6">
      <w:pPr>
        <w:spacing w:line="240" w:lineRule="auto"/>
        <w:jc w:val="both"/>
        <w:rPr>
          <w:rFonts w:ascii="Times New Roman" w:hAnsi="Times New Roman" w:cs="Times New Roman"/>
          <w:sz w:val="24"/>
          <w:szCs w:val="24"/>
          <w:lang w:val="en-GB"/>
        </w:rPr>
      </w:pPr>
      <w:r w:rsidRPr="00F5506A">
        <w:rPr>
          <w:rFonts w:ascii="Times New Roman" w:hAnsi="Times New Roman" w:cs="Times New Roman"/>
          <w:sz w:val="24"/>
          <w:szCs w:val="24"/>
          <w:lang w:val="en-GB"/>
        </w:rPr>
        <w:t>G</w:t>
      </w:r>
      <w:r>
        <w:rPr>
          <w:rFonts w:ascii="Times New Roman" w:hAnsi="Times New Roman" w:cs="Times New Roman"/>
          <w:sz w:val="24"/>
          <w:szCs w:val="24"/>
          <w:lang w:val="en-GB"/>
        </w:rPr>
        <w:t>ene Frieda</w:t>
      </w:r>
    </w:p>
    <w:p w:rsidR="00B049C6" w:rsidRDefault="00B049C6" w:rsidP="00B049C6">
      <w:pPr>
        <w:spacing w:line="240" w:lineRule="auto"/>
        <w:jc w:val="both"/>
        <w:rPr>
          <w:rFonts w:ascii="Times New Roman" w:hAnsi="Times New Roman" w:cs="Times New Roman"/>
          <w:sz w:val="24"/>
          <w:szCs w:val="24"/>
          <w:lang w:val="en-GB"/>
        </w:rPr>
      </w:pPr>
      <w:r w:rsidRPr="00F5506A">
        <w:rPr>
          <w:rFonts w:ascii="Times New Roman" w:hAnsi="Times New Roman" w:cs="Times New Roman"/>
          <w:sz w:val="24"/>
          <w:szCs w:val="24"/>
          <w:lang w:val="en-GB"/>
        </w:rPr>
        <w:t>Finally the call to action that we had hoped for from Macron all along. While the call for a Conference on Europe is overdue and laudable, France also needs to lead by example given the propensity of Europe to get bogged down in endless debate and to add new agencies rather than reforming existing ones. History has generally shown such gatherings to be exercises in protecting parochial interests of individual countries. The call to action is exciting, but Macron needs to give other countries a reason to follow France.</w:t>
      </w:r>
    </w:p>
    <w:p w:rsidR="00B049C6" w:rsidRPr="00F5506A" w:rsidRDefault="00B049C6" w:rsidP="00B049C6">
      <w:pPr>
        <w:spacing w:line="240" w:lineRule="auto"/>
        <w:jc w:val="both"/>
        <w:rPr>
          <w:rFonts w:ascii="Times New Roman" w:hAnsi="Times New Roman" w:cs="Times New Roman"/>
          <w:sz w:val="24"/>
          <w:szCs w:val="24"/>
          <w:lang w:val="en-GB"/>
        </w:rPr>
      </w:pPr>
      <w:r w:rsidRPr="00F5506A">
        <w:rPr>
          <w:rFonts w:ascii="Times New Roman" w:hAnsi="Times New Roman" w:cs="Times New Roman"/>
          <w:sz w:val="24"/>
          <w:szCs w:val="24"/>
          <w:lang w:val="en-GB"/>
        </w:rPr>
        <w:t>J</w:t>
      </w:r>
      <w:r>
        <w:rPr>
          <w:rFonts w:ascii="Times New Roman" w:hAnsi="Times New Roman" w:cs="Times New Roman"/>
          <w:sz w:val="24"/>
          <w:szCs w:val="24"/>
          <w:lang w:val="en-GB"/>
        </w:rPr>
        <w:t>acek Rostowski</w:t>
      </w:r>
    </w:p>
    <w:p w:rsidR="00B049C6" w:rsidRPr="00F5506A" w:rsidRDefault="00B049C6" w:rsidP="00B049C6">
      <w:pPr>
        <w:spacing w:line="240" w:lineRule="auto"/>
        <w:jc w:val="both"/>
        <w:rPr>
          <w:rFonts w:ascii="Times New Roman" w:hAnsi="Times New Roman" w:cs="Times New Roman"/>
          <w:sz w:val="24"/>
          <w:szCs w:val="24"/>
          <w:lang w:val="en-GB"/>
        </w:rPr>
      </w:pPr>
      <w:r w:rsidRPr="00F5506A">
        <w:rPr>
          <w:rFonts w:ascii="Times New Roman" w:hAnsi="Times New Roman" w:cs="Times New Roman"/>
          <w:sz w:val="24"/>
          <w:szCs w:val="24"/>
          <w:lang w:val="en-GB"/>
        </w:rPr>
        <w:t>1. Fixing the Eurozone by enabling it to have a proper countercyclical fiscal policy. At a minimum this requires having a European Fiscal Stance (I.e. fiscally strong nations must be required to spend during Europe-wide downturns. So that this does not become a “Transfer Union” they can spend within their own borders, but spend they must).</w:t>
      </w:r>
    </w:p>
    <w:p w:rsidR="00B049C6" w:rsidRPr="00F5506A" w:rsidRDefault="00B049C6" w:rsidP="00B049C6">
      <w:pPr>
        <w:spacing w:line="240" w:lineRule="auto"/>
        <w:jc w:val="both"/>
        <w:rPr>
          <w:rFonts w:ascii="Times New Roman" w:hAnsi="Times New Roman" w:cs="Times New Roman"/>
          <w:sz w:val="24"/>
          <w:szCs w:val="24"/>
          <w:lang w:val="en-GB"/>
        </w:rPr>
      </w:pPr>
      <w:r w:rsidRPr="00F5506A">
        <w:rPr>
          <w:rFonts w:ascii="Times New Roman" w:hAnsi="Times New Roman" w:cs="Times New Roman"/>
          <w:sz w:val="24"/>
          <w:szCs w:val="24"/>
          <w:lang w:val="en-GB"/>
        </w:rPr>
        <w:t>2. Military expendure has to be increased, first to 2% of GDP as mandated by NATO, and then progressively to 2.5% and 3%.</w:t>
      </w:r>
    </w:p>
    <w:p w:rsidR="00B049C6" w:rsidRPr="00F5506A" w:rsidRDefault="00B049C6" w:rsidP="00B049C6">
      <w:pPr>
        <w:spacing w:line="240" w:lineRule="auto"/>
        <w:jc w:val="both"/>
        <w:rPr>
          <w:rFonts w:ascii="Times New Roman" w:hAnsi="Times New Roman" w:cs="Times New Roman"/>
          <w:sz w:val="24"/>
          <w:szCs w:val="24"/>
          <w:lang w:val="en-GB"/>
        </w:rPr>
      </w:pPr>
      <w:r w:rsidRPr="00F5506A">
        <w:rPr>
          <w:rFonts w:ascii="Times New Roman" w:hAnsi="Times New Roman" w:cs="Times New Roman"/>
          <w:sz w:val="24"/>
          <w:szCs w:val="24"/>
          <w:lang w:val="en-GB"/>
        </w:rPr>
        <w:t>D</w:t>
      </w:r>
      <w:r>
        <w:rPr>
          <w:rFonts w:ascii="Times New Roman" w:hAnsi="Times New Roman" w:cs="Times New Roman"/>
          <w:sz w:val="24"/>
          <w:szCs w:val="24"/>
          <w:lang w:val="en-GB"/>
        </w:rPr>
        <w:t>aniel Gros</w:t>
      </w:r>
    </w:p>
    <w:p w:rsidR="00B049C6" w:rsidRDefault="00B049C6" w:rsidP="00B049C6">
      <w:pPr>
        <w:spacing w:line="240" w:lineRule="auto"/>
        <w:jc w:val="both"/>
        <w:rPr>
          <w:rFonts w:ascii="Times New Roman" w:hAnsi="Times New Roman" w:cs="Times New Roman"/>
          <w:sz w:val="24"/>
          <w:szCs w:val="24"/>
          <w:lang w:val="en-GB"/>
        </w:rPr>
      </w:pPr>
      <w:r w:rsidRPr="00F5506A">
        <w:rPr>
          <w:rFonts w:ascii="Times New Roman" w:hAnsi="Times New Roman" w:cs="Times New Roman"/>
          <w:sz w:val="24"/>
          <w:szCs w:val="24"/>
          <w:lang w:val="en-GB"/>
        </w:rPr>
        <w:t>This contribution by the President of France is what Europe needs. Finally a leader who does not say that Europe is responsible for what goes wrong and that national politics can take credit for every success. On this basis we should now start a debate on the detailed proposals. The main danger will be to avoid the slippery slope from a 'Europe that protects' to a European protectionism. The European economy will be stronger if its subject to vigorous global competition, even if that competition might at times appear unfair to some.</w:t>
      </w:r>
    </w:p>
    <w:p w:rsidR="00B049C6" w:rsidRPr="00CB5D53" w:rsidRDefault="00B049C6" w:rsidP="00B049C6">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L</w:t>
      </w:r>
      <w:r>
        <w:rPr>
          <w:rFonts w:ascii="Times New Roman" w:hAnsi="Times New Roman" w:cs="Times New Roman"/>
          <w:sz w:val="24"/>
          <w:szCs w:val="24"/>
          <w:lang w:val="en-GB"/>
        </w:rPr>
        <w:t>ucrezia Reichelin</w:t>
      </w:r>
    </w:p>
    <w:p w:rsidR="00B049C6" w:rsidRDefault="00B049C6" w:rsidP="00B049C6">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I welcome President Macron’s initiative to start a European discussion on the way ahead for the EU. This is what we need to make sure that the next European elections will be the occasion for a discussion amongst all European citizens on what kind of Europe we want. Beyond the meetings of experts we need to democratize the debate. And Europe must move away from national politics to a truly transnational and pan-European one.</w:t>
      </w:r>
    </w:p>
    <w:p w:rsidR="00B049C6" w:rsidRPr="00CB5D53" w:rsidRDefault="00B049C6" w:rsidP="00B049C6">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E</w:t>
      </w:r>
      <w:r>
        <w:rPr>
          <w:rFonts w:ascii="Times New Roman" w:hAnsi="Times New Roman" w:cs="Times New Roman"/>
          <w:sz w:val="24"/>
          <w:szCs w:val="24"/>
          <w:lang w:val="en-GB"/>
        </w:rPr>
        <w:t>doardo Campalella</w:t>
      </w:r>
    </w:p>
    <w:p w:rsidR="00B049C6" w:rsidRDefault="00B049C6" w:rsidP="00B049C6">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 xml:space="preserve">Macron's manifesto, which was read all across the old continent, is proof that the EU is alive and well. This is the first time that a true transnational debate is animating Europe, laying down the foundations for the emergence of a genuine European polity. This was the end goal </w:t>
      </w:r>
      <w:r w:rsidRPr="00CB5D53">
        <w:rPr>
          <w:rFonts w:ascii="Times New Roman" w:hAnsi="Times New Roman" w:cs="Times New Roman"/>
          <w:sz w:val="24"/>
          <w:szCs w:val="24"/>
          <w:lang w:val="en-GB"/>
        </w:rPr>
        <w:lastRenderedPageBreak/>
        <w:t>of the founding fathers of the European project. It was a long journey, but worthwhile. Even those parties that oppose Brussels are part of this debate and their criticism will inadvertently contribute to strengthen the Union, rather than weaken it. Democracies thrive in disagreement. What matters is that now pro and anti-EU forces find common grounds to have a constructive and open dialogue. Macron's piece is full of enlightened ideas that could appeal both factions.</w:t>
      </w:r>
    </w:p>
    <w:p w:rsidR="00B049C6" w:rsidRPr="00CB5D53" w:rsidRDefault="00B049C6" w:rsidP="00B049C6">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M</w:t>
      </w:r>
      <w:r>
        <w:rPr>
          <w:rFonts w:ascii="Times New Roman" w:hAnsi="Times New Roman" w:cs="Times New Roman"/>
          <w:sz w:val="24"/>
          <w:szCs w:val="24"/>
          <w:lang w:val="en-GB"/>
        </w:rPr>
        <w:t>ark Leonard</w:t>
      </w:r>
    </w:p>
    <w:p w:rsidR="00B049C6" w:rsidRDefault="00B049C6" w:rsidP="00B049C6">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 xml:space="preserve">Emmanuel Macron understands that the European elections this year will be different. In spite of their name, normally European elections are predominantly national, low-turn-out, low stakes affairs. But </w:t>
      </w:r>
      <w:r w:rsidR="004A6958">
        <w:rPr>
          <w:rFonts w:ascii="Times New Roman" w:hAnsi="Times New Roman" w:cs="Times New Roman"/>
          <w:sz w:val="24"/>
          <w:szCs w:val="24"/>
          <w:lang w:val="en-GB"/>
        </w:rPr>
        <w:t>this election will have a transi</w:t>
      </w:r>
      <w:r w:rsidRPr="00CB5D53">
        <w:rPr>
          <w:rFonts w:ascii="Times New Roman" w:hAnsi="Times New Roman" w:cs="Times New Roman"/>
          <w:sz w:val="24"/>
          <w:szCs w:val="24"/>
          <w:lang w:val="en-GB"/>
        </w:rPr>
        <w:t>tional element, as the Salvini-Orban-Bannon axis tries to turn it into a referendum on migration. The nationalist</w:t>
      </w:r>
      <w:r>
        <w:rPr>
          <w:rFonts w:ascii="Times New Roman" w:hAnsi="Times New Roman" w:cs="Times New Roman"/>
          <w:sz w:val="24"/>
          <w:szCs w:val="24"/>
          <w:lang w:val="en-GB"/>
        </w:rPr>
        <w:t>s hope to mobilise millions of “left behind voters”</w:t>
      </w:r>
      <w:r w:rsidRPr="00CB5D53">
        <w:rPr>
          <w:rFonts w:ascii="Times New Roman" w:hAnsi="Times New Roman" w:cs="Times New Roman"/>
          <w:sz w:val="24"/>
          <w:szCs w:val="24"/>
          <w:lang w:val="en-GB"/>
        </w:rPr>
        <w:t xml:space="preserve"> behind an anti-European platform and to start dismantling the EU from within. Macron’s article is the beginning of a </w:t>
      </w:r>
      <w:r w:rsidR="004A6958" w:rsidRPr="00CB5D53">
        <w:rPr>
          <w:rFonts w:ascii="Times New Roman" w:hAnsi="Times New Roman" w:cs="Times New Roman"/>
          <w:sz w:val="24"/>
          <w:szCs w:val="24"/>
          <w:lang w:val="en-GB"/>
        </w:rPr>
        <w:t>response</w:t>
      </w:r>
      <w:r w:rsidRPr="00CB5D53">
        <w:rPr>
          <w:rFonts w:ascii="Times New Roman" w:hAnsi="Times New Roman" w:cs="Times New Roman"/>
          <w:sz w:val="24"/>
          <w:szCs w:val="24"/>
          <w:lang w:val="en-GB"/>
        </w:rPr>
        <w:t xml:space="preserve"> to their threat. Macron sees the three main battlefields as the main dimensions of a future-</w:t>
      </w:r>
      <w:r w:rsidR="004A6958" w:rsidRPr="00CB5D53">
        <w:rPr>
          <w:rFonts w:ascii="Times New Roman" w:hAnsi="Times New Roman" w:cs="Times New Roman"/>
          <w:sz w:val="24"/>
          <w:szCs w:val="24"/>
          <w:lang w:val="en-GB"/>
        </w:rPr>
        <w:t>oriented</w:t>
      </w:r>
      <w:r w:rsidRPr="00CB5D53">
        <w:rPr>
          <w:rFonts w:ascii="Times New Roman" w:hAnsi="Times New Roman" w:cs="Times New Roman"/>
          <w:sz w:val="24"/>
          <w:szCs w:val="24"/>
          <w:lang w:val="en-GB"/>
        </w:rPr>
        <w:t xml:space="preserve"> European project: democracy (protecting elections from external interference), protection (a common border for Schengen and a European Security Council that includes the UK), and progress (European Climate Bank, regulation of Global tech companies, an EU innovation fund). The challenge will be to use this vision and concrete ideas to appeal to Europeans who feel that the current system is broken. Will he be able to show that his goal is to revolutionise Europe so that it can live up to the promise of demo</w:t>
      </w:r>
      <w:r>
        <w:rPr>
          <w:rFonts w:ascii="Times New Roman" w:hAnsi="Times New Roman" w:cs="Times New Roman"/>
          <w:sz w:val="24"/>
          <w:szCs w:val="24"/>
          <w:lang w:val="en-GB"/>
        </w:rPr>
        <w:t>cracy, protection and progress -</w:t>
      </w:r>
      <w:r w:rsidRPr="00CB5D53">
        <w:rPr>
          <w:rFonts w:ascii="Times New Roman" w:hAnsi="Times New Roman" w:cs="Times New Roman"/>
          <w:sz w:val="24"/>
          <w:szCs w:val="24"/>
          <w:lang w:val="en-GB"/>
        </w:rPr>
        <w:t xml:space="preserve"> rather than looking like a champion for the status-quo in Brussels?</w:t>
      </w:r>
    </w:p>
    <w:p w:rsidR="00B049C6" w:rsidRPr="00CB5D53" w:rsidRDefault="00B049C6" w:rsidP="00B049C6">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Ana Palacio</w:t>
      </w:r>
    </w:p>
    <w:p w:rsidR="00D47456" w:rsidRDefault="00B049C6" w:rsidP="00B049C6">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This is an important contribution at a crucial time. The sense today in Europe is that we are no longer masters of our own fate with the tide of history moving inexorably away from us. It is a feeling of powerlessness. This breeds resignation, with calls to lay down to an inevitable Chinese-led order growing more frequent, or misguided attempts to go back to an anachronistic nationalism that does not offer solutions to the challenges of our time. The European Project is our best hope of contributing to and shaping the world around us. But to do so actual change, not merely talk of change, is necessary. Europe cannot rest on its laurels and past achievements as the basis for moving forward. It needs to evolve; it needs a positive platform; and it needs to reconceptualize itself. For all of the challenges that Brexit brings, it also necessitates a shake-up in how Europe operates, particularly in the realm of security, as highlighted in this piece. We may therefore look at this moment of discord as an opportunity for creative destruction. It is an opportunity that cannot be wasted</w:t>
      </w:r>
      <w:r w:rsidR="00D47456">
        <w:rPr>
          <w:rFonts w:ascii="Times New Roman" w:hAnsi="Times New Roman" w:cs="Times New Roman"/>
          <w:sz w:val="24"/>
          <w:szCs w:val="24"/>
          <w:lang w:val="en-GB"/>
        </w:rPr>
        <w:t>…</w:t>
      </w:r>
      <w:r w:rsidRPr="00CB5D53">
        <w:rPr>
          <w:rFonts w:ascii="Times New Roman" w:hAnsi="Times New Roman" w:cs="Times New Roman"/>
          <w:sz w:val="24"/>
          <w:szCs w:val="24"/>
          <w:lang w:val="en-GB"/>
        </w:rPr>
        <w:t xml:space="preserve"> </w:t>
      </w:r>
    </w:p>
    <w:p w:rsidR="00B049C6" w:rsidRPr="00CB5D53" w:rsidRDefault="00B049C6" w:rsidP="00B049C6">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C</w:t>
      </w:r>
      <w:r>
        <w:rPr>
          <w:rFonts w:ascii="Times New Roman" w:hAnsi="Times New Roman" w:cs="Times New Roman"/>
          <w:sz w:val="24"/>
          <w:szCs w:val="24"/>
          <w:lang w:val="en-GB"/>
        </w:rPr>
        <w:t>hris Patten</w:t>
      </w:r>
    </w:p>
    <w:p w:rsidR="00B049C6" w:rsidRDefault="00B049C6" w:rsidP="00B049C6">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President Macron offers a wise and hopeful way forward which rejects negative and self-harming nationalism and gives the Europe of which we are all a part a road map for the future.</w:t>
      </w:r>
    </w:p>
    <w:p w:rsidR="00B049C6" w:rsidRPr="00CB5D53" w:rsidRDefault="00B049C6" w:rsidP="00B049C6">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A</w:t>
      </w:r>
      <w:r>
        <w:rPr>
          <w:rFonts w:ascii="Times New Roman" w:hAnsi="Times New Roman" w:cs="Times New Roman"/>
          <w:sz w:val="24"/>
          <w:szCs w:val="24"/>
          <w:lang w:val="en-GB"/>
        </w:rPr>
        <w:t>natole Kaletsky</w:t>
      </w:r>
    </w:p>
    <w:p w:rsidR="00B049C6" w:rsidRPr="00CB5D53" w:rsidRDefault="00B049C6" w:rsidP="00B049C6">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 xml:space="preserve">It may be wishful thinking or just parochialism, but I am extremely encouraged by the fact that this stirring appeal for “more Europe” begins and ends with the challenge of Brexit. Perhaps this suggest a recognition that Brexit now presents the biggest threat but also the biggest opportunity for Europe. If Brexit goes ahead it will not only damage European prosperity and security by removing the EU’s second biggest economy and biggest military </w:t>
      </w:r>
      <w:r w:rsidRPr="00CB5D53">
        <w:rPr>
          <w:rFonts w:ascii="Times New Roman" w:hAnsi="Times New Roman" w:cs="Times New Roman"/>
          <w:sz w:val="24"/>
          <w:szCs w:val="24"/>
          <w:lang w:val="en-GB"/>
        </w:rPr>
        <w:lastRenderedPageBreak/>
        <w:t>power. Much worse, it will demonstrate that the EU and the euro are not irreversible and will therefore give credibility and legitimacy to the nationalist forces in Italy, France, Germany the Netherlands and other countries campaigning to</w:t>
      </w:r>
      <w:r>
        <w:rPr>
          <w:rFonts w:ascii="Times New Roman" w:hAnsi="Times New Roman" w:cs="Times New Roman"/>
          <w:sz w:val="24"/>
          <w:szCs w:val="24"/>
          <w:lang w:val="en-GB"/>
        </w:rPr>
        <w:t xml:space="preserve"> break up the EU and the euro. </w:t>
      </w:r>
    </w:p>
    <w:p w:rsidR="00B049C6" w:rsidRDefault="00B049C6" w:rsidP="00B049C6">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But if Britain changes its mind and decides to remain in Europe, all the nationalist political movements inspired and legitimized by Brexit will be ruined. The French National Rally, Italian League and German AfD would against be dismissed as fantasists and confined to the lunatic fringe of politics. Whether Brexit actually happens depends on the decisions to be made within the next few days by EU leaders. If Macron really wants to combat nationalism and strengthen Europe, the best thing he could do is create conditions for B</w:t>
      </w:r>
      <w:r>
        <w:rPr>
          <w:rFonts w:ascii="Times New Roman" w:hAnsi="Times New Roman" w:cs="Times New Roman"/>
          <w:sz w:val="24"/>
          <w:szCs w:val="24"/>
          <w:lang w:val="en-GB"/>
        </w:rPr>
        <w:t>rexit to be delayed until 2020 -</w:t>
      </w:r>
      <w:r w:rsidRPr="00CB5D53">
        <w:rPr>
          <w:rFonts w:ascii="Times New Roman" w:hAnsi="Times New Roman" w:cs="Times New Roman"/>
          <w:sz w:val="24"/>
          <w:szCs w:val="24"/>
          <w:lang w:val="en-GB"/>
        </w:rPr>
        <w:t xml:space="preserve"> and give Britain the time it needs to change its mind.</w:t>
      </w:r>
    </w:p>
    <w:p w:rsidR="00B049C6" w:rsidRPr="00CB5D53" w:rsidRDefault="00B049C6" w:rsidP="00B049C6">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D</w:t>
      </w:r>
      <w:r>
        <w:rPr>
          <w:rFonts w:ascii="Times New Roman" w:hAnsi="Times New Roman" w:cs="Times New Roman"/>
          <w:sz w:val="24"/>
          <w:szCs w:val="24"/>
          <w:lang w:val="en-GB"/>
        </w:rPr>
        <w:t>iane Coyle</w:t>
      </w:r>
    </w:p>
    <w:p w:rsidR="00B049C6" w:rsidRDefault="00B049C6" w:rsidP="00B049C6">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A wholehearted yes to a project of renewing European ideals and connection with citizens. But leave competition policy alone - it’s been a great success and many in the US point to it as an exemplar.</w:t>
      </w:r>
    </w:p>
    <w:p w:rsidR="00B049C6" w:rsidRPr="00CB5D53" w:rsidRDefault="00B049C6" w:rsidP="00B049C6">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C</w:t>
      </w:r>
      <w:r>
        <w:rPr>
          <w:rFonts w:ascii="Times New Roman" w:hAnsi="Times New Roman" w:cs="Times New Roman"/>
          <w:sz w:val="24"/>
          <w:szCs w:val="24"/>
          <w:lang w:val="en-GB"/>
        </w:rPr>
        <w:t>lemens Fuest</w:t>
      </w:r>
    </w:p>
    <w:p w:rsidR="00B049C6" w:rsidRDefault="00B049C6" w:rsidP="00B049C6">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Emmanuel Macron has started a debate which is vital for Europe. Macron‘s notion of a Europe which protects should not be interpreted as a protectionist Europe but as a Europe which cooperates in public goods provision and one which protects open markets and multilateralism.</w:t>
      </w:r>
    </w:p>
    <w:p w:rsidR="00B049C6" w:rsidRPr="00CB5D53" w:rsidRDefault="00B049C6" w:rsidP="00B049C6">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Stefan Gerlach</w:t>
      </w:r>
    </w:p>
    <w:p w:rsidR="00B049C6" w:rsidRDefault="00B049C6" w:rsidP="00B049C6">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This is a thought-provoking piece, full of interesting ideas that deserve serious reflection, by pro-Europe Head of State who also sees that much more needs to be done to reinvigorate the European project and demands action. Refreshing!</w:t>
      </w:r>
    </w:p>
    <w:p w:rsidR="00B049C6" w:rsidRPr="00CB5D53" w:rsidRDefault="00B049C6" w:rsidP="00B049C6">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C</w:t>
      </w:r>
      <w:r>
        <w:rPr>
          <w:rFonts w:ascii="Times New Roman" w:hAnsi="Times New Roman" w:cs="Times New Roman"/>
          <w:sz w:val="24"/>
          <w:szCs w:val="24"/>
          <w:lang w:val="en-GB"/>
        </w:rPr>
        <w:t>hristopher Smart</w:t>
      </w:r>
    </w:p>
    <w:p w:rsidR="00B049C6" w:rsidRDefault="00B375AC" w:rsidP="00B049C6">
      <w:pPr>
        <w:spacing w:line="240" w:lineRule="auto"/>
        <w:jc w:val="both"/>
        <w:rPr>
          <w:rFonts w:ascii="Times New Roman" w:hAnsi="Times New Roman" w:cs="Times New Roman"/>
          <w:sz w:val="24"/>
          <w:szCs w:val="24"/>
          <w:lang w:val="en-GB"/>
        </w:rPr>
      </w:pPr>
      <w:dir w:val="ltr">
        <w:r w:rsidR="00B049C6" w:rsidRPr="00CB5D53">
          <w:rPr>
            <w:rFonts w:ascii="Times New Roman" w:hAnsi="Times New Roman" w:cs="Times New Roman"/>
            <w:sz w:val="24"/>
            <w:szCs w:val="24"/>
            <w:lang w:val="en-GB"/>
          </w:rPr>
          <w:t xml:space="preserve">Not all of these are great ideas (for example the European agency on democracy) but some are well-worth pursuing (like a stronger Schengen). At the very least, President Macron is pushing a creative and exciting vision of Europe rather than letting the naysayers set the agenda. As he says, it is all </w:t>
        </w:r>
        <w:r w:rsidR="00904158" w:rsidRPr="00CB5D53">
          <w:rPr>
            <w:rFonts w:ascii="Times New Roman" w:hAnsi="Times New Roman" w:cs="Times New Roman"/>
            <w:sz w:val="24"/>
            <w:szCs w:val="24"/>
            <w:lang w:val="en-GB"/>
          </w:rPr>
          <w:t>too</w:t>
        </w:r>
        <w:r w:rsidR="00B049C6" w:rsidRPr="00CB5D53">
          <w:rPr>
            <w:rFonts w:ascii="Times New Roman" w:hAnsi="Times New Roman" w:cs="Times New Roman"/>
            <w:sz w:val="24"/>
            <w:szCs w:val="24"/>
            <w:lang w:val="en-GB"/>
          </w:rPr>
          <w:t xml:space="preserve"> easy to find fault without offering a real alternative. Macron’s ideas should shape the next debates on the European project far more than either Brexit or Italian budget</w:t>
        </w:r>
        <w:r w:rsidR="00B049C6">
          <w:rPr>
            <w:rFonts w:ascii="Times New Roman" w:hAnsi="Times New Roman" w:cs="Times New Roman"/>
            <w:sz w:val="24"/>
            <w:szCs w:val="24"/>
            <w:lang w:val="en-GB"/>
          </w:rPr>
          <w:t>.</w:t>
        </w:r>
        <w:r w:rsidR="00B049C6" w:rsidRPr="00B049C6">
          <w:rPr>
            <w:lang w:val="en-US"/>
          </w:rPr>
          <w:t>‬</w:t>
        </w:r>
        <w:r w:rsidR="00581468" w:rsidRPr="00581468">
          <w:rPr>
            <w:lang w:val="en-US"/>
          </w:rPr>
          <w:t>‬</w:t>
        </w:r>
        <w:r w:rsidR="002D061D" w:rsidRPr="000F4C93">
          <w:rPr>
            <w:lang w:val="en-US"/>
          </w:rPr>
          <w:t>‬</w:t>
        </w:r>
        <w:r w:rsidR="006D5239" w:rsidRPr="004E23BA">
          <w:rPr>
            <w:lang w:val="en-US"/>
          </w:rPr>
          <w:t>‬</w:t>
        </w:r>
        <w:r w:rsidR="00BA504D" w:rsidRPr="00BA504D">
          <w:rPr>
            <w:lang w:val="en-US"/>
          </w:rPr>
          <w:t>‬</w:t>
        </w:r>
        <w:r w:rsidR="004D352B" w:rsidRPr="00FC7A8B">
          <w:rPr>
            <w:lang w:val="en-US"/>
          </w:rPr>
          <w:t>‬</w:t>
        </w:r>
        <w:r w:rsidR="004A6958" w:rsidRPr="002C5064">
          <w:rPr>
            <w:lang w:val="en-US"/>
          </w:rPr>
          <w:t>‬</w:t>
        </w:r>
        <w:r w:rsidR="001D4E95" w:rsidRPr="001D4E95">
          <w:rPr>
            <w:lang w:val="en-US"/>
          </w:rPr>
          <w:t>‬</w:t>
        </w:r>
        <w:r w:rsidR="00FE570E" w:rsidRPr="0061455F">
          <w:rPr>
            <w:lang w:val="en-US"/>
          </w:rPr>
          <w:t>‬</w:t>
        </w:r>
        <w:r w:rsidR="000642F7" w:rsidRPr="000642F7">
          <w:rPr>
            <w:lang w:val="en-US"/>
          </w:rPr>
          <w:t>‬</w:t>
        </w:r>
        <w:r w:rsidRPr="00B375AC">
          <w:rPr>
            <w:lang w:val="en-US"/>
          </w:rPr>
          <w:t>‬</w:t>
        </w:r>
      </w:dir>
    </w:p>
    <w:p w:rsidR="00B049C6" w:rsidRPr="00CB5D53" w:rsidRDefault="00B049C6" w:rsidP="00B049C6">
      <w:pPr>
        <w:spacing w:line="240" w:lineRule="auto"/>
        <w:jc w:val="both"/>
        <w:rPr>
          <w:rFonts w:ascii="Times New Roman" w:hAnsi="Times New Roman" w:cs="Times New Roman"/>
          <w:sz w:val="24"/>
          <w:szCs w:val="24"/>
          <w:lang w:val="en-GB"/>
        </w:rPr>
      </w:pPr>
      <w:r w:rsidRPr="00CB5D53">
        <w:rPr>
          <w:rFonts w:ascii="Times New Roman" w:hAnsi="Times New Roman" w:cs="Times New Roman"/>
          <w:sz w:val="24"/>
          <w:szCs w:val="24"/>
          <w:lang w:val="en-GB"/>
        </w:rPr>
        <w:t>É</w:t>
      </w:r>
      <w:r>
        <w:rPr>
          <w:rFonts w:ascii="Times New Roman" w:hAnsi="Times New Roman" w:cs="Times New Roman"/>
          <w:sz w:val="24"/>
          <w:szCs w:val="24"/>
          <w:lang w:val="en-GB"/>
        </w:rPr>
        <w:t>loi Laurent</w:t>
      </w:r>
    </w:p>
    <w:p w:rsidR="00D47456" w:rsidRPr="0061455F" w:rsidRDefault="00B049C6" w:rsidP="00C347A9">
      <w:pPr>
        <w:spacing w:line="240" w:lineRule="auto"/>
        <w:jc w:val="both"/>
        <w:rPr>
          <w:rFonts w:ascii="Times New Roman" w:hAnsi="Times New Roman" w:cs="Times New Roman"/>
          <w:sz w:val="24"/>
          <w:szCs w:val="24"/>
        </w:rPr>
      </w:pPr>
      <w:r w:rsidRPr="00CB5D53">
        <w:rPr>
          <w:rFonts w:ascii="Times New Roman" w:hAnsi="Times New Roman" w:cs="Times New Roman"/>
          <w:sz w:val="24"/>
          <w:szCs w:val="24"/>
          <w:lang w:val="en-GB"/>
        </w:rPr>
        <w:t>French Presidents generally hold two views of Europe: a place where what they are unable to do in France is possible (Europe as a better France), and a place where what they are able to do in France should be replicated (Europe as a greater France). Emmanuel Macron in essence calls for a “Great European debate” to circumvent populism, exactly what he has done with his “Great National debate” to counter the “yellow vests” movement. He also calls for stronger European climate action, but France’s emissions have been on the rise for the last three years and the energy transition in France is, according to existing estimates, 90% off the mark (https://www.ofce.sciences-po.fr/p</w:t>
      </w:r>
      <w:r>
        <w:rPr>
          <w:rFonts w:ascii="Times New Roman" w:hAnsi="Times New Roman" w:cs="Times New Roman"/>
          <w:sz w:val="24"/>
          <w:szCs w:val="24"/>
          <w:lang w:val="en-GB"/>
        </w:rPr>
        <w:t>df/pbrief/2019/OFCEpbrief52.pdf</w:t>
      </w:r>
      <w:r w:rsidRPr="00CB5D53">
        <w:rPr>
          <w:rFonts w:ascii="Times New Roman" w:hAnsi="Times New Roman" w:cs="Times New Roman"/>
          <w:sz w:val="24"/>
          <w:szCs w:val="24"/>
          <w:lang w:val="en-GB"/>
        </w:rPr>
        <w:t xml:space="preserve">). But the main problem of this text remains its final words: Emmanuel Macron, alone, offers to “chart together” the road to European renewal. </w:t>
      </w:r>
      <w:r w:rsidRPr="0061455F">
        <w:rPr>
          <w:rFonts w:ascii="Times New Roman" w:hAnsi="Times New Roman" w:cs="Times New Roman"/>
          <w:sz w:val="24"/>
          <w:szCs w:val="24"/>
        </w:rPr>
        <w:t>In a way, this is unity.</w:t>
      </w:r>
    </w:p>
    <w:p w:rsidR="00871D4D" w:rsidRDefault="00871D4D" w:rsidP="00871D4D">
      <w:pPr>
        <w:spacing w:line="240" w:lineRule="auto"/>
        <w:jc w:val="both"/>
        <w:rPr>
          <w:rFonts w:ascii="Times New Roman" w:hAnsi="Times New Roman" w:cs="Times New Roman"/>
          <w:b/>
          <w:sz w:val="24"/>
          <w:szCs w:val="24"/>
        </w:rPr>
      </w:pPr>
      <w:r w:rsidRPr="00004DE4">
        <w:rPr>
          <w:rFonts w:ascii="Times New Roman" w:hAnsi="Times New Roman" w:cs="Times New Roman"/>
          <w:b/>
          <w:sz w:val="24"/>
          <w:szCs w:val="24"/>
        </w:rPr>
        <w:lastRenderedPageBreak/>
        <w:t>- ¿El Cielo puede</w:t>
      </w:r>
      <w:r w:rsidR="00004DE4">
        <w:rPr>
          <w:rFonts w:ascii="Times New Roman" w:hAnsi="Times New Roman" w:cs="Times New Roman"/>
          <w:b/>
          <w:sz w:val="24"/>
          <w:szCs w:val="24"/>
        </w:rPr>
        <w:t xml:space="preserve"> esperar… </w:t>
      </w:r>
      <w:r w:rsidRPr="00BF157B">
        <w:rPr>
          <w:rFonts w:ascii="Times New Roman" w:hAnsi="Times New Roman" w:cs="Times New Roman"/>
          <w:b/>
          <w:sz w:val="24"/>
          <w:szCs w:val="24"/>
        </w:rPr>
        <w:t>o los europeos</w:t>
      </w:r>
      <w:r w:rsidR="00004DE4">
        <w:rPr>
          <w:rFonts w:ascii="Times New Roman" w:hAnsi="Times New Roman" w:cs="Times New Roman"/>
          <w:b/>
          <w:sz w:val="24"/>
          <w:szCs w:val="24"/>
        </w:rPr>
        <w:t xml:space="preserve"> seguirán muriendo</w:t>
      </w:r>
      <w:r w:rsidRPr="00BF157B">
        <w:rPr>
          <w:rFonts w:ascii="Times New Roman" w:hAnsi="Times New Roman" w:cs="Times New Roman"/>
          <w:b/>
          <w:sz w:val="24"/>
          <w:szCs w:val="24"/>
        </w:rPr>
        <w:t xml:space="preserve"> a las puertas del Paraíso?</w:t>
      </w:r>
    </w:p>
    <w:p w:rsidR="00871D4D" w:rsidRPr="00BF157B" w:rsidRDefault="00871D4D" w:rsidP="00871D4D">
      <w:pPr>
        <w:spacing w:line="240" w:lineRule="auto"/>
        <w:jc w:val="both"/>
        <w:rPr>
          <w:rFonts w:ascii="Times New Roman" w:hAnsi="Times New Roman" w:cs="Times New Roman"/>
          <w:b/>
          <w:sz w:val="24"/>
          <w:szCs w:val="24"/>
        </w:rPr>
      </w:pPr>
      <w:r>
        <w:rPr>
          <w:noProof/>
          <w:lang w:eastAsia="es-ES"/>
        </w:rPr>
        <w:drawing>
          <wp:inline distT="0" distB="0" distL="0" distR="0" wp14:anchorId="7AEE161B" wp14:editId="1AD30957">
            <wp:extent cx="5731510" cy="3444875"/>
            <wp:effectExtent l="0" t="0" r="2540" b="3175"/>
            <wp:docPr id="1" name="Imagen 1" descr="euro-cuesta-abaj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uro-cuesta-abajo.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731510" cy="3444875"/>
                    </a:xfrm>
                    <a:prstGeom prst="rect">
                      <a:avLst/>
                    </a:prstGeom>
                    <a:noFill/>
                    <a:ln>
                      <a:noFill/>
                    </a:ln>
                  </pic:spPr>
                </pic:pic>
              </a:graphicData>
            </a:graphic>
          </wp:inline>
        </w:drawing>
      </w:r>
    </w:p>
    <w:p w:rsidR="00871D4D" w:rsidRDefault="00871D4D" w:rsidP="00871D4D">
      <w:pPr>
        <w:spacing w:line="240" w:lineRule="auto"/>
        <w:jc w:val="both"/>
        <w:rPr>
          <w:rFonts w:ascii="Times New Roman" w:hAnsi="Times New Roman" w:cs="Times New Roman"/>
          <w:sz w:val="24"/>
          <w:szCs w:val="24"/>
        </w:rPr>
      </w:pPr>
    </w:p>
    <w:p w:rsidR="00871D4D" w:rsidRPr="00CB3897" w:rsidRDefault="00871D4D" w:rsidP="00871D4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B3897">
        <w:rPr>
          <w:rFonts w:ascii="Times New Roman" w:hAnsi="Times New Roman" w:cs="Times New Roman"/>
          <w:sz w:val="24"/>
          <w:szCs w:val="24"/>
          <w:u w:val="single"/>
        </w:rPr>
        <w:t>La OCDE alerta del parón de la economía de la zona euro y destaca que España resiste mejor</w:t>
      </w:r>
      <w:r>
        <w:rPr>
          <w:rFonts w:ascii="Times New Roman" w:hAnsi="Times New Roman" w:cs="Times New Roman"/>
          <w:sz w:val="24"/>
          <w:szCs w:val="24"/>
        </w:rPr>
        <w:t xml:space="preserve"> (Cinco Días - </w:t>
      </w:r>
      <w:r w:rsidRPr="00CB3897">
        <w:rPr>
          <w:rFonts w:ascii="Times New Roman" w:hAnsi="Times New Roman" w:cs="Times New Roman"/>
          <w:b/>
          <w:sz w:val="24"/>
          <w:szCs w:val="24"/>
        </w:rPr>
        <w:t>6/3/19</w:t>
      </w:r>
      <w:r>
        <w:rPr>
          <w:rFonts w:ascii="Times New Roman" w:hAnsi="Times New Roman" w:cs="Times New Roman"/>
          <w:sz w:val="24"/>
          <w:szCs w:val="24"/>
        </w:rPr>
        <w:t>)</w:t>
      </w:r>
    </w:p>
    <w:p w:rsidR="00871D4D" w:rsidRDefault="00871D4D" w:rsidP="00871D4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Calcula que el PIB de la unión monetaria sólo crecerá un 1% este año, ocho décimas menos de lo previsto en noviembre</w:t>
      </w:r>
    </w:p>
    <w:p w:rsidR="00871D4D" w:rsidRDefault="00871D4D" w:rsidP="00871D4D">
      <w:pPr>
        <w:spacing w:line="240" w:lineRule="auto"/>
        <w:jc w:val="both"/>
        <w:rPr>
          <w:rFonts w:ascii="Times New Roman" w:hAnsi="Times New Roman" w:cs="Times New Roman"/>
          <w:sz w:val="24"/>
          <w:szCs w:val="24"/>
        </w:rPr>
      </w:pPr>
    </w:p>
    <w:p w:rsidR="00871D4D" w:rsidRDefault="00871D4D" w:rsidP="00871D4D">
      <w:pPr>
        <w:spacing w:line="240" w:lineRule="auto"/>
        <w:jc w:val="both"/>
        <w:rPr>
          <w:rFonts w:ascii="Times New Roman" w:hAnsi="Times New Roman" w:cs="Times New Roman"/>
          <w:sz w:val="24"/>
          <w:szCs w:val="24"/>
        </w:rPr>
      </w:pPr>
      <w:r>
        <w:rPr>
          <w:noProof/>
          <w:lang w:eastAsia="es-ES"/>
        </w:rPr>
        <w:drawing>
          <wp:inline distT="0" distB="0" distL="0" distR="0" wp14:anchorId="2D1A0814" wp14:editId="5AB4A6F4">
            <wp:extent cx="5732777" cy="2965450"/>
            <wp:effectExtent l="0" t="0" r="1905" b="6350"/>
            <wp:docPr id="5" name="Imagen 5" descr="https://d500.epimg.net/descargables/2019/03/06/ec9169a791cc4d77565b4ab1298035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19/03/06/ec9169a791cc4d77565b4ab1298035eb.pn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731510" cy="2964795"/>
                    </a:xfrm>
                    <a:prstGeom prst="rect">
                      <a:avLst/>
                    </a:prstGeom>
                    <a:noFill/>
                    <a:ln>
                      <a:noFill/>
                    </a:ln>
                  </pic:spPr>
                </pic:pic>
              </a:graphicData>
            </a:graphic>
          </wp:inline>
        </w:drawing>
      </w:r>
    </w:p>
    <w:p w:rsidR="00871D4D" w:rsidRPr="00CB3897" w:rsidRDefault="00871D4D" w:rsidP="00871D4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w:t>
      </w:r>
      <w:r w:rsidRPr="00CB3897">
        <w:rPr>
          <w:rFonts w:ascii="Times New Roman" w:hAnsi="Times New Roman" w:cs="Times New Roman"/>
          <w:sz w:val="24"/>
          <w:szCs w:val="24"/>
        </w:rPr>
        <w:t xml:space="preserve">l futuro económico de la zona euro se ensombrece cada día que pasa. Tras las advertencias de la Comisión Europea del martes que alertaban de la cercanía de una posible recesión si se materializaban los riesgos que sobrevuelan la UE, hoy han sido los responsables de la OCDE quienes avisaron del parón de la economía en la zona euro y rebajaron fuertemente </w:t>
      </w:r>
      <w:r>
        <w:rPr>
          <w:rFonts w:ascii="Times New Roman" w:hAnsi="Times New Roman" w:cs="Times New Roman"/>
          <w:sz w:val="24"/>
          <w:szCs w:val="24"/>
        </w:rPr>
        <w:t>sus previsiones de crecimiento.</w:t>
      </w:r>
    </w:p>
    <w:p w:rsidR="00871D4D" w:rsidRPr="00CB3897" w:rsidRDefault="00871D4D" w:rsidP="00871D4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En general, la Organización para la Cooperación y el Desarrollo Económicos (OCDE), que agrupa a la treintena de países más desarrollados del mundo, ha rebajado sus expectativas de crecimiento global. Así, su estimación de crecimiento mundial se rebaja dos décimas para este año hasta el 3,3% y una décima para 2020, hasta el 3,4%.</w:t>
      </w:r>
    </w:p>
    <w:p w:rsidR="00871D4D" w:rsidRPr="00CB3897" w:rsidRDefault="00871D4D" w:rsidP="00871D4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Si bien, esta rebaja ha sido especialmente pronunciada para la zona euro y Reino Unido, marcados por una mayor incertidumbre política, una fuerte ralentización del comercio exterior y el brexit.</w:t>
      </w:r>
    </w:p>
    <w:p w:rsidR="00871D4D" w:rsidRPr="00CB3897" w:rsidRDefault="00871D4D" w:rsidP="00871D4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En su último informe de perspectivas conocido hoy esta organización calcula que el producto interior bruto (PIB) de la zona euro sólo crecerá un 1% en 2019 (tras el 1,8% de 2018), lo que significa ocho décimas menos de lo que había anticipado en noviembre. La rebaja para 2020 es de</w:t>
      </w:r>
      <w:r>
        <w:rPr>
          <w:rFonts w:ascii="Times New Roman" w:hAnsi="Times New Roman" w:cs="Times New Roman"/>
          <w:sz w:val="24"/>
          <w:szCs w:val="24"/>
        </w:rPr>
        <w:t xml:space="preserve"> cuatro décimas, hasta el 1,4%.</w:t>
      </w:r>
    </w:p>
    <w:p w:rsidR="00871D4D" w:rsidRPr="00CB3897" w:rsidRDefault="00871D4D" w:rsidP="00871D4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Entre los grandes países de la moneda única (en este informe sólo hay datos desglosados para los del G20 entre los que no está España), los más afectados son Alemania, con un incremento del 0,7% este año (nueve décimas menos) y del 1,1% el próximo (tres menos) e Italia, con un año 2019 de recesión (-0,2%, 1,1 puntos menos) y una tímida recuperación en 20</w:t>
      </w:r>
      <w:r>
        <w:rPr>
          <w:rFonts w:ascii="Times New Roman" w:hAnsi="Times New Roman" w:cs="Times New Roman"/>
          <w:sz w:val="24"/>
          <w:szCs w:val="24"/>
        </w:rPr>
        <w:t>20 (0,5%, cinco décimas menos).</w:t>
      </w:r>
    </w:p>
    <w:p w:rsidR="00871D4D" w:rsidRPr="00CB3897" w:rsidRDefault="00871D4D" w:rsidP="00871D4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“España está resistiendo la ‘tormenta’ mejor que Italia o Alemania”, destacó en rueda de prensa la economista jefe de la OCDE, Laurence Boone, señalando que, a pesar de la ralentización de la tasa de crecimiento del crédito en el país, el crecimiento de España “sigue siendo positivo y menos afectado que por ejemplo lo q</w:t>
      </w:r>
      <w:r>
        <w:rPr>
          <w:rFonts w:ascii="Times New Roman" w:hAnsi="Times New Roman" w:cs="Times New Roman"/>
          <w:sz w:val="24"/>
          <w:szCs w:val="24"/>
        </w:rPr>
        <w:t>ue vemos en Alemania o Italia”.</w:t>
      </w:r>
    </w:p>
    <w:p w:rsidR="00871D4D" w:rsidRPr="00CB3897" w:rsidRDefault="00871D4D" w:rsidP="00871D4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Respecto a Reino Unido, la incertidumbre sobre las consecuencias del Brexit y la debilidad de la zona euro son dos de los factores que lastran su PIB, que tendrá una expansión solo del 0,8% en 2019 (seis décimas menos de lo avanzado en noviembre) y el 0,</w:t>
      </w:r>
      <w:r>
        <w:rPr>
          <w:rFonts w:ascii="Times New Roman" w:hAnsi="Times New Roman" w:cs="Times New Roman"/>
          <w:sz w:val="24"/>
          <w:szCs w:val="24"/>
        </w:rPr>
        <w:t>9% en 2020 (dos décimas menos).</w:t>
      </w:r>
    </w:p>
    <w:p w:rsidR="00871D4D" w:rsidRPr="00CB3897" w:rsidRDefault="00871D4D" w:rsidP="00871D4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No obstante, y a pesar de que la desaceleración estaría afectando a todos los países desarrollados, la OCDE considera que la ralentización económica será mucho más moderada en Estados Unidos, cuya economía mantendrá un avance del 2,6% este año, una décimas menos que lo previsto en</w:t>
      </w:r>
      <w:r>
        <w:rPr>
          <w:rFonts w:ascii="Times New Roman" w:hAnsi="Times New Roman" w:cs="Times New Roman"/>
          <w:sz w:val="24"/>
          <w:szCs w:val="24"/>
        </w:rPr>
        <w:t xml:space="preserve"> noviembre) y del 2,2% en 2021.</w:t>
      </w:r>
    </w:p>
    <w:p w:rsidR="00871D4D" w:rsidRPr="00CB3897" w:rsidRDefault="00871D4D" w:rsidP="00871D4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Según constataron ayer los autores de este informe, el impacto económico de las tensiones comerciales provocadas por las políticas de Donald Trump están afectando más a Europa y a China que a Estados Unidos.  Boone argumentó que el impacto más limitado en la economía estadounidense se debe a que ésta es menos dependiente del comercio exterior que la de China u otros países europeos, especialmente los más expor</w:t>
      </w:r>
      <w:r>
        <w:rPr>
          <w:rFonts w:ascii="Times New Roman" w:hAnsi="Times New Roman" w:cs="Times New Roman"/>
          <w:sz w:val="24"/>
          <w:szCs w:val="24"/>
        </w:rPr>
        <w:t>tadores como Alemania o Italia.</w:t>
      </w:r>
    </w:p>
    <w:p w:rsidR="00871D4D" w:rsidRDefault="00871D4D" w:rsidP="00871D4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Además, el tipo de bienes a los que se ha puesto aranceles por las guerras comerciales de los últimos meses no son precisamente los que más afectan a la actividad económica estadounidense. Asimismo, Boone atribuyó este menor impacto en Estados Unidos por los estímulos fiscales que está aplica</w:t>
      </w:r>
      <w:r>
        <w:rPr>
          <w:rFonts w:ascii="Times New Roman" w:hAnsi="Times New Roman" w:cs="Times New Roman"/>
          <w:sz w:val="24"/>
          <w:szCs w:val="24"/>
        </w:rPr>
        <w:t>ndo la Administración de Trump.</w:t>
      </w:r>
    </w:p>
    <w:p w:rsidR="00871D4D" w:rsidRPr="00CB3897" w:rsidRDefault="00871D4D" w:rsidP="00871D4D">
      <w:pPr>
        <w:spacing w:line="240" w:lineRule="auto"/>
        <w:jc w:val="both"/>
        <w:rPr>
          <w:rFonts w:ascii="Times New Roman" w:hAnsi="Times New Roman" w:cs="Times New Roman"/>
          <w:sz w:val="24"/>
          <w:szCs w:val="24"/>
        </w:rPr>
      </w:pPr>
    </w:p>
    <w:p w:rsidR="00871D4D" w:rsidRPr="00CB3897" w:rsidRDefault="00871D4D" w:rsidP="00871D4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lastRenderedPageBreak/>
        <w:t>Pide</w:t>
      </w:r>
      <w:r>
        <w:rPr>
          <w:rFonts w:ascii="Times New Roman" w:hAnsi="Times New Roman" w:cs="Times New Roman"/>
          <w:sz w:val="24"/>
          <w:szCs w:val="24"/>
        </w:rPr>
        <w:t>n reformas y estímulos fiscales</w:t>
      </w:r>
    </w:p>
    <w:p w:rsidR="00871D4D" w:rsidRPr="00CB3897" w:rsidRDefault="00871D4D" w:rsidP="00871D4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Ante estas malas perspectivas, sobre todo para la zona euro, la economista jefe de esta organización reclamó a los gobiernos de la unión monetaria que actúen “de forma urgente” aplicando reformas estructurales, que incluyan una mayor integración de los países miembros. Y demandó también una mayor inversión pública por parte de los Estados que tienen más margen fiscal, como es el caso de Alemania, Austria u Holanda. En opinión de esta responsable dicho margen viene dado porque en estos tres países el porcentaje de deuda s</w:t>
      </w:r>
      <w:r>
        <w:rPr>
          <w:rFonts w:ascii="Times New Roman" w:hAnsi="Times New Roman" w:cs="Times New Roman"/>
          <w:sz w:val="24"/>
          <w:szCs w:val="24"/>
        </w:rPr>
        <w:t>obre el PIB es inferior al 80%.</w:t>
      </w:r>
    </w:p>
    <w:p w:rsidR="00871D4D" w:rsidRPr="00CB3897" w:rsidRDefault="00871D4D" w:rsidP="00871D4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Boone admitió, no obstante, que el margen de maniobra de la mayoría de los países es limitado, “aunque se puede hacer mucho si los Gobiernos cooperan”, añadió.</w:t>
      </w:r>
    </w:p>
    <w:p w:rsidR="00871D4D" w:rsidRDefault="00871D4D" w:rsidP="00871D4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De hecho, según sus cálculos, si el estímulo fiscal de los países con margen fuera de 0,5% puntos del PIB y a eso se sumaran las reformas estructurales de forma coordinada, se podría incrementar el crecimiento de la zona euro en casi tres décimas en 2019; en más de cuatro décimas el año próximo; y hasta en cinco décimas en 2021. Esto ocurriría, según Boone, porque gracias al mercado único, el estímulo fiscal en uno solo de los Estados del euro tienen efectos beneficios para todos, incluidos los que no tienen margen fiscal.</w:t>
      </w:r>
    </w:p>
    <w:p w:rsidR="00871D4D" w:rsidRPr="00CB3897" w:rsidRDefault="00871D4D" w:rsidP="00871D4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OCDE da el mayor “palo”</w:t>
      </w:r>
      <w:r w:rsidRPr="00CB3897">
        <w:rPr>
          <w:rFonts w:ascii="Times New Roman" w:hAnsi="Times New Roman" w:cs="Times New Roman"/>
          <w:sz w:val="24"/>
          <w:szCs w:val="24"/>
          <w:u w:val="single"/>
        </w:rPr>
        <w:t xml:space="preserve"> a la Eurozona: hunde su crecimiento y avisa de las consecuencias de un choque con EEUU</w:t>
      </w:r>
      <w:r>
        <w:rPr>
          <w:rFonts w:ascii="Times New Roman" w:hAnsi="Times New Roman" w:cs="Times New Roman"/>
          <w:sz w:val="24"/>
          <w:szCs w:val="24"/>
        </w:rPr>
        <w:t xml:space="preserve"> (El Economista - </w:t>
      </w:r>
      <w:r w:rsidRPr="00CB3897">
        <w:rPr>
          <w:rFonts w:ascii="Times New Roman" w:hAnsi="Times New Roman" w:cs="Times New Roman"/>
          <w:b/>
          <w:sz w:val="24"/>
          <w:szCs w:val="24"/>
        </w:rPr>
        <w:t>6/3/19</w:t>
      </w:r>
      <w:r>
        <w:rPr>
          <w:rFonts w:ascii="Times New Roman" w:hAnsi="Times New Roman" w:cs="Times New Roman"/>
          <w:sz w:val="24"/>
          <w:szCs w:val="24"/>
        </w:rPr>
        <w:t>)</w:t>
      </w:r>
    </w:p>
    <w:p w:rsidR="00871D4D" w:rsidRDefault="00871D4D" w:rsidP="00871D4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(Por Vicente Nieves)</w:t>
      </w:r>
    </w:p>
    <w:p w:rsidR="00871D4D" w:rsidRPr="00CB3897" w:rsidRDefault="00871D4D" w:rsidP="00871D4D">
      <w:pPr>
        <w:pStyle w:val="NormalWeb"/>
        <w:shd w:val="clear" w:color="auto" w:fill="FFFFFF"/>
        <w:spacing w:before="0" w:beforeAutospacing="0" w:after="270" w:afterAutospacing="0"/>
        <w:jc w:val="both"/>
        <w:rPr>
          <w:color w:val="212529"/>
          <w:spacing w:val="-1"/>
        </w:rPr>
      </w:pPr>
      <w:r w:rsidRPr="00CB3897">
        <w:rPr>
          <w:color w:val="212529"/>
          <w:spacing w:val="-1"/>
        </w:rPr>
        <w:t>Otro golpe más para la Eurozona, el más duro hasta el momento. La Organización para la Cooperación Económica y el Desarrollo (OCDE) ha rebajado la previsión de crecimiento de la zona euro en ocho décimas hasta el 1% (el ritmo más lento desde 2013), por debajo de las estimaciones de la Comisión Europea y de las firmas financieras más importantes. Por otro lado, la economía mundial crecerá un 3,3%, dos décimas menos de lo previsto. La incertidumbre política, las tensiones comerciales y la erosión de la confianza empresarial y del consumidor están detrás de este descenso de las previsiones de crecimiento.</w:t>
      </w:r>
    </w:p>
    <w:p w:rsidR="00871D4D" w:rsidRDefault="00871D4D" w:rsidP="00871D4D">
      <w:pPr>
        <w:pStyle w:val="NormalWeb"/>
        <w:shd w:val="clear" w:color="auto" w:fill="FFFFFF"/>
        <w:spacing w:before="0" w:beforeAutospacing="0" w:after="270" w:afterAutospacing="0"/>
        <w:jc w:val="both"/>
        <w:rPr>
          <w:color w:val="212529"/>
          <w:spacing w:val="-1"/>
        </w:rPr>
      </w:pPr>
      <w:r w:rsidRPr="00CB3897">
        <w:rPr>
          <w:color w:val="212529"/>
          <w:spacing w:val="-1"/>
        </w:rPr>
        <w:t>El documento publicado este miércoles destaca qu</w:t>
      </w:r>
      <w:r>
        <w:rPr>
          <w:color w:val="212529"/>
          <w:spacing w:val="-1"/>
        </w:rPr>
        <w:t>e los indicadores de confianza “</w:t>
      </w:r>
      <w:r w:rsidRPr="00CB3897">
        <w:rPr>
          <w:color w:val="212529"/>
          <w:spacing w:val="-1"/>
        </w:rPr>
        <w:t>se han ralentizado marcadamente en la OCDE, </w:t>
      </w:r>
      <w:hyperlink r:id="rId134" w:history="1">
        <w:r w:rsidRPr="00871D4D">
          <w:rPr>
            <w:rStyle w:val="Hipervnculo"/>
            <w:rFonts w:eastAsiaTheme="majorEastAsia"/>
            <w:color w:val="auto"/>
            <w:spacing w:val="-1"/>
            <w:u w:val="none"/>
          </w:rPr>
          <w:t>especialmente en la Eurozona</w:t>
        </w:r>
      </w:hyperlink>
      <w:r w:rsidRPr="00CB3897">
        <w:rPr>
          <w:color w:val="212529"/>
          <w:spacing w:val="-1"/>
        </w:rPr>
        <w:t xml:space="preserve"> y el Reino Unido, donde el crecimiento ha decepcionado, también en China, donde las preocupaciones sobre su </w:t>
      </w:r>
      <w:r>
        <w:rPr>
          <w:color w:val="212529"/>
          <w:spacing w:val="-1"/>
        </w:rPr>
        <w:t>propia desaceleración persisten”</w:t>
      </w:r>
      <w:r w:rsidRPr="00CB3897">
        <w:rPr>
          <w:color w:val="212529"/>
          <w:spacing w:val="-1"/>
        </w:rPr>
        <w:t>.</w:t>
      </w:r>
    </w:p>
    <w:p w:rsidR="00871D4D" w:rsidRPr="00871D4D" w:rsidRDefault="00871D4D" w:rsidP="00871D4D">
      <w:pPr>
        <w:pStyle w:val="NormalWeb"/>
        <w:shd w:val="clear" w:color="auto" w:fill="FFFFFF"/>
        <w:spacing w:before="0" w:beforeAutospacing="0" w:after="270" w:afterAutospacing="0"/>
        <w:jc w:val="both"/>
        <w:rPr>
          <w:spacing w:val="-1"/>
        </w:rPr>
      </w:pPr>
      <w:r w:rsidRPr="00871D4D">
        <w:rPr>
          <w:spacing w:val="-1"/>
        </w:rPr>
        <w:t>No obstante, el golpe más duro ha sido para la Eurozona. El Fondo Monetario Internacional </w:t>
      </w:r>
      <w:hyperlink r:id="rId135" w:history="1">
        <w:r w:rsidRPr="00871D4D">
          <w:rPr>
            <w:rStyle w:val="Hipervnculo"/>
            <w:rFonts w:eastAsiaTheme="majorEastAsia"/>
            <w:color w:val="auto"/>
            <w:spacing w:val="-1"/>
            <w:u w:val="none"/>
          </w:rPr>
          <w:t>rebajó las previsiones al 1,6%</w:t>
        </w:r>
      </w:hyperlink>
      <w:r w:rsidRPr="00871D4D">
        <w:rPr>
          <w:spacing w:val="-1"/>
        </w:rPr>
        <w:t> (tres décimas menos), </w:t>
      </w:r>
      <w:hyperlink r:id="rId136" w:history="1">
        <w:r w:rsidRPr="00871D4D">
          <w:rPr>
            <w:rStyle w:val="Hipervnculo"/>
            <w:rFonts w:eastAsiaTheme="majorEastAsia"/>
            <w:color w:val="auto"/>
            <w:spacing w:val="-1"/>
            <w:u w:val="none"/>
          </w:rPr>
          <w:t>la Comisión Europea redujo al 1,3%</w:t>
        </w:r>
      </w:hyperlink>
      <w:r w:rsidRPr="00871D4D">
        <w:rPr>
          <w:spacing w:val="-1"/>
        </w:rPr>
        <w:t> (seis décimas) el aumento del PIB para 2019, Bank of America Merryll Lynch al 1,1% (tres décimas menos) y la OCDE ahonda la rebaja hasta el 1%, ocho décimas menos que la anterior previsión de noviembre. En tan solo cuatro meses la situación económica ha dado un giro importante. El organismo pide a los países en una mejor posición fiscal más gasto público e inversión para mitigar la caída de la actividad económica.</w:t>
      </w:r>
    </w:p>
    <w:p w:rsidR="00871D4D" w:rsidRPr="00CB3897" w:rsidRDefault="00871D4D" w:rsidP="00871D4D">
      <w:pPr>
        <w:pStyle w:val="NormalWeb"/>
        <w:shd w:val="clear" w:color="auto" w:fill="FFFFFF"/>
        <w:spacing w:before="0" w:beforeAutospacing="0" w:after="270" w:afterAutospacing="0"/>
        <w:jc w:val="both"/>
        <w:rPr>
          <w:color w:val="212529"/>
          <w:spacing w:val="-1"/>
        </w:rPr>
      </w:pPr>
    </w:p>
    <w:p w:rsidR="00871D4D" w:rsidRPr="00CB3897" w:rsidRDefault="00871D4D" w:rsidP="00871D4D">
      <w:pPr>
        <w:shd w:val="clear" w:color="auto" w:fill="FFFFFF"/>
        <w:spacing w:line="240" w:lineRule="auto"/>
        <w:jc w:val="both"/>
        <w:rPr>
          <w:rFonts w:ascii="Times New Roman" w:hAnsi="Times New Roman" w:cs="Times New Roman"/>
          <w:color w:val="212529"/>
          <w:sz w:val="24"/>
          <w:szCs w:val="24"/>
        </w:rPr>
      </w:pPr>
      <w:r w:rsidRPr="00CB3897">
        <w:rPr>
          <w:rFonts w:ascii="Times New Roman" w:hAnsi="Times New Roman" w:cs="Times New Roman"/>
          <w:noProof/>
          <w:color w:val="212529"/>
          <w:sz w:val="24"/>
          <w:szCs w:val="24"/>
          <w:lang w:eastAsia="es-ES"/>
        </w:rPr>
        <w:lastRenderedPageBreak/>
        <w:drawing>
          <wp:inline distT="0" distB="0" distL="0" distR="0" wp14:anchorId="5F75C79D" wp14:editId="4477BE3B">
            <wp:extent cx="5683250" cy="4216400"/>
            <wp:effectExtent l="0" t="0" r="0" b="0"/>
            <wp:docPr id="6" name="Imagen 6" descr="https://s03.s3c.es/imag/_v0/770x535/8/a/8/previsiones-crecimien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770x535/8/a/8/previsiones-crecimiento.jp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683250" cy="4216400"/>
                    </a:xfrm>
                    <a:prstGeom prst="rect">
                      <a:avLst/>
                    </a:prstGeom>
                    <a:noFill/>
                    <a:ln>
                      <a:noFill/>
                    </a:ln>
                  </pic:spPr>
                </pic:pic>
              </a:graphicData>
            </a:graphic>
          </wp:inline>
        </w:drawing>
      </w:r>
    </w:p>
    <w:p w:rsidR="00871D4D" w:rsidRPr="00871D4D" w:rsidRDefault="00871D4D" w:rsidP="00871D4D">
      <w:pPr>
        <w:pStyle w:val="NormalWeb"/>
        <w:shd w:val="clear" w:color="auto" w:fill="FFFFFF"/>
        <w:spacing w:before="0" w:beforeAutospacing="0" w:after="270" w:afterAutospacing="0"/>
        <w:jc w:val="both"/>
        <w:rPr>
          <w:spacing w:val="-1"/>
        </w:rPr>
      </w:pPr>
      <w:r w:rsidRPr="00871D4D">
        <w:rPr>
          <w:spacing w:val="-1"/>
        </w:rPr>
        <w:t>No obstante, el golpe más duro ha sido para la Eurozona. El Fondo Monetario Internacional </w:t>
      </w:r>
      <w:hyperlink r:id="rId138" w:history="1">
        <w:r w:rsidRPr="00871D4D">
          <w:rPr>
            <w:rStyle w:val="Hipervnculo"/>
            <w:rFonts w:eastAsiaTheme="majorEastAsia"/>
            <w:color w:val="auto"/>
            <w:spacing w:val="-1"/>
            <w:u w:val="none"/>
          </w:rPr>
          <w:t>rebajó las previsiones al 1,6%</w:t>
        </w:r>
      </w:hyperlink>
      <w:r w:rsidRPr="00871D4D">
        <w:rPr>
          <w:spacing w:val="-1"/>
        </w:rPr>
        <w:t> (tres décimas menos), </w:t>
      </w:r>
      <w:hyperlink r:id="rId139" w:history="1">
        <w:r w:rsidRPr="00871D4D">
          <w:rPr>
            <w:rStyle w:val="Hipervnculo"/>
            <w:rFonts w:eastAsiaTheme="majorEastAsia"/>
            <w:color w:val="auto"/>
            <w:spacing w:val="-1"/>
            <w:u w:val="none"/>
          </w:rPr>
          <w:t>la Comisión Europea redujo al 1,3%</w:t>
        </w:r>
      </w:hyperlink>
      <w:r w:rsidRPr="00871D4D">
        <w:rPr>
          <w:spacing w:val="-1"/>
        </w:rPr>
        <w:t> (seis décimas) el aumento del PIB para 2019, Bank of America Merryll Lynch al 1,1% (tres décimas menos) y la OCDE ahonda la rebaja hasta el 1%, ocho décimas menos que la anterior previsión de noviembre. En tan solo cuatro meses la situación económica ha dado un giro importante. El organismo pide a los países en una mejor posición fiscal más gasto público e inversión para mitigar la caída de la actividad económica.</w:t>
      </w:r>
    </w:p>
    <w:p w:rsidR="00871D4D" w:rsidRPr="00871D4D" w:rsidRDefault="00871D4D" w:rsidP="00871D4D">
      <w:pPr>
        <w:pStyle w:val="NormalWeb"/>
        <w:shd w:val="clear" w:color="auto" w:fill="FFFFFF"/>
        <w:spacing w:before="0" w:beforeAutospacing="0" w:after="270" w:afterAutospacing="0"/>
        <w:jc w:val="both"/>
        <w:rPr>
          <w:spacing w:val="-1"/>
        </w:rPr>
      </w:pPr>
      <w:r w:rsidRPr="00871D4D">
        <w:rPr>
          <w:spacing w:val="-1"/>
        </w:rPr>
        <w:t xml:space="preserve">El documento advierte de </w:t>
      </w:r>
      <w:r>
        <w:rPr>
          <w:spacing w:val="-1"/>
        </w:rPr>
        <w:t>que el comercio internacional, “</w:t>
      </w:r>
      <w:r w:rsidRPr="00871D4D">
        <w:rPr>
          <w:spacing w:val="-1"/>
        </w:rPr>
        <w:t>una arte</w:t>
      </w:r>
      <w:r>
        <w:rPr>
          <w:spacing w:val="-1"/>
        </w:rPr>
        <w:t>ria clave de la economía global”</w:t>
      </w:r>
      <w:r w:rsidRPr="00871D4D">
        <w:rPr>
          <w:spacing w:val="-1"/>
        </w:rPr>
        <w:t xml:space="preserve"> está perdiendo fuerza en medio de las tensiones comerciales y de las medidas arancelar</w:t>
      </w:r>
      <w:r>
        <w:rPr>
          <w:spacing w:val="-1"/>
        </w:rPr>
        <w:t>ias y de otros tipos que están “</w:t>
      </w:r>
      <w:r w:rsidRPr="00871D4D">
        <w:rPr>
          <w:spacing w:val="-1"/>
        </w:rPr>
        <w:t>produciendo efectos adversos en la confianza y los planes d</w:t>
      </w:r>
      <w:r>
        <w:rPr>
          <w:spacing w:val="-1"/>
        </w:rPr>
        <w:t>e inversión alrededor del mundo”</w:t>
      </w:r>
      <w:r w:rsidRPr="00871D4D">
        <w:rPr>
          <w:spacing w:val="-1"/>
        </w:rPr>
        <w:t>. Una vez más, el caso de</w:t>
      </w:r>
      <w:r>
        <w:rPr>
          <w:spacing w:val="-1"/>
        </w:rPr>
        <w:t xml:space="preserve"> la Eurozona parece más grave: “</w:t>
      </w:r>
      <w:r w:rsidRPr="00871D4D">
        <w:rPr>
          <w:spacing w:val="-1"/>
        </w:rPr>
        <w:t>El crecimiento del comercio se ha parado, lo que refleja una reducción de la dem</w:t>
      </w:r>
      <w:r>
        <w:rPr>
          <w:spacing w:val="-1"/>
        </w:rPr>
        <w:t>anda tanto externa como interna”</w:t>
      </w:r>
      <w:r w:rsidRPr="00871D4D">
        <w:rPr>
          <w:spacing w:val="-1"/>
        </w:rPr>
        <w:t>.</w:t>
      </w:r>
    </w:p>
    <w:p w:rsidR="00871D4D" w:rsidRPr="00871D4D" w:rsidRDefault="00871D4D" w:rsidP="00871D4D">
      <w:pPr>
        <w:pStyle w:val="NormalWeb"/>
        <w:shd w:val="clear" w:color="auto" w:fill="FFFFFF"/>
        <w:spacing w:before="0" w:beforeAutospacing="0" w:after="270" w:afterAutospacing="0"/>
        <w:jc w:val="both"/>
        <w:rPr>
          <w:spacing w:val="-1"/>
        </w:rPr>
      </w:pPr>
      <w:r w:rsidRPr="00871D4D">
        <w:rPr>
          <w:spacing w:val="-1"/>
        </w:rPr>
        <w:t>La OCDE habla de la especial </w:t>
      </w:r>
      <w:hyperlink r:id="rId140" w:history="1">
        <w:r w:rsidRPr="00871D4D">
          <w:rPr>
            <w:rStyle w:val="Hipervnculo"/>
            <w:rFonts w:eastAsiaTheme="majorEastAsia"/>
            <w:color w:val="auto"/>
            <w:spacing w:val="-1"/>
            <w:u w:val="none"/>
          </w:rPr>
          <w:t>debilidad de la producción industrial</w:t>
        </w:r>
      </w:hyperlink>
      <w:r w:rsidRPr="00871D4D">
        <w:rPr>
          <w:spacing w:val="-1"/>
        </w:rPr>
        <w:t>. Esto se ve reflejado en las previsiones de Alemania cuyo crecimiento ha sido rebajado en nueve décimas hasta el 0,7%, el más bajo desde 2013. El caso de Italia es aún más grave. El PIB presentará una tasa de variación negativa del -0,2% (recesión), lo que supone una rebaja de 1,1 puntos. Francia sufre el menor descuento con un crecimiento del 1,3% (tres décimas menos). El documento no hace alusión alguna a la economía española. La última previsión de noviembre vaticinaba una expansión del 2,2% para la economía nacional en 2019.</w:t>
      </w:r>
    </w:p>
    <w:p w:rsidR="00871D4D" w:rsidRPr="00871D4D" w:rsidRDefault="00871D4D" w:rsidP="00871D4D">
      <w:pPr>
        <w:pStyle w:val="NormalWeb"/>
        <w:shd w:val="clear" w:color="auto" w:fill="FFFFFF"/>
        <w:spacing w:before="0" w:beforeAutospacing="0" w:after="270" w:afterAutospacing="0"/>
        <w:jc w:val="both"/>
        <w:rPr>
          <w:spacing w:val="-1"/>
        </w:rPr>
      </w:pPr>
      <w:r w:rsidRPr="00871D4D">
        <w:rPr>
          <w:spacing w:val="-1"/>
        </w:rPr>
        <w:lastRenderedPageBreak/>
        <w:t>Aun</w:t>
      </w:r>
      <w:r>
        <w:rPr>
          <w:spacing w:val="-1"/>
        </w:rPr>
        <w:t xml:space="preserve"> así, “</w:t>
      </w:r>
      <w:r w:rsidRPr="00871D4D">
        <w:rPr>
          <w:spacing w:val="-1"/>
        </w:rPr>
        <w:t>España resiste mejor de lo que he</w:t>
      </w:r>
      <w:r>
        <w:rPr>
          <w:spacing w:val="-1"/>
        </w:rPr>
        <w:t>mos visto con Alemania o Italia”</w:t>
      </w:r>
      <w:r w:rsidRPr="00871D4D">
        <w:rPr>
          <w:spacing w:val="-1"/>
        </w:rPr>
        <w:t>, ha señalado la economista jefe Laurence Boone en conferencia de prensa al presentar el informe interino de previsiones de la OCDE, que sólo incluye datos para los países del G20.</w:t>
      </w:r>
    </w:p>
    <w:p w:rsidR="00871D4D" w:rsidRPr="00871D4D" w:rsidRDefault="00871D4D" w:rsidP="00871D4D">
      <w:pPr>
        <w:pStyle w:val="NormalWeb"/>
        <w:shd w:val="clear" w:color="auto" w:fill="FFFFFF"/>
        <w:spacing w:before="0" w:beforeAutospacing="0" w:after="270" w:afterAutospacing="0"/>
        <w:jc w:val="both"/>
        <w:rPr>
          <w:spacing w:val="-1"/>
        </w:rPr>
      </w:pPr>
      <w:r w:rsidRPr="00871D4D">
        <w:rPr>
          <w:spacing w:val="-1"/>
        </w:rPr>
        <w:t>El organismo atribuye estos descensos, además de a los factores ya comentados, a la debilidad de la demanda externa y a una serie de </w:t>
      </w:r>
      <w:hyperlink r:id="rId141" w:history="1">
        <w:r w:rsidRPr="00871D4D">
          <w:rPr>
            <w:rStyle w:val="Hipervnculo"/>
            <w:rFonts w:eastAsiaTheme="majorEastAsia"/>
            <w:color w:val="auto"/>
            <w:spacing w:val="-1"/>
            <w:u w:val="none"/>
          </w:rPr>
          <w:t>factores únicos que afronta la zona euro</w:t>
        </w:r>
      </w:hyperlink>
      <w:r>
        <w:rPr>
          <w:spacing w:val="-1"/>
        </w:rPr>
        <w:t>. “</w:t>
      </w:r>
      <w:r w:rsidRPr="00871D4D">
        <w:rPr>
          <w:spacing w:val="-1"/>
        </w:rPr>
        <w:t>A pesar de que el crecimiento salarial y las políticas macroeconómicas expansivas han apoyado el gasto de los hogares, la incertidumbre política, una demanda externa más débil y la menor confianza están, probabl</w:t>
      </w:r>
      <w:r>
        <w:rPr>
          <w:spacing w:val="-1"/>
        </w:rPr>
        <w:t>emente, pesando en la inversión”</w:t>
      </w:r>
      <w:r w:rsidRPr="00871D4D">
        <w:rPr>
          <w:spacing w:val="-1"/>
        </w:rPr>
        <w:t>. Alemania e Italia han sufrido las mayores rebajas por el elevado peso de las exportaciones en su PIB.</w:t>
      </w:r>
    </w:p>
    <w:p w:rsidR="00871D4D" w:rsidRPr="00871D4D" w:rsidRDefault="00871D4D" w:rsidP="00871D4D">
      <w:pPr>
        <w:pStyle w:val="NormalWeb"/>
        <w:shd w:val="clear" w:color="auto" w:fill="FFFFFF"/>
        <w:spacing w:before="0" w:beforeAutospacing="0" w:after="270" w:afterAutospacing="0"/>
        <w:jc w:val="both"/>
        <w:rPr>
          <w:spacing w:val="-1"/>
        </w:rPr>
      </w:pPr>
      <w:r w:rsidRPr="00871D4D">
        <w:rPr>
          <w:spacing w:val="-1"/>
        </w:rPr>
        <w:t xml:space="preserve">Por último, la OCDE cree que el acuerdo entre China y EEUU </w:t>
      </w:r>
      <w:r>
        <w:rPr>
          <w:spacing w:val="-1"/>
        </w:rPr>
        <w:t>no pondrá fin a los problemas: “</w:t>
      </w:r>
      <w:r w:rsidRPr="00871D4D">
        <w:rPr>
          <w:spacing w:val="-1"/>
        </w:rPr>
        <w:t>Los riesgos continuarán porque otras medidas restrictivas se podrían imponer en sectores muy sensibles al comercio como el automóvil y las piezas para vehículos, como muestran las negociaciones entre EEUU y la UE. Esto golpearía especialmente a Europa, donde las exportaciones de vehículos representan una décima parte de todas las exportaciones a EEUU y donde existen importantes vínculos en las cadenas de suministros lo que expandiría el impacto a tra</w:t>
      </w:r>
      <w:r>
        <w:rPr>
          <w:spacing w:val="-1"/>
        </w:rPr>
        <w:t>vés de varios países y sectores”</w:t>
      </w:r>
      <w:r w:rsidRPr="00871D4D">
        <w:rPr>
          <w:spacing w:val="-1"/>
        </w:rPr>
        <w:t>.</w:t>
      </w:r>
    </w:p>
    <w:p w:rsidR="00871D4D" w:rsidRPr="00871D4D" w:rsidRDefault="00871D4D" w:rsidP="00871D4D">
      <w:pPr>
        <w:pStyle w:val="Ttulo2"/>
        <w:shd w:val="clear" w:color="auto" w:fill="FFFFFF"/>
        <w:spacing w:before="300" w:after="225" w:line="240" w:lineRule="auto"/>
        <w:jc w:val="both"/>
        <w:rPr>
          <w:rFonts w:ascii="Times New Roman" w:hAnsi="Times New Roman" w:cs="Times New Roman"/>
          <w:b w:val="0"/>
          <w:bCs w:val="0"/>
          <w:color w:val="auto"/>
          <w:sz w:val="24"/>
          <w:szCs w:val="24"/>
        </w:rPr>
      </w:pPr>
      <w:r w:rsidRPr="00871D4D">
        <w:rPr>
          <w:rFonts w:ascii="Times New Roman" w:hAnsi="Times New Roman" w:cs="Times New Roman"/>
          <w:b w:val="0"/>
          <w:bCs w:val="0"/>
          <w:color w:val="auto"/>
          <w:sz w:val="24"/>
          <w:szCs w:val="24"/>
        </w:rPr>
        <w:t>Cambios urgentes</w:t>
      </w:r>
    </w:p>
    <w:p w:rsidR="00871D4D" w:rsidRPr="00871D4D" w:rsidRDefault="00871D4D" w:rsidP="00871D4D">
      <w:pPr>
        <w:pStyle w:val="NormalWeb"/>
        <w:shd w:val="clear" w:color="auto" w:fill="FFFFFF"/>
        <w:spacing w:before="0" w:beforeAutospacing="0" w:after="270" w:afterAutospacing="0"/>
        <w:jc w:val="both"/>
        <w:rPr>
          <w:spacing w:val="-1"/>
        </w:rPr>
      </w:pPr>
      <w:r w:rsidRPr="00871D4D">
        <w:rPr>
          <w:spacing w:val="-1"/>
        </w:rPr>
        <w:t xml:space="preserve">Los economistas de la OCDE </w:t>
      </w:r>
      <w:r>
        <w:rPr>
          <w:spacing w:val="-1"/>
        </w:rPr>
        <w:t>piden a los políticos europeos “</w:t>
      </w:r>
      <w:r w:rsidRPr="00871D4D">
        <w:rPr>
          <w:spacing w:val="-1"/>
        </w:rPr>
        <w:t>nuevas medidas políticas para fortalecer l</w:t>
      </w:r>
      <w:r>
        <w:rPr>
          <w:spacing w:val="-1"/>
        </w:rPr>
        <w:t>a demanda a corto y medio plazo”</w:t>
      </w:r>
      <w:r w:rsidRPr="00871D4D">
        <w:rPr>
          <w:spacing w:val="-1"/>
        </w:rPr>
        <w:t>. También reclaman reformas estructurales para aumentar el crecimiento potencial de la región. Los países que presentan una deuda pública sostenible y unas cuentas equilibradas deberían implementar políticas fiscale</w:t>
      </w:r>
      <w:r>
        <w:rPr>
          <w:spacing w:val="-1"/>
        </w:rPr>
        <w:t>s expansivas de forma temporal “</w:t>
      </w:r>
      <w:r w:rsidRPr="00871D4D">
        <w:rPr>
          <w:spacing w:val="-1"/>
        </w:rPr>
        <w:t>que tendrían efectos secundarios positivos sob</w:t>
      </w:r>
      <w:r>
        <w:rPr>
          <w:spacing w:val="-1"/>
        </w:rPr>
        <w:t>re otros países de la zona euro”</w:t>
      </w:r>
      <w:r w:rsidRPr="00871D4D">
        <w:rPr>
          <w:spacing w:val="-1"/>
        </w:rPr>
        <w:t>.</w:t>
      </w:r>
    </w:p>
    <w:p w:rsidR="00871D4D" w:rsidRPr="00871D4D" w:rsidRDefault="00871D4D" w:rsidP="00871D4D">
      <w:pPr>
        <w:pStyle w:val="NormalWeb"/>
        <w:shd w:val="clear" w:color="auto" w:fill="FFFFFF"/>
        <w:spacing w:before="0" w:beforeAutospacing="0" w:after="270" w:afterAutospacing="0"/>
        <w:jc w:val="both"/>
        <w:rPr>
          <w:spacing w:val="-1"/>
        </w:rPr>
      </w:pPr>
      <w:r w:rsidRPr="00871D4D">
        <w:rPr>
          <w:spacing w:val="-1"/>
        </w:rPr>
        <w:t>La OCDE da nombres y apellidos. Países como Alemania, Países Bajos, Austria, Irlanda, Finlandia, Eslovenia y los países bálticos podrían incrementar su inversión pública financiada con deuda alrededor de un 0,5% del PI</w:t>
      </w:r>
      <w:r>
        <w:rPr>
          <w:spacing w:val="-1"/>
        </w:rPr>
        <w:t>B por año. “</w:t>
      </w:r>
      <w:r w:rsidRPr="00871D4D">
        <w:rPr>
          <w:spacing w:val="-1"/>
        </w:rPr>
        <w:t>En casi todas estas economías, los niveles de deuda pública son relativamente modestos, y el presupuesto y la balanza por cuent</w:t>
      </w:r>
      <w:r>
        <w:rPr>
          <w:spacing w:val="-1"/>
        </w:rPr>
        <w:t>a corriente presentan superávit”</w:t>
      </w:r>
      <w:r w:rsidRPr="00871D4D">
        <w:rPr>
          <w:spacing w:val="-1"/>
        </w:rPr>
        <w:t>.</w:t>
      </w:r>
    </w:p>
    <w:p w:rsidR="00871D4D" w:rsidRPr="00871D4D" w:rsidRDefault="00871D4D" w:rsidP="00871D4D">
      <w:pPr>
        <w:pStyle w:val="NormalWeb"/>
        <w:shd w:val="clear" w:color="auto" w:fill="FFFFFF"/>
        <w:spacing w:before="0" w:beforeAutospacing="0" w:after="270" w:afterAutospacing="0"/>
        <w:jc w:val="both"/>
        <w:rPr>
          <w:spacing w:val="-1"/>
        </w:rPr>
      </w:pPr>
      <w:r w:rsidRPr="00871D4D">
        <w:rPr>
          <w:spacing w:val="-1"/>
        </w:rPr>
        <w:t>Por otro lado, los países con una productividad relativa más baja deben emprender reformas estructurales que permitan un crecimiento económico más fuerte y sostenible, que</w:t>
      </w:r>
      <w:r>
        <w:rPr>
          <w:spacing w:val="-1"/>
        </w:rPr>
        <w:t xml:space="preserve"> sea menos intensivo en deuda. </w:t>
      </w:r>
      <w:r w:rsidRPr="00871D4D">
        <w:rPr>
          <w:spacing w:val="-1"/>
        </w:rPr>
        <w:t>Por ejemplo, se puede liberalizar aún más los mercados de bienes y especialmente los de servicios, lo que ayudaría a difundir las nuevas tecnologías e ideas entre empresas y entre países estimulando el crecimiento de la productividad.</w:t>
      </w:r>
    </w:p>
    <w:p w:rsidR="00871D4D" w:rsidRPr="00871D4D" w:rsidRDefault="003222A9" w:rsidP="00871D4D">
      <w:pPr>
        <w:pStyle w:val="NormalWeb"/>
        <w:shd w:val="clear" w:color="auto" w:fill="FFFFFF"/>
        <w:spacing w:before="0" w:beforeAutospacing="0" w:after="270" w:afterAutospacing="0"/>
        <w:jc w:val="both"/>
        <w:rPr>
          <w:spacing w:val="-1"/>
        </w:rPr>
      </w:pPr>
      <w:r>
        <w:rPr>
          <w:spacing w:val="-1"/>
        </w:rPr>
        <w:t>“</w:t>
      </w:r>
      <w:r w:rsidR="00871D4D" w:rsidRPr="00871D4D">
        <w:rPr>
          <w:spacing w:val="-1"/>
        </w:rPr>
        <w:t>Existen claras sinergias si se emprenden medidas complementarias entre diferentes regiones... además, mantener los tipos de interés bajos por un periodo largo de tiempo puede suponer una ayuda cuando se acometen reformas estructurales y</w:t>
      </w:r>
      <w:r>
        <w:rPr>
          <w:spacing w:val="-1"/>
        </w:rPr>
        <w:t xml:space="preserve"> políticas fiscales de estímulo”</w:t>
      </w:r>
      <w:r w:rsidR="00871D4D" w:rsidRPr="00871D4D">
        <w:rPr>
          <w:spacing w:val="-1"/>
        </w:rPr>
        <w:t>, sostiene el documento de la OCDE.</w:t>
      </w:r>
    </w:p>
    <w:p w:rsidR="00871D4D" w:rsidRPr="000F4C93" w:rsidRDefault="00871D4D" w:rsidP="00871D4D">
      <w:pPr>
        <w:pStyle w:val="NormalWeb"/>
        <w:shd w:val="clear" w:color="auto" w:fill="FFFFFF"/>
        <w:spacing w:after="270"/>
        <w:jc w:val="both"/>
        <w:rPr>
          <w:spacing w:val="-1"/>
        </w:rPr>
      </w:pPr>
      <w:r w:rsidRPr="000F4C93">
        <w:rPr>
          <w:spacing w:val="-1"/>
        </w:rPr>
        <w:t xml:space="preserve">- </w:t>
      </w:r>
      <w:r w:rsidRPr="000F4C93">
        <w:rPr>
          <w:spacing w:val="-1"/>
          <w:u w:val="single"/>
        </w:rPr>
        <w:t>Tambores de crisis en Europa: la OCDE rebaja a la mitad su previsión de crecimiento</w:t>
      </w:r>
      <w:r w:rsidRPr="000F4C93">
        <w:rPr>
          <w:spacing w:val="-1"/>
        </w:rPr>
        <w:t xml:space="preserve"> (El Confidencial - </w:t>
      </w:r>
      <w:r w:rsidRPr="000F4C93">
        <w:rPr>
          <w:b/>
          <w:spacing w:val="-1"/>
        </w:rPr>
        <w:t>6/3/19</w:t>
      </w:r>
      <w:r w:rsidRPr="000F4C93">
        <w:rPr>
          <w:spacing w:val="-1"/>
        </w:rPr>
        <w:t>)</w:t>
      </w:r>
    </w:p>
    <w:p w:rsidR="00871D4D" w:rsidRPr="000F4C93" w:rsidRDefault="00871D4D" w:rsidP="00871D4D">
      <w:pPr>
        <w:pStyle w:val="NormalWeb"/>
        <w:shd w:val="clear" w:color="auto" w:fill="FFFFFF"/>
        <w:spacing w:before="0" w:beforeAutospacing="0" w:after="270" w:afterAutospacing="0"/>
        <w:jc w:val="both"/>
        <w:rPr>
          <w:spacing w:val="-1"/>
        </w:rPr>
      </w:pPr>
      <w:r w:rsidRPr="000F4C93">
        <w:rPr>
          <w:spacing w:val="-1"/>
        </w:rPr>
        <w:t>Estima que la eurozona crecerá un 1% con Italia en Recesión y Alemania en pleno estancamie</w:t>
      </w:r>
      <w:r w:rsidR="003222A9" w:rsidRPr="000F4C93">
        <w:rPr>
          <w:spacing w:val="-1"/>
        </w:rPr>
        <w:t>nto, y eso sobre la base de un “Brexit blando”</w:t>
      </w:r>
    </w:p>
    <w:p w:rsidR="00871D4D" w:rsidRPr="000F4C93" w:rsidRDefault="00871D4D" w:rsidP="00871D4D">
      <w:pPr>
        <w:pStyle w:val="NormalWeb"/>
        <w:shd w:val="clear" w:color="auto" w:fill="FFFFFF"/>
        <w:spacing w:before="0" w:beforeAutospacing="0" w:after="270" w:afterAutospacing="0"/>
        <w:jc w:val="both"/>
        <w:rPr>
          <w:spacing w:val="-1"/>
        </w:rPr>
      </w:pPr>
      <w:r w:rsidRPr="000F4C93">
        <w:rPr>
          <w:spacing w:val="-1"/>
        </w:rPr>
        <w:lastRenderedPageBreak/>
        <w:t>(Por Javier Jorrín)</w:t>
      </w:r>
    </w:p>
    <w:p w:rsidR="00871D4D" w:rsidRPr="000F4C93" w:rsidRDefault="00871D4D" w:rsidP="00871D4D">
      <w:pPr>
        <w:pStyle w:val="NormalWeb"/>
        <w:shd w:val="clear" w:color="auto" w:fill="FFFFFF"/>
        <w:spacing w:after="270"/>
        <w:jc w:val="both"/>
        <w:rPr>
          <w:spacing w:val="-1"/>
        </w:rPr>
      </w:pPr>
      <w:r w:rsidRPr="000F4C93">
        <w:rPr>
          <w:spacing w:val="-1"/>
        </w:rPr>
        <w:t>La eurozona vive en 2019 un año clave para su futuro. El cambio de tendencia en el crecimiento ha provocado un frenazo de la actividad inesperado que amenaza a la confianza de los agentes económicos. La magnitud de este cambio se muestra en las nuevas previsiones de crecimiento que ha lanzado hoy la OCDE. El organismo ha rebajado nada menos que ocho décimas su estimación de noviembre para la eurozona, el recorte más fuerte realizado desde el año 2009, tras el estallido de la crisis económica global.</w:t>
      </w:r>
    </w:p>
    <w:p w:rsidR="00871D4D" w:rsidRPr="000F4C93" w:rsidRDefault="00871D4D" w:rsidP="00871D4D">
      <w:pPr>
        <w:pStyle w:val="NormalWeb"/>
        <w:shd w:val="clear" w:color="auto" w:fill="FFFFFF"/>
        <w:spacing w:after="270"/>
        <w:jc w:val="both"/>
        <w:rPr>
          <w:spacing w:val="-1"/>
        </w:rPr>
      </w:pPr>
      <w:r w:rsidRPr="000F4C93">
        <w:rPr>
          <w:noProof/>
          <w:spacing w:val="-1"/>
        </w:rPr>
        <w:drawing>
          <wp:inline distT="0" distB="0" distL="0" distR="0" wp14:anchorId="6D2598C4" wp14:editId="56628A84">
            <wp:extent cx="5729364" cy="3530600"/>
            <wp:effectExtent l="0" t="0" r="508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3531922"/>
                    </a:xfrm>
                    <a:prstGeom prst="rect">
                      <a:avLst/>
                    </a:prstGeom>
                  </pic:spPr>
                </pic:pic>
              </a:graphicData>
            </a:graphic>
          </wp:inline>
        </w:drawing>
      </w:r>
    </w:p>
    <w:p w:rsidR="00871D4D" w:rsidRPr="000F4C93" w:rsidRDefault="00871D4D" w:rsidP="00871D4D">
      <w:pPr>
        <w:pStyle w:val="NormalWeb"/>
        <w:shd w:val="clear" w:color="auto" w:fill="FFFFFF"/>
        <w:spacing w:after="270"/>
        <w:jc w:val="both"/>
        <w:rPr>
          <w:spacing w:val="-1"/>
        </w:rPr>
      </w:pPr>
      <w:r w:rsidRPr="000F4C93">
        <w:rPr>
          <w:noProof/>
          <w:spacing w:val="-1"/>
        </w:rPr>
        <w:drawing>
          <wp:inline distT="0" distB="0" distL="0" distR="0" wp14:anchorId="6E1BF7A5" wp14:editId="41F85F57">
            <wp:extent cx="5733262" cy="3460750"/>
            <wp:effectExtent l="0" t="0" r="127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3459692"/>
                    </a:xfrm>
                    <a:prstGeom prst="rect">
                      <a:avLst/>
                    </a:prstGeom>
                  </pic:spPr>
                </pic:pic>
              </a:graphicData>
            </a:graphic>
          </wp:inline>
        </w:drawing>
      </w:r>
    </w:p>
    <w:p w:rsidR="00871D4D" w:rsidRPr="000F4C93" w:rsidRDefault="00871D4D" w:rsidP="00871D4D">
      <w:pPr>
        <w:pStyle w:val="NormalWeb"/>
        <w:shd w:val="clear" w:color="auto" w:fill="FFFFFF"/>
        <w:spacing w:after="270"/>
        <w:jc w:val="both"/>
        <w:rPr>
          <w:spacing w:val="-1"/>
        </w:rPr>
      </w:pPr>
      <w:r w:rsidRPr="000F4C93">
        <w:rPr>
          <w:noProof/>
          <w:spacing w:val="-1"/>
        </w:rPr>
        <w:lastRenderedPageBreak/>
        <w:drawing>
          <wp:inline distT="0" distB="0" distL="0" distR="0" wp14:anchorId="454C4278" wp14:editId="199EC445">
            <wp:extent cx="5727919" cy="3409950"/>
            <wp:effectExtent l="0" t="0" r="635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3412088"/>
                    </a:xfrm>
                    <a:prstGeom prst="rect">
                      <a:avLst/>
                    </a:prstGeom>
                  </pic:spPr>
                </pic:pic>
              </a:graphicData>
            </a:graphic>
          </wp:inline>
        </w:drawing>
      </w:r>
    </w:p>
    <w:p w:rsidR="00871D4D" w:rsidRPr="000F4C93" w:rsidRDefault="00871D4D" w:rsidP="00871D4D">
      <w:pPr>
        <w:pStyle w:val="NormalWeb"/>
        <w:shd w:val="clear" w:color="auto" w:fill="FFFFFF"/>
        <w:spacing w:after="270"/>
        <w:jc w:val="both"/>
        <w:rPr>
          <w:spacing w:val="-1"/>
        </w:rPr>
      </w:pPr>
      <w:r w:rsidRPr="000F4C93">
        <w:rPr>
          <w:noProof/>
          <w:spacing w:val="-1"/>
        </w:rPr>
        <w:drawing>
          <wp:inline distT="0" distB="0" distL="0" distR="0" wp14:anchorId="2968528F" wp14:editId="2233F76A">
            <wp:extent cx="5734050" cy="34671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3465564"/>
                    </a:xfrm>
                    <a:prstGeom prst="rect">
                      <a:avLst/>
                    </a:prstGeom>
                  </pic:spPr>
                </pic:pic>
              </a:graphicData>
            </a:graphic>
          </wp:inline>
        </w:drawing>
      </w:r>
    </w:p>
    <w:p w:rsidR="00871D4D" w:rsidRPr="000F4C93" w:rsidRDefault="00871D4D" w:rsidP="00871D4D">
      <w:pPr>
        <w:pStyle w:val="NormalWeb"/>
        <w:shd w:val="clear" w:color="auto" w:fill="FFFFFF"/>
        <w:spacing w:after="270"/>
        <w:jc w:val="both"/>
        <w:rPr>
          <w:spacing w:val="-1"/>
        </w:rPr>
      </w:pPr>
      <w:r w:rsidRPr="000F4C93">
        <w:rPr>
          <w:spacing w:val="-1"/>
        </w:rPr>
        <w:t>Hace solo cuatro meses la OCDE esperaba un crecimiento del 1,8% para la economía de la eurozona en el conjunto del año y hoy ha rebajado esta estimación hasta el 1%, apenas la mitad. Esto significa que espera que la región se mantenga prácticamente estancada a lo largo del año. Y eso sobr</w:t>
      </w:r>
      <w:r w:rsidR="003222A9" w:rsidRPr="000F4C93">
        <w:rPr>
          <w:spacing w:val="-1"/>
        </w:rPr>
        <w:t>e la base de que se produce un “Brexit blando”</w:t>
      </w:r>
      <w:r w:rsidRPr="000F4C93">
        <w:rPr>
          <w:spacing w:val="-1"/>
        </w:rPr>
        <w:t xml:space="preserve"> con un periodo de transición que se extienda hasta el final de 2020. De lo contrario, si se produce una salida caótica, Reino Unido se enfrentaría a una recesión y Europa entera sufriría una fuerte convulsión, alerta la OCDE.</w:t>
      </w:r>
    </w:p>
    <w:p w:rsidR="00871D4D" w:rsidRPr="000F4C93" w:rsidRDefault="00871D4D" w:rsidP="00871D4D">
      <w:pPr>
        <w:pStyle w:val="NormalWeb"/>
        <w:shd w:val="clear" w:color="auto" w:fill="FFFFFF"/>
        <w:spacing w:after="270"/>
        <w:jc w:val="both"/>
        <w:rPr>
          <w:spacing w:val="-1"/>
        </w:rPr>
      </w:pPr>
      <w:r w:rsidRPr="000F4C93">
        <w:rPr>
          <w:spacing w:val="-1"/>
        </w:rPr>
        <w:lastRenderedPageBreak/>
        <w:t>La magnitud del recorte en las previsiones de crecimiento para Europa es tal que muestra la incertidumbre sobre la evolución a corto plazo de la actividad en la región. El Brexit es solo una de las dudas actuales, pero las elecciones al Parlamento Europeo, la guerra comercial o la caída de la confianza de los agentes económicos también pueden afectar gravemente al PIB. En este punto, ya nadie puede confirmar si el deterioro de la economía del continente terminará por provocar una crisis o si remontará en los próximos meses.</w:t>
      </w:r>
    </w:p>
    <w:p w:rsidR="00871D4D" w:rsidRPr="000F4C93" w:rsidRDefault="00871D4D" w:rsidP="00871D4D">
      <w:pPr>
        <w:pStyle w:val="NormalWeb"/>
        <w:shd w:val="clear" w:color="auto" w:fill="FFFFFF"/>
        <w:spacing w:after="270"/>
        <w:jc w:val="both"/>
        <w:rPr>
          <w:spacing w:val="-1"/>
        </w:rPr>
      </w:pPr>
      <w:r w:rsidRPr="000F4C93">
        <w:rPr>
          <w:spacing w:val="-1"/>
        </w:rPr>
        <w:t xml:space="preserve">La OCDE reconoce que la debilidad de la demanda externa es uno de los problemas que están lastrando el crecimiento de Europa, pero también lo es la debilidad de la demanda interna, lo que responde a factores propios de la región. De hecho, el único país, de los grandes del euro que se ha salvado de esta brusca </w:t>
      </w:r>
      <w:r w:rsidR="003222A9" w:rsidRPr="000F4C93">
        <w:rPr>
          <w:spacing w:val="-1"/>
        </w:rPr>
        <w:t>desaceleración es España. Este “milagro económico”</w:t>
      </w:r>
      <w:r w:rsidRPr="000F4C93">
        <w:rPr>
          <w:spacing w:val="-1"/>
        </w:rPr>
        <w:t xml:space="preserve"> no responde a otra cosa que a la fuerte demanda interna soportada por la creación de empleo, como muestra este análisis.</w:t>
      </w:r>
    </w:p>
    <w:p w:rsidR="00871D4D" w:rsidRPr="000F4C93" w:rsidRDefault="00871D4D" w:rsidP="00871D4D">
      <w:pPr>
        <w:pStyle w:val="NormalWeb"/>
        <w:shd w:val="clear" w:color="auto" w:fill="FFFFFF"/>
        <w:spacing w:after="270"/>
        <w:jc w:val="both"/>
        <w:rPr>
          <w:spacing w:val="-1"/>
        </w:rPr>
      </w:pPr>
      <w:r w:rsidRPr="000F4C93">
        <w:rPr>
          <w:spacing w:val="-1"/>
        </w:rPr>
        <w:t xml:space="preserve"> “La elevada incertidumbre política y la moderación de la confianza apuntan a una desaceleración de la demanda que podría persistir”, advierte la OCDE. Es su forma de afirmar que el crecimiento en Europa seguirá siendo muy bajo también en 2020, con la región al borde del estancamiento. En concreto, la organización internacional ha rebajado su previsión hasta el 1,2%, lo que supone un recorte de cuatro décimas.</w:t>
      </w:r>
    </w:p>
    <w:p w:rsidR="00871D4D" w:rsidRPr="000F4C93" w:rsidRDefault="00871D4D" w:rsidP="00871D4D">
      <w:pPr>
        <w:pStyle w:val="NormalWeb"/>
        <w:shd w:val="clear" w:color="auto" w:fill="FFFFFF"/>
        <w:spacing w:after="270"/>
        <w:jc w:val="both"/>
        <w:rPr>
          <w:spacing w:val="-1"/>
        </w:rPr>
      </w:pPr>
      <w:r w:rsidRPr="000F4C93">
        <w:rPr>
          <w:spacing w:val="-1"/>
        </w:rPr>
        <w:t>España no figura en este informe (solo aparece en las previsiones de los dos informes semestrales), pero a raíz del recorte realizado a los vecinos europeos es de esperar que la OCDE vaya a revisar entre dos y tres décimas a la baja su estimación. La organización estimaba en noviembre un avance del PIB español del 2,2%, por lo que se podría quedar por debajo del 2% tras el recorte.</w:t>
      </w:r>
    </w:p>
    <w:p w:rsidR="00871D4D" w:rsidRPr="000F4C93" w:rsidRDefault="00871D4D" w:rsidP="00871D4D">
      <w:pPr>
        <w:pStyle w:val="NormalWeb"/>
        <w:shd w:val="clear" w:color="auto" w:fill="FFFFFF"/>
        <w:spacing w:after="270"/>
        <w:jc w:val="both"/>
        <w:rPr>
          <w:spacing w:val="-1"/>
        </w:rPr>
      </w:pPr>
      <w:r w:rsidRPr="000F4C93">
        <w:rPr>
          <w:spacing w:val="-1"/>
        </w:rPr>
        <w:t>España está resistiendo gracias a su demanda interna, pero en Italia y Alemania es muy débil lo que condena a los dos países, que son socios comerciales prioritarios para España. It</w:t>
      </w:r>
      <w:r w:rsidR="003222A9" w:rsidRPr="000F4C93">
        <w:rPr>
          <w:spacing w:val="-1"/>
        </w:rPr>
        <w:t>alia se ha convertido ya en el “enfermo de Europa”</w:t>
      </w:r>
      <w:r w:rsidRPr="000F4C93">
        <w:rPr>
          <w:spacing w:val="-1"/>
        </w:rPr>
        <w:t xml:space="preserve"> dado el estancamiento secular al que se enfrenta desde hace décadas. Para este año la OCDE ha recortado su previsión de crecimiento en nada menos que 1,1 puntos, hasta dejarlo en el -0,2%. Esto significa que la OCDE no cree que el país vaya a salir de la recesión este ejercicio.</w:t>
      </w:r>
    </w:p>
    <w:p w:rsidR="00871D4D" w:rsidRPr="000F4C93" w:rsidRDefault="00871D4D" w:rsidP="00871D4D">
      <w:pPr>
        <w:pStyle w:val="NormalWeb"/>
        <w:shd w:val="clear" w:color="auto" w:fill="FFFFFF"/>
        <w:spacing w:after="270"/>
        <w:jc w:val="both"/>
        <w:rPr>
          <w:spacing w:val="-1"/>
        </w:rPr>
      </w:pPr>
      <w:r w:rsidRPr="000F4C93">
        <w:rPr>
          <w:spacing w:val="-1"/>
        </w:rPr>
        <w:t>En el caso de Alemania, la revisión a la baja del PIB es de 0,9 puntos hasta dejarlo en un pírrico 0,7% de crecimiento a lo largo de todo el año. Esto muestra que la OCDE considera que la debilidad que mostró el país al cierre de 2018 no ha sido temporal, sino que se mantendrá durante los próximos meses.</w:t>
      </w:r>
    </w:p>
    <w:p w:rsidR="00871D4D" w:rsidRPr="000F4C93" w:rsidRDefault="00871D4D" w:rsidP="00871D4D">
      <w:pPr>
        <w:pStyle w:val="NormalWeb"/>
        <w:shd w:val="clear" w:color="auto" w:fill="FFFFFF"/>
        <w:spacing w:after="270"/>
        <w:jc w:val="both"/>
        <w:rPr>
          <w:spacing w:val="-1"/>
        </w:rPr>
      </w:pPr>
      <w:r w:rsidRPr="000F4C93">
        <w:rPr>
          <w:spacing w:val="-1"/>
        </w:rPr>
        <w:t>También Reino Unido sufre un gran recorte de las previsiones, y eso que se han</w:t>
      </w:r>
      <w:r w:rsidR="003222A9" w:rsidRPr="000F4C93">
        <w:rPr>
          <w:spacing w:val="-1"/>
        </w:rPr>
        <w:t xml:space="preserve"> realizado sobre la base de un “Brexit blando”</w:t>
      </w:r>
      <w:r w:rsidRPr="000F4C93">
        <w:rPr>
          <w:spacing w:val="-1"/>
        </w:rPr>
        <w:t>. La OCDE ha rebajado en seis décimas su estimación de crecimiento para el país y lo deja en un 0,6%, esto es, en estancamiento.</w:t>
      </w:r>
    </w:p>
    <w:p w:rsidR="00871D4D" w:rsidRPr="000F4C93" w:rsidRDefault="00871D4D" w:rsidP="00871D4D">
      <w:pPr>
        <w:pStyle w:val="NormalWeb"/>
        <w:shd w:val="clear" w:color="auto" w:fill="FFFFFF"/>
        <w:spacing w:after="270"/>
        <w:jc w:val="both"/>
        <w:rPr>
          <w:spacing w:val="-1"/>
        </w:rPr>
      </w:pPr>
      <w:r w:rsidRPr="000F4C93">
        <w:rPr>
          <w:spacing w:val="-1"/>
        </w:rPr>
        <w:t>La OCDE también ha revisado a la baja las previsiones de crecimiento para el conjunto del mundo, pero no ha sido tan agresiva como en el caso europeo. La organización prevé un avance del PIB global del 3,3% este año, dos décimas menos de lo que estimaba en noviembre y tres décimas menos que en 2018.</w:t>
      </w:r>
    </w:p>
    <w:p w:rsidR="00871D4D" w:rsidRPr="000F4C93" w:rsidRDefault="00871D4D" w:rsidP="00871D4D">
      <w:pPr>
        <w:pStyle w:val="NormalWeb"/>
        <w:shd w:val="clear" w:color="auto" w:fill="FFFFFF"/>
        <w:spacing w:before="0" w:beforeAutospacing="0" w:after="270" w:afterAutospacing="0"/>
        <w:jc w:val="both"/>
        <w:rPr>
          <w:spacing w:val="-1"/>
        </w:rPr>
      </w:pPr>
      <w:r w:rsidRPr="000F4C93">
        <w:rPr>
          <w:spacing w:val="-1"/>
        </w:rPr>
        <w:t>China continúa con su desaceleración, al pasar de crecer un 6,6% en 2018 a un 6,1% en 2019, prevé la OCDE. Por su parte, EEUU comienza a frenarse. La OCDE prevé un avance de su PIB del 2,6%, lo que supone una rebaja de una décima respecto a su estimación de noviembre.</w:t>
      </w:r>
    </w:p>
    <w:p w:rsidR="00871D4D" w:rsidRPr="00BF157B" w:rsidRDefault="00871D4D" w:rsidP="00871D4D">
      <w:pPr>
        <w:pStyle w:val="NormalWeb"/>
        <w:shd w:val="clear" w:color="auto" w:fill="FFFFFF"/>
        <w:spacing w:before="0" w:beforeAutospacing="0" w:after="270" w:afterAutospacing="0"/>
        <w:jc w:val="both"/>
        <w:rPr>
          <w:b/>
          <w:color w:val="212529"/>
          <w:spacing w:val="-1"/>
        </w:rPr>
      </w:pPr>
      <w:r w:rsidRPr="00BF157B">
        <w:rPr>
          <w:b/>
          <w:color w:val="212529"/>
          <w:spacing w:val="-1"/>
        </w:rPr>
        <w:lastRenderedPageBreak/>
        <w:t>Una guerra comercial (USA/China) inútil, dónde las únicas víctimas</w:t>
      </w:r>
      <w:r>
        <w:rPr>
          <w:b/>
          <w:color w:val="212529"/>
          <w:spacing w:val="-1"/>
        </w:rPr>
        <w:t>,</w:t>
      </w:r>
      <w:r w:rsidR="003222A9">
        <w:rPr>
          <w:b/>
          <w:color w:val="212529"/>
          <w:spacing w:val="-1"/>
        </w:rPr>
        <w:t xml:space="preserve"> son los americanos</w:t>
      </w:r>
      <w:r w:rsidRPr="00BF157B">
        <w:rPr>
          <w:b/>
          <w:color w:val="212529"/>
          <w:spacing w:val="-1"/>
        </w:rPr>
        <w:t xml:space="preserve"> (USA Trade Deficit) y donde los daños colaterales</w:t>
      </w:r>
      <w:r>
        <w:rPr>
          <w:b/>
          <w:color w:val="212529"/>
          <w:spacing w:val="-1"/>
        </w:rPr>
        <w:t>,</w:t>
      </w:r>
      <w:r w:rsidRPr="00BF157B">
        <w:rPr>
          <w:b/>
          <w:color w:val="212529"/>
          <w:spacing w:val="-1"/>
        </w:rPr>
        <w:t xml:space="preserve"> son cuantiosos (Unión Europea)</w:t>
      </w:r>
    </w:p>
    <w:p w:rsidR="00871D4D" w:rsidRPr="005E49C4" w:rsidRDefault="00871D4D" w:rsidP="00871D4D">
      <w:pPr>
        <w:pStyle w:val="NormalWeb"/>
        <w:shd w:val="clear" w:color="auto" w:fill="FFFFFF"/>
        <w:spacing w:after="270"/>
        <w:jc w:val="both"/>
        <w:rPr>
          <w:color w:val="212529"/>
          <w:spacing w:val="-1"/>
          <w:lang w:val="en-US"/>
        </w:rPr>
      </w:pPr>
      <w:r>
        <w:rPr>
          <w:color w:val="212529"/>
          <w:spacing w:val="-1"/>
          <w:lang w:val="en-US"/>
        </w:rPr>
        <w:t xml:space="preserve">- </w:t>
      </w:r>
      <w:r w:rsidRPr="005E49C4">
        <w:rPr>
          <w:color w:val="212529"/>
          <w:spacing w:val="-1"/>
          <w:u w:val="single"/>
          <w:lang w:val="en-US"/>
        </w:rPr>
        <w:t>U.S. Posts Record Annual Trade Deficit</w:t>
      </w:r>
      <w:r>
        <w:rPr>
          <w:color w:val="212529"/>
          <w:spacing w:val="-1"/>
          <w:lang w:val="en-US"/>
        </w:rPr>
        <w:t xml:space="preserve"> (The Wall Street Journal - </w:t>
      </w:r>
      <w:r w:rsidRPr="005E49C4">
        <w:rPr>
          <w:b/>
          <w:color w:val="212529"/>
          <w:spacing w:val="-1"/>
          <w:lang w:val="en-US"/>
        </w:rPr>
        <w:t>6/3/19</w:t>
      </w:r>
      <w:r>
        <w:rPr>
          <w:color w:val="212529"/>
          <w:spacing w:val="-1"/>
          <w:lang w:val="en-US"/>
        </w:rPr>
        <w:t>)</w:t>
      </w:r>
    </w:p>
    <w:p w:rsidR="00871D4D" w:rsidRPr="005E49C4" w:rsidRDefault="00871D4D" w:rsidP="00871D4D">
      <w:pPr>
        <w:pStyle w:val="NormalWeb"/>
        <w:shd w:val="clear" w:color="auto" w:fill="FFFFFF"/>
        <w:spacing w:after="270"/>
        <w:jc w:val="both"/>
        <w:rPr>
          <w:color w:val="212529"/>
          <w:spacing w:val="-1"/>
          <w:lang w:val="en-US"/>
        </w:rPr>
      </w:pPr>
      <w:r w:rsidRPr="005E49C4">
        <w:rPr>
          <w:color w:val="212529"/>
          <w:spacing w:val="-1"/>
          <w:lang w:val="en-US"/>
        </w:rPr>
        <w:t>The shortfall grew last year despite President Trump’s aim to reduce it</w:t>
      </w:r>
    </w:p>
    <w:p w:rsidR="00871D4D" w:rsidRPr="005E49C4" w:rsidRDefault="00871D4D" w:rsidP="00871D4D">
      <w:pPr>
        <w:pStyle w:val="NormalWeb"/>
        <w:shd w:val="clear" w:color="auto" w:fill="FFFFFF"/>
        <w:spacing w:after="270"/>
        <w:jc w:val="both"/>
        <w:rPr>
          <w:color w:val="212529"/>
          <w:spacing w:val="-1"/>
          <w:lang w:val="en-US"/>
        </w:rPr>
      </w:pPr>
      <w:r>
        <w:rPr>
          <w:color w:val="212529"/>
          <w:spacing w:val="-1"/>
          <w:lang w:val="en-US"/>
        </w:rPr>
        <w:t>(</w:t>
      </w:r>
      <w:r w:rsidRPr="005E49C4">
        <w:rPr>
          <w:color w:val="212529"/>
          <w:spacing w:val="-1"/>
          <w:lang w:val="en-US"/>
        </w:rPr>
        <w:t>Por Paul Kiernan and Josh Zumbrun</w:t>
      </w:r>
      <w:r>
        <w:rPr>
          <w:color w:val="212529"/>
          <w:spacing w:val="-1"/>
          <w:lang w:val="en-US"/>
        </w:rPr>
        <w:t>)</w:t>
      </w:r>
    </w:p>
    <w:p w:rsidR="00871D4D" w:rsidRPr="005E49C4" w:rsidRDefault="003222A9" w:rsidP="00871D4D">
      <w:pPr>
        <w:pStyle w:val="NormalWeb"/>
        <w:shd w:val="clear" w:color="auto" w:fill="FFFFFF"/>
        <w:spacing w:after="270"/>
        <w:jc w:val="both"/>
        <w:rPr>
          <w:color w:val="212529"/>
          <w:spacing w:val="-1"/>
          <w:lang w:val="en-US"/>
        </w:rPr>
      </w:pPr>
      <w:r>
        <w:rPr>
          <w:color w:val="212529"/>
          <w:spacing w:val="-1"/>
          <w:lang w:val="en-US"/>
        </w:rPr>
        <w:t xml:space="preserve">Washington.- </w:t>
      </w:r>
      <w:r w:rsidR="00871D4D" w:rsidRPr="005E49C4">
        <w:rPr>
          <w:color w:val="212529"/>
          <w:spacing w:val="-1"/>
          <w:lang w:val="en-US"/>
        </w:rPr>
        <w:t>The U.S. trade deficit in goods hit a record in 2018, defying President Trump’s efforts to narrow the gap, as imports jumped and some exports, including soybeans and other farm products, got hammered by retaliation against U.S. trade policies.</w:t>
      </w:r>
    </w:p>
    <w:p w:rsidR="00871D4D" w:rsidRDefault="00871D4D" w:rsidP="00871D4D">
      <w:pPr>
        <w:pStyle w:val="NormalWeb"/>
        <w:shd w:val="clear" w:color="auto" w:fill="FFFFFF"/>
        <w:spacing w:after="270"/>
        <w:jc w:val="both"/>
        <w:rPr>
          <w:color w:val="212529"/>
          <w:spacing w:val="-1"/>
          <w:lang w:val="en-US"/>
        </w:rPr>
      </w:pPr>
      <w:r w:rsidRPr="005E49C4">
        <w:rPr>
          <w:color w:val="212529"/>
          <w:spacing w:val="-1"/>
          <w:lang w:val="en-US"/>
        </w:rPr>
        <w:t>The deficit in goods grew 10% last year to $</w:t>
      </w:r>
      <w:r w:rsidR="003222A9">
        <w:rPr>
          <w:color w:val="212529"/>
          <w:spacing w:val="-1"/>
          <w:lang w:val="en-US"/>
        </w:rPr>
        <w:t xml:space="preserve"> 891,</w:t>
      </w:r>
      <w:r w:rsidRPr="005E49C4">
        <w:rPr>
          <w:color w:val="212529"/>
          <w:spacing w:val="-1"/>
          <w:lang w:val="en-US"/>
        </w:rPr>
        <w:t>3 billion, the widest on record, according to Commerce Department data released Wednesday. U.S. trade gaps with China and Mexico, already the nation’s largest, reached new records</w:t>
      </w:r>
      <w:r>
        <w:rPr>
          <w:color w:val="212529"/>
          <w:spacing w:val="-1"/>
          <w:lang w:val="en-US"/>
        </w:rPr>
        <w:t>…</w:t>
      </w:r>
    </w:p>
    <w:p w:rsidR="00871D4D" w:rsidRDefault="00871D4D" w:rsidP="00871D4D">
      <w:pPr>
        <w:pStyle w:val="NormalWeb"/>
        <w:shd w:val="clear" w:color="auto" w:fill="FFFFFF"/>
        <w:spacing w:after="270"/>
        <w:jc w:val="both"/>
        <w:rPr>
          <w:color w:val="212529"/>
          <w:spacing w:val="-1"/>
          <w:lang w:val="en-US"/>
        </w:rPr>
      </w:pPr>
      <w:r w:rsidRPr="005E49C4">
        <w:rPr>
          <w:noProof/>
          <w:color w:val="212529"/>
          <w:spacing w:val="-1"/>
        </w:rPr>
        <w:drawing>
          <wp:inline distT="0" distB="0" distL="0" distR="0" wp14:anchorId="29E141BB" wp14:editId="41A36F96">
            <wp:extent cx="5664200" cy="2393950"/>
            <wp:effectExtent l="0" t="0" r="0" b="635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669612" cy="2396237"/>
                    </a:xfrm>
                    <a:prstGeom prst="rect">
                      <a:avLst/>
                    </a:prstGeom>
                  </pic:spPr>
                </pic:pic>
              </a:graphicData>
            </a:graphic>
          </wp:inline>
        </w:drawing>
      </w:r>
    </w:p>
    <w:p w:rsidR="00871D4D" w:rsidRPr="00B62EC4" w:rsidRDefault="003222A9" w:rsidP="00871D4D">
      <w:pPr>
        <w:pStyle w:val="NormalWeb"/>
        <w:shd w:val="clear" w:color="auto" w:fill="FFFFFF"/>
        <w:spacing w:after="270"/>
        <w:jc w:val="both"/>
        <w:rPr>
          <w:color w:val="212529"/>
          <w:spacing w:val="-1"/>
          <w:u w:val="single"/>
        </w:rPr>
      </w:pPr>
      <w:r>
        <w:rPr>
          <w:color w:val="212529"/>
          <w:spacing w:val="-1"/>
          <w:u w:val="single"/>
        </w:rPr>
        <w:t>El déficit comercial en EE</w:t>
      </w:r>
      <w:r w:rsidR="00871D4D" w:rsidRPr="00B62EC4">
        <w:rPr>
          <w:color w:val="212529"/>
          <w:spacing w:val="-1"/>
          <w:u w:val="single"/>
        </w:rPr>
        <w:t>UU en 2018 se dispara al máximo en 10 años</w:t>
      </w:r>
    </w:p>
    <w:p w:rsidR="00871D4D" w:rsidRPr="00B62EC4" w:rsidRDefault="00871D4D" w:rsidP="00871D4D">
      <w:pPr>
        <w:pStyle w:val="NormalWeb"/>
        <w:shd w:val="clear" w:color="auto" w:fill="FFFFFF"/>
        <w:spacing w:after="270"/>
        <w:jc w:val="both"/>
        <w:rPr>
          <w:color w:val="212529"/>
          <w:spacing w:val="-1"/>
        </w:rPr>
      </w:pPr>
      <w:r>
        <w:rPr>
          <w:color w:val="212529"/>
          <w:spacing w:val="-1"/>
        </w:rPr>
        <w:t>E</w:t>
      </w:r>
      <w:r w:rsidR="003222A9">
        <w:rPr>
          <w:color w:val="212529"/>
          <w:spacing w:val="-1"/>
        </w:rPr>
        <w:t>l déficit comercial en EE</w:t>
      </w:r>
      <w:r w:rsidRPr="00B62EC4">
        <w:rPr>
          <w:color w:val="212529"/>
          <w:spacing w:val="-1"/>
        </w:rPr>
        <w:t>UU en 2018 ascendió a 621.000 millones de dólares, el más alto en diez años, pese a la política de proteccionismo comercial del presidente Donald Trump, según ha informado h</w:t>
      </w:r>
      <w:r>
        <w:rPr>
          <w:color w:val="212529"/>
          <w:spacing w:val="-1"/>
        </w:rPr>
        <w:t>oy el Departamento de Comercio.</w:t>
      </w:r>
      <w:r w:rsidR="003222A9">
        <w:rPr>
          <w:color w:val="212529"/>
          <w:spacing w:val="-1"/>
        </w:rPr>
        <w:t xml:space="preserve"> </w:t>
      </w:r>
      <w:r w:rsidRPr="00B62EC4">
        <w:rPr>
          <w:color w:val="212529"/>
          <w:spacing w:val="-1"/>
        </w:rPr>
        <w:t>El déficit comercial de 2018 es el mayor registrado por EEUU desde 2008, cuando se ubicó en 708.000 millones de dólares</w:t>
      </w:r>
      <w:r>
        <w:rPr>
          <w:color w:val="212529"/>
          <w:spacing w:val="-1"/>
        </w:rPr>
        <w:t>.</w:t>
      </w:r>
    </w:p>
    <w:p w:rsidR="00871D4D" w:rsidRPr="00B62EC4" w:rsidRDefault="00871D4D" w:rsidP="00871D4D">
      <w:pPr>
        <w:pStyle w:val="NormalWeb"/>
        <w:shd w:val="clear" w:color="auto" w:fill="FFFFFF"/>
        <w:spacing w:after="270"/>
        <w:jc w:val="both"/>
        <w:rPr>
          <w:color w:val="212529"/>
          <w:spacing w:val="-1"/>
        </w:rPr>
      </w:pPr>
      <w:r w:rsidRPr="00B62EC4">
        <w:rPr>
          <w:color w:val="212529"/>
          <w:spacing w:val="-1"/>
        </w:rPr>
        <w:t xml:space="preserve">Respecto a China, con quien Trump libra una agresiva batalla comercial, el saldo negativo registró un nuevo récord al subir a 419.000 millones de dólares el pasado año, casi un 12 % más que en el año anterior. También los déficit comerciales con México, que creció a 81.500 millones de dólares; y la Unión Europea, a 169.300 millones, </w:t>
      </w:r>
      <w:r>
        <w:rPr>
          <w:color w:val="212529"/>
          <w:spacing w:val="-1"/>
        </w:rPr>
        <w:t>registraron máximos históricos.</w:t>
      </w:r>
    </w:p>
    <w:p w:rsidR="00871D4D" w:rsidRPr="00BF157B" w:rsidRDefault="00871D4D" w:rsidP="00871D4D">
      <w:pPr>
        <w:pStyle w:val="NormalWeb"/>
        <w:shd w:val="clear" w:color="auto" w:fill="FFFFFF"/>
        <w:spacing w:after="270"/>
        <w:jc w:val="both"/>
        <w:rPr>
          <w:color w:val="212529"/>
          <w:spacing w:val="-1"/>
        </w:rPr>
      </w:pPr>
      <w:r w:rsidRPr="00B62EC4">
        <w:rPr>
          <w:color w:val="212529"/>
          <w:spacing w:val="-1"/>
        </w:rPr>
        <w:t>Estas cifras contrastan con una de las principales promesas electoral de Trump. El mandat</w:t>
      </w:r>
      <w:r w:rsidR="003222A9">
        <w:rPr>
          <w:color w:val="212529"/>
          <w:spacing w:val="-1"/>
        </w:rPr>
        <w:t>ario ha defendido su agenda de “Estados Unidos primero”</w:t>
      </w:r>
      <w:r w:rsidRPr="00B62EC4">
        <w:rPr>
          <w:color w:val="212529"/>
          <w:spacing w:val="-1"/>
        </w:rPr>
        <w:t>, con la que ha prometido revitalizar la creación de empleos internamente en el país y reducir el déficit comercial que, a su juicio, responde a las injustas políticas comerciales de sus socios.</w:t>
      </w:r>
    </w:p>
    <w:p w:rsidR="00871D4D" w:rsidRDefault="00871D4D" w:rsidP="00871D4D">
      <w:pPr>
        <w:spacing w:line="240" w:lineRule="auto"/>
        <w:jc w:val="both"/>
        <w:rPr>
          <w:rFonts w:ascii="Times New Roman" w:hAnsi="Times New Roman" w:cs="Times New Roman"/>
          <w:sz w:val="24"/>
          <w:szCs w:val="24"/>
        </w:rPr>
      </w:pPr>
    </w:p>
    <w:p w:rsidR="00C347A9" w:rsidRPr="00D47456" w:rsidRDefault="00D47456" w:rsidP="00C347A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b/>
          <w:sz w:val="24"/>
          <w:szCs w:val="24"/>
        </w:rPr>
        <w:t>Más Europa</w:t>
      </w:r>
      <w:r w:rsidR="00EB1501">
        <w:rPr>
          <w:rFonts w:ascii="Times New Roman" w:hAnsi="Times New Roman" w:cs="Times New Roman"/>
          <w:b/>
          <w:sz w:val="24"/>
          <w:szCs w:val="24"/>
        </w:rPr>
        <w:t xml:space="preserve">: </w:t>
      </w:r>
      <w:r>
        <w:rPr>
          <w:rFonts w:ascii="Times New Roman" w:hAnsi="Times New Roman" w:cs="Times New Roman"/>
          <w:b/>
          <w:sz w:val="24"/>
          <w:szCs w:val="24"/>
        </w:rPr>
        <w:t>¿</w:t>
      </w:r>
      <w:r w:rsidR="00C347A9">
        <w:rPr>
          <w:rFonts w:ascii="Times New Roman" w:hAnsi="Times New Roman" w:cs="Times New Roman"/>
          <w:b/>
          <w:sz w:val="24"/>
          <w:szCs w:val="24"/>
        </w:rPr>
        <w:t>c</w:t>
      </w:r>
      <w:r w:rsidR="00C347A9" w:rsidRPr="0046369A">
        <w:rPr>
          <w:rFonts w:ascii="Times New Roman" w:hAnsi="Times New Roman" w:cs="Times New Roman"/>
          <w:b/>
          <w:sz w:val="24"/>
          <w:szCs w:val="24"/>
        </w:rPr>
        <w:t>ómo</w:t>
      </w:r>
      <w:r w:rsidR="00EB1501">
        <w:rPr>
          <w:rFonts w:ascii="Times New Roman" w:hAnsi="Times New Roman" w:cs="Times New Roman"/>
          <w:b/>
          <w:sz w:val="24"/>
          <w:szCs w:val="24"/>
        </w:rPr>
        <w:t xml:space="preserve"> pasar de las “musas” al “teatro”</w:t>
      </w:r>
      <w:r>
        <w:rPr>
          <w:rFonts w:ascii="Times New Roman" w:hAnsi="Times New Roman" w:cs="Times New Roman"/>
          <w:b/>
          <w:sz w:val="24"/>
          <w:szCs w:val="24"/>
        </w:rPr>
        <w:t>?</w:t>
      </w:r>
      <w:r w:rsidR="00C347A9">
        <w:rPr>
          <w:rFonts w:ascii="Times New Roman" w:hAnsi="Times New Roman" w:cs="Times New Roman"/>
          <w:b/>
          <w:sz w:val="24"/>
          <w:szCs w:val="24"/>
        </w:rPr>
        <w:t xml:space="preserve"> (</w:t>
      </w:r>
      <w:r w:rsidR="00904158">
        <w:rPr>
          <w:rFonts w:ascii="Times New Roman" w:hAnsi="Times New Roman" w:cs="Times New Roman"/>
          <w:b/>
          <w:sz w:val="24"/>
          <w:szCs w:val="24"/>
        </w:rPr>
        <w:t>asuntos</w:t>
      </w:r>
      <w:r w:rsidR="00EB1501">
        <w:rPr>
          <w:rFonts w:ascii="Times New Roman" w:hAnsi="Times New Roman" w:cs="Times New Roman"/>
          <w:b/>
          <w:sz w:val="24"/>
          <w:szCs w:val="24"/>
        </w:rPr>
        <w:t xml:space="preserve"> de urgente necesidad</w:t>
      </w:r>
      <w:r w:rsidR="00C347A9">
        <w:rPr>
          <w:rFonts w:ascii="Times New Roman" w:hAnsi="Times New Roman" w:cs="Times New Roman"/>
          <w:b/>
          <w:sz w:val="24"/>
          <w:szCs w:val="24"/>
        </w:rPr>
        <w:t>)</w:t>
      </w:r>
    </w:p>
    <w:p w:rsidR="003048FA" w:rsidRDefault="003048FA" w:rsidP="00C347A9">
      <w:pPr>
        <w:spacing w:line="240" w:lineRule="auto"/>
        <w:jc w:val="both"/>
        <w:rPr>
          <w:rFonts w:ascii="Times New Roman" w:hAnsi="Times New Roman" w:cs="Times New Roman"/>
          <w:b/>
          <w:sz w:val="24"/>
          <w:szCs w:val="24"/>
        </w:rPr>
      </w:pPr>
      <w:r>
        <w:rPr>
          <w:noProof/>
          <w:lang w:eastAsia="es-ES"/>
        </w:rPr>
        <w:drawing>
          <wp:inline distT="0" distB="0" distL="0" distR="0" wp14:anchorId="57E403E1" wp14:editId="6175B683">
            <wp:extent cx="5397500" cy="2679700"/>
            <wp:effectExtent l="0" t="0" r="0" b="6350"/>
            <wp:docPr id="47" name="Imagen 47" descr="http://nadaesgratis.es/wp-content/uploads/Imagen-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nadaesgratis.es/wp-content/uploads/Imagen-1-29.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400040" cy="2680961"/>
                    </a:xfrm>
                    <a:prstGeom prst="rect">
                      <a:avLst/>
                    </a:prstGeom>
                    <a:noFill/>
                    <a:ln>
                      <a:noFill/>
                    </a:ln>
                  </pic:spPr>
                </pic:pic>
              </a:graphicData>
            </a:graphic>
          </wp:inline>
        </w:drawing>
      </w:r>
    </w:p>
    <w:p w:rsidR="00E43207" w:rsidRPr="00D16BC1" w:rsidRDefault="007768CF" w:rsidP="00E43207">
      <w:pPr>
        <w:shd w:val="clear" w:color="auto" w:fill="FFFFFF"/>
        <w:spacing w:after="0" w:line="240" w:lineRule="auto"/>
        <w:jc w:val="both"/>
        <w:textAlignment w:val="baseline"/>
        <w:rPr>
          <w:rFonts w:ascii="Times New Roman" w:eastAsia="Times New Roman" w:hAnsi="Times New Roman" w:cs="Times New Roman"/>
          <w:b/>
          <w:sz w:val="24"/>
          <w:szCs w:val="24"/>
        </w:rPr>
      </w:pPr>
      <w:r>
        <w:rPr>
          <w:rFonts w:ascii="Times New Roman" w:eastAsia="Times New Roman" w:hAnsi="Times New Roman" w:cs="Times New Roman"/>
          <w:b/>
          <w:sz w:val="24"/>
          <w:szCs w:val="24"/>
        </w:rPr>
        <w:t>La lenta agonía de la UE: Brexit conundrum</w:t>
      </w:r>
      <w:r w:rsidR="00E43207" w:rsidRPr="00D16BC1">
        <w:rPr>
          <w:rFonts w:ascii="Times New Roman" w:eastAsia="Times New Roman" w:hAnsi="Times New Roman" w:cs="Times New Roman"/>
          <w:b/>
          <w:sz w:val="24"/>
          <w:szCs w:val="24"/>
        </w:rPr>
        <w:t xml:space="preserve">, Francia estatalista, Italia bipolar, </w:t>
      </w:r>
      <w:r w:rsidR="00D47456">
        <w:rPr>
          <w:rFonts w:ascii="Times New Roman" w:eastAsia="Times New Roman" w:hAnsi="Times New Roman" w:cs="Times New Roman"/>
          <w:b/>
          <w:sz w:val="24"/>
          <w:szCs w:val="24"/>
        </w:rPr>
        <w:t>España invertebrada, y Alemania</w:t>
      </w:r>
      <w:r>
        <w:rPr>
          <w:rFonts w:ascii="Times New Roman" w:eastAsia="Times New Roman" w:hAnsi="Times New Roman" w:cs="Times New Roman"/>
          <w:b/>
          <w:sz w:val="24"/>
          <w:szCs w:val="24"/>
        </w:rPr>
        <w:t xml:space="preserve"> entre</w:t>
      </w:r>
      <w:r w:rsidR="00E43207" w:rsidRPr="00D16BC1">
        <w:rPr>
          <w:rFonts w:ascii="Times New Roman" w:eastAsia="Times New Roman" w:hAnsi="Times New Roman" w:cs="Times New Roman"/>
          <w:b/>
          <w:sz w:val="24"/>
          <w:szCs w:val="24"/>
        </w:rPr>
        <w:t xml:space="preserve"> la vergüenza de hab</w:t>
      </w:r>
      <w:r w:rsidR="008F158A">
        <w:rPr>
          <w:rFonts w:ascii="Times New Roman" w:eastAsia="Times New Roman" w:hAnsi="Times New Roman" w:cs="Times New Roman"/>
          <w:b/>
          <w:sz w:val="24"/>
          <w:szCs w:val="24"/>
        </w:rPr>
        <w:t>er sido y el dolor de ya no ser…</w:t>
      </w:r>
    </w:p>
    <w:p w:rsidR="003048FA" w:rsidRPr="00D16BC1" w:rsidRDefault="003048FA" w:rsidP="00E43207">
      <w:pPr>
        <w:shd w:val="clear" w:color="auto" w:fill="FFFFFF"/>
        <w:spacing w:after="0" w:line="240" w:lineRule="auto"/>
        <w:jc w:val="both"/>
        <w:textAlignment w:val="baseline"/>
        <w:rPr>
          <w:rFonts w:ascii="Times New Roman" w:eastAsia="Times New Roman" w:hAnsi="Times New Roman" w:cs="Times New Roman"/>
          <w:b/>
          <w:sz w:val="24"/>
          <w:szCs w:val="24"/>
        </w:rPr>
      </w:pPr>
    </w:p>
    <w:p w:rsidR="00E43207" w:rsidRDefault="00221892" w:rsidP="003048FA">
      <w:pPr>
        <w:shd w:val="clear" w:color="auto" w:fill="FFFFFF"/>
        <w:spacing w:after="0" w:line="240" w:lineRule="auto"/>
        <w:jc w:val="both"/>
        <w:textAlignment w:val="baseline"/>
        <w:rPr>
          <w:rFonts w:ascii="Times New Roman" w:hAnsi="Times New Roman" w:cs="Times New Roman"/>
          <w:sz w:val="24"/>
          <w:szCs w:val="24"/>
        </w:rPr>
      </w:pPr>
      <w:r>
        <w:rPr>
          <w:rFonts w:ascii="Times New Roman" w:eastAsia="Times New Roman" w:hAnsi="Times New Roman" w:cs="Times New Roman"/>
          <w:sz w:val="24"/>
          <w:szCs w:val="24"/>
        </w:rPr>
        <w:t>… complican el análisis y la resolución de los</w:t>
      </w:r>
      <w:r w:rsidR="003048FA" w:rsidRPr="00D16BC1">
        <w:rPr>
          <w:rFonts w:ascii="Times New Roman" w:eastAsia="Times New Roman" w:hAnsi="Times New Roman" w:cs="Times New Roman"/>
          <w:sz w:val="24"/>
          <w:szCs w:val="24"/>
        </w:rPr>
        <w:t xml:space="preserve"> problemas más graves</w:t>
      </w:r>
      <w:r>
        <w:rPr>
          <w:rFonts w:ascii="Times New Roman" w:eastAsia="Times New Roman" w:hAnsi="Times New Roman" w:cs="Times New Roman"/>
          <w:sz w:val="24"/>
          <w:szCs w:val="24"/>
        </w:rPr>
        <w:t xml:space="preserve"> y urgentes</w:t>
      </w:r>
      <w:r w:rsidR="00D16BC1" w:rsidRPr="00D16BC1">
        <w:rPr>
          <w:rFonts w:ascii="Times New Roman" w:eastAsia="Times New Roman" w:hAnsi="Times New Roman" w:cs="Times New Roman"/>
          <w:sz w:val="24"/>
          <w:szCs w:val="24"/>
        </w:rPr>
        <w:t>,</w:t>
      </w:r>
      <w:r w:rsidR="003048FA" w:rsidRPr="00D16BC1">
        <w:rPr>
          <w:rFonts w:ascii="Times New Roman" w:eastAsia="Times New Roman" w:hAnsi="Times New Roman" w:cs="Times New Roman"/>
          <w:sz w:val="24"/>
          <w:szCs w:val="24"/>
        </w:rPr>
        <w:t xml:space="preserve"> a los q</w:t>
      </w:r>
      <w:r>
        <w:rPr>
          <w:rFonts w:ascii="Times New Roman" w:eastAsia="Times New Roman" w:hAnsi="Times New Roman" w:cs="Times New Roman"/>
          <w:sz w:val="24"/>
          <w:szCs w:val="24"/>
        </w:rPr>
        <w:t>ue se enfrenta la Unión Europea</w:t>
      </w:r>
      <w:r w:rsidR="00A51491">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en los primeros meses del año 2019; una compleja y enrevesada situación, que podría</w:t>
      </w:r>
      <w:r w:rsidR="00A51491">
        <w:rPr>
          <w:rFonts w:ascii="Times New Roman" w:eastAsia="Times New Roman" w:hAnsi="Times New Roman" w:cs="Times New Roman"/>
          <w:sz w:val="24"/>
          <w:szCs w:val="24"/>
        </w:rPr>
        <w:t xml:space="preserve"> llegar a poner en entredicho su propia existencia, por lo que resulta imprescindible actuar con celeridad, determinación, precisión, y valor; casi</w:t>
      </w:r>
      <w:r w:rsidR="00D16BC1" w:rsidRPr="00D16BC1">
        <w:rPr>
          <w:rFonts w:ascii="Times New Roman" w:eastAsia="Times New Roman" w:hAnsi="Times New Roman" w:cs="Times New Roman"/>
          <w:sz w:val="24"/>
          <w:szCs w:val="24"/>
        </w:rPr>
        <w:t xml:space="preserve"> podría decirse que</w:t>
      </w:r>
      <w:r w:rsidR="00A51491">
        <w:rPr>
          <w:rFonts w:ascii="Times New Roman" w:eastAsia="Times New Roman" w:hAnsi="Times New Roman" w:cs="Times New Roman"/>
          <w:sz w:val="24"/>
          <w:szCs w:val="24"/>
        </w:rPr>
        <w:t xml:space="preserve"> deberá ir</w:t>
      </w:r>
      <w:r w:rsidR="00D16BC1" w:rsidRPr="00D16BC1">
        <w:rPr>
          <w:rFonts w:ascii="Times New Roman" w:eastAsia="Times New Roman" w:hAnsi="Times New Roman" w:cs="Times New Roman"/>
          <w:sz w:val="24"/>
          <w:szCs w:val="24"/>
        </w:rPr>
        <w:t xml:space="preserve"> </w:t>
      </w:r>
      <w:r w:rsidR="00D47456">
        <w:rPr>
          <w:rFonts w:ascii="Times New Roman" w:eastAsia="Times New Roman" w:hAnsi="Times New Roman" w:cs="Times New Roman"/>
          <w:sz w:val="24"/>
          <w:szCs w:val="24"/>
        </w:rPr>
        <w:t>“</w:t>
      </w:r>
      <w:r w:rsidR="00D16BC1" w:rsidRPr="00D16BC1">
        <w:rPr>
          <w:rFonts w:ascii="Times New Roman" w:eastAsia="Times New Roman" w:hAnsi="Times New Roman" w:cs="Times New Roman"/>
          <w:sz w:val="24"/>
          <w:szCs w:val="24"/>
        </w:rPr>
        <w:t>a tumba abierta</w:t>
      </w:r>
      <w:r w:rsidR="00D47456">
        <w:rPr>
          <w:rFonts w:ascii="Times New Roman" w:eastAsia="Times New Roman" w:hAnsi="Times New Roman" w:cs="Times New Roman"/>
          <w:sz w:val="24"/>
          <w:szCs w:val="24"/>
        </w:rPr>
        <w:t>”</w:t>
      </w:r>
      <w:r w:rsidR="00D16BC1" w:rsidRPr="00D16BC1">
        <w:rPr>
          <w:rFonts w:ascii="Times New Roman" w:eastAsia="Times New Roman" w:hAnsi="Times New Roman" w:cs="Times New Roman"/>
          <w:sz w:val="24"/>
          <w:szCs w:val="24"/>
        </w:rPr>
        <w:t xml:space="preserve">… </w:t>
      </w:r>
      <w:r w:rsidR="00E43207" w:rsidRPr="00D16BC1">
        <w:rPr>
          <w:rFonts w:ascii="Times New Roman" w:hAnsi="Times New Roman" w:cs="Times New Roman"/>
          <w:sz w:val="24"/>
          <w:szCs w:val="24"/>
        </w:rPr>
        <w:t>“sin ánimo de ser exhaustivos,</w:t>
      </w:r>
      <w:r w:rsidR="00D16BC1" w:rsidRPr="00D16BC1">
        <w:rPr>
          <w:rFonts w:ascii="Times New Roman" w:hAnsi="Times New Roman" w:cs="Times New Roman"/>
          <w:sz w:val="24"/>
          <w:szCs w:val="24"/>
        </w:rPr>
        <w:t xml:space="preserve"> los hechos son los siguientes” (como diría Cesar Vidal):</w:t>
      </w:r>
    </w:p>
    <w:p w:rsidR="00271CDD" w:rsidRDefault="00271CDD" w:rsidP="00271CDD">
      <w:pPr>
        <w:shd w:val="clear" w:color="auto" w:fill="FFFFFF"/>
        <w:spacing w:after="0" w:line="240" w:lineRule="auto"/>
        <w:jc w:val="both"/>
        <w:textAlignment w:val="baseline"/>
        <w:rPr>
          <w:rFonts w:ascii="Times New Roman" w:hAnsi="Times New Roman" w:cs="Times New Roman"/>
          <w:sz w:val="24"/>
          <w:szCs w:val="24"/>
        </w:rPr>
      </w:pPr>
    </w:p>
    <w:p w:rsidR="00271CDD" w:rsidRPr="00991115" w:rsidRDefault="00271CDD" w:rsidP="00271CDD">
      <w:pPr>
        <w:spacing w:line="240" w:lineRule="auto"/>
        <w:jc w:val="both"/>
        <w:rPr>
          <w:rFonts w:ascii="Times New Roman" w:hAnsi="Times New Roman" w:cs="Times New Roman"/>
          <w:sz w:val="24"/>
          <w:szCs w:val="24"/>
        </w:rPr>
      </w:pPr>
      <w:r>
        <w:rPr>
          <w:rFonts w:ascii="Times New Roman" w:hAnsi="Times New Roman" w:cs="Times New Roman"/>
          <w:sz w:val="24"/>
          <w:szCs w:val="24"/>
        </w:rPr>
        <w:t>La economía europea</w:t>
      </w:r>
      <w:r w:rsidRPr="00991115">
        <w:rPr>
          <w:rFonts w:ascii="Times New Roman" w:hAnsi="Times New Roman" w:cs="Times New Roman"/>
          <w:sz w:val="24"/>
          <w:szCs w:val="24"/>
        </w:rPr>
        <w:t xml:space="preserve"> se frena pero, además, los analistas alertan de que los principales riesgos de desviación son a la baja en un momento en el que los grandes motores del PIB global se apagan. Entre las principales amenazas al crecimiento se encuentran</w:t>
      </w:r>
      <w:r>
        <w:rPr>
          <w:rFonts w:ascii="Times New Roman" w:hAnsi="Times New Roman" w:cs="Times New Roman"/>
          <w:sz w:val="24"/>
          <w:szCs w:val="24"/>
        </w:rPr>
        <w:t xml:space="preserve"> </w:t>
      </w:r>
      <w:r w:rsidRPr="00991115">
        <w:rPr>
          <w:rFonts w:ascii="Times New Roman" w:hAnsi="Times New Roman" w:cs="Times New Roman"/>
          <w:sz w:val="24"/>
          <w:szCs w:val="24"/>
        </w:rPr>
        <w:t xml:space="preserve">la guerra comercial desatada por Estados Unidos, la desaceleración de la economía china, el auge de los populismos y la posibilidad de un Brexit sin acuerdo entre </w:t>
      </w:r>
      <w:r>
        <w:rPr>
          <w:rFonts w:ascii="Times New Roman" w:hAnsi="Times New Roman" w:cs="Times New Roman"/>
          <w:sz w:val="24"/>
          <w:szCs w:val="24"/>
        </w:rPr>
        <w:t>Reino Unido y la Unión Europea. La subida de los tipos de interés, a marzo 2019, parece suspendida, pero sigue pendiente.</w:t>
      </w:r>
    </w:p>
    <w:p w:rsidR="00271CDD" w:rsidRDefault="00271CDD" w:rsidP="00271CDD">
      <w:pPr>
        <w:spacing w:line="240" w:lineRule="auto"/>
        <w:jc w:val="both"/>
        <w:rPr>
          <w:rFonts w:ascii="Times New Roman" w:hAnsi="Times New Roman" w:cs="Times New Roman"/>
          <w:sz w:val="24"/>
          <w:szCs w:val="24"/>
        </w:rPr>
      </w:pPr>
      <w:r w:rsidRPr="00991115">
        <w:rPr>
          <w:rFonts w:ascii="Times New Roman" w:hAnsi="Times New Roman" w:cs="Times New Roman"/>
          <w:sz w:val="24"/>
          <w:szCs w:val="24"/>
        </w:rPr>
        <w:t>Los grandes organismos de previsión apuntan a una desace</w:t>
      </w:r>
      <w:r>
        <w:rPr>
          <w:rFonts w:ascii="Times New Roman" w:hAnsi="Times New Roman" w:cs="Times New Roman"/>
          <w:sz w:val="24"/>
          <w:szCs w:val="24"/>
        </w:rPr>
        <w:t>leración de la economía europea</w:t>
      </w:r>
      <w:r w:rsidRPr="00991115">
        <w:rPr>
          <w:rFonts w:ascii="Times New Roman" w:hAnsi="Times New Roman" w:cs="Times New Roman"/>
          <w:sz w:val="24"/>
          <w:szCs w:val="24"/>
        </w:rPr>
        <w:t xml:space="preserve"> para este año, pero además el escenario está abierto a la posibilidad de múltiples riesgos a la baja que se podrían materializar en los próximos meses, tales como una mayor ralentización </w:t>
      </w:r>
      <w:r>
        <w:rPr>
          <w:rFonts w:ascii="Times New Roman" w:hAnsi="Times New Roman" w:cs="Times New Roman"/>
          <w:sz w:val="24"/>
          <w:szCs w:val="24"/>
        </w:rPr>
        <w:t xml:space="preserve">del comercio global, una </w:t>
      </w:r>
      <w:r w:rsidRPr="00991115">
        <w:rPr>
          <w:rFonts w:ascii="Times New Roman" w:hAnsi="Times New Roman" w:cs="Times New Roman"/>
          <w:sz w:val="24"/>
          <w:szCs w:val="24"/>
        </w:rPr>
        <w:t>subida de los tipos de interés o una crisis de deuda. Todo ello tendría un fuerte impacto en</w:t>
      </w:r>
      <w:r>
        <w:rPr>
          <w:rFonts w:ascii="Times New Roman" w:hAnsi="Times New Roman" w:cs="Times New Roman"/>
          <w:sz w:val="24"/>
          <w:szCs w:val="24"/>
        </w:rPr>
        <w:t xml:space="preserve"> el crecimiento del PIB europeo</w:t>
      </w:r>
      <w:r w:rsidRPr="00991115">
        <w:rPr>
          <w:rFonts w:ascii="Times New Roman" w:hAnsi="Times New Roman" w:cs="Times New Roman"/>
          <w:sz w:val="24"/>
          <w:szCs w:val="24"/>
        </w:rPr>
        <w:t>, debido al creci</w:t>
      </w:r>
      <w:r>
        <w:rPr>
          <w:rFonts w:ascii="Times New Roman" w:hAnsi="Times New Roman" w:cs="Times New Roman"/>
          <w:sz w:val="24"/>
          <w:szCs w:val="24"/>
        </w:rPr>
        <w:t>ente peso de las exportaciones.</w:t>
      </w:r>
    </w:p>
    <w:p w:rsidR="00271CDD" w:rsidRPr="00991115" w:rsidRDefault="00271CDD" w:rsidP="00271CDD">
      <w:pPr>
        <w:spacing w:line="240" w:lineRule="auto"/>
        <w:jc w:val="both"/>
        <w:rPr>
          <w:rFonts w:ascii="Times New Roman" w:hAnsi="Times New Roman" w:cs="Times New Roman"/>
          <w:sz w:val="24"/>
          <w:szCs w:val="24"/>
        </w:rPr>
      </w:pPr>
      <w:r w:rsidRPr="00991115">
        <w:rPr>
          <w:rFonts w:ascii="Times New Roman" w:hAnsi="Times New Roman" w:cs="Times New Roman"/>
          <w:sz w:val="24"/>
          <w:szCs w:val="24"/>
        </w:rPr>
        <w:t>En primer lugar, hay que tener en cuenta que estos riesgos tienen lugar en un momento en el que los grandes motores del crecimiento global se están apagando, lo que puede agrandar el impacto. En efecto, Estados Unidos está perdiendo fuelle tras el agotamiento de los estímulos fiscales, en la eurozona la economía se ha frenado al 0,2% entre julio y octubre (su ritmo más bajo desde 2014), Japón afronta la mayor caída del PIB en cuatro años y en China el consumo no acaba de despegar por la falta de confianza, a pesar de los paquetes de ga</w:t>
      </w:r>
      <w:r>
        <w:rPr>
          <w:rFonts w:ascii="Times New Roman" w:hAnsi="Times New Roman" w:cs="Times New Roman"/>
          <w:sz w:val="24"/>
          <w:szCs w:val="24"/>
        </w:rPr>
        <w:t>sto público por parte de Pekín.</w:t>
      </w:r>
    </w:p>
    <w:p w:rsidR="00271CDD" w:rsidRDefault="00271CDD" w:rsidP="00271CDD">
      <w:pPr>
        <w:spacing w:line="240" w:lineRule="auto"/>
        <w:jc w:val="both"/>
        <w:rPr>
          <w:rFonts w:ascii="Times New Roman" w:hAnsi="Times New Roman" w:cs="Times New Roman"/>
          <w:sz w:val="24"/>
          <w:szCs w:val="24"/>
        </w:rPr>
      </w:pPr>
      <w:r w:rsidRPr="00991115">
        <w:rPr>
          <w:rFonts w:ascii="Times New Roman" w:hAnsi="Times New Roman" w:cs="Times New Roman"/>
          <w:sz w:val="24"/>
          <w:szCs w:val="24"/>
        </w:rPr>
        <w:lastRenderedPageBreak/>
        <w:t>Actualmente, la deuda de los países europeos parece controlada, dado que el crecimiento de la economía en los últimos años ha permitido incrementar los ingresos y reducir el volumen total, en relación al PIB. Sin embargo, la ralentización de la economía en la eurozona y las cada vez más frecuentes tentativas de volver a incrementar el déficit (en España, Francia e Italia, entre otros) pueden prov</w:t>
      </w:r>
      <w:r>
        <w:rPr>
          <w:rFonts w:ascii="Times New Roman" w:hAnsi="Times New Roman" w:cs="Times New Roman"/>
          <w:sz w:val="24"/>
          <w:szCs w:val="24"/>
        </w:rPr>
        <w:t xml:space="preserve">ocar un aumento de los pasivos. </w:t>
      </w:r>
      <w:r w:rsidRPr="00D4183F">
        <w:rPr>
          <w:rFonts w:ascii="Times New Roman" w:hAnsi="Times New Roman" w:cs="Times New Roman"/>
          <w:sz w:val="24"/>
          <w:szCs w:val="24"/>
        </w:rPr>
        <w:t>La excesiva acumulación de deuda, que se aceleró desde la última crisis, es un riesgo que señalan muchos expertos e inversores como uno de los grandes peligros a los que se enfrenta el mundo, y que podría terminar haciendo que descarrile la economía mundial, como lo hizo con la burbuja tecnológica o tras Lehman Brothers.</w:t>
      </w:r>
    </w:p>
    <w:p w:rsidR="00271CDD" w:rsidRPr="00D4183F" w:rsidRDefault="00271CDD" w:rsidP="00271CDD">
      <w:pPr>
        <w:spacing w:line="240" w:lineRule="auto"/>
        <w:jc w:val="both"/>
        <w:rPr>
          <w:rFonts w:ascii="Times New Roman" w:hAnsi="Times New Roman" w:cs="Times New Roman"/>
          <w:sz w:val="24"/>
          <w:szCs w:val="24"/>
        </w:rPr>
      </w:pPr>
      <w:r w:rsidRPr="00D4183F">
        <w:rPr>
          <w:rFonts w:ascii="Times New Roman" w:hAnsi="Times New Roman" w:cs="Times New Roman"/>
          <w:sz w:val="24"/>
          <w:szCs w:val="24"/>
        </w:rPr>
        <w:t>Según explican desde Citi, “la deuda global es ahora más de tres veces superior al nivel que había hace 20 años. En 1999, era de 79 billones de dólares, y desde entonces se ha disparado hasta los 247 billones de dólares contabilizados en el primer trimestre de 2018”.</w:t>
      </w:r>
    </w:p>
    <w:p w:rsidR="00271CDD" w:rsidRPr="00D4183F" w:rsidRDefault="00271CDD" w:rsidP="00271CDD">
      <w:pPr>
        <w:spacing w:line="240" w:lineRule="auto"/>
        <w:jc w:val="both"/>
        <w:rPr>
          <w:rFonts w:ascii="Times New Roman" w:hAnsi="Times New Roman" w:cs="Times New Roman"/>
          <w:sz w:val="24"/>
          <w:szCs w:val="24"/>
        </w:rPr>
      </w:pPr>
      <w:r w:rsidRPr="00D4183F">
        <w:rPr>
          <w:rFonts w:ascii="Times New Roman" w:hAnsi="Times New Roman" w:cs="Times New Roman"/>
          <w:sz w:val="24"/>
          <w:szCs w:val="24"/>
        </w:rPr>
        <w:t>El banco destaca también cómo el crecimiento de la deuda “parece haberse acelerado desde 2015”. Los casi 250 billones de dólares de deuda mundial son más de tres veces el tamaño de la economía mundial, según los datos del Banco Mundial a cierre de 2017, que la sitúan en casi 81 billones de dólares en aquel momento. A mediados de 2018, el Fondo Monetario Internacional (FMI) ya alertaba de que la deuda global había alcanzado el equivalente del 225% del PIB mundial, un nivel que, según avisa el organismo, nunca antes había sido tan elevado, y que demuestra que el aviso que venía haciendo Christine Lagarde, presidenta del organismo, de que había que “arreglar las goteras del tejado mientras durase el buen tiempo”, era correcto.</w:t>
      </w:r>
    </w:p>
    <w:p w:rsidR="00271CDD" w:rsidRPr="00D4183F" w:rsidRDefault="00271CDD" w:rsidP="00271CDD">
      <w:pPr>
        <w:spacing w:line="240" w:lineRule="auto"/>
        <w:jc w:val="both"/>
        <w:rPr>
          <w:rFonts w:ascii="Times New Roman" w:hAnsi="Times New Roman" w:cs="Times New Roman"/>
          <w:sz w:val="24"/>
          <w:szCs w:val="24"/>
        </w:rPr>
      </w:pPr>
      <w:r w:rsidRPr="00D4183F">
        <w:rPr>
          <w:rFonts w:ascii="Times New Roman" w:hAnsi="Times New Roman" w:cs="Times New Roman"/>
          <w:sz w:val="24"/>
          <w:szCs w:val="24"/>
        </w:rPr>
        <w:t>Ahora la última encuesta a gestores de Bank of America Merril Lynch (BofAML) muestra cómo, por primera vez desde el año 2009, “el apalancamiento financiero es la principal preocupación entre los inversores, prefiriendo la mitad de los encuestados que las empresas utilicen su dinero para fortalecer sus balances, antes que aumentar la inversión o devolvérselo a los accionistas”.</w:t>
      </w:r>
    </w:p>
    <w:p w:rsidR="00271CDD" w:rsidRPr="00991115" w:rsidRDefault="00271CDD" w:rsidP="00271CDD">
      <w:pPr>
        <w:spacing w:line="240" w:lineRule="auto"/>
        <w:jc w:val="both"/>
        <w:rPr>
          <w:rFonts w:ascii="Times New Roman" w:hAnsi="Times New Roman" w:cs="Times New Roman"/>
          <w:sz w:val="24"/>
          <w:szCs w:val="24"/>
        </w:rPr>
      </w:pPr>
      <w:r w:rsidRPr="00991115">
        <w:rPr>
          <w:rFonts w:ascii="Times New Roman" w:hAnsi="Times New Roman" w:cs="Times New Roman"/>
          <w:sz w:val="24"/>
          <w:szCs w:val="24"/>
        </w:rPr>
        <w:t>El gran problema de la deuda es que, además, está ligada a un cóctel de factores que puede estallar este año, como es el caso de las tensiones comerciales mundiales, el frenazo de la demanda china o el auge del populismo en Europa. Por un lado, la escalada en la guerra comercial desatada por Estados Unidos amenaza con golpear el crecimiento en todo el mundo, lo que haría más difícil de sostener el endeudamiento. Por otro, la menor demanda china supone un mazazo para las cuentas de las empresas de todo el mundo y redundará en un menor avance de los países emergentes, lo que podría provocar una ola de impagos, dañando las finanzas bancarias y haciendo el sistema financiero más vulnerable. Por último, el auge de los partidos populistas complicaría enormemente la corrección del déficit, tal como s</w:t>
      </w:r>
      <w:r>
        <w:rPr>
          <w:rFonts w:ascii="Times New Roman" w:hAnsi="Times New Roman" w:cs="Times New Roman"/>
          <w:sz w:val="24"/>
          <w:szCs w:val="24"/>
        </w:rPr>
        <w:t>ucede en buena parte de Europa.</w:t>
      </w:r>
    </w:p>
    <w:p w:rsidR="00271CDD" w:rsidRPr="00941743" w:rsidRDefault="00271CDD" w:rsidP="00271CDD">
      <w:pPr>
        <w:spacing w:line="240" w:lineRule="auto"/>
        <w:jc w:val="both"/>
        <w:rPr>
          <w:rFonts w:ascii="Times New Roman" w:hAnsi="Times New Roman" w:cs="Times New Roman"/>
          <w:sz w:val="24"/>
          <w:szCs w:val="24"/>
        </w:rPr>
      </w:pPr>
      <w:r w:rsidRPr="00991115">
        <w:rPr>
          <w:rFonts w:ascii="Times New Roman" w:hAnsi="Times New Roman" w:cs="Times New Roman"/>
          <w:sz w:val="24"/>
          <w:szCs w:val="24"/>
        </w:rPr>
        <w:t>La escalada de las tensiones comerciales entre Estados Unidos y China ya ha golpeado a l</w:t>
      </w:r>
      <w:r>
        <w:rPr>
          <w:rFonts w:ascii="Times New Roman" w:hAnsi="Times New Roman" w:cs="Times New Roman"/>
          <w:sz w:val="24"/>
          <w:szCs w:val="24"/>
        </w:rPr>
        <w:t>a industria exportadora europea, provocando una notable</w:t>
      </w:r>
      <w:r w:rsidRPr="00991115">
        <w:rPr>
          <w:rFonts w:ascii="Times New Roman" w:hAnsi="Times New Roman" w:cs="Times New Roman"/>
          <w:sz w:val="24"/>
          <w:szCs w:val="24"/>
        </w:rPr>
        <w:t xml:space="preserve"> ca</w:t>
      </w:r>
      <w:r>
        <w:rPr>
          <w:rFonts w:ascii="Times New Roman" w:hAnsi="Times New Roman" w:cs="Times New Roman"/>
          <w:sz w:val="24"/>
          <w:szCs w:val="24"/>
        </w:rPr>
        <w:t>ída de los pedidos.</w:t>
      </w:r>
      <w:r w:rsidRPr="00991115">
        <w:rPr>
          <w:rFonts w:ascii="Times New Roman" w:hAnsi="Times New Roman" w:cs="Times New Roman"/>
          <w:sz w:val="24"/>
          <w:szCs w:val="24"/>
        </w:rPr>
        <w:t xml:space="preserve"> El gran riesgo añadido es que esto genere un efecto cascada, dado que China no sólo es la mayor fábrica del mundo, sino una gran consumidora de bienes intermedios y materias primas de los países del sudeste asiático, América Latina y África. Por lo tanto, si su actividad continuara resintiéndose, sería buena parte de la economía mundial la que notaría las consecuencias de forma directa. </w:t>
      </w:r>
      <w:r w:rsidRPr="00A12158">
        <w:rPr>
          <w:rFonts w:ascii="Times New Roman" w:eastAsia="Times New Roman" w:hAnsi="Times New Roman" w:cs="Times New Roman"/>
          <w:color w:val="000000"/>
          <w:sz w:val="24"/>
          <w:szCs w:val="24"/>
        </w:rPr>
        <w:t>Las transacciones internacionales están sufriendo una notable desaceleración en los últimos meses, hasta el punto de que la Organización Mundial del Comercio ha dado la v</w:t>
      </w:r>
      <w:r>
        <w:rPr>
          <w:rFonts w:ascii="Times New Roman" w:eastAsia="Times New Roman" w:hAnsi="Times New Roman" w:cs="Times New Roman"/>
          <w:color w:val="000000"/>
          <w:sz w:val="24"/>
          <w:szCs w:val="24"/>
        </w:rPr>
        <w:t xml:space="preserve">oz de alarma por la caída de </w:t>
      </w:r>
      <w:r w:rsidRPr="00A12158">
        <w:rPr>
          <w:rFonts w:ascii="Times New Roman" w:eastAsia="Times New Roman" w:hAnsi="Times New Roman" w:cs="Times New Roman"/>
          <w:color w:val="000000"/>
          <w:sz w:val="24"/>
          <w:szCs w:val="24"/>
        </w:rPr>
        <w:t>los nuevos pedidos y el menor tránsito de ciertas mercancías, como los componentes electrónicos, los automóviles o los productos agrarios.</w:t>
      </w:r>
    </w:p>
    <w:p w:rsidR="00271CDD" w:rsidRDefault="00271CDD" w:rsidP="00271CDD">
      <w:pPr>
        <w:spacing w:after="0" w:line="240" w:lineRule="auto"/>
        <w:jc w:val="both"/>
        <w:textAlignment w:val="baseline"/>
        <w:rPr>
          <w:rFonts w:ascii="Times New Roman" w:eastAsia="Times New Roman" w:hAnsi="Times New Roman" w:cs="Times New Roman"/>
          <w:color w:val="000000"/>
          <w:sz w:val="24"/>
          <w:szCs w:val="24"/>
        </w:rPr>
      </w:pPr>
      <w:r w:rsidRPr="00A12158">
        <w:rPr>
          <w:rFonts w:ascii="Times New Roman" w:eastAsia="Times New Roman" w:hAnsi="Times New Roman" w:cs="Times New Roman"/>
          <w:color w:val="000000"/>
          <w:sz w:val="24"/>
          <w:szCs w:val="24"/>
        </w:rPr>
        <w:lastRenderedPageBreak/>
        <w:t>El avance de los populismos en Europa es cada vez más patente. Ya no se trata únicamente de partidos que gobiernan pequeños países o que tienen una fuerte presencia en el parlamento nacional, sino que tras la formación del Ejecutivo en Italia, sustentado por el Movimiento 5 Estrellas y la Liga, tienen un acceso directo al corazón de la eurozona. También en Francia, donde gobierna el antipopulista Emmanuel Macron, estos movimientos han conseguido imponer buena parte de su agenda a través de la revolución de los 'chalecos amarillos'. Por otra parte, algunos partidos están aprobando políticas cercanas al populismo con el objetivo de contener el avance de estas formaciones, como está sucediendo en España. Todo ello dificulta la gobernabilidad de la eurozona, debido a que los populistas tratan de presionar a Bruselas para incrementar el déficit (lo que limita el colchón fiscal de cara a una nueva crisis) al tiempo que plantean medidas que reducen el dinamismo de la actividad económica (lo que hace a los países más vulnerables a este tipo de problemas) y ponen trabas a la construcción de la nueva arquitectura institucional de la eurozona (dificultando la adopción de soluciones conjuntas frente a las turbulencias). Un cóctel explosivo.</w:t>
      </w:r>
    </w:p>
    <w:p w:rsidR="00271CDD" w:rsidRPr="00A12158" w:rsidRDefault="00271CDD" w:rsidP="00271CDD">
      <w:pPr>
        <w:spacing w:after="0" w:line="240" w:lineRule="auto"/>
        <w:jc w:val="both"/>
        <w:textAlignment w:val="baseline"/>
        <w:rPr>
          <w:rFonts w:ascii="Times New Roman" w:eastAsia="Times New Roman" w:hAnsi="Times New Roman" w:cs="Times New Roman"/>
          <w:color w:val="000000"/>
          <w:sz w:val="24"/>
          <w:szCs w:val="24"/>
        </w:rPr>
      </w:pPr>
    </w:p>
    <w:p w:rsidR="00271CDD" w:rsidRDefault="00271CDD" w:rsidP="00271CDD">
      <w:pPr>
        <w:spacing w:after="0" w:line="240" w:lineRule="auto"/>
        <w:jc w:val="both"/>
        <w:textAlignment w:val="baseline"/>
        <w:rPr>
          <w:rFonts w:ascii="Times New Roman" w:eastAsia="Times New Roman" w:hAnsi="Times New Roman" w:cs="Times New Roman"/>
          <w:color w:val="000000"/>
          <w:sz w:val="24"/>
          <w:szCs w:val="24"/>
        </w:rPr>
      </w:pPr>
      <w:r w:rsidRPr="00991115">
        <w:rPr>
          <w:rFonts w:ascii="Times New Roman" w:hAnsi="Times New Roman" w:cs="Times New Roman"/>
          <w:sz w:val="24"/>
          <w:szCs w:val="24"/>
        </w:rPr>
        <w:t xml:space="preserve">Además, el escenario europeo se enreda todavía más con la posibilidad de un Brexit caótico que podría desarbolar las relaciones comerciales entre Reino Unido y la Unión Europea. </w:t>
      </w:r>
      <w:r w:rsidRPr="00A12158">
        <w:rPr>
          <w:rFonts w:ascii="Times New Roman" w:eastAsia="Times New Roman" w:hAnsi="Times New Roman" w:cs="Times New Roman"/>
          <w:color w:val="000000"/>
          <w:sz w:val="24"/>
          <w:szCs w:val="24"/>
        </w:rPr>
        <w:t xml:space="preserve">Pese a los acuerdos preliminares entre Londres y Bruselas, la posibilidad de un Brexit caótico sigue existiendo. Además, la incertidumbre por los posibles giros que pueda tomar la situación crece a medida que se acerca la fecha límite del 29 de marzo. En un escenario sin acuerdo, Reino Unido sería el gran perdedor, pero ningún país quedaría en una situación mejor que en la actualidad, dado que es muy difícil liquidar de un plumazo 40 años de convergencia regulatoria y relaciones entre ambos bloques. De hecho, el FMI señaló que todos los países saldrían perdiendo con ello, especialmente aquellos donde los vínculos económicos con Reino Unido son más intensos, como es el caso de Irlanda, Alemania, Holanda o España. </w:t>
      </w:r>
    </w:p>
    <w:p w:rsidR="00271CDD" w:rsidRDefault="00271CDD" w:rsidP="00271CDD">
      <w:pPr>
        <w:spacing w:after="0" w:line="240" w:lineRule="auto"/>
        <w:jc w:val="both"/>
        <w:textAlignment w:val="baseline"/>
        <w:rPr>
          <w:rFonts w:ascii="Times New Roman" w:eastAsia="Times New Roman" w:hAnsi="Times New Roman" w:cs="Times New Roman"/>
          <w:color w:val="000000"/>
          <w:sz w:val="24"/>
          <w:szCs w:val="24"/>
        </w:rPr>
      </w:pPr>
    </w:p>
    <w:p w:rsidR="00271CDD" w:rsidRPr="000D63B3" w:rsidRDefault="00271CDD" w:rsidP="00271CDD">
      <w:pPr>
        <w:spacing w:line="240" w:lineRule="auto"/>
        <w:jc w:val="both"/>
        <w:rPr>
          <w:rFonts w:ascii="Times New Roman" w:hAnsi="Times New Roman" w:cs="Times New Roman"/>
          <w:i/>
          <w:sz w:val="24"/>
          <w:szCs w:val="24"/>
        </w:rPr>
      </w:pPr>
      <w:r>
        <w:rPr>
          <w:rFonts w:ascii="Times New Roman" w:eastAsia="Times New Roman" w:hAnsi="Times New Roman" w:cs="Times New Roman"/>
          <w:color w:val="000000"/>
          <w:sz w:val="24"/>
          <w:szCs w:val="24"/>
        </w:rPr>
        <w:t xml:space="preserve">Sostiene Fareed Zakaria (El Confidencial </w:t>
      </w:r>
      <w:r w:rsidRPr="00B85453">
        <w:rPr>
          <w:rFonts w:ascii="Times New Roman" w:hAnsi="Times New Roman" w:cs="Times New Roman"/>
          <w:b/>
          <w:sz w:val="24"/>
          <w:szCs w:val="24"/>
        </w:rPr>
        <w:t>20/1/19</w:t>
      </w:r>
      <w:r>
        <w:rPr>
          <w:rFonts w:ascii="Times New Roman" w:hAnsi="Times New Roman" w:cs="Times New Roman"/>
          <w:sz w:val="24"/>
          <w:szCs w:val="24"/>
        </w:rPr>
        <w:t xml:space="preserve">), </w:t>
      </w:r>
      <w:r w:rsidRPr="000D63B3">
        <w:rPr>
          <w:rFonts w:ascii="Times New Roman" w:hAnsi="Times New Roman" w:cs="Times New Roman"/>
          <w:i/>
          <w:sz w:val="24"/>
          <w:szCs w:val="24"/>
        </w:rPr>
        <w:t>“Durante las tres últimas décadas, el proyecto europeo se ha ido saliendo de su rumbo. Lo que empezó como una comunidad de naciones cooperando para crear mercados más grandes y una mayor eficiencia y estabilidad política se ha obsesionado con dos grandes cuestiones que han minado sus logros principales.</w:t>
      </w:r>
    </w:p>
    <w:p w:rsidR="00271CDD" w:rsidRPr="000D63B3" w:rsidRDefault="00271CDD" w:rsidP="00271CDD">
      <w:pPr>
        <w:spacing w:line="240" w:lineRule="auto"/>
        <w:jc w:val="both"/>
        <w:rPr>
          <w:rFonts w:ascii="Times New Roman" w:hAnsi="Times New Roman" w:cs="Times New Roman"/>
          <w:i/>
          <w:sz w:val="24"/>
          <w:szCs w:val="24"/>
        </w:rPr>
      </w:pPr>
      <w:r w:rsidRPr="000D63B3">
        <w:rPr>
          <w:rFonts w:ascii="Times New Roman" w:hAnsi="Times New Roman" w:cs="Times New Roman"/>
          <w:i/>
          <w:sz w:val="24"/>
          <w:szCs w:val="24"/>
        </w:rPr>
        <w:t>La primera fue, tras el colapso de la URSS, la rápida integración de muchos nuevos países que estaban mucho menos desarrollados económica y socialmente que los miembros originales de la UE. Desde 1995, se ha expandido de 12 países a 28. Enfocada originalmente en la apertura de mercados, la optimización de las regulaciones y la creación de nuevas oportunidades de crecimiento, la UE pronto se convirtió en una “unión de transferencias”, un vasto esquema para redistribuir fondos de los países prósperos a los mercados emergentes. Incluso en el fuerte entorno económico de hoy, el gasto de la UE supone más del 3% de la economía de Hungría y casi el 4% del de Lituania.</w:t>
      </w:r>
    </w:p>
    <w:p w:rsidR="00271CDD" w:rsidRPr="000D63B3" w:rsidRDefault="00271CDD" w:rsidP="00271CDD">
      <w:pPr>
        <w:spacing w:line="240" w:lineRule="auto"/>
        <w:jc w:val="both"/>
        <w:rPr>
          <w:rFonts w:ascii="Times New Roman" w:hAnsi="Times New Roman" w:cs="Times New Roman"/>
          <w:i/>
          <w:sz w:val="24"/>
          <w:szCs w:val="24"/>
        </w:rPr>
      </w:pPr>
      <w:r w:rsidRPr="000D63B3">
        <w:rPr>
          <w:rFonts w:ascii="Times New Roman" w:hAnsi="Times New Roman" w:cs="Times New Roman"/>
          <w:i/>
          <w:sz w:val="24"/>
          <w:szCs w:val="24"/>
        </w:rPr>
        <w:t xml:space="preserve">Esta brecha entre una Europa pobre y una Europa rica con fronteras abiertas inevitablemente produce una crisis migratoria. Como ha señalado Matthias Matthijs en la publicación Foreign Affairs, de 2004 a 2014 unos dos millones de polacos emigraron al Reino Unido y Alemania y unos dos millones de rumanos se mudaron a Italia y España. Estos movimientos supusieron cargas enormes para las redes de seguridad de los países de destino y agitaron el nacionalismo y el nativismo. El influjo hacia Europa de más de un millón de refugiados en 2015, principalmente de Oriente Medio, debe ser puesto en el contexto de estas cifras ya enormes de inmigrantes. Y como puede verse en casi todas partes, de EEUU a Austria, los miedos sobre la inmigración son el combustible para los </w:t>
      </w:r>
      <w:r w:rsidRPr="000D63B3">
        <w:rPr>
          <w:rFonts w:ascii="Times New Roman" w:hAnsi="Times New Roman" w:cs="Times New Roman"/>
          <w:i/>
          <w:sz w:val="24"/>
          <w:szCs w:val="24"/>
        </w:rPr>
        <w:lastRenderedPageBreak/>
        <w:t>nacionalistas de derechas, que desacreditar a la clase política a la que achacan la responsabilidad para estos flujos no controlados.</w:t>
      </w:r>
    </w:p>
    <w:p w:rsidR="00271CDD" w:rsidRPr="000D63B3" w:rsidRDefault="00271CDD" w:rsidP="00271CDD">
      <w:pPr>
        <w:spacing w:line="240" w:lineRule="auto"/>
        <w:jc w:val="both"/>
        <w:rPr>
          <w:rFonts w:ascii="Times New Roman" w:hAnsi="Times New Roman" w:cs="Times New Roman"/>
          <w:i/>
          <w:sz w:val="24"/>
          <w:szCs w:val="24"/>
        </w:rPr>
      </w:pPr>
      <w:r w:rsidRPr="000D63B3">
        <w:rPr>
          <w:rFonts w:ascii="Times New Roman" w:hAnsi="Times New Roman" w:cs="Times New Roman"/>
          <w:i/>
          <w:sz w:val="24"/>
          <w:szCs w:val="24"/>
        </w:rPr>
        <w:t>El segundo desafío que consume a la Unión Europea ha sido su divisa, el euro. Lanzado más con la política que con la economía en mente, el euro ha cobrado cuerpo con una profunda falla estructural: impone un sistema monetario unificado en 19 países que continúan teniendo sistemas fiscales muy diferentes. Así que cuando llega una recesión, los países no tienen la capacidad de reducir el valor de su divisa, ni tampoco reciben recursos adicionales sustanciales de Bruselas, como harían los estados de EEUU de Washington cuando entran en recesión. Los resultados, como ha podido verse durante años desde 2008, son el estancamiento económico y la revuelta política.</w:t>
      </w:r>
    </w:p>
    <w:p w:rsidR="00271CDD" w:rsidRPr="000D63B3" w:rsidRDefault="00271CDD" w:rsidP="00271CDD">
      <w:pPr>
        <w:spacing w:line="240" w:lineRule="auto"/>
        <w:jc w:val="both"/>
        <w:rPr>
          <w:rFonts w:ascii="Times New Roman" w:hAnsi="Times New Roman" w:cs="Times New Roman"/>
          <w:i/>
          <w:sz w:val="24"/>
          <w:szCs w:val="24"/>
        </w:rPr>
      </w:pPr>
      <w:r w:rsidRPr="000D63B3">
        <w:rPr>
          <w:rFonts w:ascii="Times New Roman" w:hAnsi="Times New Roman" w:cs="Times New Roman"/>
          <w:i/>
          <w:sz w:val="24"/>
          <w:szCs w:val="24"/>
        </w:rPr>
        <w:t xml:space="preserve">El Brexit debería obligar a los británicos a pensar en profundidad sobre su lugar en el mundo y hacer los ajustes que les permitan prosperar en él. Pero debería también llevar a los europeos sobre todo a reapropiarse de su proyecto, una gran idea que se ha torcido. La Unión Europea necesita algo más que jueguecitos; necesita regresar a sus primeros principios, redescubrir su propósito central y cuestionar qué aspectos de su sistema actual ya no funcionan, o no pueden ser gestionados, o ya no se los puede permitir”… </w:t>
      </w:r>
    </w:p>
    <w:p w:rsidR="00271CDD" w:rsidRPr="006F1BE7" w:rsidRDefault="00271CDD" w:rsidP="00271CDD">
      <w:pPr>
        <w:spacing w:line="240" w:lineRule="auto"/>
        <w:jc w:val="both"/>
        <w:rPr>
          <w:rFonts w:ascii="Times New Roman" w:hAnsi="Times New Roman" w:cs="Times New Roman"/>
          <w:b/>
          <w:sz w:val="24"/>
          <w:szCs w:val="24"/>
        </w:rPr>
      </w:pPr>
      <w:r w:rsidRPr="000D63B3">
        <w:rPr>
          <w:rFonts w:ascii="Times New Roman" w:hAnsi="Times New Roman" w:cs="Times New Roman"/>
          <w:b/>
          <w:sz w:val="24"/>
          <w:szCs w:val="24"/>
        </w:rPr>
        <w:t>Europa se está yendo a pique…</w:t>
      </w:r>
      <w:r>
        <w:rPr>
          <w:rFonts w:ascii="Times New Roman" w:hAnsi="Times New Roman" w:cs="Times New Roman"/>
          <w:b/>
          <w:sz w:val="24"/>
          <w:szCs w:val="24"/>
        </w:rPr>
        <w:t xml:space="preserve"> (escriben</w:t>
      </w:r>
      <w:r w:rsidRPr="000D63B3">
        <w:rPr>
          <w:rFonts w:ascii="Times New Roman" w:hAnsi="Times New Roman" w:cs="Times New Roman"/>
          <w:b/>
          <w:sz w:val="24"/>
          <w:szCs w:val="24"/>
        </w:rPr>
        <w:t>). Europa en llamas…</w:t>
      </w:r>
      <w:r>
        <w:rPr>
          <w:rFonts w:ascii="Times New Roman" w:hAnsi="Times New Roman" w:cs="Times New Roman"/>
          <w:b/>
          <w:sz w:val="24"/>
          <w:szCs w:val="24"/>
        </w:rPr>
        <w:t xml:space="preserve"> (manifiestan</w:t>
      </w:r>
      <w:r w:rsidRPr="000D63B3">
        <w:rPr>
          <w:rFonts w:ascii="Times New Roman" w:hAnsi="Times New Roman" w:cs="Times New Roman"/>
          <w:b/>
          <w:sz w:val="24"/>
          <w:szCs w:val="24"/>
        </w:rPr>
        <w:t>)</w:t>
      </w:r>
      <w:r>
        <w:rPr>
          <w:rFonts w:ascii="Times New Roman" w:hAnsi="Times New Roman" w:cs="Times New Roman"/>
          <w:b/>
          <w:sz w:val="24"/>
          <w:szCs w:val="24"/>
        </w:rPr>
        <w:t>, Europa en coma… (diagnostican),</w:t>
      </w:r>
      <w:r w:rsidR="00910A89">
        <w:rPr>
          <w:rFonts w:ascii="Times New Roman" w:hAnsi="Times New Roman" w:cs="Times New Roman"/>
          <w:b/>
          <w:sz w:val="24"/>
          <w:szCs w:val="24"/>
        </w:rPr>
        <w:t xml:space="preserve"> el crepúsculo de Europa… (vaticinan)…</w:t>
      </w:r>
      <w:r>
        <w:rPr>
          <w:rFonts w:ascii="Times New Roman" w:hAnsi="Times New Roman" w:cs="Times New Roman"/>
          <w:b/>
          <w:sz w:val="24"/>
          <w:szCs w:val="24"/>
        </w:rPr>
        <w:t xml:space="preserve"> pero hay una “foto” (gráfico) que vale más que mil palabras. Juzguen ustedes mismos…</w:t>
      </w:r>
    </w:p>
    <w:p w:rsidR="00271CDD" w:rsidRPr="000D63B3" w:rsidRDefault="00271CDD" w:rsidP="00271CDD">
      <w:pPr>
        <w:pStyle w:val="NormalWeb"/>
        <w:jc w:val="both"/>
        <w:rPr>
          <w:color w:val="141414"/>
        </w:rPr>
      </w:pPr>
      <w:r>
        <w:rPr>
          <w:noProof/>
        </w:rPr>
        <w:drawing>
          <wp:inline distT="0" distB="0" distL="0" distR="0" wp14:anchorId="310D6B9D" wp14:editId="6AE6251F">
            <wp:extent cx="5721350" cy="2698750"/>
            <wp:effectExtent l="0" t="0" r="0" b="6350"/>
            <wp:docPr id="27" name="Imagen 2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721350" cy="2698750"/>
                    </a:xfrm>
                    <a:prstGeom prst="rect">
                      <a:avLst/>
                    </a:prstGeom>
                    <a:noFill/>
                    <a:ln>
                      <a:noFill/>
                    </a:ln>
                  </pic:spPr>
                </pic:pic>
              </a:graphicData>
            </a:graphic>
          </wp:inline>
        </w:drawing>
      </w:r>
    </w:p>
    <w:p w:rsidR="00271CDD" w:rsidRPr="00E91B02" w:rsidRDefault="00271CDD" w:rsidP="00271CDD">
      <w:pPr>
        <w:spacing w:after="100" w:afterAutospacing="1" w:line="240" w:lineRule="auto"/>
        <w:jc w:val="both"/>
        <w:rPr>
          <w:rFonts w:ascii="Times New Roman" w:eastAsia="Times New Roman" w:hAnsi="Times New Roman" w:cs="Times New Roman"/>
          <w:sz w:val="24"/>
          <w:szCs w:val="24"/>
          <w:lang w:val="en-US"/>
        </w:rPr>
      </w:pPr>
      <w:r w:rsidRPr="00271CDD">
        <w:rPr>
          <w:rFonts w:ascii="Times New Roman" w:eastAsia="Times New Roman" w:hAnsi="Times New Roman" w:cs="Times New Roman"/>
          <w:sz w:val="24"/>
          <w:szCs w:val="24"/>
          <w:lang w:val="en-US"/>
        </w:rPr>
        <w:t>When Chinese e-commerc</w:t>
      </w:r>
      <w:r w:rsidRPr="00E91B02">
        <w:rPr>
          <w:rFonts w:ascii="Times New Roman" w:eastAsia="Times New Roman" w:hAnsi="Times New Roman" w:cs="Times New Roman"/>
          <w:sz w:val="24"/>
          <w:szCs w:val="24"/>
          <w:lang w:val="en-US"/>
        </w:rPr>
        <w:t>e giant Alibaba in 2018 announced it had chosen the ancient city of Xi’an as the site for its new regional headquarters, the symbolic value wasn’t lost on the company: it had brought globalization to its ancient birthplace, the start of the old Silk Road. It named its new offices aptly: “</w:t>
      </w:r>
      <w:hyperlink r:id="rId149" w:history="1">
        <w:r w:rsidRPr="00E91B02">
          <w:rPr>
            <w:rFonts w:ascii="Times New Roman" w:eastAsia="Times New Roman" w:hAnsi="Times New Roman" w:cs="Times New Roman"/>
            <w:sz w:val="24"/>
            <w:szCs w:val="24"/>
            <w:lang w:val="en-US"/>
          </w:rPr>
          <w:t>Silk Road Headquarters</w:t>
        </w:r>
      </w:hyperlink>
      <w:r w:rsidRPr="00E91B02">
        <w:rPr>
          <w:rFonts w:ascii="Times New Roman" w:eastAsia="Times New Roman" w:hAnsi="Times New Roman" w:cs="Times New Roman"/>
          <w:sz w:val="24"/>
          <w:szCs w:val="24"/>
          <w:lang w:val="en-US"/>
        </w:rPr>
        <w:t>”. The city where globalization had started more than 2,000 years ago would also have a stake in globalization’s future.</w:t>
      </w:r>
    </w:p>
    <w:p w:rsidR="00904158" w:rsidRDefault="00271CDD" w:rsidP="00271CDD">
      <w:pPr>
        <w:spacing w:before="100" w:beforeAutospacing="1" w:after="100" w:afterAutospacing="1" w:line="240" w:lineRule="auto"/>
        <w:jc w:val="both"/>
        <w:rPr>
          <w:rFonts w:ascii="Times New Roman" w:eastAsia="Times New Roman" w:hAnsi="Times New Roman" w:cs="Times New Roman"/>
          <w:sz w:val="24"/>
          <w:szCs w:val="24"/>
          <w:lang w:val="en-US"/>
        </w:rPr>
      </w:pPr>
      <w:r w:rsidRPr="00E91B02">
        <w:rPr>
          <w:rFonts w:ascii="Times New Roman" w:eastAsia="Times New Roman" w:hAnsi="Times New Roman" w:cs="Times New Roman"/>
          <w:sz w:val="24"/>
          <w:szCs w:val="24"/>
          <w:lang w:val="en-US"/>
        </w:rPr>
        <w:t>Alibaba shouldn’t be alone in looking back. As we are entering a new, digita</w:t>
      </w:r>
      <w:r>
        <w:rPr>
          <w:rFonts w:ascii="Times New Roman" w:eastAsia="Times New Roman" w:hAnsi="Times New Roman" w:cs="Times New Roman"/>
          <w:sz w:val="24"/>
          <w:szCs w:val="24"/>
          <w:lang w:val="en-US"/>
        </w:rPr>
        <w:t>l-driven era of globalization -we call it “Globalization 4.0”-</w:t>
      </w:r>
      <w:r w:rsidRPr="00E91B02">
        <w:rPr>
          <w:rFonts w:ascii="Times New Roman" w:eastAsia="Times New Roman" w:hAnsi="Times New Roman" w:cs="Times New Roman"/>
          <w:sz w:val="24"/>
          <w:szCs w:val="24"/>
          <w:lang w:val="en-US"/>
        </w:rPr>
        <w:t xml:space="preserve"> it is worthwhile that we do the same. When did globalization start? What were its major phases? And where is it headed tomorrow?</w:t>
      </w:r>
      <w:r>
        <w:rPr>
          <w:rFonts w:ascii="Times New Roman" w:eastAsia="Times New Roman" w:hAnsi="Times New Roman" w:cs="Times New Roman"/>
          <w:sz w:val="24"/>
          <w:szCs w:val="24"/>
          <w:lang w:val="en-US"/>
        </w:rPr>
        <w:t xml:space="preserve">... </w:t>
      </w:r>
      <w:r w:rsidRPr="00271CDD">
        <w:rPr>
          <w:rFonts w:ascii="Times New Roman" w:eastAsia="Times New Roman" w:hAnsi="Times New Roman" w:cs="Times New Roman"/>
          <w:sz w:val="24"/>
          <w:szCs w:val="24"/>
          <w:lang w:val="en-US"/>
        </w:rPr>
        <w:t xml:space="preserve">A brief history of globalization - World Economic Forum - </w:t>
      </w:r>
      <w:r w:rsidRPr="00271CDD">
        <w:rPr>
          <w:rFonts w:ascii="Times New Roman" w:eastAsia="Times New Roman" w:hAnsi="Times New Roman" w:cs="Times New Roman"/>
          <w:b/>
          <w:sz w:val="24"/>
          <w:szCs w:val="24"/>
          <w:lang w:val="en-US"/>
        </w:rPr>
        <w:t>17/1/19</w:t>
      </w:r>
      <w:r w:rsidRPr="00271CDD">
        <w:rPr>
          <w:rFonts w:ascii="Times New Roman" w:eastAsia="Times New Roman" w:hAnsi="Times New Roman" w:cs="Times New Roman"/>
          <w:sz w:val="24"/>
          <w:szCs w:val="24"/>
          <w:lang w:val="en-US"/>
        </w:rPr>
        <w:t>)</w:t>
      </w:r>
    </w:p>
    <w:p w:rsidR="00271CDD" w:rsidRPr="00FC7A8B" w:rsidRDefault="00271CDD" w:rsidP="00271CDD">
      <w:pPr>
        <w:spacing w:before="100" w:beforeAutospacing="1" w:after="100" w:afterAutospacing="1" w:line="240" w:lineRule="auto"/>
        <w:jc w:val="both"/>
        <w:rPr>
          <w:rFonts w:ascii="Times New Roman" w:eastAsia="Times New Roman" w:hAnsi="Times New Roman" w:cs="Times New Roman"/>
          <w:sz w:val="24"/>
          <w:szCs w:val="24"/>
        </w:rPr>
      </w:pPr>
      <w:r w:rsidRPr="0061455F">
        <w:rPr>
          <w:rFonts w:ascii="Times New Roman" w:eastAsia="Times New Roman" w:hAnsi="Times New Roman" w:cs="Times New Roman"/>
          <w:b/>
          <w:sz w:val="24"/>
          <w:szCs w:val="24"/>
          <w:lang w:val="en-US"/>
        </w:rPr>
        <w:lastRenderedPageBreak/>
        <w:t xml:space="preserve">- ¿Muerte o resurrección? </w:t>
      </w:r>
      <w:r>
        <w:rPr>
          <w:rFonts w:ascii="Times New Roman" w:eastAsia="Times New Roman" w:hAnsi="Times New Roman" w:cs="Times New Roman"/>
          <w:b/>
          <w:sz w:val="24"/>
          <w:szCs w:val="24"/>
        </w:rPr>
        <w:t>¿</w:t>
      </w:r>
      <w:r w:rsidR="004A6958">
        <w:rPr>
          <w:rFonts w:ascii="Times New Roman" w:eastAsia="Times New Roman" w:hAnsi="Times New Roman" w:cs="Times New Roman"/>
          <w:b/>
          <w:sz w:val="24"/>
          <w:szCs w:val="24"/>
        </w:rPr>
        <w:t>Réquiem</w:t>
      </w:r>
      <w:r w:rsidR="00004DE4">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 xml:space="preserve"> de Mozart</w:t>
      </w:r>
      <w:r w:rsidR="00004DE4">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 xml:space="preserve"> o Himno de la Alegría</w:t>
      </w:r>
      <w:r w:rsidR="00004DE4">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 xml:space="preserve"> de </w:t>
      </w:r>
      <w:r w:rsidRPr="00E122FF">
        <w:rPr>
          <w:rFonts w:ascii="Times New Roman" w:eastAsia="Times New Roman" w:hAnsi="Times New Roman" w:cs="Times New Roman"/>
          <w:b/>
          <w:sz w:val="24"/>
          <w:szCs w:val="24"/>
        </w:rPr>
        <w:t>Beethoven</w:t>
      </w:r>
      <w:r>
        <w:rPr>
          <w:rFonts w:ascii="Times New Roman" w:eastAsia="Times New Roman" w:hAnsi="Times New Roman" w:cs="Times New Roman"/>
          <w:b/>
          <w:sz w:val="24"/>
          <w:szCs w:val="24"/>
        </w:rPr>
        <w:t>?</w:t>
      </w:r>
    </w:p>
    <w:p w:rsidR="00271CDD" w:rsidRDefault="00271CDD" w:rsidP="00271CDD">
      <w:pPr>
        <w:spacing w:before="100" w:beforeAutospacing="1" w:after="100" w:afterAutospacing="1" w:line="240" w:lineRule="auto"/>
        <w:jc w:val="both"/>
        <w:rPr>
          <w:rFonts w:ascii="Times New Roman" w:eastAsia="Times New Roman" w:hAnsi="Times New Roman" w:cs="Times New Roman"/>
          <w:sz w:val="24"/>
          <w:szCs w:val="24"/>
        </w:rPr>
      </w:pPr>
      <w:r>
        <w:rPr>
          <w:noProof/>
          <w:lang w:eastAsia="es-ES"/>
        </w:rPr>
        <w:drawing>
          <wp:inline distT="0" distB="0" distL="0" distR="0" wp14:anchorId="1A2B1438" wp14:editId="01B368DC">
            <wp:extent cx="5731510" cy="3222570"/>
            <wp:effectExtent l="0" t="0" r="2540" b="0"/>
            <wp:docPr id="30" name="Imagen 30" descr="https://webapi.project-syndicate.org/library/ba0cf88404528e1577919ee0eb28fa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ebapi.project-syndicate.org/library/ba0cf88404528e1577919ee0eb28fa3a.jp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31510" cy="3222570"/>
                    </a:xfrm>
                    <a:prstGeom prst="rect">
                      <a:avLst/>
                    </a:prstGeom>
                    <a:noFill/>
                    <a:ln>
                      <a:noFill/>
                    </a:ln>
                  </pic:spPr>
                </pic:pic>
              </a:graphicData>
            </a:graphic>
          </wp:inline>
        </w:drawing>
      </w:r>
    </w:p>
    <w:p w:rsidR="00271CDD" w:rsidRDefault="00271CDD" w:rsidP="00271CDD">
      <w:pPr>
        <w:spacing w:before="100" w:beforeAutospacing="1" w:after="100" w:afterAutospacing="1" w:line="240" w:lineRule="auto"/>
        <w:jc w:val="both"/>
        <w:rPr>
          <w:rFonts w:ascii="Times New Roman" w:eastAsia="Times New Roman" w:hAnsi="Times New Roman" w:cs="Times New Roman"/>
          <w:sz w:val="24"/>
          <w:szCs w:val="24"/>
        </w:rPr>
      </w:pPr>
      <w:r w:rsidRPr="00917440">
        <w:rPr>
          <w:rFonts w:ascii="Times New Roman" w:eastAsia="Times New Roman" w:hAnsi="Times New Roman" w:cs="Times New Roman"/>
          <w:sz w:val="24"/>
          <w:szCs w:val="24"/>
        </w:rPr>
        <w:t>Los acontecimientos recientes en Europa</w:t>
      </w:r>
      <w:r>
        <w:rPr>
          <w:rFonts w:ascii="Times New Roman" w:eastAsia="Times New Roman" w:hAnsi="Times New Roman" w:cs="Times New Roman"/>
          <w:sz w:val="24"/>
          <w:szCs w:val="24"/>
        </w:rPr>
        <w:t xml:space="preserve"> (algunos</w:t>
      </w:r>
      <w:r w:rsidR="00904158">
        <w:rPr>
          <w:rFonts w:ascii="Times New Roman" w:eastAsia="Times New Roman" w:hAnsi="Times New Roman" w:cs="Times New Roman"/>
          <w:sz w:val="24"/>
          <w:szCs w:val="24"/>
        </w:rPr>
        <w:t>, mencionados en el Apartado anterior</w:t>
      </w:r>
      <w:r>
        <w:rPr>
          <w:rFonts w:ascii="Times New Roman" w:eastAsia="Times New Roman" w:hAnsi="Times New Roman" w:cs="Times New Roman"/>
          <w:sz w:val="24"/>
          <w:szCs w:val="24"/>
        </w:rPr>
        <w:t>)</w:t>
      </w:r>
      <w:r w:rsidRPr="00917440">
        <w:rPr>
          <w:rFonts w:ascii="Times New Roman" w:eastAsia="Times New Roman" w:hAnsi="Times New Roman" w:cs="Times New Roman"/>
          <w:sz w:val="24"/>
          <w:szCs w:val="24"/>
        </w:rPr>
        <w:t xml:space="preserve"> dibujan un panorama confuso y poco prometedor. Todos presentan un denominador común: la reticencia alemana a dar pasos reales en favor de una mayor integración política más allá del parcheo institucional de urgencia surgido durante la crisis del euro.</w:t>
      </w:r>
    </w:p>
    <w:p w:rsidR="00271CDD" w:rsidRPr="00E122FF" w:rsidRDefault="00271CDD" w:rsidP="00271CDD">
      <w:pPr>
        <w:pStyle w:val="NormalWeb"/>
        <w:spacing w:after="180"/>
        <w:jc w:val="both"/>
        <w:rPr>
          <w:spacing w:val="-1"/>
        </w:rPr>
      </w:pPr>
      <w:r w:rsidRPr="00E122FF">
        <w:rPr>
          <w:spacing w:val="-1"/>
        </w:rPr>
        <w:t>Angela Merkel (que mereció justos halagos en la primera fase de la crisis del euro con la prescripción de medidas de sentido común en torno a la contención de deuda, la competitividad y las reformas estructurales);  desde que abrió la frontera a los refugiados sirios en 2015, no encuentra su lugar. Por su indefinición e inmovilismo, las críticas más radicales le imputan ser un auténtico acicate para los populismos en Europa. Al fin y al cabo, Europa, gracias a su modelo económico social y de mercado presentaba, “a priori”, defensas muy naturales contra los acarreos de la globalización -un Estado de bienestar social más arraigado que en otras zonas desarrolladas, una desigualdad más contenida- defensas que no han funcionado. Y no lo han hecho precisamente por la falta de continuidad en una gestión de la crisis del euro que dé contenido real a la integración fiscal y política</w:t>
      </w:r>
    </w:p>
    <w:p w:rsidR="00271CDD" w:rsidRPr="00E122FF" w:rsidRDefault="00271CDD" w:rsidP="00271CDD">
      <w:pPr>
        <w:pStyle w:val="NormalWeb"/>
        <w:spacing w:after="180"/>
        <w:jc w:val="both"/>
        <w:rPr>
          <w:spacing w:val="-1"/>
        </w:rPr>
      </w:pPr>
      <w:r w:rsidRPr="00E122FF">
        <w:rPr>
          <w:spacing w:val="-1"/>
        </w:rPr>
        <w:t>¿Cómo es posible que en una coyuntura tan complicada no se haya articulado una propuesta hacia un modelo europeo federado? Es el fruto de combinar los efectos sedantes de la complacencia y las mieles del éxito económico, con una línea política anclada en clave de narrativa electoral y pseudoverdad: la ascendencia moral y la prédica virtuosa del norte de Europa sobre el sur deudor.</w:t>
      </w:r>
    </w:p>
    <w:p w:rsidR="00271CDD" w:rsidRPr="00E122FF" w:rsidRDefault="00271CDD" w:rsidP="00271CDD">
      <w:pPr>
        <w:pStyle w:val="NormalWeb"/>
        <w:spacing w:after="180"/>
        <w:jc w:val="both"/>
        <w:rPr>
          <w:spacing w:val="-1"/>
        </w:rPr>
      </w:pPr>
      <w:r w:rsidRPr="00E122FF">
        <w:rPr>
          <w:spacing w:val="-1"/>
        </w:rPr>
        <w:t xml:space="preserve">Aunque los tratados europeos postulan la convergencia y la cohesión social como objetivos programáticos, la dinámica a largo plazo del actual acuerdo del euro sella algunas divergencia y se torna insostenible. Bajo el “statu quo”, Alemania no solo se beneficia de una “paridad euro” que comprende a países económicamente más débiles (sus exportaciones sobre el PIB se han triplicado desde el nacimiento del euro), sino que además se beneficia de unos tipos de interés negativos: se le paga por tomar el dinero. A resultas de estas dinámicas, Alemania se asienta sobre 300.000 millones de euros anuales de superávit en cuenta corriente que rinden al </w:t>
      </w:r>
      <w:r w:rsidRPr="00E122FF">
        <w:rPr>
          <w:spacing w:val="-1"/>
        </w:rPr>
        <w:lastRenderedPageBreak/>
        <w:t>0% y no encuentran mecanismos de reciclaje exportables al resto de las economías europeas. Del otro lado, en la periferia del continente existen bolsas de desempleo en el segmento de la juventud que llegan al 30%. Y todo esto en medio de políticas industriales y fiscales negligentes que perjudican la posición europea a largo plazo: defensa, cambio climático, infraestructura, digitalización… Como gestión macroeconómica integrada, la eurozona es un desastre que desmitifica la eficiencia alemana. No está claro si es por ignorar intencionadamente al británico Keynes o por vértigo ante el potencial que alberga combinado con disciplina.</w:t>
      </w:r>
    </w:p>
    <w:p w:rsidR="00271CDD" w:rsidRDefault="00271CDD" w:rsidP="00271CDD">
      <w:pPr>
        <w:pStyle w:val="NormalWeb"/>
        <w:spacing w:after="180"/>
        <w:jc w:val="both"/>
        <w:rPr>
          <w:spacing w:val="-1"/>
        </w:rPr>
      </w:pPr>
      <w:r w:rsidRPr="00E122FF">
        <w:rPr>
          <w:i/>
          <w:spacing w:val="-1"/>
        </w:rPr>
        <w:t>“Ante la indefinición de realidades calladas: ninguna unión monetaria funciona sosteniblemente sin un componente fiscal, nunca hubo una crisis soberana, solo una prescripción de medidas soberanas a una crisis bancaria y de cuenta corriente, o verdades a medias “la expresión peyorativa “unión de transferencias” para refutar la pertinencia de una unión fiscal sobre criterios morales (con un superávit por cuenta corriente del 8% estructural es más el colmo del cinismo que otra cosa… ),</w:t>
      </w:r>
      <w:r>
        <w:rPr>
          <w:i/>
          <w:spacing w:val="-1"/>
        </w:rPr>
        <w:t xml:space="preserve"> la opinión pública</w:t>
      </w:r>
      <w:r w:rsidRPr="00E122FF">
        <w:rPr>
          <w:i/>
          <w:spacing w:val="-1"/>
        </w:rPr>
        <w:t xml:space="preserve"> se vuelve muy caprichosa. En política, si pierdes la iniciativa y no dictas el guion -lo que le ocurre a Merkel desde el 2015-, te lo acaban dictando: lo que le ha ocurrido a Alemania tras celebrar sus elecciones”,</w:t>
      </w:r>
      <w:r w:rsidRPr="00E122FF">
        <w:rPr>
          <w:spacing w:val="-1"/>
        </w:rPr>
        <w:t xml:space="preserve"> sostiene Fernando Primo de Rivera García-Lomas (El Confidencial - 16/2/19)</w:t>
      </w:r>
    </w:p>
    <w:p w:rsidR="00271CDD" w:rsidRDefault="00271CDD" w:rsidP="00271CDD">
      <w:pPr>
        <w:pStyle w:val="NormalWeb"/>
        <w:spacing w:after="180"/>
        <w:jc w:val="both"/>
        <w:rPr>
          <w:spacing w:val="-1"/>
        </w:rPr>
      </w:pPr>
      <w:r w:rsidRPr="00E122FF">
        <w:rPr>
          <w:i/>
          <w:spacing w:val="-1"/>
        </w:rPr>
        <w:t>“La corrosividad del ataque populista al entramado institucional no tiene límites. Se increpa a Macron en su propia casa azuzando a los “chalecos amarillos”, se desprecia públicamente a Merkel, se amenaza al Gobernador del Banco de Italia o con la apropiación de las reservas de oro. ¿Qué hay que perder tras diez años a la deriva? La confrontación de Salvini y Di Maio con el consenso europeo consuela más al electorado italiano que el disgusto de una nueva caída en recesión”</w:t>
      </w:r>
      <w:r>
        <w:rPr>
          <w:spacing w:val="-1"/>
        </w:rPr>
        <w:t>, agrega</w:t>
      </w:r>
      <w:r w:rsidRPr="00E122FF">
        <w:rPr>
          <w:spacing w:val="-1"/>
        </w:rPr>
        <w:t>.</w:t>
      </w:r>
    </w:p>
    <w:p w:rsidR="00271CDD" w:rsidRDefault="00271CDD" w:rsidP="00271CDD">
      <w:pPr>
        <w:pStyle w:val="NormalWeb"/>
        <w:spacing w:after="180"/>
        <w:jc w:val="both"/>
        <w:rPr>
          <w:spacing w:val="-1"/>
        </w:rPr>
      </w:pPr>
      <w:r w:rsidRPr="00E122FF">
        <w:rPr>
          <w:spacing w:val="-1"/>
        </w:rPr>
        <w:t>La quimera es que la respuesta acertada de Macron a los problemas del euro (integración fiscal y política) y de la globalización (activación de una soberanía europea), dos caras de la misma moneda, está secuestrada por el veto de Alemania, y este a su vez se encuentra avalado por el futurismo italiano. Que la tragedia italiana tiene como responsable la ristra de gobiernos que ha padecido el país, es incuestionable. Pero también lo es que el elenco de respuestas viables en esta coyuntura reside ahora más que nunca en Bruselas.</w:t>
      </w:r>
    </w:p>
    <w:p w:rsidR="00271CDD" w:rsidRDefault="00271CDD" w:rsidP="00271CDD">
      <w:pPr>
        <w:pStyle w:val="NormalWeb"/>
        <w:spacing w:after="180"/>
        <w:jc w:val="both"/>
        <w:rPr>
          <w:spacing w:val="-1"/>
        </w:rPr>
      </w:pPr>
      <w:r w:rsidRPr="00E122FF">
        <w:rPr>
          <w:spacing w:val="-1"/>
        </w:rPr>
        <w:t>La solución pasa por esa ruta de integración fiscal europea que normalice de facto la política monetaria y cuyo corolario en mercados serán unos tipos de interés reales positivos, unas curvas normalizadas, unos modelos de negocio bancarios sostenibles. Todo ello es el correlato imprescindible en el plano económico-financiero para encender la chispa de la confianza, la fe en el futuro y el entusiasmo. Hacer del modelo de gestión económica del euro algo viable, eficaz y eficiente para la gente. Y creíble para el resto del mundo. Que identifique Alemania una cosa con otra y que escuche a Macron, que escuche a los mercados: no son las transferencias, son la disciplina y el compromiso que van con ellas lo que puede forjar un relato.</w:t>
      </w:r>
    </w:p>
    <w:p w:rsidR="00271CDD" w:rsidRDefault="00271CDD" w:rsidP="00271CDD">
      <w:pPr>
        <w:pStyle w:val="NormalWeb"/>
        <w:spacing w:after="180"/>
        <w:jc w:val="both"/>
        <w:rPr>
          <w:spacing w:val="-1"/>
        </w:rPr>
      </w:pPr>
      <w:r>
        <w:rPr>
          <w:spacing w:val="-1"/>
        </w:rPr>
        <w:t>Mientras los líderes europeos (¿lideran algo o deciden a golpe de encuestas?), se ponen de acuerdo (¿esperando a Godot?), la parálisis económica europea (encefalograma plano) se propaga, y los “derviches giróvagos”, vuelven al Callejón del oro (la calle de los alquimistas) intentando</w:t>
      </w:r>
      <w:r w:rsidRPr="005311EE">
        <w:rPr>
          <w:spacing w:val="-1"/>
        </w:rPr>
        <w:t xml:space="preserve"> transformar el hierro </w:t>
      </w:r>
      <w:r>
        <w:rPr>
          <w:spacing w:val="-1"/>
        </w:rPr>
        <w:t xml:space="preserve">en oro, </w:t>
      </w:r>
      <w:r w:rsidRPr="005311EE">
        <w:rPr>
          <w:spacing w:val="-1"/>
        </w:rPr>
        <w:t>producir la piedra filosofal y el elixir de la vida.</w:t>
      </w:r>
    </w:p>
    <w:p w:rsidR="00271CDD" w:rsidRDefault="00271CDD" w:rsidP="00271CDD">
      <w:pPr>
        <w:pStyle w:val="NormalWeb"/>
        <w:spacing w:after="180"/>
        <w:jc w:val="both"/>
        <w:rPr>
          <w:spacing w:val="-1"/>
        </w:rPr>
      </w:pPr>
      <w:r>
        <w:rPr>
          <w:spacing w:val="-1"/>
        </w:rPr>
        <w:t>“Más madera” (Groucho Marx)… “gas de la risa” (Daniel Lacalle)… “e</w:t>
      </w:r>
      <w:r w:rsidRPr="000443C0">
        <w:rPr>
          <w:spacing w:val="-1"/>
        </w:rPr>
        <w:t>l BCE está dispuesto a hacer lo que sea necesario para preservar el e</w:t>
      </w:r>
      <w:r>
        <w:rPr>
          <w:spacing w:val="-1"/>
        </w:rPr>
        <w:t>uro. Y créanme, será suficiente” (Mario Draghi).</w:t>
      </w:r>
    </w:p>
    <w:p w:rsidR="00271CDD" w:rsidRPr="000443C0" w:rsidRDefault="00271CDD" w:rsidP="00271CDD">
      <w:pPr>
        <w:pStyle w:val="NormalWeb"/>
        <w:spacing w:after="180"/>
        <w:jc w:val="both"/>
        <w:rPr>
          <w:b/>
          <w:spacing w:val="-1"/>
        </w:rPr>
      </w:pPr>
      <w:r>
        <w:rPr>
          <w:b/>
          <w:spacing w:val="-1"/>
        </w:rPr>
        <w:lastRenderedPageBreak/>
        <w:t xml:space="preserve">- A Dios rogando y con el </w:t>
      </w:r>
      <w:r w:rsidRPr="000443C0">
        <w:rPr>
          <w:b/>
        </w:rPr>
        <w:t>TLTRO dando</w:t>
      </w:r>
      <w:r w:rsidRPr="000443C0">
        <w:rPr>
          <w:b/>
          <w:spacing w:val="-1"/>
        </w:rPr>
        <w:t xml:space="preserve"> </w:t>
      </w:r>
      <w:r>
        <w:rPr>
          <w:b/>
          <w:spacing w:val="-1"/>
        </w:rPr>
        <w:t xml:space="preserve">¿podrá </w:t>
      </w:r>
      <w:r w:rsidRPr="000443C0">
        <w:rPr>
          <w:b/>
          <w:spacing w:val="-1"/>
        </w:rPr>
        <w:t>el BCE</w:t>
      </w:r>
      <w:r>
        <w:rPr>
          <w:b/>
          <w:spacing w:val="-1"/>
        </w:rPr>
        <w:t xml:space="preserve"> algún día</w:t>
      </w:r>
      <w:r w:rsidRPr="000443C0">
        <w:rPr>
          <w:b/>
          <w:spacing w:val="-1"/>
        </w:rPr>
        <w:t xml:space="preserve"> retirar los estímulos?</w:t>
      </w:r>
    </w:p>
    <w:p w:rsidR="00271CDD" w:rsidRPr="00E122FF" w:rsidRDefault="00271CDD" w:rsidP="00271CDD">
      <w:pPr>
        <w:pStyle w:val="NormalWeb"/>
        <w:spacing w:after="180"/>
        <w:jc w:val="both"/>
        <w:rPr>
          <w:spacing w:val="-1"/>
        </w:rPr>
      </w:pPr>
      <w:r>
        <w:rPr>
          <w:noProof/>
        </w:rPr>
        <w:drawing>
          <wp:inline distT="0" distB="0" distL="0" distR="0" wp14:anchorId="5ACA8275" wp14:editId="25FBA7BC">
            <wp:extent cx="5728566" cy="3333750"/>
            <wp:effectExtent l="0" t="0" r="5715" b="0"/>
            <wp:docPr id="31" name="Imagen 31" descr="Mario Draghi es presidente del Banco Central Europeo desde 2011. El italiano dejarÃ¡ la instituciÃ³n en octubre, y todavÃ­a no se sabe quiÃ©n serÃ¡ su sustituto. (Foto: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rio Draghi es presidente del Banco Central Europeo desde 2011. El italiano dejarÃ¡ la instituciÃ³n en octubre, y todavÃ­a no se sabe quiÃ©n serÃ¡ su sustituto. (Foto: Reuters)"/>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31510" cy="3335463"/>
                    </a:xfrm>
                    <a:prstGeom prst="rect">
                      <a:avLst/>
                    </a:prstGeom>
                    <a:noFill/>
                    <a:ln>
                      <a:noFill/>
                    </a:ln>
                  </pic:spPr>
                </pic:pic>
              </a:graphicData>
            </a:graphic>
          </wp:inline>
        </w:drawing>
      </w:r>
    </w:p>
    <w:p w:rsidR="0061455F" w:rsidRPr="0061455F" w:rsidRDefault="00174BEB" w:rsidP="00271CDD">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La trampa del estímulo permanente </w:t>
      </w:r>
      <w:r w:rsidR="0061455F">
        <w:rPr>
          <w:rFonts w:ascii="Times New Roman" w:hAnsi="Times New Roman" w:cs="Times New Roman"/>
          <w:b/>
          <w:sz w:val="24"/>
          <w:szCs w:val="24"/>
        </w:rPr>
        <w:t xml:space="preserve"> </w:t>
      </w:r>
      <w:r w:rsidR="007768CF">
        <w:rPr>
          <w:rFonts w:ascii="Times New Roman" w:hAnsi="Times New Roman" w:cs="Times New Roman"/>
          <w:b/>
          <w:sz w:val="24"/>
          <w:szCs w:val="24"/>
        </w:rPr>
        <w:t>(adictos a los anabólicos monetarios del BCE)</w:t>
      </w:r>
    </w:p>
    <w:p w:rsidR="00271CDD" w:rsidRPr="000443C0" w:rsidRDefault="00271CDD" w:rsidP="00271CDD">
      <w:pPr>
        <w:spacing w:line="240" w:lineRule="auto"/>
        <w:jc w:val="both"/>
        <w:rPr>
          <w:rFonts w:ascii="Times New Roman" w:hAnsi="Times New Roman" w:cs="Times New Roman"/>
          <w:sz w:val="24"/>
          <w:szCs w:val="24"/>
        </w:rPr>
      </w:pPr>
      <w:r w:rsidRPr="000443C0">
        <w:rPr>
          <w:rFonts w:ascii="Times New Roman" w:hAnsi="Times New Roman" w:cs="Times New Roman"/>
          <w:sz w:val="24"/>
          <w:szCs w:val="24"/>
        </w:rPr>
        <w:t>Los principales bancos centrales del mundo, el Banco de Japón (BoJ), la Reserva Federal estadounidense (Fed), el Banco Central Europeo (BCE) y el Banco de Inglaterra (BoE), entre otros, han implementado durante los últimos años políticas monetarias por las cuales, además de bajar los tipos de interés hasta mínimos históricos, han comprado durante largo tiempo miles de millones de euros en bonos, soberanos y corporativos, para inyectar liquidez en el sistema, y así intentar incrementar la inflación y la actividad económica. El efecto secundario de comprar cantidades ingentes de bonos en el mercado es que los precios de estos se dispararon, y sus rentabilidades cayeron a mínimos nunca vistos, haciendo que los bajos costes de financiación hiciese atractivo para los países y las empresas el refinanciar la deuda y seguir manteniendo un elevado apalancamiento.</w:t>
      </w:r>
    </w:p>
    <w:p w:rsidR="00271CDD" w:rsidRPr="000443C0" w:rsidRDefault="00271CDD" w:rsidP="00271CDD">
      <w:pPr>
        <w:spacing w:line="240" w:lineRule="auto"/>
        <w:jc w:val="both"/>
        <w:rPr>
          <w:rFonts w:ascii="Times New Roman" w:hAnsi="Times New Roman" w:cs="Times New Roman"/>
          <w:sz w:val="24"/>
          <w:szCs w:val="24"/>
        </w:rPr>
      </w:pPr>
      <w:r w:rsidRPr="000443C0">
        <w:rPr>
          <w:rFonts w:ascii="Times New Roman" w:hAnsi="Times New Roman" w:cs="Times New Roman"/>
          <w:sz w:val="24"/>
          <w:szCs w:val="24"/>
        </w:rPr>
        <w:t xml:space="preserve">- </w:t>
      </w:r>
      <w:r w:rsidRPr="000443C0">
        <w:rPr>
          <w:rFonts w:ascii="Times New Roman" w:hAnsi="Times New Roman" w:cs="Times New Roman"/>
          <w:sz w:val="24"/>
          <w:szCs w:val="24"/>
          <w:u w:val="single"/>
        </w:rPr>
        <w:t>El BCE retrasa a final de año el alza de tipos y activa otra línea de liquidez a la banca</w:t>
      </w:r>
      <w:r w:rsidRPr="000443C0">
        <w:rPr>
          <w:rFonts w:ascii="Times New Roman" w:hAnsi="Times New Roman" w:cs="Times New Roman"/>
          <w:sz w:val="24"/>
          <w:szCs w:val="24"/>
        </w:rPr>
        <w:t xml:space="preserve"> (Cinco Días - </w:t>
      </w:r>
      <w:r w:rsidRPr="000443C0">
        <w:rPr>
          <w:rFonts w:ascii="Times New Roman" w:hAnsi="Times New Roman" w:cs="Times New Roman"/>
          <w:b/>
          <w:sz w:val="24"/>
          <w:szCs w:val="24"/>
        </w:rPr>
        <w:t>7/3/19</w:t>
      </w:r>
      <w:r w:rsidRPr="000443C0">
        <w:rPr>
          <w:rFonts w:ascii="Times New Roman" w:hAnsi="Times New Roman" w:cs="Times New Roman"/>
          <w:sz w:val="24"/>
          <w:szCs w:val="24"/>
        </w:rPr>
        <w:t>)</w:t>
      </w:r>
    </w:p>
    <w:p w:rsidR="00271CDD" w:rsidRDefault="00271CDD" w:rsidP="00271CD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Recorta con fuerza la previsión de crecimiento para este año en la zona euro, al 1,1% desde el 1,7% de diciembre, y la de inflación del 1,6% al 1,2%</w:t>
      </w:r>
    </w:p>
    <w:p w:rsidR="00271CDD" w:rsidRPr="00C34708" w:rsidRDefault="00271CDD" w:rsidP="00271CDD">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C34708">
        <w:rPr>
          <w:rFonts w:ascii="Times New Roman" w:hAnsi="Times New Roman" w:cs="Times New Roman"/>
          <w:sz w:val="24"/>
          <w:szCs w:val="24"/>
        </w:rPr>
        <w:t>l declive de la economía de la zona euro es ya tan preocupante que el BCE ha decidido pasar a la acción sin esperar más. En la reunión celebrada hoy, la institución decidió lanzar una nueva inyección de liquidez condicionada a la concesión de crédito (TLTRO), que comenzará en septiembre de este año y finalizará en marzo de 2021, a un plazo de dos años. El objetivo es preservar las favorables condiciones de financiación a la economía y la transmisión de la política monetaria, según recoge en el comunicado. En definitiva, blindar al sistema de liquidez por dos años y con el fin de que el deterioro económico no termine por amenazar el tímido avance de la fin</w:t>
      </w:r>
      <w:r>
        <w:rPr>
          <w:rFonts w:ascii="Times New Roman" w:hAnsi="Times New Roman" w:cs="Times New Roman"/>
          <w:sz w:val="24"/>
          <w:szCs w:val="24"/>
        </w:rPr>
        <w:t>anciación a empresas y hogares.</w:t>
      </w:r>
    </w:p>
    <w:p w:rsidR="00271CDD" w:rsidRPr="00C34708" w:rsidRDefault="00271CDD" w:rsidP="00271CD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lastRenderedPageBreak/>
        <w:t>El BCE decidió además retrasar en el tiempo el momento en que podría subir los tipos, al señalar que se mantendrán en el nivel actual del cero hasta al menos finales de este año, frente a la referencia anterior del verano. Y en todo caso, durante el tiempo necesario para garantizar que la inflación de la zona euro se mantiene en un nivel cercano al 2% en el medio plazo de forma sostenida. Con este nuevo calendario, Draghi, que abandona la presidencia en noviembre de este año, dejaría la decisión del alza de tipos para su suce</w:t>
      </w:r>
      <w:r>
        <w:rPr>
          <w:rFonts w:ascii="Times New Roman" w:hAnsi="Times New Roman" w:cs="Times New Roman"/>
          <w:sz w:val="24"/>
          <w:szCs w:val="24"/>
        </w:rPr>
        <w:t xml:space="preserve">sor en la presidencia del BCE. </w:t>
      </w:r>
    </w:p>
    <w:p w:rsidR="00271CDD" w:rsidRDefault="00271CDD" w:rsidP="00271CD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Con su decisión de aplazar el momento para una subida de tipos y de dar más liquidez a la banca el BCE con la que garantizar el crédito a la economía real –o de evitar al menos que esa liquidez vaya a la compra de activos, como sucedió en anteriores ocasiones– confirma la necesidad de reforzar los estímulos monetarios ante la debilidad de la economía europea. Ambas medidas han sorprendido a los inversores, que no las habían previsto para la reunión de ayer. “Hay que ser proactivo en lugar de reactivo”, defendió Draghi, que ha decidido responder con</w:t>
      </w:r>
      <w:r>
        <w:rPr>
          <w:rFonts w:ascii="Times New Roman" w:hAnsi="Times New Roman" w:cs="Times New Roman"/>
          <w:sz w:val="24"/>
          <w:szCs w:val="24"/>
        </w:rPr>
        <w:t xml:space="preserve"> más rapidez de la esperada.</w:t>
      </w:r>
    </w:p>
    <w:p w:rsidR="00271CDD" w:rsidRDefault="00271CDD" w:rsidP="00271CDD">
      <w:pPr>
        <w:spacing w:line="240" w:lineRule="auto"/>
        <w:jc w:val="both"/>
        <w:rPr>
          <w:rFonts w:ascii="Times New Roman" w:hAnsi="Times New Roman" w:cs="Times New Roman"/>
          <w:sz w:val="24"/>
          <w:szCs w:val="24"/>
        </w:rPr>
      </w:pPr>
      <w:r>
        <w:rPr>
          <w:noProof/>
          <w:lang w:eastAsia="es-ES"/>
        </w:rPr>
        <w:drawing>
          <wp:inline distT="0" distB="0" distL="0" distR="0" wp14:anchorId="425EB0FC" wp14:editId="45B89DA5">
            <wp:extent cx="5725804" cy="3886200"/>
            <wp:effectExtent l="0" t="0" r="8255" b="0"/>
            <wp:docPr id="32" name="Imagen 32" descr="https://d500.epimg.net/descargables/2019/03/07/c1c221c2bd8729bd002bd24105b36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19/03/07/c1c221c2bd8729bd002bd24105b3603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731510" cy="3890073"/>
                    </a:xfrm>
                    <a:prstGeom prst="rect">
                      <a:avLst/>
                    </a:prstGeom>
                    <a:noFill/>
                    <a:ln>
                      <a:noFill/>
                    </a:ln>
                  </pic:spPr>
                </pic:pic>
              </a:graphicData>
            </a:graphic>
          </wp:inline>
        </w:drawing>
      </w:r>
    </w:p>
    <w:p w:rsidR="00271CDD" w:rsidRPr="00C34708" w:rsidRDefault="00271CDD" w:rsidP="00271CD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El presidente del BCE ha señaló hoy en rueda de prensa que el debilitamiento de la economía de la zona euro puede prolongarse durante todo el año. “La persistencia de las incertidumbres relacionadas con factores geopolíticos, la amenaza del proteccionismo y las incertidumbres en los mercados emergentes parecen estar haciendo mella en el sentimiento económico. Además, la inflación subyacente continúa débil”, declaró Draghi. Esos, según ha reconocido Draghi, serían los factores externos que pesan sobre la zona euro, a los que también se suman factores internos y específicos de países y sectores, como el a</w:t>
      </w:r>
      <w:r>
        <w:rPr>
          <w:rFonts w:ascii="Times New Roman" w:hAnsi="Times New Roman" w:cs="Times New Roman"/>
          <w:sz w:val="24"/>
          <w:szCs w:val="24"/>
        </w:rPr>
        <w:t>utomovilístico alemán o Italia.</w:t>
      </w:r>
    </w:p>
    <w:p w:rsidR="00271CDD" w:rsidRPr="00C34708" w:rsidRDefault="00271CDD" w:rsidP="00271CD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 xml:space="preserve">Así, el BCE ha rebajado al 1,1% su previsión de crecimiento para 2019, desde el 1,7% de diciembre, y al 1,6% para 2020, una décima menos, y al 1,5% para 2021. El crecimiento estimado para este año va a ser el más bajo desde 2013, solo un año después del peor momento de la crisis de deuda. El BCE también ha recortado la previsión de inflación al </w:t>
      </w:r>
      <w:r w:rsidRPr="00C34708">
        <w:rPr>
          <w:rFonts w:ascii="Times New Roman" w:hAnsi="Times New Roman" w:cs="Times New Roman"/>
          <w:sz w:val="24"/>
          <w:szCs w:val="24"/>
        </w:rPr>
        <w:lastRenderedPageBreak/>
        <w:t>1,2% este año, desde el 1,6% estimado en diciembre, al 1,5% en 2020, dos décimas menos, y al 1,6% en 2021, frente al 1,8% previsto anteriormente. Estas previsiones no incluyen un posible pacto comercial entre EE UU y China y toman en cuenta las medidas protecci</w:t>
      </w:r>
      <w:r>
        <w:rPr>
          <w:rFonts w:ascii="Times New Roman" w:hAnsi="Times New Roman" w:cs="Times New Roman"/>
          <w:sz w:val="24"/>
          <w:szCs w:val="24"/>
        </w:rPr>
        <w:t>onistas tomadas hasta la fecha.</w:t>
      </w:r>
    </w:p>
    <w:p w:rsidR="00271CDD" w:rsidRPr="00C34708" w:rsidRDefault="00271CDD" w:rsidP="00271CD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El panorama dibujado por el BCE cayó como un jarro de agua fría en el mercado y, en especial, en la cotización de los bancos, a los que la nueva liquidez –que no urge salvo para la banca italiana– no compensa por el alarman</w:t>
      </w:r>
      <w:r>
        <w:rPr>
          <w:rFonts w:ascii="Times New Roman" w:hAnsi="Times New Roman" w:cs="Times New Roman"/>
          <w:sz w:val="24"/>
          <w:szCs w:val="24"/>
        </w:rPr>
        <w:t>te retraso en el alza de tipos.</w:t>
      </w:r>
    </w:p>
    <w:p w:rsidR="00271CDD" w:rsidRPr="00C34708" w:rsidRDefault="00271CDD" w:rsidP="00271CD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El BCE celebrará nuevas subastas de liquidez para la banca ligadas a la concesión de crédito cada trimestre, la primera el próximo mes de septiembre y la última, en marzo de 2021. Su plazo de amortización, de dos años, será inferior a los cuatro años de la ronda anterior. La anterior ronda de liquidez a la banca de estas características se inició en junio de 2016 y concluyó en marzo de 2017, en cuatro subastas en las que la banca de la zona euro solicitó un total de 740.000</w:t>
      </w:r>
      <w:r>
        <w:rPr>
          <w:rFonts w:ascii="Times New Roman" w:hAnsi="Times New Roman" w:cs="Times New Roman"/>
          <w:sz w:val="24"/>
          <w:szCs w:val="24"/>
        </w:rPr>
        <w:t xml:space="preserve"> millones de euros.</w:t>
      </w:r>
    </w:p>
    <w:p w:rsidR="00271CDD" w:rsidRPr="00C34708" w:rsidRDefault="00271CDD" w:rsidP="00271CD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 xml:space="preserve">La banca italiana fue entonces la que más dinero solicitó, por 244.000 millones, y afronta ahora más dificultades llegado el vencimiento de ese crédito para financiarse en el mercado ante el alza de la prima de riesgo. La banca española solicitó 170.000 millones y es Santander quien tiene un mayor volumen de crédito TLTRO </w:t>
      </w:r>
      <w:r>
        <w:rPr>
          <w:rFonts w:ascii="Times New Roman" w:hAnsi="Times New Roman" w:cs="Times New Roman"/>
          <w:sz w:val="24"/>
          <w:szCs w:val="24"/>
        </w:rPr>
        <w:t>pendiente, por 55.382 millones.</w:t>
      </w:r>
    </w:p>
    <w:p w:rsidR="00271CDD" w:rsidRPr="00C34708" w:rsidRDefault="00271CDD" w:rsidP="00271CD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Draghi reconoció que en los próximos años los bancos afrontan “una congestión” ante el vencimiento de esa deuda. Pero más allá del desafío de afrontar tales vencimientos, la nueva línea de liquidez busca favorecer que la banca continúe prestando y que su oferta de crédito contrib</w:t>
      </w:r>
      <w:r>
        <w:rPr>
          <w:rFonts w:ascii="Times New Roman" w:hAnsi="Times New Roman" w:cs="Times New Roman"/>
          <w:sz w:val="24"/>
          <w:szCs w:val="24"/>
        </w:rPr>
        <w:t>uya a frenar la desaceleración.</w:t>
      </w:r>
    </w:p>
    <w:p w:rsidR="00271CDD" w:rsidRDefault="00271CDD" w:rsidP="00271CD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Draghi explicó que las decisiones se han tomado por unanimidad lo que, dada “la complejidad del paquete de medidas adoptadas es una señal muy positiva”, si bien algunos miembros llegaron a señalar marzo de 2020 para el alza de tipos. También señaló la unanimidad de la institución en que la probabilidad de una recesión es muy baja, aunque hizo una puntualización importante. Los riesgos que el BCE observa en la zona euro siguen a la baja, mientras que en otras ocasiones, tras tomar decisiones de política monetaria, quedaban equilibrados. El BCE no pierde aun así la confianza en alcanzar el objetivo de inflación, que “llevará más tiempo”. “El crecimiento es débil pero continúa en expansión”, afirmó Draghi, en un intento por ser optimista.</w:t>
      </w:r>
    </w:p>
    <w:p w:rsidR="00271CDD" w:rsidRPr="006539B2" w:rsidRDefault="00271CDD" w:rsidP="00271CDD">
      <w:pPr>
        <w:spacing w:line="240" w:lineRule="auto"/>
        <w:jc w:val="both"/>
        <w:rPr>
          <w:rFonts w:ascii="Times New Roman" w:hAnsi="Times New Roman" w:cs="Times New Roman"/>
          <w:sz w:val="24"/>
          <w:szCs w:val="24"/>
          <w:u w:val="single"/>
        </w:rPr>
      </w:pPr>
      <w:r w:rsidRPr="006539B2">
        <w:rPr>
          <w:rFonts w:ascii="Times New Roman" w:hAnsi="Times New Roman" w:cs="Times New Roman"/>
          <w:sz w:val="24"/>
          <w:szCs w:val="24"/>
          <w:u w:val="single"/>
        </w:rPr>
        <w:t>El BCE se está quedando sin munición (y los mercados -adictos- piden “más madera” -QE)</w:t>
      </w:r>
    </w:p>
    <w:p w:rsidR="00271CDD" w:rsidRPr="00271CDD" w:rsidRDefault="00271CDD" w:rsidP="00271CDD">
      <w:pPr>
        <w:spacing w:line="240" w:lineRule="auto"/>
        <w:jc w:val="both"/>
        <w:rPr>
          <w:rFonts w:ascii="Times New Roman" w:hAnsi="Times New Roman" w:cs="Times New Roman"/>
          <w:sz w:val="24"/>
          <w:szCs w:val="24"/>
          <w:shd w:val="clear" w:color="auto" w:fill="FFFFFF"/>
        </w:rPr>
      </w:pPr>
      <w:r w:rsidRPr="00271CDD">
        <w:rPr>
          <w:rFonts w:ascii="Times New Roman" w:hAnsi="Times New Roman" w:cs="Times New Roman"/>
          <w:sz w:val="24"/>
          <w:szCs w:val="24"/>
          <w:shd w:val="clear" w:color="auto" w:fill="FFFFFF"/>
        </w:rPr>
        <w:t>Draghi y sus banqueros se han quedado solos ante la amenaza de una </w:t>
      </w:r>
      <w:r w:rsidRPr="00271CDD">
        <w:rPr>
          <w:rFonts w:ascii="Times New Roman" w:hAnsi="Times New Roman" w:cs="Times New Roman"/>
          <w:bCs/>
          <w:sz w:val="24"/>
          <w:szCs w:val="24"/>
          <w:bdr w:val="none" w:sz="0" w:space="0" w:color="auto" w:frame="1"/>
          <w:shd w:val="clear" w:color="auto" w:fill="FFFFFF"/>
        </w:rPr>
        <w:t>guerra comercial</w:t>
      </w:r>
      <w:r w:rsidRPr="00271CDD">
        <w:rPr>
          <w:rFonts w:ascii="Times New Roman" w:hAnsi="Times New Roman" w:cs="Times New Roman"/>
          <w:sz w:val="24"/>
          <w:szCs w:val="24"/>
          <w:shd w:val="clear" w:color="auto" w:fill="FFFFFF"/>
        </w:rPr>
        <w:t>, todavía formalmente </w:t>
      </w:r>
      <w:hyperlink r:id="rId153" w:history="1">
        <w:r w:rsidRPr="00271CDD">
          <w:rPr>
            <w:rStyle w:val="Hipervnculo"/>
            <w:rFonts w:ascii="Times New Roman" w:hAnsi="Times New Roman" w:cs="Times New Roman"/>
            <w:bCs/>
            <w:color w:val="auto"/>
            <w:sz w:val="24"/>
            <w:szCs w:val="24"/>
            <w:u w:val="none"/>
            <w:shd w:val="clear" w:color="auto" w:fill="FFFFFF"/>
          </w:rPr>
          <w:t>latente</w:t>
        </w:r>
      </w:hyperlink>
      <w:r w:rsidRPr="00271CDD">
        <w:rPr>
          <w:rFonts w:ascii="Times New Roman" w:hAnsi="Times New Roman" w:cs="Times New Roman"/>
          <w:sz w:val="24"/>
          <w:szCs w:val="24"/>
          <w:shd w:val="clear" w:color="auto" w:fill="FFFFFF"/>
        </w:rPr>
        <w:t>, pero que ya está pasando factura, aunque sea de </w:t>
      </w:r>
      <w:r w:rsidRPr="00271CDD">
        <w:rPr>
          <w:rFonts w:ascii="Times New Roman" w:hAnsi="Times New Roman" w:cs="Times New Roman"/>
          <w:bCs/>
          <w:sz w:val="24"/>
          <w:szCs w:val="24"/>
          <w:bdr w:val="none" w:sz="0" w:space="0" w:color="auto" w:frame="1"/>
          <w:shd w:val="clear" w:color="auto" w:fill="FFFFFF"/>
        </w:rPr>
        <w:t>baja intensidad</w:t>
      </w:r>
      <w:r w:rsidRPr="00271CDD">
        <w:rPr>
          <w:rFonts w:ascii="Times New Roman" w:hAnsi="Times New Roman" w:cs="Times New Roman"/>
          <w:sz w:val="24"/>
          <w:szCs w:val="24"/>
          <w:shd w:val="clear" w:color="auto" w:fill="FFFFFF"/>
        </w:rPr>
        <w:t>. China y EEUU siguen negociando, pero solo la amenaza ya está debilitando de forma intensa la economía global.</w:t>
      </w:r>
    </w:p>
    <w:p w:rsidR="00271CDD" w:rsidRDefault="00271CDD" w:rsidP="00271CDD">
      <w:pPr>
        <w:spacing w:line="240" w:lineRule="auto"/>
        <w:jc w:val="both"/>
        <w:rPr>
          <w:rFonts w:ascii="Times New Roman" w:hAnsi="Times New Roman" w:cs="Times New Roman"/>
          <w:sz w:val="24"/>
          <w:szCs w:val="24"/>
        </w:rPr>
      </w:pPr>
      <w:r>
        <w:rPr>
          <w:rFonts w:ascii="Times New Roman" w:hAnsi="Times New Roman" w:cs="Times New Roman"/>
          <w:sz w:val="24"/>
          <w:szCs w:val="24"/>
        </w:rPr>
        <w:t>Esto</w:t>
      </w:r>
      <w:r w:rsidRPr="00C34708">
        <w:rPr>
          <w:rFonts w:ascii="Times New Roman" w:hAnsi="Times New Roman" w:cs="Times New Roman"/>
          <w:sz w:val="24"/>
          <w:szCs w:val="24"/>
        </w:rPr>
        <w:t xml:space="preserve"> es un indicador del extraordinario periodo de política monetaria en el que nos encontramos: el anuncio del jueves del Banco Central Europeo significa que Mario Draghi ya sabe que completará sus ocho años como presidente del Banco sin haber subido ni una sola vez los tipos de interés</w:t>
      </w:r>
      <w:r>
        <w:rPr>
          <w:rFonts w:ascii="Times New Roman" w:hAnsi="Times New Roman" w:cs="Times New Roman"/>
          <w:sz w:val="24"/>
          <w:szCs w:val="24"/>
        </w:rPr>
        <w:t>.</w:t>
      </w:r>
    </w:p>
    <w:p w:rsidR="00271CDD" w:rsidRDefault="00271CDD" w:rsidP="00271CD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¿Por qué a los bancos centrales les resulta tan difícil retirar los estímulos monetarios? Porque la economía ha resultado ser, una y otra vez, más vulnerable de lo que se pensaba. En todas las ocasiones, los banqueros centrales han tenido que corregir sus errores. Aunque enmendar una situación siempre es bienvenido, no justifica los errores cometidos, sobre todo cuando no es ni mucho menos la primera vez que ocurre.</w:t>
      </w:r>
    </w:p>
    <w:p w:rsidR="00FE570E" w:rsidRDefault="00892941" w:rsidP="00271CDD">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FE570E" w:rsidRPr="00FE570E">
        <w:rPr>
          <w:rFonts w:ascii="Times New Roman" w:hAnsi="Times New Roman" w:cs="Times New Roman"/>
          <w:b/>
          <w:sz w:val="24"/>
          <w:szCs w:val="24"/>
        </w:rPr>
        <w:t>Conclusión preliminar (último mensaje antes de las elecciones europeas</w:t>
      </w:r>
      <w:r>
        <w:rPr>
          <w:rFonts w:ascii="Times New Roman" w:hAnsi="Times New Roman" w:cs="Times New Roman"/>
          <w:b/>
          <w:sz w:val="24"/>
          <w:szCs w:val="24"/>
        </w:rPr>
        <w:t xml:space="preserve"> </w:t>
      </w:r>
      <w:r w:rsidR="00FE570E" w:rsidRPr="00FE570E">
        <w:rPr>
          <w:rFonts w:ascii="Times New Roman" w:hAnsi="Times New Roman" w:cs="Times New Roman"/>
          <w:b/>
          <w:sz w:val="24"/>
          <w:szCs w:val="24"/>
        </w:rPr>
        <w:t>-</w:t>
      </w:r>
      <w:r w:rsidR="00FE570E">
        <w:rPr>
          <w:rFonts w:ascii="Times New Roman" w:hAnsi="Times New Roman" w:cs="Times New Roman"/>
          <w:b/>
          <w:sz w:val="24"/>
          <w:szCs w:val="24"/>
        </w:rPr>
        <w:t xml:space="preserve"> mayo 2019)</w:t>
      </w:r>
      <w:r w:rsidR="00FE570E" w:rsidRPr="00FE570E">
        <w:rPr>
          <w:rFonts w:ascii="Times New Roman" w:hAnsi="Times New Roman" w:cs="Times New Roman"/>
          <w:b/>
          <w:sz w:val="24"/>
          <w:szCs w:val="24"/>
        </w:rPr>
        <w:t xml:space="preserve"> </w:t>
      </w:r>
    </w:p>
    <w:p w:rsidR="00892941" w:rsidRPr="00892941" w:rsidRDefault="00892941" w:rsidP="00892941">
      <w:pPr>
        <w:spacing w:line="240" w:lineRule="auto"/>
        <w:jc w:val="both"/>
        <w:rPr>
          <w:rFonts w:ascii="Times New Roman" w:hAnsi="Times New Roman" w:cs="Times New Roman"/>
          <w:sz w:val="24"/>
          <w:szCs w:val="24"/>
        </w:rPr>
      </w:pPr>
      <w:r>
        <w:rPr>
          <w:rFonts w:ascii="Times New Roman" w:hAnsi="Times New Roman" w:cs="Times New Roman"/>
          <w:sz w:val="24"/>
          <w:szCs w:val="24"/>
        </w:rPr>
        <w:t>En unos asuntos</w:t>
      </w:r>
      <w:r w:rsidRPr="00892941">
        <w:rPr>
          <w:rFonts w:ascii="Times New Roman" w:hAnsi="Times New Roman" w:cs="Times New Roman"/>
          <w:sz w:val="24"/>
          <w:szCs w:val="24"/>
        </w:rPr>
        <w:t xml:space="preserve"> de tal complejidad y tan largo recorrido… andamos a tientas y hay que reconocer que no hay certezas indiscutibles, ni económicas, ni sociales, ni morales. Por eso, en mi humilde opinión, ahí debería centrarse el d</w:t>
      </w:r>
      <w:r>
        <w:rPr>
          <w:rFonts w:ascii="Times New Roman" w:hAnsi="Times New Roman" w:cs="Times New Roman"/>
          <w:sz w:val="24"/>
          <w:szCs w:val="24"/>
        </w:rPr>
        <w:t>ebate político y los partidos europeos</w:t>
      </w:r>
      <w:r w:rsidRPr="00892941">
        <w:rPr>
          <w:rFonts w:ascii="Times New Roman" w:hAnsi="Times New Roman" w:cs="Times New Roman"/>
          <w:sz w:val="24"/>
          <w:szCs w:val="24"/>
        </w:rPr>
        <w:t xml:space="preserve"> </w:t>
      </w:r>
      <w:r>
        <w:rPr>
          <w:rFonts w:ascii="Times New Roman" w:hAnsi="Times New Roman" w:cs="Times New Roman"/>
          <w:sz w:val="24"/>
          <w:szCs w:val="24"/>
        </w:rPr>
        <w:t>hacer sus distintas propuestas para las elecciones al parlamento.</w:t>
      </w:r>
    </w:p>
    <w:p w:rsidR="00892941" w:rsidRPr="00892941" w:rsidRDefault="00892941" w:rsidP="00892941">
      <w:pPr>
        <w:spacing w:line="240" w:lineRule="auto"/>
        <w:jc w:val="both"/>
        <w:rPr>
          <w:rFonts w:ascii="Times New Roman" w:hAnsi="Times New Roman" w:cs="Times New Roman"/>
          <w:sz w:val="24"/>
          <w:szCs w:val="24"/>
        </w:rPr>
      </w:pPr>
      <w:r w:rsidRPr="00892941">
        <w:rPr>
          <w:rFonts w:ascii="Times New Roman" w:hAnsi="Times New Roman" w:cs="Times New Roman"/>
          <w:sz w:val="24"/>
          <w:szCs w:val="24"/>
        </w:rPr>
        <w:t>Ante la insultante indiferencia de la estructura de poder comunitario, es conveniente reiterar que si se parte de que lo indiscutible es la unanimidad… para qué discutir nada. Pero</w:t>
      </w:r>
      <w:r w:rsidR="007768CF">
        <w:rPr>
          <w:rFonts w:ascii="Times New Roman" w:hAnsi="Times New Roman" w:cs="Times New Roman"/>
          <w:sz w:val="24"/>
          <w:szCs w:val="24"/>
        </w:rPr>
        <w:t xml:space="preserve"> si </w:t>
      </w:r>
      <w:r w:rsidRPr="00892941">
        <w:rPr>
          <w:rFonts w:ascii="Times New Roman" w:hAnsi="Times New Roman" w:cs="Times New Roman"/>
          <w:sz w:val="24"/>
          <w:szCs w:val="24"/>
        </w:rPr>
        <w:t xml:space="preserve">se intenta cambiar todo para que nada cambie… tampoco sirve. </w:t>
      </w:r>
    </w:p>
    <w:p w:rsidR="00892941" w:rsidRPr="00892941" w:rsidRDefault="00892941" w:rsidP="00892941">
      <w:pPr>
        <w:spacing w:line="240" w:lineRule="auto"/>
        <w:jc w:val="both"/>
        <w:rPr>
          <w:rFonts w:ascii="Times New Roman" w:hAnsi="Times New Roman" w:cs="Times New Roman"/>
          <w:sz w:val="24"/>
          <w:szCs w:val="24"/>
        </w:rPr>
      </w:pPr>
      <w:r w:rsidRPr="00892941">
        <w:rPr>
          <w:rFonts w:ascii="Times New Roman" w:hAnsi="Times New Roman" w:cs="Times New Roman"/>
          <w:sz w:val="24"/>
          <w:szCs w:val="24"/>
        </w:rPr>
        <w:t xml:space="preserve">Ante tal anemia cívica, ante tal suicidio económico y ante tal fusilamiento del estado de </w:t>
      </w:r>
      <w:r>
        <w:rPr>
          <w:rFonts w:ascii="Times New Roman" w:hAnsi="Times New Roman" w:cs="Times New Roman"/>
          <w:sz w:val="24"/>
          <w:szCs w:val="24"/>
        </w:rPr>
        <w:t xml:space="preserve">bienestar europeo, </w:t>
      </w:r>
      <w:r w:rsidRPr="00892941">
        <w:rPr>
          <w:rFonts w:ascii="Times New Roman" w:hAnsi="Times New Roman" w:cs="Times New Roman"/>
          <w:sz w:val="24"/>
          <w:szCs w:val="24"/>
        </w:rPr>
        <w:t>clausurando (por acción</w:t>
      </w:r>
      <w:r>
        <w:rPr>
          <w:rFonts w:ascii="Times New Roman" w:hAnsi="Times New Roman" w:cs="Times New Roman"/>
          <w:sz w:val="24"/>
          <w:szCs w:val="24"/>
        </w:rPr>
        <w:t xml:space="preserve"> u omisión) todas las opciones de</w:t>
      </w:r>
      <w:r w:rsidRPr="00892941">
        <w:rPr>
          <w:rFonts w:ascii="Times New Roman" w:hAnsi="Times New Roman" w:cs="Times New Roman"/>
          <w:sz w:val="24"/>
          <w:szCs w:val="24"/>
        </w:rPr>
        <w:t xml:space="preserve"> futuro; en medio de tanto desparpajo y desvergüenza de los responsables (irresponsables), </w:t>
      </w:r>
      <w:r w:rsidR="007768CF">
        <w:rPr>
          <w:rFonts w:ascii="Times New Roman" w:hAnsi="Times New Roman" w:cs="Times New Roman"/>
          <w:sz w:val="24"/>
          <w:szCs w:val="24"/>
        </w:rPr>
        <w:t xml:space="preserve">al ciudadano europeo </w:t>
      </w:r>
      <w:r w:rsidRPr="00892941">
        <w:rPr>
          <w:rFonts w:ascii="Times New Roman" w:hAnsi="Times New Roman" w:cs="Times New Roman"/>
          <w:sz w:val="24"/>
          <w:szCs w:val="24"/>
        </w:rPr>
        <w:t>solo</w:t>
      </w:r>
      <w:r w:rsidR="007768CF">
        <w:rPr>
          <w:rFonts w:ascii="Times New Roman" w:hAnsi="Times New Roman" w:cs="Times New Roman"/>
          <w:sz w:val="24"/>
          <w:szCs w:val="24"/>
        </w:rPr>
        <w:t xml:space="preserve"> le</w:t>
      </w:r>
      <w:r w:rsidRPr="00892941">
        <w:rPr>
          <w:rFonts w:ascii="Times New Roman" w:hAnsi="Times New Roman" w:cs="Times New Roman"/>
          <w:sz w:val="24"/>
          <w:szCs w:val="24"/>
        </w:rPr>
        <w:t xml:space="preserve"> queda</w:t>
      </w:r>
      <w:r w:rsidR="006D3E98">
        <w:rPr>
          <w:rFonts w:ascii="Times New Roman" w:hAnsi="Times New Roman" w:cs="Times New Roman"/>
          <w:sz w:val="24"/>
          <w:szCs w:val="24"/>
        </w:rPr>
        <w:t>rá la opción de decir: por favor, el último en salir que</w:t>
      </w:r>
      <w:r w:rsidRPr="00892941">
        <w:rPr>
          <w:rFonts w:ascii="Times New Roman" w:hAnsi="Times New Roman" w:cs="Times New Roman"/>
          <w:sz w:val="24"/>
          <w:szCs w:val="24"/>
        </w:rPr>
        <w:t xml:space="preserve"> apague la luz. </w:t>
      </w:r>
    </w:p>
    <w:p w:rsidR="00892941" w:rsidRPr="00892941" w:rsidRDefault="00892941" w:rsidP="00892941">
      <w:pPr>
        <w:spacing w:line="240" w:lineRule="auto"/>
        <w:jc w:val="both"/>
        <w:rPr>
          <w:rFonts w:ascii="Times New Roman" w:hAnsi="Times New Roman" w:cs="Times New Roman"/>
          <w:sz w:val="24"/>
          <w:szCs w:val="24"/>
        </w:rPr>
      </w:pPr>
      <w:r w:rsidRPr="00892941">
        <w:rPr>
          <w:rFonts w:ascii="Times New Roman" w:hAnsi="Times New Roman" w:cs="Times New Roman"/>
          <w:sz w:val="24"/>
          <w:szCs w:val="24"/>
        </w:rPr>
        <w:t>La trascendencia de este debate, a poco tiempo de las eleccio</w:t>
      </w:r>
      <w:r>
        <w:rPr>
          <w:rFonts w:ascii="Times New Roman" w:hAnsi="Times New Roman" w:cs="Times New Roman"/>
          <w:sz w:val="24"/>
          <w:szCs w:val="24"/>
        </w:rPr>
        <w:t>nes europeas, es enorme. Otra Unión Europea</w:t>
      </w:r>
      <w:r w:rsidRPr="00892941">
        <w:rPr>
          <w:rFonts w:ascii="Times New Roman" w:hAnsi="Times New Roman" w:cs="Times New Roman"/>
          <w:sz w:val="24"/>
          <w:szCs w:val="24"/>
        </w:rPr>
        <w:t xml:space="preserve"> no sólo es posible: es necesaria. Si no queremos que salte por los aires una magnífica idea que nació en los cincuenta del pasado siglo y con la CEE.</w:t>
      </w:r>
    </w:p>
    <w:p w:rsidR="006D3E98" w:rsidRDefault="00892941" w:rsidP="00892941">
      <w:pPr>
        <w:spacing w:line="240" w:lineRule="auto"/>
        <w:jc w:val="both"/>
        <w:rPr>
          <w:rFonts w:ascii="Times New Roman" w:hAnsi="Times New Roman" w:cs="Times New Roman"/>
          <w:sz w:val="24"/>
          <w:szCs w:val="24"/>
        </w:rPr>
      </w:pPr>
      <w:r w:rsidRPr="00892941">
        <w:rPr>
          <w:rFonts w:ascii="Times New Roman" w:hAnsi="Times New Roman" w:cs="Times New Roman"/>
          <w:sz w:val="24"/>
          <w:szCs w:val="24"/>
        </w:rPr>
        <w:t xml:space="preserve">(9/3/19) El diario Le Monde ha publicado una larga Tribuna del Presidente del Partido de los Republicanos (los antiguos gaullistas, Chirac, Sarkozy), Laurent Wauquiez, que es un giro completo a la estrategia democristiana y socialista que ha venido gestionando la UE en los últimos treinta años. Los republicanos forman parte del PPE. </w:t>
      </w:r>
    </w:p>
    <w:p w:rsidR="00892941" w:rsidRPr="00892941" w:rsidRDefault="00892941" w:rsidP="00892941">
      <w:pPr>
        <w:spacing w:line="240" w:lineRule="auto"/>
        <w:jc w:val="both"/>
        <w:rPr>
          <w:rFonts w:ascii="Times New Roman" w:hAnsi="Times New Roman" w:cs="Times New Roman"/>
          <w:sz w:val="24"/>
          <w:szCs w:val="24"/>
        </w:rPr>
      </w:pPr>
      <w:r w:rsidRPr="00892941">
        <w:rPr>
          <w:rFonts w:ascii="Times New Roman" w:hAnsi="Times New Roman" w:cs="Times New Roman"/>
          <w:sz w:val="24"/>
          <w:szCs w:val="24"/>
        </w:rPr>
        <w:t>Los cinco ejes</w:t>
      </w:r>
      <w:r w:rsidR="006D3E98">
        <w:rPr>
          <w:rFonts w:ascii="Times New Roman" w:hAnsi="Times New Roman" w:cs="Times New Roman"/>
          <w:sz w:val="24"/>
          <w:szCs w:val="24"/>
        </w:rPr>
        <w:t xml:space="preserve"> </w:t>
      </w:r>
    </w:p>
    <w:p w:rsidR="00892941" w:rsidRPr="00892941" w:rsidRDefault="00892941" w:rsidP="00892941">
      <w:pPr>
        <w:spacing w:line="240" w:lineRule="auto"/>
        <w:jc w:val="both"/>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t>“</w:t>
      </w:r>
      <w:r w:rsidRPr="00892941">
        <w:rPr>
          <w:rFonts w:ascii="Times New Roman" w:hAnsi="Times New Roman" w:cs="Times New Roman"/>
          <w:sz w:val="24"/>
          <w:szCs w:val="24"/>
        </w:rPr>
        <w:t>Europa debe y deberá apoyarse en las naciones para crecer y triunfar. Contra</w:t>
      </w:r>
      <w:r>
        <w:rPr>
          <w:rFonts w:ascii="Times New Roman" w:hAnsi="Times New Roman" w:cs="Times New Roman"/>
          <w:sz w:val="24"/>
          <w:szCs w:val="24"/>
        </w:rPr>
        <w:t xml:space="preserve"> la “soberanía europea”</w:t>
      </w:r>
      <w:r w:rsidRPr="00892941">
        <w:rPr>
          <w:rFonts w:ascii="Times New Roman" w:hAnsi="Times New Roman" w:cs="Times New Roman"/>
          <w:sz w:val="24"/>
          <w:szCs w:val="24"/>
        </w:rPr>
        <w:t>, Europa debe construirse, no sobre los escombros de los estado nación, sino sobre las naciones actuales y renunciar a incorporar nuevos miembros</w:t>
      </w:r>
      <w:r>
        <w:rPr>
          <w:rFonts w:ascii="Times New Roman" w:hAnsi="Times New Roman" w:cs="Times New Roman"/>
          <w:sz w:val="24"/>
          <w:szCs w:val="24"/>
        </w:rPr>
        <w:t>”</w:t>
      </w:r>
      <w:r w:rsidRPr="00892941">
        <w:rPr>
          <w:rFonts w:ascii="Times New Roman" w:hAnsi="Times New Roman" w:cs="Times New Roman"/>
          <w:sz w:val="24"/>
          <w:szCs w:val="24"/>
        </w:rPr>
        <w:t>.</w:t>
      </w:r>
    </w:p>
    <w:p w:rsidR="00892941" w:rsidRPr="00892941" w:rsidRDefault="00892941" w:rsidP="00892941">
      <w:pPr>
        <w:spacing w:line="240" w:lineRule="auto"/>
        <w:jc w:val="both"/>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ab/>
        <w:t>“</w:t>
      </w:r>
      <w:r w:rsidRPr="00892941">
        <w:rPr>
          <w:rFonts w:ascii="Times New Roman" w:hAnsi="Times New Roman" w:cs="Times New Roman"/>
          <w:sz w:val="24"/>
          <w:szCs w:val="24"/>
        </w:rPr>
        <w:t>Europa tiene una historia con tres componentes esenciales: el greco-latino; el judeo-cristiano y las luces de la Ilustración. Europa se debe preparar para un combate contra el islamismo  que amenaza los fund</w:t>
      </w:r>
      <w:r>
        <w:rPr>
          <w:rFonts w:ascii="Times New Roman" w:hAnsi="Times New Roman" w:cs="Times New Roman"/>
          <w:sz w:val="24"/>
          <w:szCs w:val="24"/>
        </w:rPr>
        <w:t>amentos de nuestra civilización”</w:t>
      </w:r>
      <w:r w:rsidRPr="00892941">
        <w:rPr>
          <w:rFonts w:ascii="Times New Roman" w:hAnsi="Times New Roman" w:cs="Times New Roman"/>
          <w:sz w:val="24"/>
          <w:szCs w:val="24"/>
        </w:rPr>
        <w:t>.</w:t>
      </w:r>
    </w:p>
    <w:p w:rsidR="00892941" w:rsidRPr="00892941" w:rsidRDefault="00892941" w:rsidP="00892941">
      <w:pPr>
        <w:spacing w:line="240" w:lineRule="auto"/>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ab/>
        <w:t>“</w:t>
      </w:r>
      <w:r w:rsidRPr="00892941">
        <w:rPr>
          <w:rFonts w:ascii="Times New Roman" w:hAnsi="Times New Roman" w:cs="Times New Roman"/>
          <w:sz w:val="24"/>
          <w:szCs w:val="24"/>
        </w:rPr>
        <w:t>Frente a una Europa de las normas se debe anteponer una Europa de los grandes proyectos: 5 G o infraest</w:t>
      </w:r>
      <w:r>
        <w:rPr>
          <w:rFonts w:ascii="Times New Roman" w:hAnsi="Times New Roman" w:cs="Times New Roman"/>
          <w:sz w:val="24"/>
          <w:szCs w:val="24"/>
        </w:rPr>
        <w:t>ructuras como el eje Lyon-Turín”</w:t>
      </w:r>
      <w:r w:rsidRPr="00892941">
        <w:rPr>
          <w:rFonts w:ascii="Times New Roman" w:hAnsi="Times New Roman" w:cs="Times New Roman"/>
          <w:sz w:val="24"/>
          <w:szCs w:val="24"/>
        </w:rPr>
        <w:t>.</w:t>
      </w:r>
    </w:p>
    <w:p w:rsidR="00892941" w:rsidRPr="00892941" w:rsidRDefault="00892941" w:rsidP="00892941">
      <w:pPr>
        <w:spacing w:line="240" w:lineRule="auto"/>
        <w:jc w:val="both"/>
        <w:rPr>
          <w:rFonts w:ascii="Times New Roman" w:hAnsi="Times New Roman" w:cs="Times New Roman"/>
          <w:sz w:val="24"/>
          <w:szCs w:val="24"/>
        </w:rPr>
      </w:pPr>
      <w:r w:rsidRPr="00892941">
        <w:rPr>
          <w:rFonts w:ascii="Times New Roman" w:hAnsi="Times New Roman" w:cs="Times New Roman"/>
          <w:sz w:val="24"/>
          <w:szCs w:val="24"/>
        </w:rPr>
        <w:t>4.</w:t>
      </w:r>
      <w:r w:rsidRPr="00892941">
        <w:rPr>
          <w:rFonts w:ascii="Times New Roman" w:hAnsi="Times New Roman" w:cs="Times New Roman"/>
          <w:sz w:val="24"/>
          <w:szCs w:val="24"/>
        </w:rPr>
        <w:tab/>
        <w:t>"Desarrollar el proteccionismo europeo, favoreciendo la producción interior en lugar de importaciones de bajo p</w:t>
      </w:r>
      <w:r>
        <w:rPr>
          <w:rFonts w:ascii="Times New Roman" w:hAnsi="Times New Roman" w:cs="Times New Roman"/>
          <w:sz w:val="24"/>
          <w:szCs w:val="24"/>
        </w:rPr>
        <w:t>recio que beneficia al consumo”.</w:t>
      </w:r>
    </w:p>
    <w:p w:rsidR="00892941" w:rsidRPr="00892941" w:rsidRDefault="00892941" w:rsidP="00892941">
      <w:pPr>
        <w:spacing w:line="240" w:lineRule="auto"/>
        <w:jc w:val="both"/>
        <w:rPr>
          <w:rFonts w:ascii="Times New Roman" w:hAnsi="Times New Roman" w:cs="Times New Roman"/>
          <w:sz w:val="24"/>
          <w:szCs w:val="24"/>
        </w:rPr>
      </w:pPr>
      <w:r>
        <w:rPr>
          <w:rFonts w:ascii="Times New Roman" w:hAnsi="Times New Roman" w:cs="Times New Roman"/>
          <w:sz w:val="24"/>
          <w:szCs w:val="24"/>
        </w:rPr>
        <w:t>5.</w:t>
      </w:r>
      <w:r>
        <w:rPr>
          <w:rFonts w:ascii="Times New Roman" w:hAnsi="Times New Roman" w:cs="Times New Roman"/>
          <w:sz w:val="24"/>
          <w:szCs w:val="24"/>
        </w:rPr>
        <w:tab/>
        <w:t>“</w:t>
      </w:r>
      <w:r w:rsidRPr="00892941">
        <w:rPr>
          <w:rFonts w:ascii="Times New Roman" w:hAnsi="Times New Roman" w:cs="Times New Roman"/>
          <w:sz w:val="24"/>
          <w:szCs w:val="24"/>
        </w:rPr>
        <w:t>Prioridad a la defensa de las fronteras de Francia y Europa, abandonando la política de cuotas (de Merkel y Macron)  y respetando a cada estado la aceptación de la inmigración de acuerdo con sus p</w:t>
      </w:r>
      <w:r>
        <w:rPr>
          <w:rFonts w:ascii="Times New Roman" w:hAnsi="Times New Roman" w:cs="Times New Roman"/>
          <w:sz w:val="24"/>
          <w:szCs w:val="24"/>
        </w:rPr>
        <w:t>ropias necesidades y decisiones”</w:t>
      </w:r>
      <w:r w:rsidRPr="00892941">
        <w:rPr>
          <w:rFonts w:ascii="Times New Roman" w:hAnsi="Times New Roman" w:cs="Times New Roman"/>
          <w:sz w:val="24"/>
          <w:szCs w:val="24"/>
        </w:rPr>
        <w:t>.</w:t>
      </w:r>
    </w:p>
    <w:p w:rsidR="00892941" w:rsidRPr="00892941" w:rsidRDefault="00892941" w:rsidP="00892941">
      <w:pPr>
        <w:spacing w:line="240" w:lineRule="auto"/>
        <w:jc w:val="both"/>
        <w:rPr>
          <w:rFonts w:ascii="Times New Roman" w:hAnsi="Times New Roman" w:cs="Times New Roman"/>
          <w:sz w:val="24"/>
          <w:szCs w:val="24"/>
        </w:rPr>
      </w:pPr>
      <w:r w:rsidRPr="00892941">
        <w:rPr>
          <w:rFonts w:ascii="Times New Roman" w:hAnsi="Times New Roman" w:cs="Times New Roman"/>
          <w:sz w:val="24"/>
          <w:szCs w:val="24"/>
        </w:rPr>
        <w:t xml:space="preserve">Temas para el debate hay muchos. Lo peor de todo es la falta de respuesta a las evidencias. </w:t>
      </w:r>
    </w:p>
    <w:p w:rsidR="00EE1582" w:rsidRDefault="00892941" w:rsidP="00892941">
      <w:pPr>
        <w:spacing w:line="240" w:lineRule="auto"/>
        <w:jc w:val="both"/>
        <w:rPr>
          <w:rFonts w:ascii="Times New Roman" w:hAnsi="Times New Roman" w:cs="Times New Roman"/>
          <w:sz w:val="24"/>
          <w:szCs w:val="24"/>
        </w:rPr>
      </w:pPr>
      <w:r w:rsidRPr="00892941">
        <w:rPr>
          <w:rFonts w:ascii="Times New Roman" w:hAnsi="Times New Roman" w:cs="Times New Roman"/>
          <w:sz w:val="24"/>
          <w:szCs w:val="24"/>
        </w:rPr>
        <w:t>En esta delirante “avent</w:t>
      </w:r>
      <w:r>
        <w:rPr>
          <w:rFonts w:ascii="Times New Roman" w:hAnsi="Times New Roman" w:cs="Times New Roman"/>
          <w:sz w:val="24"/>
          <w:szCs w:val="24"/>
        </w:rPr>
        <w:t>ura de los m</w:t>
      </w:r>
      <w:r w:rsidR="006D3E98">
        <w:rPr>
          <w:rFonts w:ascii="Times New Roman" w:hAnsi="Times New Roman" w:cs="Times New Roman"/>
          <w:sz w:val="24"/>
          <w:szCs w:val="24"/>
        </w:rPr>
        <w:t>ercaderes”, donde los “profetas menores”, eluden sus responsabilidades;</w:t>
      </w:r>
      <w:r w:rsidRPr="00892941">
        <w:rPr>
          <w:rFonts w:ascii="Times New Roman" w:hAnsi="Times New Roman" w:cs="Times New Roman"/>
          <w:sz w:val="24"/>
          <w:szCs w:val="24"/>
        </w:rPr>
        <w:t xml:space="preserve"> se presentarán a las elecciones, tendrán votos, asumirán cargos, llenarán de dinero sus alforjas, pero la posteridad sólo dirá que se quitaron de en medio. </w:t>
      </w:r>
    </w:p>
    <w:p w:rsidR="00892941" w:rsidRPr="00E92D96" w:rsidRDefault="00E92D96" w:rsidP="0089294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En el nombre del hijo: </w:t>
      </w:r>
      <w:r w:rsidR="00EE1582" w:rsidRPr="00E92D96">
        <w:rPr>
          <w:rFonts w:ascii="Times New Roman" w:hAnsi="Times New Roman" w:cs="Times New Roman"/>
          <w:b/>
          <w:sz w:val="24"/>
          <w:szCs w:val="24"/>
        </w:rPr>
        <w:t>en las</w:t>
      </w:r>
      <w:r w:rsidRPr="00E92D96">
        <w:rPr>
          <w:rFonts w:ascii="Times New Roman" w:hAnsi="Times New Roman" w:cs="Times New Roman"/>
          <w:b/>
          <w:sz w:val="24"/>
          <w:szCs w:val="24"/>
        </w:rPr>
        <w:t xml:space="preserve"> próximas</w:t>
      </w:r>
      <w:r w:rsidR="00EE1582" w:rsidRPr="00E92D96">
        <w:rPr>
          <w:rFonts w:ascii="Times New Roman" w:hAnsi="Times New Roman" w:cs="Times New Roman"/>
          <w:b/>
          <w:sz w:val="24"/>
          <w:szCs w:val="24"/>
        </w:rPr>
        <w:t xml:space="preserve"> elecciones europeas</w:t>
      </w:r>
      <w:r>
        <w:rPr>
          <w:rFonts w:ascii="Times New Roman" w:hAnsi="Times New Roman" w:cs="Times New Roman"/>
          <w:b/>
          <w:sz w:val="24"/>
          <w:szCs w:val="24"/>
        </w:rPr>
        <w:t>, por favor, voten</w:t>
      </w:r>
      <w:r w:rsidR="00EE1582" w:rsidRPr="00E92D96">
        <w:rPr>
          <w:rFonts w:ascii="Times New Roman" w:hAnsi="Times New Roman" w:cs="Times New Roman"/>
          <w:b/>
          <w:sz w:val="24"/>
          <w:szCs w:val="24"/>
        </w:rPr>
        <w:t xml:space="preserve">. En el nombre del nieto: </w:t>
      </w:r>
      <w:r>
        <w:rPr>
          <w:rFonts w:ascii="Times New Roman" w:hAnsi="Times New Roman" w:cs="Times New Roman"/>
          <w:b/>
          <w:sz w:val="24"/>
          <w:szCs w:val="24"/>
        </w:rPr>
        <w:t xml:space="preserve">y </w:t>
      </w:r>
      <w:r w:rsidR="00EE1582" w:rsidRPr="00E92D96">
        <w:rPr>
          <w:rFonts w:ascii="Times New Roman" w:hAnsi="Times New Roman" w:cs="Times New Roman"/>
          <w:b/>
          <w:sz w:val="24"/>
          <w:szCs w:val="24"/>
        </w:rPr>
        <w:t>no voten por el mal menor</w:t>
      </w:r>
      <w:r w:rsidRPr="00E92D96">
        <w:rPr>
          <w:rFonts w:ascii="Times New Roman" w:hAnsi="Times New Roman" w:cs="Times New Roman"/>
          <w:b/>
          <w:sz w:val="24"/>
          <w:szCs w:val="24"/>
        </w:rPr>
        <w:t>.</w:t>
      </w:r>
      <w:r w:rsidR="00892941" w:rsidRPr="00E92D96">
        <w:rPr>
          <w:rFonts w:ascii="Times New Roman" w:hAnsi="Times New Roman" w:cs="Times New Roman"/>
          <w:b/>
          <w:sz w:val="24"/>
          <w:szCs w:val="24"/>
        </w:rPr>
        <w:t xml:space="preserve"> </w:t>
      </w:r>
      <w:r w:rsidR="006D3E98">
        <w:rPr>
          <w:rFonts w:ascii="Times New Roman" w:hAnsi="Times New Roman" w:cs="Times New Roman"/>
          <w:b/>
          <w:sz w:val="24"/>
          <w:szCs w:val="24"/>
        </w:rPr>
        <w:t>Con esperanza y sin miedo: “voten” en conciencia, y “boten” a todos los inconscientes.</w:t>
      </w:r>
    </w:p>
    <w:sectPr w:rsidR="00892941" w:rsidRPr="00E92D9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B00B65"/>
    <w:multiLevelType w:val="hybridMultilevel"/>
    <w:tmpl w:val="866423A0"/>
    <w:lvl w:ilvl="0" w:tplc="F910968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F397E40"/>
    <w:multiLevelType w:val="hybridMultilevel"/>
    <w:tmpl w:val="108AEFA0"/>
    <w:lvl w:ilvl="0" w:tplc="A662AE7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237207EF"/>
    <w:multiLevelType w:val="hybridMultilevel"/>
    <w:tmpl w:val="B0DA1C6E"/>
    <w:lvl w:ilvl="0" w:tplc="F364057C">
      <w:numFmt w:val="bullet"/>
      <w:lvlText w:val="-"/>
      <w:lvlJc w:val="left"/>
      <w:pPr>
        <w:ind w:left="1080" w:hanging="360"/>
      </w:pPr>
      <w:rPr>
        <w:rFonts w:ascii="Times New Roman" w:eastAsiaTheme="minorHAnsi" w:hAnsi="Times New Roman" w:cs="Times New Roman"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3">
    <w:nsid w:val="51B128D1"/>
    <w:multiLevelType w:val="multilevel"/>
    <w:tmpl w:val="22FEF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62773D4A"/>
    <w:multiLevelType w:val="hybridMultilevel"/>
    <w:tmpl w:val="6B6A1D5A"/>
    <w:lvl w:ilvl="0" w:tplc="AD74DF4E">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1"/>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47A9"/>
    <w:rsid w:val="00004DE4"/>
    <w:rsid w:val="000642F7"/>
    <w:rsid w:val="000A5F9B"/>
    <w:rsid w:val="000F4C93"/>
    <w:rsid w:val="00174BEB"/>
    <w:rsid w:val="001D4E95"/>
    <w:rsid w:val="001D6317"/>
    <w:rsid w:val="00221892"/>
    <w:rsid w:val="00271CDD"/>
    <w:rsid w:val="00292308"/>
    <w:rsid w:val="002C5064"/>
    <w:rsid w:val="002D061D"/>
    <w:rsid w:val="003048FA"/>
    <w:rsid w:val="003222A9"/>
    <w:rsid w:val="00324121"/>
    <w:rsid w:val="00336D77"/>
    <w:rsid w:val="003418F8"/>
    <w:rsid w:val="003C0B08"/>
    <w:rsid w:val="003C3BE1"/>
    <w:rsid w:val="00405DB2"/>
    <w:rsid w:val="00475226"/>
    <w:rsid w:val="004A6958"/>
    <w:rsid w:val="004C661C"/>
    <w:rsid w:val="004D352B"/>
    <w:rsid w:val="004E23BA"/>
    <w:rsid w:val="00526E68"/>
    <w:rsid w:val="00581468"/>
    <w:rsid w:val="0061455F"/>
    <w:rsid w:val="00694266"/>
    <w:rsid w:val="006D3E98"/>
    <w:rsid w:val="006D5239"/>
    <w:rsid w:val="007768CF"/>
    <w:rsid w:val="00871D4D"/>
    <w:rsid w:val="00892941"/>
    <w:rsid w:val="008F158A"/>
    <w:rsid w:val="00904158"/>
    <w:rsid w:val="00910A89"/>
    <w:rsid w:val="00943AF2"/>
    <w:rsid w:val="00965760"/>
    <w:rsid w:val="009857BB"/>
    <w:rsid w:val="00A15B86"/>
    <w:rsid w:val="00A51491"/>
    <w:rsid w:val="00A6203A"/>
    <w:rsid w:val="00AD03E1"/>
    <w:rsid w:val="00B049C6"/>
    <w:rsid w:val="00B375AC"/>
    <w:rsid w:val="00BA504D"/>
    <w:rsid w:val="00C347A9"/>
    <w:rsid w:val="00C51451"/>
    <w:rsid w:val="00C678DA"/>
    <w:rsid w:val="00D16BC1"/>
    <w:rsid w:val="00D47456"/>
    <w:rsid w:val="00DD130A"/>
    <w:rsid w:val="00DD2510"/>
    <w:rsid w:val="00E43207"/>
    <w:rsid w:val="00E74455"/>
    <w:rsid w:val="00E74B93"/>
    <w:rsid w:val="00E82EAC"/>
    <w:rsid w:val="00E92D96"/>
    <w:rsid w:val="00E96E0B"/>
    <w:rsid w:val="00E97B28"/>
    <w:rsid w:val="00EB1501"/>
    <w:rsid w:val="00EE1582"/>
    <w:rsid w:val="00F43996"/>
    <w:rsid w:val="00FC7A8B"/>
    <w:rsid w:val="00FE570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47A9"/>
  </w:style>
  <w:style w:type="paragraph" w:styleId="Ttulo1">
    <w:name w:val="heading 1"/>
    <w:basedOn w:val="Normal"/>
    <w:next w:val="Normal"/>
    <w:link w:val="Ttulo1Car"/>
    <w:uiPriority w:val="9"/>
    <w:qFormat/>
    <w:rsid w:val="00B049C6"/>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semiHidden/>
    <w:unhideWhenUsed/>
    <w:qFormat/>
    <w:rsid w:val="00B049C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link w:val="Ttulo3Car"/>
    <w:uiPriority w:val="9"/>
    <w:qFormat/>
    <w:rsid w:val="00B049C6"/>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paragraph" w:styleId="Ttulo4">
    <w:name w:val="heading 4"/>
    <w:basedOn w:val="Normal"/>
    <w:next w:val="Normal"/>
    <w:link w:val="Ttulo4Car"/>
    <w:uiPriority w:val="9"/>
    <w:unhideWhenUsed/>
    <w:qFormat/>
    <w:rsid w:val="00B049C6"/>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C347A9"/>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C347A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347A9"/>
    <w:rPr>
      <w:rFonts w:ascii="Tahoma" w:hAnsi="Tahoma" w:cs="Tahoma"/>
      <w:sz w:val="16"/>
      <w:szCs w:val="16"/>
    </w:rPr>
  </w:style>
  <w:style w:type="character" w:customStyle="1" w:styleId="Ttulo1Car">
    <w:name w:val="Título 1 Car"/>
    <w:basedOn w:val="Fuentedeprrafopredeter"/>
    <w:link w:val="Ttulo1"/>
    <w:uiPriority w:val="9"/>
    <w:rsid w:val="00B049C6"/>
    <w:rPr>
      <w:rFonts w:asciiTheme="majorHAnsi" w:eastAsiaTheme="majorEastAsia" w:hAnsiTheme="majorHAnsi" w:cstheme="majorBidi"/>
      <w:b/>
      <w:bCs/>
      <w:color w:val="365F91" w:themeColor="accent1" w:themeShade="BF"/>
      <w:sz w:val="28"/>
      <w:szCs w:val="28"/>
      <w:lang w:eastAsia="es-ES"/>
    </w:rPr>
  </w:style>
  <w:style w:type="character" w:customStyle="1" w:styleId="Ttulo2Car">
    <w:name w:val="Título 2 Car"/>
    <w:basedOn w:val="Fuentedeprrafopredeter"/>
    <w:link w:val="Ttulo2"/>
    <w:uiPriority w:val="9"/>
    <w:semiHidden/>
    <w:rsid w:val="00B049C6"/>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B049C6"/>
    <w:rPr>
      <w:rFonts w:ascii="Times New Roman" w:eastAsia="Times New Roman" w:hAnsi="Times New Roman" w:cs="Times New Roman"/>
      <w:b/>
      <w:bCs/>
      <w:sz w:val="27"/>
      <w:szCs w:val="27"/>
      <w:lang w:eastAsia="es-ES"/>
    </w:rPr>
  </w:style>
  <w:style w:type="character" w:customStyle="1" w:styleId="Ttulo4Car">
    <w:name w:val="Título 4 Car"/>
    <w:basedOn w:val="Fuentedeprrafopredeter"/>
    <w:link w:val="Ttulo4"/>
    <w:uiPriority w:val="9"/>
    <w:rsid w:val="00B049C6"/>
    <w:rPr>
      <w:rFonts w:asciiTheme="majorHAnsi" w:eastAsiaTheme="majorEastAsia" w:hAnsiTheme="majorHAnsi" w:cstheme="majorBidi"/>
      <w:b/>
      <w:bCs/>
      <w:i/>
      <w:iCs/>
      <w:color w:val="4F81BD" w:themeColor="accent1"/>
      <w:lang w:eastAsia="es-ES"/>
    </w:rPr>
  </w:style>
  <w:style w:type="character" w:styleId="Hipervnculo">
    <w:name w:val="Hyperlink"/>
    <w:basedOn w:val="Fuentedeprrafopredeter"/>
    <w:uiPriority w:val="99"/>
    <w:semiHidden/>
    <w:unhideWhenUsed/>
    <w:rsid w:val="00B049C6"/>
    <w:rPr>
      <w:color w:val="0000FF"/>
      <w:u w:val="single"/>
    </w:rPr>
  </w:style>
  <w:style w:type="character" w:styleId="Textoennegrita">
    <w:name w:val="Strong"/>
    <w:basedOn w:val="Fuentedeprrafopredeter"/>
    <w:uiPriority w:val="22"/>
    <w:qFormat/>
    <w:rsid w:val="00B049C6"/>
    <w:rPr>
      <w:b/>
      <w:bCs/>
    </w:rPr>
  </w:style>
  <w:style w:type="character" w:styleId="nfasis">
    <w:name w:val="Emphasis"/>
    <w:basedOn w:val="Fuentedeprrafopredeter"/>
    <w:uiPriority w:val="20"/>
    <w:qFormat/>
    <w:rsid w:val="00B049C6"/>
    <w:rPr>
      <w:i/>
      <w:iCs/>
    </w:rPr>
  </w:style>
  <w:style w:type="paragraph" w:customStyle="1" w:styleId="mce">
    <w:name w:val="mce"/>
    <w:basedOn w:val="Normal"/>
    <w:rsid w:val="00B049C6"/>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electionshareable">
    <w:name w:val="selectionshareable"/>
    <w:basedOn w:val="Normal"/>
    <w:rsid w:val="00B049C6"/>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ntradilla">
    <w:name w:val="entradilla"/>
    <w:basedOn w:val="Normal"/>
    <w:rsid w:val="00B049C6"/>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yiv6099203543msonormal">
    <w:name w:val="yiv6099203543msonormal"/>
    <w:basedOn w:val="Normal"/>
    <w:rsid w:val="00B049C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B049C6"/>
  </w:style>
  <w:style w:type="paragraph" w:styleId="Prrafodelista">
    <w:name w:val="List Paragraph"/>
    <w:basedOn w:val="Normal"/>
    <w:uiPriority w:val="34"/>
    <w:qFormat/>
    <w:rsid w:val="00B049C6"/>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47A9"/>
  </w:style>
  <w:style w:type="paragraph" w:styleId="Ttulo1">
    <w:name w:val="heading 1"/>
    <w:basedOn w:val="Normal"/>
    <w:next w:val="Normal"/>
    <w:link w:val="Ttulo1Car"/>
    <w:uiPriority w:val="9"/>
    <w:qFormat/>
    <w:rsid w:val="00B049C6"/>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semiHidden/>
    <w:unhideWhenUsed/>
    <w:qFormat/>
    <w:rsid w:val="00B049C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link w:val="Ttulo3Car"/>
    <w:uiPriority w:val="9"/>
    <w:qFormat/>
    <w:rsid w:val="00B049C6"/>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paragraph" w:styleId="Ttulo4">
    <w:name w:val="heading 4"/>
    <w:basedOn w:val="Normal"/>
    <w:next w:val="Normal"/>
    <w:link w:val="Ttulo4Car"/>
    <w:uiPriority w:val="9"/>
    <w:unhideWhenUsed/>
    <w:qFormat/>
    <w:rsid w:val="00B049C6"/>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C347A9"/>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C347A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347A9"/>
    <w:rPr>
      <w:rFonts w:ascii="Tahoma" w:hAnsi="Tahoma" w:cs="Tahoma"/>
      <w:sz w:val="16"/>
      <w:szCs w:val="16"/>
    </w:rPr>
  </w:style>
  <w:style w:type="character" w:customStyle="1" w:styleId="Ttulo1Car">
    <w:name w:val="Título 1 Car"/>
    <w:basedOn w:val="Fuentedeprrafopredeter"/>
    <w:link w:val="Ttulo1"/>
    <w:uiPriority w:val="9"/>
    <w:rsid w:val="00B049C6"/>
    <w:rPr>
      <w:rFonts w:asciiTheme="majorHAnsi" w:eastAsiaTheme="majorEastAsia" w:hAnsiTheme="majorHAnsi" w:cstheme="majorBidi"/>
      <w:b/>
      <w:bCs/>
      <w:color w:val="365F91" w:themeColor="accent1" w:themeShade="BF"/>
      <w:sz w:val="28"/>
      <w:szCs w:val="28"/>
      <w:lang w:eastAsia="es-ES"/>
    </w:rPr>
  </w:style>
  <w:style w:type="character" w:customStyle="1" w:styleId="Ttulo2Car">
    <w:name w:val="Título 2 Car"/>
    <w:basedOn w:val="Fuentedeprrafopredeter"/>
    <w:link w:val="Ttulo2"/>
    <w:uiPriority w:val="9"/>
    <w:semiHidden/>
    <w:rsid w:val="00B049C6"/>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B049C6"/>
    <w:rPr>
      <w:rFonts w:ascii="Times New Roman" w:eastAsia="Times New Roman" w:hAnsi="Times New Roman" w:cs="Times New Roman"/>
      <w:b/>
      <w:bCs/>
      <w:sz w:val="27"/>
      <w:szCs w:val="27"/>
      <w:lang w:eastAsia="es-ES"/>
    </w:rPr>
  </w:style>
  <w:style w:type="character" w:customStyle="1" w:styleId="Ttulo4Car">
    <w:name w:val="Título 4 Car"/>
    <w:basedOn w:val="Fuentedeprrafopredeter"/>
    <w:link w:val="Ttulo4"/>
    <w:uiPriority w:val="9"/>
    <w:rsid w:val="00B049C6"/>
    <w:rPr>
      <w:rFonts w:asciiTheme="majorHAnsi" w:eastAsiaTheme="majorEastAsia" w:hAnsiTheme="majorHAnsi" w:cstheme="majorBidi"/>
      <w:b/>
      <w:bCs/>
      <w:i/>
      <w:iCs/>
      <w:color w:val="4F81BD" w:themeColor="accent1"/>
      <w:lang w:eastAsia="es-ES"/>
    </w:rPr>
  </w:style>
  <w:style w:type="character" w:styleId="Hipervnculo">
    <w:name w:val="Hyperlink"/>
    <w:basedOn w:val="Fuentedeprrafopredeter"/>
    <w:uiPriority w:val="99"/>
    <w:semiHidden/>
    <w:unhideWhenUsed/>
    <w:rsid w:val="00B049C6"/>
    <w:rPr>
      <w:color w:val="0000FF"/>
      <w:u w:val="single"/>
    </w:rPr>
  </w:style>
  <w:style w:type="character" w:styleId="Textoennegrita">
    <w:name w:val="Strong"/>
    <w:basedOn w:val="Fuentedeprrafopredeter"/>
    <w:uiPriority w:val="22"/>
    <w:qFormat/>
    <w:rsid w:val="00B049C6"/>
    <w:rPr>
      <w:b/>
      <w:bCs/>
    </w:rPr>
  </w:style>
  <w:style w:type="character" w:styleId="nfasis">
    <w:name w:val="Emphasis"/>
    <w:basedOn w:val="Fuentedeprrafopredeter"/>
    <w:uiPriority w:val="20"/>
    <w:qFormat/>
    <w:rsid w:val="00B049C6"/>
    <w:rPr>
      <w:i/>
      <w:iCs/>
    </w:rPr>
  </w:style>
  <w:style w:type="paragraph" w:customStyle="1" w:styleId="mce">
    <w:name w:val="mce"/>
    <w:basedOn w:val="Normal"/>
    <w:rsid w:val="00B049C6"/>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electionshareable">
    <w:name w:val="selectionshareable"/>
    <w:basedOn w:val="Normal"/>
    <w:rsid w:val="00B049C6"/>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ntradilla">
    <w:name w:val="entradilla"/>
    <w:basedOn w:val="Normal"/>
    <w:rsid w:val="00B049C6"/>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yiv6099203543msonormal">
    <w:name w:val="yiv6099203543msonormal"/>
    <w:basedOn w:val="Normal"/>
    <w:rsid w:val="00B049C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B049C6"/>
  </w:style>
  <w:style w:type="paragraph" w:styleId="Prrafodelista">
    <w:name w:val="List Paragraph"/>
    <w:basedOn w:val="Normal"/>
    <w:uiPriority w:val="34"/>
    <w:qFormat/>
    <w:rsid w:val="00B049C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49797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hyperlink" Target="https://www.elconfidencial.com/economia/2019-02-15/economia-espana-inmune-inestabilidad-politica_1826698/" TargetMode="External"/><Relationship Id="rId21" Type="http://schemas.openxmlformats.org/officeDocument/2006/relationships/hyperlink" Target="http://ec.europa.eu/eurostat/statistics-explained/index.php/Glossary:Unemployed" TargetMode="External"/><Relationship Id="rId42" Type="http://schemas.openxmlformats.org/officeDocument/2006/relationships/hyperlink" Target="https://s.libertaddigital.com/2018/03/22/CALTR08.png" TargetMode="External"/><Relationship Id="rId47" Type="http://schemas.openxmlformats.org/officeDocument/2006/relationships/hyperlink" Target="http://ec.europa.eu/eurostat/documents/2995521/8765917/6-26032018-AP-EN.pdf/0a4e2aea-1654-4c0d-92b1-c44ac844726f" TargetMode="External"/><Relationship Id="rId63" Type="http://schemas.openxmlformats.org/officeDocument/2006/relationships/hyperlink" Target="http://nadaesgratis.es/admin/la-desigualdad-de-la-renta-el-consumo-y-la-riqueza-en-espana/attachment/comp-3" TargetMode="External"/><Relationship Id="rId68" Type="http://schemas.openxmlformats.org/officeDocument/2006/relationships/image" Target="media/image30.png"/><Relationship Id="rId84" Type="http://schemas.openxmlformats.org/officeDocument/2006/relationships/hyperlink" Target="https://www.elconfidencial.com/mundo/2018-05-28/este-era-el-plan-para-sacar-a-italia-del-euro-del-ministro-vetado-por-el-jefe-del-estado_1570054/" TargetMode="External"/><Relationship Id="rId89" Type="http://schemas.openxmlformats.org/officeDocument/2006/relationships/image" Target="media/image44.jpeg"/><Relationship Id="rId112" Type="http://schemas.openxmlformats.org/officeDocument/2006/relationships/hyperlink" Target="https://www.elconfidencial.com/elecciones-generales/2019-02-20/pedro-sanchez-sesion-de-control-congreso-pablo-casado_1836454/" TargetMode="External"/><Relationship Id="rId133" Type="http://schemas.openxmlformats.org/officeDocument/2006/relationships/image" Target="media/image58.png"/><Relationship Id="rId138" Type="http://schemas.openxmlformats.org/officeDocument/2006/relationships/hyperlink" Target="https://www.eleconomista.es/economia/noticias/9647340/01/19/Espana-la-unica-gran-economia-europea-que-se-salva-de-las-rebajas-de-crecimiento-del-FMI.html" TargetMode="External"/><Relationship Id="rId154" Type="http://schemas.openxmlformats.org/officeDocument/2006/relationships/fontTable" Target="fontTable.xml"/><Relationship Id="rId16" Type="http://schemas.openxmlformats.org/officeDocument/2006/relationships/hyperlink" Target="http://ec.europa.eu/eurostat/cache/infographs/womenmen/bloc-2b.html?lang=en" TargetMode="External"/><Relationship Id="rId107" Type="http://schemas.openxmlformats.org/officeDocument/2006/relationships/hyperlink" Target="https://www.fbbva.es/" TargetMode="External"/><Relationship Id="rId11" Type="http://schemas.openxmlformats.org/officeDocument/2006/relationships/hyperlink" Target="https://s.libertaddigital.com/2018/03/23/eurostat-fertilidad-1960-2015.JPG" TargetMode="External"/><Relationship Id="rId32" Type="http://schemas.openxmlformats.org/officeDocument/2006/relationships/hyperlink" Target="https://s.libertaddigital.com/2018/03/22/CALTR03.png" TargetMode="External"/><Relationship Id="rId37" Type="http://schemas.openxmlformats.org/officeDocument/2006/relationships/image" Target="media/image18.png"/><Relationship Id="rId53" Type="http://schemas.openxmlformats.org/officeDocument/2006/relationships/hyperlink" Target="https://www.elconfidencial.com/tags/personajes/donald-tusk-15680/" TargetMode="External"/><Relationship Id="rId58" Type="http://schemas.openxmlformats.org/officeDocument/2006/relationships/image" Target="media/image24.png"/><Relationship Id="rId74" Type="http://schemas.openxmlformats.org/officeDocument/2006/relationships/image" Target="media/image34.jpeg"/><Relationship Id="rId79" Type="http://schemas.openxmlformats.org/officeDocument/2006/relationships/hyperlink" Target="https://www.cbsnews.com/news/donald-trump-interview-cbs-news-european-union-is-a-foe-ahead-of-putin-meeting-in-helsinki-jeff-glor/" TargetMode="External"/><Relationship Id="rId102" Type="http://schemas.openxmlformats.org/officeDocument/2006/relationships/image" Target="media/image50.jpeg"/><Relationship Id="rId123" Type="http://schemas.openxmlformats.org/officeDocument/2006/relationships/hyperlink" Target="https://www.elconfidencial.com/tags/organismos/union-europea-4096/" TargetMode="External"/><Relationship Id="rId128" Type="http://schemas.openxmlformats.org/officeDocument/2006/relationships/hyperlink" Target="https://www.elconfidencial.com/tags/personajes/matteo-salvini-19797/" TargetMode="External"/><Relationship Id="rId144" Type="http://schemas.openxmlformats.org/officeDocument/2006/relationships/image" Target="media/image62.png"/><Relationship Id="rId149" Type="http://schemas.openxmlformats.org/officeDocument/2006/relationships/hyperlink" Target="http://www.chinadaily.com.cn/a/201801/17/WS5a5ec26aa310e4ebf433e4b9.html" TargetMode="External"/><Relationship Id="rId5" Type="http://schemas.openxmlformats.org/officeDocument/2006/relationships/webSettings" Target="webSettings.xml"/><Relationship Id="rId90" Type="http://schemas.openxmlformats.org/officeDocument/2006/relationships/image" Target="media/image45.png"/><Relationship Id="rId95" Type="http://schemas.openxmlformats.org/officeDocument/2006/relationships/hyperlink" Target="https://www.eleconomista.es/economia/noticias/9680191/02/19/La-realidad-de-la-convulsa-Italia-tres-recesiones-en-una-decada-y-20-anos-sin-crecimiento-real.html" TargetMode="External"/><Relationship Id="rId22" Type="http://schemas.openxmlformats.org/officeDocument/2006/relationships/image" Target="media/image9.png"/><Relationship Id="rId27"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hyperlink" Target="https://www.elconfidencial.com/tags/economia/comercio-exterior-6921/" TargetMode="External"/><Relationship Id="rId64" Type="http://schemas.openxmlformats.org/officeDocument/2006/relationships/image" Target="media/image27.png"/><Relationship Id="rId69" Type="http://schemas.openxmlformats.org/officeDocument/2006/relationships/image" Target="media/image31.png"/><Relationship Id="rId113" Type="http://schemas.openxmlformats.org/officeDocument/2006/relationships/hyperlink" Target="https://blogs.elconfidencial.com/espana/tribuna/2018-11-30/banderas-simbolos-delitos_1674878/" TargetMode="External"/><Relationship Id="rId118" Type="http://schemas.openxmlformats.org/officeDocument/2006/relationships/hyperlink" Target="https://www.elconfidencial.com/economia/2019-02-04/automovil-alerta-renault-ford-vw-seat-coche-electrico_1801326/" TargetMode="External"/><Relationship Id="rId134" Type="http://schemas.openxmlformats.org/officeDocument/2006/relationships/hyperlink" Target="https://www.eleconomista.es/economia/noticias/9643014/01/19/Los-tres-golpes-que-pueden-dejar-sin-respiracion-a-la-economia-de-la-Eurozona.html" TargetMode="External"/><Relationship Id="rId139" Type="http://schemas.openxmlformats.org/officeDocument/2006/relationships/hyperlink" Target="https://www.eleconomista.es/economia/noticias/9685249/02/19/Bruselas-rebaja-una-decima-su-prevision-de-crecimiento-para-Espana-en-2019-hasta-el-21.html" TargetMode="External"/><Relationship Id="rId80" Type="http://schemas.openxmlformats.org/officeDocument/2006/relationships/image" Target="media/image39.jpeg"/><Relationship Id="rId85" Type="http://schemas.openxmlformats.org/officeDocument/2006/relationships/image" Target="media/image41.png"/><Relationship Id="rId150" Type="http://schemas.openxmlformats.org/officeDocument/2006/relationships/image" Target="media/image67.jpeg"/><Relationship Id="rId155" Type="http://schemas.openxmlformats.org/officeDocument/2006/relationships/theme" Target="theme/theme1.xml"/><Relationship Id="rId12" Type="http://schemas.openxmlformats.org/officeDocument/2006/relationships/image" Target="media/image5.jpeg"/><Relationship Id="rId17" Type="http://schemas.openxmlformats.org/officeDocument/2006/relationships/hyperlink" Target="https://s.libertaddigital.com/2018/03/23/eurostat-fecundidad-madres-origen.JPG" TargetMode="External"/><Relationship Id="rId25" Type="http://schemas.openxmlformats.org/officeDocument/2006/relationships/image" Target="media/image11.png"/><Relationship Id="rId33" Type="http://schemas.openxmlformats.org/officeDocument/2006/relationships/image" Target="media/image16.png"/><Relationship Id="rId38" Type="http://schemas.openxmlformats.org/officeDocument/2006/relationships/hyperlink" Target="https://s.libertaddigital.com/2018/03/22/CALTR06.png" TargetMode="External"/><Relationship Id="rId46" Type="http://schemas.openxmlformats.org/officeDocument/2006/relationships/hyperlink" Target="https://www.elconfidencial.com/tags/organismos/union-europea-4096/" TargetMode="External"/><Relationship Id="rId59" Type="http://schemas.openxmlformats.org/officeDocument/2006/relationships/hyperlink" Target="http://nadaesgratis.es/admin/la-desigualdad-de-la-renta-el-consumo-y-la-riqueza-en-espana/attachment/comp-1" TargetMode="External"/><Relationship Id="rId67" Type="http://schemas.openxmlformats.org/officeDocument/2006/relationships/image" Target="media/image29.png"/><Relationship Id="rId103" Type="http://schemas.openxmlformats.org/officeDocument/2006/relationships/hyperlink" Target="https://www.eleconomista.es/economia/noticias/9673607/02/19/El-mas-dificil-todavia-para-el-BCE-Italia-en-recesion-y-Alemania-estancada.html" TargetMode="External"/><Relationship Id="rId108" Type="http://schemas.openxmlformats.org/officeDocument/2006/relationships/hyperlink" Target="https://www.ivie.es/es_ES/" TargetMode="External"/><Relationship Id="rId116" Type="http://schemas.openxmlformats.org/officeDocument/2006/relationships/image" Target="media/image52.png"/><Relationship Id="rId124" Type="http://schemas.openxmlformats.org/officeDocument/2006/relationships/hyperlink" Target="https://www.ecfr.eu/page/-/EUROPEAN_PARLIAMENT_FLASH_SCORECARD_online.pdf" TargetMode="External"/><Relationship Id="rId129" Type="http://schemas.openxmlformats.org/officeDocument/2006/relationships/hyperlink" Target="https://www.elconfidencial.com/tags/personajes/emmanuel-macron-11990/" TargetMode="External"/><Relationship Id="rId137" Type="http://schemas.openxmlformats.org/officeDocument/2006/relationships/image" Target="media/image59.jpeg"/><Relationship Id="rId20" Type="http://schemas.openxmlformats.org/officeDocument/2006/relationships/hyperlink" Target="http://ec.europa.eu/eurostat/statistics-explained/index.php/Glossary:Employment_rate" TargetMode="External"/><Relationship Id="rId41" Type="http://schemas.openxmlformats.org/officeDocument/2006/relationships/image" Target="media/image20.png"/><Relationship Id="rId54" Type="http://schemas.openxmlformats.org/officeDocument/2006/relationships/hyperlink" Target="https://www.elconfidencial.com/mundo/2018-03-23/union-europea-rechaza-chantaje-comercial-trump_1540231/" TargetMode="External"/><Relationship Id="rId62" Type="http://schemas.openxmlformats.org/officeDocument/2006/relationships/image" Target="media/image26.png"/><Relationship Id="rId70" Type="http://schemas.openxmlformats.org/officeDocument/2006/relationships/hyperlink" Target="http://ademu-project.eu/" TargetMode="External"/><Relationship Id="rId75" Type="http://schemas.openxmlformats.org/officeDocument/2006/relationships/image" Target="media/image35.png"/><Relationship Id="rId83" Type="http://schemas.openxmlformats.org/officeDocument/2006/relationships/image" Target="media/image40.png"/><Relationship Id="rId88" Type="http://schemas.openxmlformats.org/officeDocument/2006/relationships/image" Target="media/image43.jpeg"/><Relationship Id="rId91" Type="http://schemas.openxmlformats.org/officeDocument/2006/relationships/image" Target="media/image46.png"/><Relationship Id="rId96" Type="http://schemas.openxmlformats.org/officeDocument/2006/relationships/hyperlink" Target="https://www.eleconomista.es/politica/noticias/9697862/02/19/El-Congreso-rechaza-los-Presupuestos-de-Sanchez-y-lo-aboca-a-un-adelanto-electoral.html" TargetMode="External"/><Relationship Id="rId111" Type="http://schemas.openxmlformats.org/officeDocument/2006/relationships/hyperlink" Target="https://www.elconfidencial.com/multimedia/video/espana/2019-02-20/video-directo-sesion-control-sanchez-congreso_1836402/" TargetMode="External"/><Relationship Id="rId132" Type="http://schemas.openxmlformats.org/officeDocument/2006/relationships/image" Target="media/image57.jpeg"/><Relationship Id="rId140" Type="http://schemas.openxmlformats.org/officeDocument/2006/relationships/hyperlink" Target="https://www.eleconomista.es/economia/noticias/9733634/03/19/La-industria-europea-confirma-su-primera-contraccion-en-cinco-anos-y-anticipa-un-desplome-de-la-demanda.html" TargetMode="External"/><Relationship Id="rId145" Type="http://schemas.openxmlformats.org/officeDocument/2006/relationships/image" Target="media/image63.png"/><Relationship Id="rId153" Type="http://schemas.openxmlformats.org/officeDocument/2006/relationships/hyperlink" Target="https://www.elconfidencial.com/economia/2019-02-24/china-eeuu-guerra-comercial_1844710/" TargetMode="External"/><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image" Target="media/image6.jpeg"/><Relationship Id="rId23" Type="http://schemas.openxmlformats.org/officeDocument/2006/relationships/image" Target="media/image10.png"/><Relationship Id="rId28" Type="http://schemas.openxmlformats.org/officeDocument/2006/relationships/hyperlink" Target="https://s.libertaddigital.com/2018/03/22/CALTR01.png" TargetMode="External"/><Relationship Id="rId36" Type="http://schemas.openxmlformats.org/officeDocument/2006/relationships/hyperlink" Target="https://s.libertaddigital.com/2018/03/22/CALTR05.png" TargetMode="External"/><Relationship Id="rId49" Type="http://schemas.openxmlformats.org/officeDocument/2006/relationships/hyperlink" Target="https://www.elconfidencial.com/economia/2018-01-12/europa-exportaciones-china-superavit-cuenta-corriente_1504791/" TargetMode="External"/><Relationship Id="rId57" Type="http://schemas.openxmlformats.org/officeDocument/2006/relationships/image" Target="media/image23.png"/><Relationship Id="rId106" Type="http://schemas.openxmlformats.org/officeDocument/2006/relationships/hyperlink" Target="https://www.eleconomista.es/economia/noticias/9712678/02/19/El-BCE-analizara-nuevas-rondas-de-financiacion-que-podrian-ser-diferentes.html" TargetMode="External"/><Relationship Id="rId114" Type="http://schemas.openxmlformats.org/officeDocument/2006/relationships/hyperlink" Target="https://www.elconfidencial.com/elecciones-generales/2019-02-20/pedro-sanchez-sesion-de-control-congreso-pablo-casado_1836454/" TargetMode="External"/><Relationship Id="rId119" Type="http://schemas.openxmlformats.org/officeDocument/2006/relationships/hyperlink" Target="https://www.elconfidencial.com/tecnologia/2018-03-23/innovacion-investigacion-desarrollo-espana-cotec-i-d-i_1539592/" TargetMode="External"/><Relationship Id="rId127" Type="http://schemas.openxmlformats.org/officeDocument/2006/relationships/image" Target="media/image55.png"/><Relationship Id="rId10" Type="http://schemas.openxmlformats.org/officeDocument/2006/relationships/hyperlink" Target="https://www.libremercado.com/2018-03-11/el-invierno-demografico-era-esto-las-espanolas-tienen-100000-hijos-menos-que-en-1939-1276615257/" TargetMode="External"/><Relationship Id="rId31" Type="http://schemas.openxmlformats.org/officeDocument/2006/relationships/image" Target="media/image15.png"/><Relationship Id="rId44" Type="http://schemas.openxmlformats.org/officeDocument/2006/relationships/image" Target="media/image22.png"/><Relationship Id="rId52" Type="http://schemas.openxmlformats.org/officeDocument/2006/relationships/hyperlink" Target="https://www.elconfidencial.com/economia/2018-03-22/trump-aranceles-europa-china-50000m_1539692/" TargetMode="External"/><Relationship Id="rId60" Type="http://schemas.openxmlformats.org/officeDocument/2006/relationships/image" Target="media/image25.png"/><Relationship Id="rId65" Type="http://schemas.openxmlformats.org/officeDocument/2006/relationships/hyperlink" Target="http://nadaesgratis.es/admin/la-desigualdad-de-la-renta-el-consumo-y-la-riqueza-en-espana/attachment/comp4" TargetMode="External"/><Relationship Id="rId73" Type="http://schemas.openxmlformats.org/officeDocument/2006/relationships/image" Target="media/image33.jpeg"/><Relationship Id="rId78" Type="http://schemas.openxmlformats.org/officeDocument/2006/relationships/image" Target="media/image38.png"/><Relationship Id="rId81" Type="http://schemas.openxmlformats.org/officeDocument/2006/relationships/hyperlink" Target="https://www.elconfidencial.com/mundo/2018-08-06/alemania-mili-trump-defensa-otan_1601580/" TargetMode="External"/><Relationship Id="rId86" Type="http://schemas.openxmlformats.org/officeDocument/2006/relationships/hyperlink" Target="https://www.ecb.europa.eu/mopo/implement/omt/html/index.en.html" TargetMode="External"/><Relationship Id="rId94" Type="http://schemas.openxmlformats.org/officeDocument/2006/relationships/image" Target="media/image49.jpeg"/><Relationship Id="rId99" Type="http://schemas.openxmlformats.org/officeDocument/2006/relationships/hyperlink" Target="https://www.eleconomista.es/economia/noticias/9685249/02/19/Bruselas-rebaja-una-decima-su-prevision-de-crecimiento-para-Espana-en-2019-hasta-el-21.html" TargetMode="External"/><Relationship Id="rId101" Type="http://schemas.openxmlformats.org/officeDocument/2006/relationships/hyperlink" Target="https://www.eleconomista.es/economia/noticias/9631902/01/19/Eurozona-la-produccion-industrial-retrocedio-el-17-en-noviembre-mas-de-lo-esperado.html" TargetMode="External"/><Relationship Id="rId122" Type="http://schemas.openxmlformats.org/officeDocument/2006/relationships/image" Target="media/image54.png"/><Relationship Id="rId130" Type="http://schemas.openxmlformats.org/officeDocument/2006/relationships/hyperlink" Target="https://www.elconfidencial.com/mundo/2018-12-04/proyecto-vox-entre-hungria-orban-italia-salvini_1684486/" TargetMode="External"/><Relationship Id="rId135" Type="http://schemas.openxmlformats.org/officeDocument/2006/relationships/hyperlink" Target="https://www.eleconomista.es/economia/noticias/9647340/01/19/Espana-la-unica-gran-economia-europea-que-se-salva-de-las-rebajas-de-crecimiento-del-FMI.html" TargetMode="External"/><Relationship Id="rId143" Type="http://schemas.openxmlformats.org/officeDocument/2006/relationships/image" Target="media/image61.png"/><Relationship Id="rId148" Type="http://schemas.openxmlformats.org/officeDocument/2006/relationships/image" Target="media/image66.png"/><Relationship Id="rId151" Type="http://schemas.openxmlformats.org/officeDocument/2006/relationships/image" Target="media/image68.jpeg"/><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hyperlink" Target="https://www.libremercado.com/2018-02-17/la-razon-mas-poderosa-por-la-que-no-tenemos-hijos-esta-en-los-valores-nos-da-pereza-el-esfuerzo-que-supone-1276614015/" TargetMode="External"/><Relationship Id="rId18" Type="http://schemas.openxmlformats.org/officeDocument/2006/relationships/image" Target="media/image7.jpeg"/><Relationship Id="rId39" Type="http://schemas.openxmlformats.org/officeDocument/2006/relationships/image" Target="media/image19.png"/><Relationship Id="rId109" Type="http://schemas.openxmlformats.org/officeDocument/2006/relationships/hyperlink" Target="https://www.fbbva.es/wp-content/uploads/2019/02/FBBVA_Esenciales_33.pdf" TargetMode="External"/><Relationship Id="rId34" Type="http://schemas.openxmlformats.org/officeDocument/2006/relationships/hyperlink" Target="https://s.libertaddigital.com/2018/03/22/CALTR04.png" TargetMode="External"/><Relationship Id="rId50" Type="http://schemas.openxmlformats.org/officeDocument/2006/relationships/hyperlink" Target="https://www.elconfidencial.com/tags/organismos/wall-street-5987/" TargetMode="External"/><Relationship Id="rId55" Type="http://schemas.openxmlformats.org/officeDocument/2006/relationships/hyperlink" Target="https://www.elconfidencial.com/tags/personajes/emmanuel-macron-11990/" TargetMode="External"/><Relationship Id="rId76" Type="http://schemas.openxmlformats.org/officeDocument/2006/relationships/image" Target="media/image36.png"/><Relationship Id="rId97" Type="http://schemas.openxmlformats.org/officeDocument/2006/relationships/hyperlink" Target="https://www.eleconomista.es/mercados-cotizaciones/noticias/9697525/02/19/La-produccion-industrial-de-la-zona-euro-registra-la-mayor-caida-anual-en-diciembre-desde-2009.html" TargetMode="External"/><Relationship Id="rId104" Type="http://schemas.openxmlformats.org/officeDocument/2006/relationships/hyperlink" Target="https://www.eleconomista.es/economia/noticias/9626688/01/19/Powell-insiste-en-que-la-Fed-van-a-ser-pacientes-flexibles-y-observadores-.html" TargetMode="External"/><Relationship Id="rId120" Type="http://schemas.openxmlformats.org/officeDocument/2006/relationships/hyperlink" Target="https://www.elconfidencial.com/espana/2019-02-02/ninos-prematuros-escolarizacion-atrapados-edad_1752078/" TargetMode="External"/><Relationship Id="rId125" Type="http://schemas.openxmlformats.org/officeDocument/2006/relationships/hyperlink" Target="https://carnegieeurope.eu/2018/12/11/2019-european-parliament-elections-will-change-eu-s-political-dynamics-pub-77922" TargetMode="External"/><Relationship Id="rId141" Type="http://schemas.openxmlformats.org/officeDocument/2006/relationships/hyperlink" Target="https://www.eleconomista.es/economia/noticias/9733983/03/19/La-maldicion-de-la-Eurozona-de-la-resurreccion-a-ser-otra-vez-el-enfermo-de-la-economia-global.html" TargetMode="External"/><Relationship Id="rId146" Type="http://schemas.openxmlformats.org/officeDocument/2006/relationships/image" Target="media/image64.png"/><Relationship Id="rId7" Type="http://schemas.openxmlformats.org/officeDocument/2006/relationships/image" Target="media/image2.jpeg"/><Relationship Id="rId71" Type="http://schemas.openxmlformats.org/officeDocument/2006/relationships/hyperlink" Target="https://voxeu.org/The-emu-after-the-crisis" TargetMode="External"/><Relationship Id="rId92" Type="http://schemas.openxmlformats.org/officeDocument/2006/relationships/image" Target="media/image47.png"/><Relationship Id="rId2" Type="http://schemas.openxmlformats.org/officeDocument/2006/relationships/styles" Target="styles.xml"/><Relationship Id="rId29" Type="http://schemas.openxmlformats.org/officeDocument/2006/relationships/image" Target="media/image14.png"/><Relationship Id="rId24" Type="http://schemas.openxmlformats.org/officeDocument/2006/relationships/hyperlink" Target="http://ec.europa.eu/eurostat/ramon/nomenclatures/index.cfm?TargetUrl=LST_NOM_DTL&amp;StrNom=CL_ISCO08&amp;IntPcKey=38522397&amp;StrLayoutCode=HIERARCHIC&amp;StrLanguageCode=EN" TargetMode="External"/><Relationship Id="rId40" Type="http://schemas.openxmlformats.org/officeDocument/2006/relationships/hyperlink" Target="https://s.libertaddigital.com/2018/03/22/CALTR07.png" TargetMode="External"/><Relationship Id="rId45" Type="http://schemas.openxmlformats.org/officeDocument/2006/relationships/hyperlink" Target="https://www.elconfidencial.com/tags/temas/gobierno-de-donald-trump-9153/" TargetMode="External"/><Relationship Id="rId66" Type="http://schemas.openxmlformats.org/officeDocument/2006/relationships/image" Target="media/image28.png"/><Relationship Id="rId87" Type="http://schemas.openxmlformats.org/officeDocument/2006/relationships/image" Target="media/image42.jpeg"/><Relationship Id="rId110" Type="http://schemas.openxmlformats.org/officeDocument/2006/relationships/image" Target="media/image51.png"/><Relationship Id="rId115" Type="http://schemas.openxmlformats.org/officeDocument/2006/relationships/hyperlink" Target="https://blogs.elconfidencial.com/espana/postpolitica/2019-02-07/sanchez-casado-rivera-poder-moncloa-ventanas-rotas_1811386/" TargetMode="External"/><Relationship Id="rId131" Type="http://schemas.openxmlformats.org/officeDocument/2006/relationships/image" Target="media/image56.png"/><Relationship Id="rId136" Type="http://schemas.openxmlformats.org/officeDocument/2006/relationships/hyperlink" Target="https://www.eleconomista.es/economia/noticias/9685249/02/19/Bruselas-rebaja-una-decima-su-prevision-de-crecimiento-para-Espana-en-2019-hasta-el-21.html" TargetMode="External"/><Relationship Id="rId61" Type="http://schemas.openxmlformats.org/officeDocument/2006/relationships/hyperlink" Target="http://nadaesgratis.es/admin/la-desigualdad-de-la-renta-el-consumo-y-la-riqueza-en-espana/attachment/comp-2" TargetMode="External"/><Relationship Id="rId82" Type="http://schemas.openxmlformats.org/officeDocument/2006/relationships/hyperlink" Target="https://www.elconfidencial.com/espana/" TargetMode="External"/><Relationship Id="rId152" Type="http://schemas.openxmlformats.org/officeDocument/2006/relationships/image" Target="media/image69.png"/><Relationship Id="rId19" Type="http://schemas.openxmlformats.org/officeDocument/2006/relationships/image" Target="media/image8.png"/><Relationship Id="rId14" Type="http://schemas.openxmlformats.org/officeDocument/2006/relationships/hyperlink" Target="https://s.libertaddigital.com/2018/03/23/eurostat-fecundidad-renta.JPG" TargetMode="External"/><Relationship Id="rId30" Type="http://schemas.openxmlformats.org/officeDocument/2006/relationships/hyperlink" Target="https://s.libertaddigital.com/2018/03/22/CALTR02.png" TargetMode="External"/><Relationship Id="rId35" Type="http://schemas.openxmlformats.org/officeDocument/2006/relationships/image" Target="media/image17.png"/><Relationship Id="rId56" Type="http://schemas.openxmlformats.org/officeDocument/2006/relationships/hyperlink" Target="https://www.elconfidencial.com/mercados/2018-03-26/mercado-futuros-petroleo-china-referencia-yuan_1541401/" TargetMode="External"/><Relationship Id="rId77" Type="http://schemas.openxmlformats.org/officeDocument/2006/relationships/image" Target="media/image37.png"/><Relationship Id="rId100" Type="http://schemas.openxmlformats.org/officeDocument/2006/relationships/hyperlink" Target="https://www.eleconomista.es/mercados-cotizaciones/noticias/9686181/02/19/Las-grandes-automovilisticas-pierden-20000-millones-en-bolsa-en-dos-dias-por-el-negro-futuro-del-sector.html" TargetMode="External"/><Relationship Id="rId105" Type="http://schemas.openxmlformats.org/officeDocument/2006/relationships/hyperlink" Target="https://www.eleconomista.es/economia/noticias/9580479/12/18/Sin-sorpresas-el-BCE-mantiene-los-tipos-de-interes-en-el-minimo-del-0.html" TargetMode="External"/><Relationship Id="rId126" Type="http://schemas.openxmlformats.org/officeDocument/2006/relationships/hyperlink" Target="https://www.elconfidencial.com/tags/organismos/comision-europea-3413/" TargetMode="External"/><Relationship Id="rId147" Type="http://schemas.openxmlformats.org/officeDocument/2006/relationships/image" Target="media/image65.png"/><Relationship Id="rId8" Type="http://schemas.openxmlformats.org/officeDocument/2006/relationships/image" Target="media/image3.png"/><Relationship Id="rId51" Type="http://schemas.openxmlformats.org/officeDocument/2006/relationships/hyperlink" Target="https://www.elconfidencial.com/mercados/2018-03-26/guerra-comercial-proteccionismo-miedo-trump-fondos_1539015/" TargetMode="External"/><Relationship Id="rId72" Type="http://schemas.openxmlformats.org/officeDocument/2006/relationships/image" Target="media/image32.jpeg"/><Relationship Id="rId93" Type="http://schemas.openxmlformats.org/officeDocument/2006/relationships/image" Target="media/image48.jpeg"/><Relationship Id="rId98" Type="http://schemas.openxmlformats.org/officeDocument/2006/relationships/hyperlink" Target="https://www.eleconomista.es/economia/noticias/9680281/02/19/Lo-peor-aun-puede-estar-por-llegar-para-la-zona-euro-el-PMI-apunta-a-la-mayor-debilidad-de-la-demanda-desde-2013.html" TargetMode="External"/><Relationship Id="rId121" Type="http://schemas.openxmlformats.org/officeDocument/2006/relationships/image" Target="media/image53.png"/><Relationship Id="rId142" Type="http://schemas.openxmlformats.org/officeDocument/2006/relationships/image" Target="media/image60.png"/><Relationship Id="rId3" Type="http://schemas.microsoft.com/office/2007/relationships/stylesWithEffects" Target="stylesWithEffect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225</Pages>
  <Words>103500</Words>
  <Characters>569253</Characters>
  <Application>Microsoft Office Word</Application>
  <DocSecurity>0</DocSecurity>
  <Lines>4743</Lines>
  <Paragraphs>1342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671411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2019-03-11T10:14:00Z</dcterms:created>
  <dcterms:modified xsi:type="dcterms:W3CDTF">2019-03-11T10:14:00Z</dcterms:modified>
</cp:coreProperties>
</file>