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88E" w:rsidRDefault="000E688E">
      <w:pPr>
        <w:rPr>
          <w:rFonts w:ascii="Times New Roman" w:hAnsi="Times New Roman" w:cs="Times New Roman"/>
          <w:b/>
          <w:sz w:val="24"/>
          <w:szCs w:val="24"/>
        </w:rPr>
      </w:pPr>
      <w:r>
        <w:rPr>
          <w:rFonts w:ascii="Times New Roman" w:hAnsi="Times New Roman" w:cs="Times New Roman"/>
          <w:b/>
          <w:sz w:val="24"/>
          <w:szCs w:val="24"/>
        </w:rPr>
        <w:t xml:space="preserve">Paper - </w:t>
      </w:r>
      <w:r w:rsidRPr="0065732E">
        <w:rPr>
          <w:rFonts w:ascii="Times New Roman" w:hAnsi="Times New Roman" w:cs="Times New Roman"/>
          <w:b/>
          <w:sz w:val="24"/>
          <w:szCs w:val="24"/>
        </w:rPr>
        <w:t xml:space="preserve">El suicidio </w:t>
      </w:r>
      <w:r>
        <w:rPr>
          <w:rFonts w:ascii="Times New Roman" w:hAnsi="Times New Roman" w:cs="Times New Roman"/>
          <w:b/>
          <w:sz w:val="24"/>
          <w:szCs w:val="24"/>
        </w:rPr>
        <w:t>del capitalismo (¿una muerte por sobre-</w:t>
      </w:r>
      <w:r w:rsidRPr="0065732E">
        <w:rPr>
          <w:rFonts w:ascii="Times New Roman" w:hAnsi="Times New Roman" w:cs="Times New Roman"/>
          <w:b/>
          <w:sz w:val="24"/>
          <w:szCs w:val="24"/>
        </w:rPr>
        <w:t>éxito?)</w:t>
      </w:r>
    </w:p>
    <w:p w:rsidR="000E688E" w:rsidRDefault="000E688E">
      <w:r w:rsidRPr="00AC32A4">
        <w:rPr>
          <w:noProof/>
          <w:lang w:eastAsia="es-ES"/>
        </w:rPr>
        <w:drawing>
          <wp:inline distT="0" distB="0" distL="0" distR="0" wp14:anchorId="78263BDA" wp14:editId="6DD318E6">
            <wp:extent cx="4222750" cy="2355850"/>
            <wp:effectExtent l="0" t="0" r="635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224569" cy="2356865"/>
                    </a:xfrm>
                    <a:prstGeom prst="rect">
                      <a:avLst/>
                    </a:prstGeom>
                  </pic:spPr>
                </pic:pic>
              </a:graphicData>
            </a:graphic>
          </wp:inline>
        </w:drawing>
      </w:r>
      <w:r w:rsidRPr="00AC32A4">
        <w:rPr>
          <w:noProof/>
          <w:lang w:eastAsia="es-ES"/>
        </w:rPr>
        <w:drawing>
          <wp:inline distT="0" distB="0" distL="0" distR="0" wp14:anchorId="1E51754D" wp14:editId="360DCCD6">
            <wp:extent cx="1441450" cy="4000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441652" cy="400106"/>
                    </a:xfrm>
                    <a:prstGeom prst="rect">
                      <a:avLst/>
                    </a:prstGeom>
                  </pic:spPr>
                </pic:pic>
              </a:graphicData>
            </a:graphic>
          </wp:inline>
        </w:drawing>
      </w:r>
    </w:p>
    <w:p w:rsidR="00A03C8A" w:rsidRDefault="000E688E" w:rsidP="000E688E">
      <w:pPr>
        <w:rPr>
          <w:rFonts w:ascii="Times New Roman" w:hAnsi="Times New Roman" w:cs="Times New Roman"/>
          <w:b/>
          <w:sz w:val="24"/>
          <w:szCs w:val="24"/>
          <w:lang w:val="en-US"/>
        </w:rPr>
      </w:pPr>
      <w:r w:rsidRPr="000E688E">
        <w:rPr>
          <w:rFonts w:ascii="Times New Roman" w:hAnsi="Times New Roman" w:cs="Times New Roman"/>
          <w:b/>
          <w:sz w:val="24"/>
          <w:szCs w:val="24"/>
          <w:lang w:val="en-US"/>
        </w:rPr>
        <w:t>- Introducción - Too big to not be regulated</w:t>
      </w:r>
    </w:p>
    <w:p w:rsidR="000E688E" w:rsidRPr="008E2FEF" w:rsidRDefault="00A03C8A" w:rsidP="000E688E">
      <w:pPr>
        <w:rPr>
          <w:rFonts w:ascii="Times New Roman" w:hAnsi="Times New Roman" w:cs="Times New Roman"/>
          <w:b/>
          <w:sz w:val="24"/>
          <w:szCs w:val="24"/>
        </w:rPr>
      </w:pPr>
      <w:r>
        <w:rPr>
          <w:noProof/>
          <w:lang w:eastAsia="es-ES"/>
        </w:rPr>
        <w:drawing>
          <wp:inline distT="0" distB="0" distL="0" distR="0" wp14:anchorId="31061100" wp14:editId="50C70BEF">
            <wp:extent cx="5734050" cy="2806700"/>
            <wp:effectExtent l="0" t="0" r="0" b="0"/>
            <wp:docPr id="64" name="Imagen 64" descr="El âhypeâ de las criptomonedas: la burbuja de âblockchainâ empieza a desinfla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 âhypeâ de las criptomonedas: la burbuja de âblockchainâ empieza a desinflars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805457"/>
                    </a:xfrm>
                    <a:prstGeom prst="rect">
                      <a:avLst/>
                    </a:prstGeom>
                    <a:noFill/>
                    <a:ln>
                      <a:noFill/>
                    </a:ln>
                  </pic:spPr>
                </pic:pic>
              </a:graphicData>
            </a:graphic>
          </wp:inline>
        </w:drawing>
      </w:r>
      <w:r w:rsidR="000E688E" w:rsidRPr="008E2FEF">
        <w:rPr>
          <w:rFonts w:ascii="Times New Roman" w:hAnsi="Times New Roman" w:cs="Times New Roman"/>
          <w:b/>
          <w:sz w:val="24"/>
          <w:szCs w:val="24"/>
        </w:rPr>
        <w:t xml:space="preserve"> </w:t>
      </w:r>
    </w:p>
    <w:p w:rsidR="000E688E" w:rsidRPr="00204A42" w:rsidRDefault="000E688E"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Los grandes gigantes tecnológicos</w:t>
      </w:r>
      <w:r w:rsidR="00CF08AE" w:rsidRPr="00204A42">
        <w:rPr>
          <w:rFonts w:ascii="Times New Roman" w:hAnsi="Times New Roman" w:cs="Times New Roman"/>
          <w:sz w:val="24"/>
          <w:szCs w:val="24"/>
        </w:rPr>
        <w:t xml:space="preserve"> (</w:t>
      </w:r>
      <w:r w:rsidR="00CF08AE" w:rsidRPr="00204A42">
        <w:rPr>
          <w:rFonts w:ascii="Times New Roman" w:hAnsi="Times New Roman"/>
          <w:sz w:val="24"/>
          <w:szCs w:val="24"/>
        </w:rPr>
        <w:t>Apple, Amazon, Facebook y Google)</w:t>
      </w:r>
      <w:r w:rsidRPr="00204A42">
        <w:rPr>
          <w:rFonts w:ascii="Times New Roman" w:hAnsi="Times New Roman" w:cs="Times New Roman"/>
          <w:sz w:val="24"/>
          <w:szCs w:val="24"/>
        </w:rPr>
        <w:t xml:space="preserve"> se están haciendo con todo</w:t>
      </w:r>
      <w:r w:rsidR="00CF08AE" w:rsidRPr="00204A42">
        <w:rPr>
          <w:rFonts w:ascii="Times New Roman" w:hAnsi="Times New Roman" w:cs="Times New Roman"/>
          <w:sz w:val="24"/>
          <w:szCs w:val="24"/>
        </w:rPr>
        <w:t>.</w:t>
      </w:r>
      <w:r w:rsidR="00D2675D">
        <w:rPr>
          <w:rFonts w:ascii="Times New Roman" w:hAnsi="Times New Roman" w:cs="Times New Roman"/>
          <w:sz w:val="24"/>
          <w:szCs w:val="24"/>
        </w:rPr>
        <w:t xml:space="preserve"> Los infomonopolios (traficantes de datos), en su flagrante búsqueda de ganancias, asumen comportamientos depredadores. En ambos casos, hay un exceso de arrogancia.</w:t>
      </w:r>
    </w:p>
    <w:p w:rsidR="000E688E" w:rsidRPr="00204A42" w:rsidRDefault="000E688E" w:rsidP="00204A42">
      <w:pPr>
        <w:spacing w:line="240" w:lineRule="auto"/>
        <w:jc w:val="both"/>
        <w:rPr>
          <w:rFonts w:ascii="Times New Roman" w:hAnsi="Times New Roman"/>
          <w:sz w:val="24"/>
          <w:szCs w:val="24"/>
        </w:rPr>
      </w:pPr>
      <w:r w:rsidRPr="00204A42">
        <w:rPr>
          <w:rFonts w:ascii="Times New Roman" w:hAnsi="Times New Roman"/>
          <w:sz w:val="24"/>
          <w:szCs w:val="24"/>
        </w:rPr>
        <w:t>En este “</w:t>
      </w:r>
      <w:r w:rsidR="003C2097" w:rsidRPr="00204A42">
        <w:rPr>
          <w:rFonts w:ascii="Times New Roman" w:hAnsi="Times New Roman"/>
          <w:sz w:val="24"/>
          <w:szCs w:val="24"/>
        </w:rPr>
        <w:t>arcoíris</w:t>
      </w:r>
      <w:r w:rsidRPr="00204A42">
        <w:rPr>
          <w:rFonts w:ascii="Times New Roman" w:hAnsi="Times New Roman"/>
          <w:sz w:val="24"/>
          <w:szCs w:val="24"/>
        </w:rPr>
        <w:t xml:space="preserve"> fluorescente”, mezcla de “ilusión”, “fantasía”,</w:t>
      </w:r>
      <w:r w:rsidR="00CF08AE" w:rsidRPr="00204A42">
        <w:rPr>
          <w:rFonts w:ascii="Times New Roman" w:hAnsi="Times New Roman"/>
          <w:sz w:val="24"/>
          <w:szCs w:val="24"/>
        </w:rPr>
        <w:t xml:space="preserve"> “adicción”,</w:t>
      </w:r>
      <w:r w:rsidRPr="00204A42">
        <w:rPr>
          <w:rFonts w:ascii="Times New Roman" w:hAnsi="Times New Roman"/>
          <w:sz w:val="24"/>
          <w:szCs w:val="24"/>
        </w:rPr>
        <w:t xml:space="preserve"> “anestesia”,</w:t>
      </w:r>
      <w:r w:rsidR="00CF08AE" w:rsidRPr="00204A42">
        <w:rPr>
          <w:rFonts w:ascii="Times New Roman" w:hAnsi="Times New Roman"/>
          <w:sz w:val="24"/>
          <w:szCs w:val="24"/>
        </w:rPr>
        <w:t xml:space="preserve"> “burbuja”,</w:t>
      </w:r>
      <w:r w:rsidRPr="00204A42">
        <w:rPr>
          <w:rFonts w:ascii="Times New Roman" w:hAnsi="Times New Roman"/>
          <w:sz w:val="24"/>
          <w:szCs w:val="24"/>
        </w:rPr>
        <w:t xml:space="preserve"> o </w:t>
      </w:r>
      <w:r w:rsidR="00CF08AE" w:rsidRPr="00204A42">
        <w:rPr>
          <w:rFonts w:ascii="Times New Roman" w:hAnsi="Times New Roman"/>
          <w:sz w:val="24"/>
          <w:szCs w:val="24"/>
        </w:rPr>
        <w:t xml:space="preserve">“creciente </w:t>
      </w:r>
      <w:r w:rsidRPr="00204A42">
        <w:rPr>
          <w:rFonts w:ascii="Times New Roman" w:hAnsi="Times New Roman"/>
          <w:sz w:val="24"/>
          <w:szCs w:val="24"/>
        </w:rPr>
        <w:t>estupidez”</w:t>
      </w:r>
      <w:r w:rsidR="00CF08AE" w:rsidRPr="00204A42">
        <w:rPr>
          <w:rFonts w:ascii="Times New Roman" w:hAnsi="Times New Roman"/>
          <w:sz w:val="24"/>
          <w:szCs w:val="24"/>
        </w:rPr>
        <w:t>,</w:t>
      </w:r>
      <w:r w:rsidR="000B4AB1" w:rsidRPr="00204A42">
        <w:rPr>
          <w:rFonts w:ascii="Times New Roman" w:hAnsi="Times New Roman"/>
          <w:sz w:val="24"/>
          <w:szCs w:val="24"/>
        </w:rPr>
        <w:t xml:space="preserve"> </w:t>
      </w:r>
      <w:r w:rsidRPr="00204A42">
        <w:rPr>
          <w:rFonts w:ascii="Times New Roman" w:hAnsi="Times New Roman"/>
          <w:sz w:val="24"/>
          <w:szCs w:val="24"/>
        </w:rPr>
        <w:t>que altera nuestro comportamiento cotidiano… ¿nos estamos dando cuenta del tamaño y poder que están alcanzando los cuatro gigantes?</w:t>
      </w:r>
    </w:p>
    <w:p w:rsidR="00CF08AE" w:rsidRPr="00204A42" w:rsidRDefault="00CF08AE" w:rsidP="00204A42">
      <w:pPr>
        <w:spacing w:line="240" w:lineRule="auto"/>
        <w:jc w:val="both"/>
        <w:rPr>
          <w:rFonts w:ascii="Times New Roman" w:hAnsi="Times New Roman"/>
          <w:sz w:val="24"/>
          <w:szCs w:val="24"/>
        </w:rPr>
      </w:pPr>
      <w:r w:rsidRPr="00204A42">
        <w:rPr>
          <w:rFonts w:ascii="Times New Roman" w:hAnsi="Times New Roman"/>
          <w:sz w:val="24"/>
          <w:szCs w:val="24"/>
        </w:rPr>
        <w:t>¿Se está utilizando la tecnología en beneficio de la sociedad o solo se trata de acumular poder de mercado y controlar la riqueza social?</w:t>
      </w:r>
    </w:p>
    <w:p w:rsidR="00AA0D94" w:rsidRPr="00204A42" w:rsidRDefault="007B5043" w:rsidP="00204A42">
      <w:pPr>
        <w:pStyle w:val="NormalWeb"/>
        <w:shd w:val="clear" w:color="auto" w:fill="FFFFFF"/>
        <w:spacing w:before="0" w:beforeAutospacing="0" w:after="0" w:afterAutospacing="0"/>
        <w:jc w:val="both"/>
        <w:textAlignment w:val="baseline"/>
      </w:pPr>
      <w:r w:rsidRPr="00204A42">
        <w:t>Se ha desarrollado un </w:t>
      </w:r>
      <w:r w:rsidRPr="00204A42">
        <w:rPr>
          <w:rStyle w:val="Textoennegrita"/>
          <w:b w:val="0"/>
          <w:bdr w:val="none" w:sz="0" w:space="0" w:color="auto" w:frame="1"/>
        </w:rPr>
        <w:t xml:space="preserve">“capitalismo de la vigilancia”, sostiene </w:t>
      </w:r>
      <w:r w:rsidRPr="00204A42">
        <w:t xml:space="preserve">Shoshana Zuboff, una forma de capitalismo “sin precedentes” que predice las acciones de los internautas en el mundo real con el único propósito de beneficiar a las empresas. Las experiencias de los usuarios se convierten así en materias primas que permiten crear datos para adelantarse a </w:t>
      </w:r>
      <w:r w:rsidRPr="00204A42">
        <w:lastRenderedPageBreak/>
        <w:t>comportamientos futuros.</w:t>
      </w:r>
      <w:r w:rsidR="00AA0D94" w:rsidRPr="00204A42">
        <w:t xml:space="preserve"> El adoctrinamiento social y la publicidad dan a luz un modelo de sociedad por el que se predicen los deseos y actitudes de los ciudadanos.</w:t>
      </w:r>
    </w:p>
    <w:p w:rsidR="00AA0D94" w:rsidRPr="00204A42" w:rsidRDefault="00AA0D94" w:rsidP="00204A42">
      <w:pPr>
        <w:pStyle w:val="NormalWeb"/>
        <w:shd w:val="clear" w:color="auto" w:fill="FFFFFF"/>
        <w:spacing w:before="0" w:beforeAutospacing="0" w:after="0" w:afterAutospacing="0"/>
        <w:jc w:val="both"/>
        <w:textAlignment w:val="baseline"/>
      </w:pPr>
    </w:p>
    <w:p w:rsidR="00AA0D94"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En la búsqueda de un nombre apropiado</w:t>
      </w:r>
    </w:p>
    <w:p w:rsidR="00AA0D94"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“Capitalismo de plataformas” (Snicker), “revolución de plataformas” (Van Alstyne), “complejo informacional-industrial” (Jablonsky), “complejo industrial de datos” (Cooke), “cuarta revolución industrial” (Schwab), “esfera pública algorítmica” (Tufekci), son algunas de las opciones.</w:t>
      </w:r>
    </w:p>
    <w:p w:rsidR="00AA0D94"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Sh</w:t>
      </w:r>
      <w:r w:rsidR="00AE6B87" w:rsidRPr="00204A42">
        <w:rPr>
          <w:rFonts w:ascii="Times New Roman" w:hAnsi="Times New Roman" w:cs="Times New Roman"/>
          <w:sz w:val="24"/>
          <w:szCs w:val="24"/>
        </w:rPr>
        <w:t xml:space="preserve">oshana Zuboff, </w:t>
      </w:r>
      <w:r w:rsidRPr="00204A42">
        <w:rPr>
          <w:rFonts w:ascii="Times New Roman" w:hAnsi="Times New Roman" w:cs="Times New Roman"/>
          <w:sz w:val="24"/>
          <w:szCs w:val="24"/>
        </w:rPr>
        <w:t xml:space="preserve">propone llamarlo “capitalismo de la vigilancia”. </w:t>
      </w:r>
      <w:r w:rsidR="00AE6B87" w:rsidRPr="00204A42">
        <w:rPr>
          <w:rFonts w:ascii="Times New Roman" w:hAnsi="Times New Roman" w:cs="Times New Roman"/>
          <w:sz w:val="24"/>
          <w:szCs w:val="24"/>
        </w:rPr>
        <w:t>El filósofo José Antonio Marina, prefiere “capitalismo e-manipulador”, donde</w:t>
      </w:r>
      <w:r w:rsidRPr="00204A42">
        <w:rPr>
          <w:rFonts w:ascii="Times New Roman" w:hAnsi="Times New Roman" w:cs="Times New Roman"/>
          <w:sz w:val="24"/>
          <w:szCs w:val="24"/>
        </w:rPr>
        <w:t xml:space="preserve"> “e” significa “espionaje electrónico”. Considera que las grandes compañías informáticas se han lanzado a una feroz carrera para aprovechar los datos que extraen de los usuarios de Internet. Los convierten en una herramienta para hacer predicciones y para modificar el comportamiento. Nadie puede hoy vivir off-line, sin usar la red y, por lo tanto, todos estamos sometidos a la misma tiranía. Las tres preguntas que hay que hacerse son: ¿Quién tiene el conocimiento? ¿Quién decide? ¿Quién decide quién decide? Su respuesta es que son las gigantescas compañías que han unido la potencia de conocimiento con la potencia económica. Zuboff considera que se está atentando contra la autonomía humana y debilitando la democracia.</w:t>
      </w:r>
    </w:p>
    <w:p w:rsidR="00AA0D94"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¿Estamos enredados en la red?</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Marina sostiene: “El sistema económico, que es otra gigantesca estructura de poder, sigue pautas análogas. Las sociedades opulentas se basan en una “economía libidinal”, que necesita estimular continuamente el deseo. La industria de la publicidad -que es un modo de configurar la opinión- se convierte en un componente esencial de la economía. El “capitalismo e-manipulador” ha unido ambas cosas. Adoctrinamiento y publicidad”.</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La nueva tecnología no pretende como en la anterior revolución industrial dominar la naturaleza, sino dominar la naturaleza humana. Cambiarla al servicio del mercado. “Quien tenga los mejores algoritmos y más datos, gana. Quien aprenda más rápido, gana”. Lo que queda en riesgo es la autonomía personal, porque cuanto más se conozca sobre una persona, más fácil será controlarla.</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Zuboff piensa que el “capitalismo e-manipulador” está favoreciendo la aparición de esclavos felices, sumergidos en su pantalla.</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El estudio de Pew Research sobre 38 naciones, en 2017, mostraba que la democracia no se consideraba ya un valor inviolable, ni siquiera por los ciudadanos de las democracias consolidadas. Aunque el 78% dicen que la democracia es buena, el 49% dice que también puede serlo estar gobernados por expertos, un 26% por un líder fuerte, y un 24% por militares. En Estados Unidos, solo el 40% apoyan la democracia, rechazando las otras alternativas. Y un dato preocupante: Italia, Reino Unido, Francia, España, Polonia y Hungría están por debajo de la media. Solo un 37% se comprometen exclusivamente con la democracia. Aumenta, además, la atracción por el sistema autoritario chino.</w:t>
      </w:r>
    </w:p>
    <w:p w:rsidR="00D50A03" w:rsidRPr="00204A42" w:rsidRDefault="00D50A03"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Una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w:t>
      </w:r>
      <w:r w:rsidR="00AA0D94" w:rsidRPr="00204A42">
        <w:rPr>
          <w:rFonts w:ascii="Times New Roman" w:hAnsi="Times New Roman" w:cs="Times New Roman"/>
          <w:sz w:val="24"/>
          <w:szCs w:val="24"/>
        </w:rPr>
        <w:t>trabajadores y de la inversión.</w:t>
      </w:r>
    </w:p>
    <w:p w:rsidR="007B5043"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lastRenderedPageBreak/>
        <w:t>Conforme el poder de mercado de los gigantes corporativos va aumentado, lo mismo ocurre con su capacidad para influir en la plutocrática política estadounidense o europea. Y conforme el sistema se inclina cada vez más a favor de las empresas, a la ciudadanía de a pie se le va volviendo mucho más difícil defenderse de maltratos o abusos.</w:t>
      </w:r>
    </w:p>
    <w:p w:rsidR="00AA0D94" w:rsidRPr="00204A42" w:rsidRDefault="00AA0D94"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Múltiples fuerzas impulsan este aumento del poder de mercado. Una es el crecimiento de sectores con grandes efectos de red, en los que resulta fácil para una sola empresa -por ejemplo Google o Facebook-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370D9F" w:rsidRPr="00204A42" w:rsidRDefault="00370D9F"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“El capitalismo sin competencia </w:t>
      </w:r>
      <w:r w:rsidR="003C2097">
        <w:rPr>
          <w:rFonts w:ascii="Times New Roman" w:hAnsi="Times New Roman" w:cs="Times New Roman"/>
          <w:sz w:val="24"/>
          <w:szCs w:val="24"/>
        </w:rPr>
        <w:t xml:space="preserve">no es el capitalismo”, dice </w:t>
      </w:r>
      <w:r w:rsidRPr="00204A42">
        <w:rPr>
          <w:rFonts w:ascii="Times New Roman" w:hAnsi="Times New Roman" w:cs="Times New Roman"/>
          <w:sz w:val="24"/>
          <w:szCs w:val="24"/>
        </w:rPr>
        <w:t>Niall Ferguson, historiador y economista de Harvard</w:t>
      </w:r>
      <w:r w:rsidR="000B4AB1" w:rsidRPr="00204A42">
        <w:rPr>
          <w:rFonts w:ascii="Times New Roman" w:hAnsi="Times New Roman" w:cs="Times New Roman"/>
          <w:sz w:val="24"/>
          <w:szCs w:val="24"/>
        </w:rPr>
        <w:t>.</w:t>
      </w:r>
      <w:r w:rsidRPr="00204A42">
        <w:rPr>
          <w:rFonts w:ascii="Times New Roman" w:hAnsi="Times New Roman" w:cs="Times New Roman"/>
          <w:sz w:val="24"/>
          <w:szCs w:val="24"/>
        </w:rPr>
        <w:t xml:space="preserve"> </w:t>
      </w:r>
    </w:p>
    <w:p w:rsidR="00370D9F" w:rsidRPr="00204A42" w:rsidRDefault="00370D9F" w:rsidP="00204A42">
      <w:pPr>
        <w:spacing w:line="240" w:lineRule="auto"/>
        <w:jc w:val="both"/>
        <w:rPr>
          <w:rFonts w:ascii="Times New Roman" w:hAnsi="Times New Roman" w:cs="Times New Roman"/>
          <w:spacing w:val="-1"/>
          <w:sz w:val="24"/>
          <w:szCs w:val="24"/>
        </w:rPr>
      </w:pPr>
      <w:r w:rsidRPr="00204A42">
        <w:rPr>
          <w:rFonts w:ascii="Times New Roman" w:hAnsi="Times New Roman" w:cs="Times New Roman"/>
          <w:spacing w:val="-1"/>
          <w:sz w:val="24"/>
          <w:szCs w:val="24"/>
        </w:rPr>
        <w:t>El proceso de destrucción creadora no se cumple cuando estas grandes empresas tecnológicas ponen barreras de entrada a nuevos jugadores, fijan precios, controlan el libre movimiento de los profesionales y establecen salarios a la baja.</w:t>
      </w:r>
    </w:p>
    <w:p w:rsidR="00370D9F" w:rsidRPr="00204A42" w:rsidRDefault="00370D9F" w:rsidP="00204A42">
      <w:pPr>
        <w:pStyle w:val="NormalWeb"/>
        <w:spacing w:after="180"/>
        <w:jc w:val="both"/>
        <w:rPr>
          <w:spacing w:val="-1"/>
        </w:rPr>
      </w:pPr>
      <w:r w:rsidRPr="00204A42">
        <w:rPr>
          <w:spacing w:val="-1"/>
        </w:rPr>
        <w:t>Las consecuencias negativas de la falta de competencia en América y Europa se notan: aumentan las desigualdades sociales; decrecen los salarios, mata la clase media, reduce la productividad y es receta para el desastre.</w:t>
      </w:r>
    </w:p>
    <w:p w:rsidR="00370D9F" w:rsidRPr="00204A42" w:rsidRDefault="00370D9F" w:rsidP="00204A42">
      <w:pPr>
        <w:pStyle w:val="NormalWeb"/>
        <w:spacing w:after="180"/>
        <w:jc w:val="both"/>
        <w:rPr>
          <w:spacing w:val="-1"/>
        </w:rPr>
      </w:pPr>
      <w:r w:rsidRPr="00204A42">
        <w:rPr>
          <w:spacing w:val="-1"/>
        </w:rPr>
        <w:t xml:space="preserve">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w:t>
      </w:r>
    </w:p>
    <w:p w:rsidR="00370D9F" w:rsidRPr="00204A42" w:rsidRDefault="00370D9F" w:rsidP="00204A42">
      <w:pPr>
        <w:pStyle w:val="NormalWeb"/>
        <w:spacing w:after="180"/>
        <w:jc w:val="both"/>
        <w:rPr>
          <w:spacing w:val="-1"/>
        </w:rPr>
      </w:pPr>
      <w:r w:rsidRPr="00204A42">
        <w:rPr>
          <w:spacing w:val="-1"/>
        </w:rPr>
        <w:t>Un sistema verdaderamente competitivo previene la desigualdad injusta, evita el aumento de precios, fomenta el crecimiento económico y alienta a las nuevas empresas. Esta cuestión será clave en las elecciones presidenciales norteamericanas de 2020.</w:t>
      </w:r>
    </w:p>
    <w:p w:rsidR="007B5043" w:rsidRPr="00204A42" w:rsidRDefault="00370D9F" w:rsidP="00204A42">
      <w:pPr>
        <w:pStyle w:val="NormalWeb"/>
        <w:shd w:val="clear" w:color="auto" w:fill="FFFFFF"/>
        <w:spacing w:after="0"/>
        <w:jc w:val="both"/>
        <w:textAlignment w:val="baseline"/>
      </w:pPr>
      <w:r w:rsidRPr="00204A42">
        <w:t>Existe un sentimiento creciente en Washington DC de que las empresas de tecnología son demasiado poderosas, y las viejas herramientas utilizadas para revisar las fusiones y evaluar la competencia están anticuadas. Los datos de los usuarios son el motor que produce miles de millones de dólares para Google y Facebook, y cada vez más para Amazon.</w:t>
      </w:r>
      <w:r w:rsidR="007B5043" w:rsidRPr="00204A42">
        <w:t xml:space="preserve"> Dada esa influencia, los políticos y los reguladores están exigiendo saber qué hacen estas empresas con esa información personal y qué medidas están tomando para protegerla.</w:t>
      </w:r>
    </w:p>
    <w:p w:rsidR="007B5043" w:rsidRPr="00204A42" w:rsidRDefault="007B5043" w:rsidP="00204A42">
      <w:pPr>
        <w:pStyle w:val="NormalWeb"/>
        <w:shd w:val="clear" w:color="auto" w:fill="FFFFFF"/>
        <w:spacing w:after="0"/>
        <w:jc w:val="both"/>
        <w:textAlignment w:val="baseline"/>
      </w:pPr>
      <w:r w:rsidRPr="00204A42">
        <w:t>La Comisión Europea ya ha demostrado lo que significa ponerse duro. En julio de 2018 impuso a Alphabet una multa de 4.340 millones de euros -la mayor sanción antimonopolio hasta la fecha- después de resolver que la empresa estaba utilizando su sistema operativo Android para trasquilar a sus rivales.</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Bruselas vuelve a sancionar a Google, en marzo de 2019. Y ya van tres en menos de dos años. Este miércoles, la Comisión Europea (CE) ha impuesto una multa de 1.490 millones de euros a la compañía por abusar de su posición de dominio en el mercado de la publicidad en línea a través de su plataforma AdSense for Search, que vende espacios para anuncios en páginas web de terceros. Un caso que se desencadenó por una queja de Microsoft en 2010.</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lastRenderedPageBreak/>
        <w:t>La CE considera probado que el gigante de internet impuso “cláusulas restrictivas” en contratos con sitios web de terceros (periódicos, blogs o agencias de viajes) que impidieron a sus rivales (Microsoft o Yahoo, por ejemplo) emplazar en ellas sus propios anuncios relacionados con búsquedas. “Google ha consolidado su dominio en los anuncios ligados a las búsquedas y se ha protegido de la presión de la competencia mediante la imposición de restricciones contractuales anticompetitivas en sitios web de terceros”, ha señalado en una rueda de prensa la comisaria de competencia Margrethe Vestager, quien ha resaltado que “la “mala” conducta de la compañía duró más de 10 años (de 2006 a 2016)”, negando a otras empresas la posibilidad de competir por los méritos e innovar.</w:t>
      </w:r>
    </w:p>
    <w:p w:rsidR="00AE6B87" w:rsidRPr="00204A42" w:rsidRDefault="00AE6B87"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“Esto es ilegal bajo las normas antimonopolio de la UE”, continuó Vestager, que añadió que “no había razón para que Google (que se lleva una comisión por la publicidad gestionada en su plataforma) incluyera esas cláusulas restrictivas excepto para mantener fuera a sus competidores”. </w:t>
      </w:r>
    </w:p>
    <w:p w:rsidR="000B4AB1" w:rsidRPr="00204A42" w:rsidRDefault="000B4AB1"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En menos de dos años, Bruselas ha impuesto a la tecnológica estadounidense multas por algo más de 8.250 millones de euros, y son las tres más elevadas del Ejecutivo comunitario en toda su historia por monopolio.</w:t>
      </w:r>
    </w:p>
    <w:p w:rsidR="00AE6B87" w:rsidRPr="00204A42" w:rsidRDefault="000B4AB1"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“Google, Facebook, Microsoft y Amazon son demasiado grandes, demasiado dominantes, para garantizar un mercado competitivo. Es hora de o bien regularlas, o bien romperlas, pero no podemos seguir tolerando estos monopolios”, escribe el </w:t>
      </w:r>
      <w:r w:rsidR="003C2097" w:rsidRPr="00204A42">
        <w:rPr>
          <w:rFonts w:ascii="Times New Roman" w:hAnsi="Times New Roman" w:cs="Times New Roman"/>
          <w:sz w:val="24"/>
          <w:szCs w:val="24"/>
        </w:rPr>
        <w:t>politólogo</w:t>
      </w:r>
      <w:r w:rsidRPr="00204A42">
        <w:rPr>
          <w:rFonts w:ascii="Times New Roman" w:hAnsi="Times New Roman" w:cs="Times New Roman"/>
          <w:sz w:val="24"/>
          <w:szCs w:val="24"/>
        </w:rPr>
        <w:t xml:space="preserve"> Roger Senserrich, Politólogo, coordinador de programas y lobista en CAHS, en New Haven, Connecticut (EEUU))</w:t>
      </w:r>
    </w:p>
    <w:p w:rsidR="00D50A03" w:rsidRPr="00204A42" w:rsidRDefault="00D50A03" w:rsidP="00204A42">
      <w:pPr>
        <w:pStyle w:val="NormalWeb"/>
        <w:shd w:val="clear" w:color="auto" w:fill="FFFFFF"/>
        <w:spacing w:before="270" w:beforeAutospacing="0" w:after="0" w:afterAutospacing="0"/>
        <w:jc w:val="both"/>
        <w:textAlignment w:val="baseline"/>
      </w:pPr>
      <w:r w:rsidRPr="00204A42">
        <w:t>“Como sociedades, tenemos que preguntarnos lo siguiente: ¿queremos vivir en un mundo capitalista en el que quienes nos dominan acumulan riqueza vendiendo comportamientos humanos? Porque ese negocio, la venta de comportamientos futuros, implica consecuencias predecibles para la autonomía humana y para los principios democráticos”, señala Shoshana Zuboff, profesora emérita de la Harvard Business School, autora del libro </w:t>
      </w:r>
      <w:r w:rsidRPr="00204A42">
        <w:rPr>
          <w:i/>
          <w:iCs/>
          <w:bdr w:val="none" w:sz="0" w:space="0" w:color="auto" w:frame="1"/>
        </w:rPr>
        <w:t>The Age of Surveillance Capitalism: The Fight for a Human Future at the New Frontier of Power</w:t>
      </w:r>
      <w:r w:rsidRPr="00204A42">
        <w:t> (“La era del capitalismo de la vigilancia: la lucha por un futuro humano en la nueva frontera del poder”).</w:t>
      </w:r>
    </w:p>
    <w:p w:rsidR="00A03C8A" w:rsidRDefault="00A03C8A" w:rsidP="00204A42">
      <w:pPr>
        <w:pStyle w:val="NormalWeb"/>
        <w:shd w:val="clear" w:color="auto" w:fill="FFFFFF"/>
        <w:spacing w:before="270" w:beforeAutospacing="0" w:after="0" w:afterAutospacing="0"/>
        <w:jc w:val="both"/>
        <w:textAlignment w:val="baseline"/>
      </w:pPr>
      <w:r w:rsidRPr="00204A42">
        <w:t>En las próximas páginas debatiremos sobre:</w:t>
      </w:r>
    </w:p>
    <w:p w:rsidR="008E2FEF" w:rsidRPr="00204A42" w:rsidRDefault="008E2FEF" w:rsidP="00204A42">
      <w:pPr>
        <w:pStyle w:val="NormalWeb"/>
        <w:shd w:val="clear" w:color="auto" w:fill="FFFFFF"/>
        <w:spacing w:before="270" w:beforeAutospacing="0" w:after="0" w:afterAutospacing="0"/>
        <w:jc w:val="both"/>
        <w:textAlignment w:val="baseline"/>
      </w:pPr>
    </w:p>
    <w:p w:rsidR="00A03C8A" w:rsidRPr="00204A42" w:rsidRDefault="00A03C8A"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 xml:space="preserve">El abuso de </w:t>
      </w:r>
      <w:r w:rsidR="003C2097">
        <w:rPr>
          <w:rFonts w:ascii="Times New Roman" w:hAnsi="Times New Roman" w:cs="Times New Roman"/>
          <w:sz w:val="24"/>
          <w:szCs w:val="24"/>
        </w:rPr>
        <w:t>posición dominante (distorsionan</w:t>
      </w:r>
      <w:r w:rsidRPr="00204A42">
        <w:rPr>
          <w:rFonts w:ascii="Times New Roman" w:hAnsi="Times New Roman" w:cs="Times New Roman"/>
          <w:sz w:val="24"/>
          <w:szCs w:val="24"/>
        </w:rPr>
        <w:t xml:space="preserve"> los mercados y los monopolizan)</w:t>
      </w:r>
    </w:p>
    <w:p w:rsidR="00A03C8A" w:rsidRPr="00204A42" w:rsidRDefault="00A03C8A" w:rsidP="00204A42">
      <w:pPr>
        <w:spacing w:line="240" w:lineRule="auto"/>
        <w:jc w:val="both"/>
        <w:rPr>
          <w:rFonts w:ascii="Times New Roman" w:hAnsi="Times New Roman" w:cs="Times New Roman"/>
          <w:sz w:val="24"/>
          <w:szCs w:val="24"/>
        </w:rPr>
      </w:pPr>
      <w:r w:rsidRPr="00204A42">
        <w:rPr>
          <w:rFonts w:ascii="Times New Roman" w:hAnsi="Times New Roman" w:cs="Times New Roman"/>
          <w:sz w:val="24"/>
          <w:szCs w:val="24"/>
        </w:rPr>
        <w:t>La erosión de la base imponible y el traslado de sus beneficios (elución fiscal corporativa)</w:t>
      </w:r>
      <w:r w:rsidR="009643E2">
        <w:rPr>
          <w:rFonts w:ascii="Times New Roman" w:hAnsi="Times New Roman" w:cs="Times New Roman"/>
          <w:sz w:val="24"/>
          <w:szCs w:val="24"/>
        </w:rPr>
        <w:t>.</w:t>
      </w:r>
    </w:p>
    <w:p w:rsidR="00A03C8A" w:rsidRPr="00204A42" w:rsidRDefault="00A03C8A" w:rsidP="00204A42">
      <w:pPr>
        <w:spacing w:line="240" w:lineRule="auto"/>
        <w:jc w:val="both"/>
        <w:rPr>
          <w:rFonts w:ascii="Times New Roman" w:hAnsi="Times New Roman" w:cs="Times New Roman"/>
          <w:sz w:val="24"/>
          <w:szCs w:val="24"/>
        </w:rPr>
      </w:pPr>
      <w:r w:rsidRPr="00204A42">
        <w:rPr>
          <w:rFonts w:ascii="Times New Roman" w:eastAsia="Times New Roman" w:hAnsi="Times New Roman" w:cs="Times New Roman"/>
          <w:sz w:val="24"/>
          <w:szCs w:val="24"/>
        </w:rPr>
        <w:t>La connivencia entre el capitalismo financiero y las grandes empresas tecnológicas.</w:t>
      </w:r>
    </w:p>
    <w:p w:rsidR="00A03C8A" w:rsidRPr="00204A42"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r w:rsidRPr="00204A42">
        <w:rPr>
          <w:rFonts w:ascii="Times New Roman" w:eastAsia="Times New Roman" w:hAnsi="Times New Roman" w:cs="Times New Roman"/>
          <w:sz w:val="24"/>
          <w:szCs w:val="24"/>
        </w:rPr>
        <w:t>La relación imperial entre los EEUU y los monopolios tecnológicos.</w:t>
      </w:r>
    </w:p>
    <w:p w:rsidR="00A03C8A" w:rsidRPr="00204A42"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A03C8A" w:rsidRPr="00204A42"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r w:rsidRPr="00204A42">
        <w:rPr>
          <w:rFonts w:ascii="Times New Roman" w:eastAsia="Times New Roman" w:hAnsi="Times New Roman" w:cs="Times New Roman"/>
          <w:sz w:val="24"/>
          <w:szCs w:val="24"/>
        </w:rPr>
        <w:t>La pérdida de intimidad y libertad del usuario (venta de datos y control del consumidor)</w:t>
      </w:r>
      <w:r w:rsidR="009643E2">
        <w:rPr>
          <w:rFonts w:ascii="Times New Roman" w:eastAsia="Times New Roman" w:hAnsi="Times New Roman" w:cs="Times New Roman"/>
          <w:sz w:val="24"/>
          <w:szCs w:val="24"/>
        </w:rPr>
        <w:t>.</w:t>
      </w:r>
    </w:p>
    <w:p w:rsidR="00A03C8A" w:rsidRPr="00204A42"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A03C8A"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r w:rsidRPr="00204A42">
        <w:rPr>
          <w:rFonts w:ascii="Times New Roman" w:eastAsia="Times New Roman" w:hAnsi="Times New Roman" w:cs="Times New Roman"/>
          <w:sz w:val="24"/>
          <w:szCs w:val="24"/>
        </w:rPr>
        <w:t>Alto riesgo para la democracia (noticias falsas, intoxicaciones o manipulación del elector).</w:t>
      </w:r>
    </w:p>
    <w:p w:rsidR="009643E2" w:rsidRDefault="009643E2"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9643E2" w:rsidRPr="00204A42" w:rsidRDefault="008E2FEF" w:rsidP="00204A4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Mayor volatilidad, y probabilidad</w:t>
      </w:r>
      <w:r w:rsidR="00D9351E">
        <w:rPr>
          <w:rFonts w:ascii="Times New Roman" w:eastAsia="Times New Roman" w:hAnsi="Times New Roman" w:cs="Times New Roman"/>
          <w:sz w:val="24"/>
          <w:szCs w:val="24"/>
        </w:rPr>
        <w:t xml:space="preserve"> de</w:t>
      </w:r>
      <w:r w:rsidR="009643E2">
        <w:rPr>
          <w:rFonts w:ascii="Times New Roman" w:eastAsia="Times New Roman" w:hAnsi="Times New Roman" w:cs="Times New Roman"/>
          <w:sz w:val="24"/>
          <w:szCs w:val="24"/>
        </w:rPr>
        <w:t xml:space="preserve"> </w:t>
      </w:r>
      <w:r w:rsidR="00D9351E">
        <w:rPr>
          <w:rFonts w:ascii="Times New Roman" w:eastAsia="Times New Roman" w:hAnsi="Times New Roman" w:cs="Times New Roman"/>
          <w:sz w:val="24"/>
          <w:szCs w:val="24"/>
        </w:rPr>
        <w:t>turbulencias</w:t>
      </w:r>
      <w:r>
        <w:rPr>
          <w:rFonts w:ascii="Times New Roman" w:eastAsia="Times New Roman" w:hAnsi="Times New Roman" w:cs="Times New Roman"/>
          <w:sz w:val="24"/>
          <w:szCs w:val="24"/>
        </w:rPr>
        <w:t xml:space="preserve">, </w:t>
      </w:r>
      <w:r w:rsidR="00D9351E">
        <w:rPr>
          <w:rFonts w:ascii="Times New Roman" w:eastAsia="Times New Roman" w:hAnsi="Times New Roman" w:cs="Times New Roman"/>
          <w:sz w:val="24"/>
          <w:szCs w:val="24"/>
        </w:rPr>
        <w:t>en el</w:t>
      </w:r>
      <w:r w:rsidR="009643E2">
        <w:rPr>
          <w:rFonts w:ascii="Times New Roman" w:eastAsia="Times New Roman" w:hAnsi="Times New Roman" w:cs="Times New Roman"/>
          <w:sz w:val="24"/>
          <w:szCs w:val="24"/>
        </w:rPr>
        <w:t xml:space="preserve"> mercado bursátil.</w:t>
      </w:r>
    </w:p>
    <w:p w:rsidR="00A03C8A" w:rsidRPr="00204A42" w:rsidRDefault="00A03C8A"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9643E2" w:rsidRDefault="009643E2"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A03C8A" w:rsidRDefault="009643E2" w:rsidP="00204A42">
      <w:pPr>
        <w:shd w:val="clear" w:color="auto" w:fill="FFFFFF"/>
        <w:spacing w:after="0" w:line="240" w:lineRule="auto"/>
        <w:jc w:val="both"/>
        <w:textAlignment w:val="baseline"/>
        <w:rPr>
          <w:rFonts w:ascii="Times New Roman" w:eastAsia="Times New Roman" w:hAnsi="Times New Roman" w:cs="Times New Roman"/>
          <w:b/>
          <w:sz w:val="24"/>
          <w:szCs w:val="24"/>
        </w:rPr>
      </w:pPr>
      <w:r w:rsidRPr="009643E2">
        <w:rPr>
          <w:rFonts w:ascii="Times New Roman" w:eastAsia="Times New Roman" w:hAnsi="Times New Roman" w:cs="Times New Roman"/>
          <w:b/>
          <w:sz w:val="24"/>
          <w:szCs w:val="24"/>
        </w:rPr>
        <w:lastRenderedPageBreak/>
        <w:t xml:space="preserve">- </w:t>
      </w:r>
      <w:r w:rsidR="00922CA4">
        <w:rPr>
          <w:rFonts w:ascii="Times New Roman" w:eastAsia="Times New Roman" w:hAnsi="Times New Roman" w:cs="Times New Roman"/>
          <w:b/>
          <w:sz w:val="24"/>
          <w:szCs w:val="24"/>
        </w:rPr>
        <w:t>Testigo de cargo</w:t>
      </w:r>
      <w:r w:rsidRPr="009643E2">
        <w:rPr>
          <w:rFonts w:ascii="Times New Roman" w:eastAsia="Times New Roman" w:hAnsi="Times New Roman" w:cs="Times New Roman"/>
          <w:b/>
          <w:sz w:val="24"/>
          <w:szCs w:val="24"/>
        </w:rPr>
        <w:t xml:space="preserve"> (viejas y queridas causas perdidas)</w:t>
      </w:r>
    </w:p>
    <w:p w:rsidR="00922CA4" w:rsidRDefault="00922CA4" w:rsidP="00204A42">
      <w:pPr>
        <w:shd w:val="clear" w:color="auto" w:fill="FFFFFF"/>
        <w:spacing w:after="0" w:line="240" w:lineRule="auto"/>
        <w:jc w:val="both"/>
        <w:textAlignment w:val="baseline"/>
        <w:rPr>
          <w:rFonts w:ascii="Times New Roman" w:eastAsia="Times New Roman" w:hAnsi="Times New Roman" w:cs="Times New Roman"/>
          <w:b/>
          <w:sz w:val="24"/>
          <w:szCs w:val="24"/>
        </w:rPr>
      </w:pPr>
    </w:p>
    <w:p w:rsidR="00922CA4" w:rsidRPr="009643E2" w:rsidRDefault="00922CA4" w:rsidP="00204A42">
      <w:pPr>
        <w:shd w:val="clear" w:color="auto" w:fill="FFFFFF"/>
        <w:spacing w:after="0" w:line="240" w:lineRule="auto"/>
        <w:jc w:val="both"/>
        <w:textAlignment w:val="baseline"/>
        <w:rPr>
          <w:rFonts w:ascii="Times New Roman" w:eastAsia="Times New Roman" w:hAnsi="Times New Roman" w:cs="Times New Roman"/>
          <w:b/>
          <w:sz w:val="24"/>
          <w:szCs w:val="24"/>
        </w:rPr>
      </w:pPr>
      <w:r>
        <w:rPr>
          <w:noProof/>
          <w:lang w:eastAsia="es-ES"/>
        </w:rPr>
        <w:drawing>
          <wp:inline distT="0" distB="0" distL="0" distR="0" wp14:anchorId="685B2236" wp14:editId="0B3C556D">
            <wp:extent cx="5732146" cy="2235200"/>
            <wp:effectExtent l="0" t="0" r="1905" b="0"/>
            <wp:docPr id="8" name="Imagen 8" descr="https://e00-expansion.uecdn.es/assets/multimedia/imagenes/2019/03/08/15520756978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9/03/08/1552075697842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234952"/>
                    </a:xfrm>
                    <a:prstGeom prst="rect">
                      <a:avLst/>
                    </a:prstGeom>
                    <a:noFill/>
                    <a:ln>
                      <a:noFill/>
                    </a:ln>
                  </pic:spPr>
                </pic:pic>
              </a:graphicData>
            </a:graphic>
          </wp:inline>
        </w:drawing>
      </w:r>
    </w:p>
    <w:p w:rsidR="009643E2" w:rsidRPr="00204A42" w:rsidRDefault="009643E2" w:rsidP="00204A42">
      <w:pPr>
        <w:shd w:val="clear" w:color="auto" w:fill="FFFFFF"/>
        <w:spacing w:after="0" w:line="240" w:lineRule="auto"/>
        <w:jc w:val="both"/>
        <w:textAlignment w:val="baseline"/>
        <w:rPr>
          <w:rFonts w:ascii="Times New Roman" w:eastAsia="Times New Roman" w:hAnsi="Times New Roman" w:cs="Times New Roman"/>
          <w:sz w:val="24"/>
          <w:szCs w:val="24"/>
        </w:rPr>
      </w:pPr>
    </w:p>
    <w:p w:rsidR="009643E2" w:rsidRPr="0002150B" w:rsidRDefault="0002150B" w:rsidP="009643E2">
      <w:pPr>
        <w:spacing w:line="240" w:lineRule="auto"/>
        <w:jc w:val="both"/>
        <w:rPr>
          <w:rFonts w:ascii="Times New Roman" w:hAnsi="Times New Roman" w:cs="Times New Roman"/>
          <w:sz w:val="24"/>
          <w:szCs w:val="24"/>
        </w:rPr>
      </w:pPr>
      <w:r w:rsidRPr="0002150B">
        <w:rPr>
          <w:rFonts w:ascii="Times New Roman" w:hAnsi="Times New Roman" w:cs="Times New Roman"/>
          <w:sz w:val="24"/>
          <w:szCs w:val="24"/>
        </w:rPr>
        <w:t xml:space="preserve">En un </w:t>
      </w:r>
      <w:r w:rsidR="009643E2" w:rsidRPr="0002150B">
        <w:rPr>
          <w:rFonts w:ascii="Times New Roman" w:hAnsi="Times New Roman" w:cs="Times New Roman"/>
          <w:sz w:val="24"/>
          <w:szCs w:val="24"/>
        </w:rPr>
        <w:t>Paper</w:t>
      </w:r>
      <w:r w:rsidRPr="0002150B">
        <w:rPr>
          <w:rFonts w:ascii="Times New Roman" w:hAnsi="Times New Roman" w:cs="Times New Roman"/>
          <w:sz w:val="24"/>
          <w:szCs w:val="24"/>
        </w:rPr>
        <w:t xml:space="preserve"> anterior</w:t>
      </w:r>
      <w:r w:rsidR="009643E2">
        <w:rPr>
          <w:rFonts w:ascii="Times New Roman" w:hAnsi="Times New Roman" w:cs="Times New Roman"/>
          <w:b/>
          <w:sz w:val="24"/>
          <w:szCs w:val="24"/>
        </w:rPr>
        <w:t xml:space="preserve"> </w:t>
      </w:r>
      <w:r>
        <w:rPr>
          <w:rFonts w:ascii="Times New Roman" w:hAnsi="Times New Roman" w:cs="Times New Roman"/>
          <w:b/>
          <w:sz w:val="24"/>
          <w:szCs w:val="24"/>
        </w:rPr>
        <w:t>-</w:t>
      </w:r>
      <w:r w:rsidR="009643E2">
        <w:rPr>
          <w:rFonts w:ascii="Times New Roman" w:hAnsi="Times New Roman" w:cs="Times New Roman"/>
          <w:b/>
          <w:sz w:val="24"/>
          <w:szCs w:val="24"/>
        </w:rPr>
        <w:t xml:space="preserve"> </w:t>
      </w:r>
      <w:r>
        <w:rPr>
          <w:rFonts w:ascii="Times New Roman" w:hAnsi="Times New Roman" w:cs="Times New Roman"/>
          <w:b/>
          <w:sz w:val="24"/>
          <w:szCs w:val="24"/>
        </w:rPr>
        <w:t>“</w:t>
      </w:r>
      <w:r w:rsidR="009643E2">
        <w:rPr>
          <w:rFonts w:ascii="Times New Roman" w:hAnsi="Times New Roman" w:cs="Times New Roman"/>
          <w:b/>
          <w:sz w:val="24"/>
          <w:szCs w:val="24"/>
        </w:rPr>
        <w:t>La “mala economía” y el disfrute del momento sin confiar en el mañana</w:t>
      </w:r>
      <w:r>
        <w:rPr>
          <w:rFonts w:ascii="Times New Roman" w:hAnsi="Times New Roman" w:cs="Times New Roman"/>
          <w:b/>
          <w:sz w:val="24"/>
          <w:szCs w:val="24"/>
        </w:rPr>
        <w:t>”</w:t>
      </w:r>
      <w:r w:rsidR="00DB49EC">
        <w:rPr>
          <w:rFonts w:ascii="Times New Roman" w:hAnsi="Times New Roman" w:cs="Times New Roman"/>
          <w:b/>
          <w:sz w:val="24"/>
          <w:szCs w:val="24"/>
        </w:rPr>
        <w:t xml:space="preserve"> </w:t>
      </w:r>
      <w:r w:rsidR="008824CC">
        <w:rPr>
          <w:rFonts w:ascii="Times New Roman" w:hAnsi="Times New Roman" w:cs="Times New Roman"/>
          <w:b/>
          <w:sz w:val="24"/>
          <w:szCs w:val="24"/>
        </w:rPr>
        <w:t>(*)</w:t>
      </w:r>
      <w:r>
        <w:rPr>
          <w:rFonts w:ascii="Times New Roman" w:hAnsi="Times New Roman" w:cs="Times New Roman"/>
          <w:sz w:val="24"/>
          <w:szCs w:val="24"/>
        </w:rPr>
        <w:t xml:space="preserve">, publicado el </w:t>
      </w:r>
      <w:r w:rsidRPr="0002150B">
        <w:rPr>
          <w:rFonts w:ascii="Times New Roman" w:hAnsi="Times New Roman" w:cs="Times New Roman"/>
          <w:b/>
          <w:sz w:val="24"/>
          <w:szCs w:val="24"/>
        </w:rPr>
        <w:t>16/3/19</w:t>
      </w:r>
      <w:r>
        <w:rPr>
          <w:rFonts w:ascii="Times New Roman" w:hAnsi="Times New Roman" w:cs="Times New Roman"/>
          <w:sz w:val="24"/>
          <w:szCs w:val="24"/>
        </w:rPr>
        <w:t>, decía:</w:t>
      </w:r>
    </w:p>
    <w:p w:rsidR="009643E2" w:rsidRDefault="009643E2" w:rsidP="009643E2">
      <w:pPr>
        <w:spacing w:line="240" w:lineRule="auto"/>
        <w:jc w:val="both"/>
        <w:rPr>
          <w:rFonts w:ascii="Times New Roman" w:hAnsi="Times New Roman" w:cs="Times New Roman"/>
          <w:b/>
          <w:sz w:val="24"/>
          <w:szCs w:val="24"/>
        </w:rPr>
      </w:pPr>
      <w:r>
        <w:rPr>
          <w:rFonts w:ascii="Times New Roman" w:hAnsi="Times New Roman" w:cs="Times New Roman"/>
          <w:b/>
          <w:sz w:val="24"/>
          <w:szCs w:val="24"/>
        </w:rPr>
        <w:t>Tiende al monopolio (alta concentración de la oferta)</w:t>
      </w:r>
    </w:p>
    <w:p w:rsidR="009643E2" w:rsidRDefault="009643E2" w:rsidP="009643E2">
      <w:pPr>
        <w:spacing w:line="240" w:lineRule="auto"/>
        <w:jc w:val="both"/>
        <w:rPr>
          <w:rFonts w:ascii="Times New Roman" w:eastAsia="Times New Roman" w:hAnsi="Times New Roman"/>
          <w:spacing w:val="8"/>
          <w:kern w:val="36"/>
          <w:sz w:val="24"/>
          <w:szCs w:val="24"/>
        </w:rPr>
      </w:pPr>
      <w:r>
        <w:rPr>
          <w:rFonts w:ascii="Times New Roman" w:eastAsia="Times New Roman" w:hAnsi="Times New Roman"/>
          <w:sz w:val="24"/>
          <w:szCs w:val="24"/>
        </w:rPr>
        <w:t xml:space="preserve">“Los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 </w:t>
      </w:r>
      <w:r>
        <w:rPr>
          <w:rFonts w:ascii="Times New Roman" w:eastAsia="Times New Roman" w:hAnsi="Times New Roman"/>
          <w:spacing w:val="8"/>
          <w:kern w:val="36"/>
          <w:sz w:val="24"/>
          <w:szCs w:val="24"/>
          <w:u w:val="single"/>
        </w:rPr>
        <w:t>Los nuevos monopolios</w:t>
      </w:r>
      <w:r>
        <w:rPr>
          <w:rFonts w:ascii="Times New Roman" w:eastAsia="Times New Roman" w:hAnsi="Times New Roman"/>
          <w:spacing w:val="8"/>
          <w:kern w:val="36"/>
          <w:sz w:val="24"/>
          <w:szCs w:val="24"/>
        </w:rPr>
        <w:t xml:space="preserve"> (</w:t>
      </w:r>
      <w:r>
        <w:rPr>
          <w:rFonts w:ascii="Times New Roman" w:eastAsia="Times New Roman" w:hAnsi="Times New Roman"/>
          <w:sz w:val="24"/>
          <w:szCs w:val="24"/>
        </w:rPr>
        <w:t xml:space="preserve">Mordecai Kurz - </w:t>
      </w:r>
      <w:r>
        <w:rPr>
          <w:rFonts w:ascii="Times New Roman" w:eastAsia="Times New Roman" w:hAnsi="Times New Roman"/>
          <w:spacing w:val="8"/>
          <w:kern w:val="36"/>
          <w:sz w:val="24"/>
          <w:szCs w:val="24"/>
        </w:rPr>
        <w:t xml:space="preserve">Project Syndicate - </w:t>
      </w:r>
      <w:r>
        <w:rPr>
          <w:rFonts w:ascii="Times New Roman" w:eastAsia="Times New Roman" w:hAnsi="Times New Roman"/>
          <w:b/>
          <w:spacing w:val="8"/>
          <w:kern w:val="36"/>
          <w:sz w:val="24"/>
          <w:szCs w:val="24"/>
        </w:rPr>
        <w:t>22/9/17</w:t>
      </w:r>
      <w:r>
        <w:rPr>
          <w:rFonts w:ascii="Times New Roman" w:eastAsia="Times New Roman" w:hAnsi="Times New Roman"/>
          <w:spacing w:val="8"/>
          <w:kern w:val="36"/>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“Facebook y Google controlan en la práctica más de la mitad de todos los ingresos por publicidad digital. Para mantener la posición dominante, necesitan ampliar sus redes y aumentar la cuota que reciben de la atención de los usuarios. En la actualidad, lo hacen dando a los usuarios una plataforma conveniente. Cuanto más tiempo pasan estos en la plataforma, más valiosos se vuelven para las empresas.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Además, los proveedores de contenido no pueden evitar el uso de las plataformas y deben aceptar sin más sus condiciones, con lo que contribuyen a las ganancias de las empresas de redes sociales. De hecho, la excepcional rentabilidad de estas empresas deriva en gran parte del hecho de que no asumen responsabilidad (ni pagan) por el contenido presente en sus plataformas.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Las empresas afirman que lo único que hacen es distribuir información. Pero su carácter de distribuidores cuasi monopólicos las convierte en servicios públicos, que deberían estar sujetos a una regulación más estricta, con el objetivo de proteger la competencia, la innovación y el acceso justo y abierto”. </w:t>
      </w:r>
      <w:r>
        <w:rPr>
          <w:rFonts w:ascii="Times New Roman" w:hAnsi="Times New Roman"/>
          <w:sz w:val="24"/>
          <w:szCs w:val="24"/>
          <w:u w:val="single"/>
        </w:rPr>
        <w:t>La amenaza de las redes sociales a la sociedad y la seguridad</w:t>
      </w:r>
      <w:r>
        <w:rPr>
          <w:rFonts w:ascii="Times New Roman" w:hAnsi="Times New Roman"/>
          <w:sz w:val="24"/>
          <w:szCs w:val="24"/>
        </w:rPr>
        <w:t xml:space="preserve"> (George Soros - La Nación - </w:t>
      </w:r>
      <w:r>
        <w:rPr>
          <w:rFonts w:ascii="Times New Roman" w:hAnsi="Times New Roman"/>
          <w:b/>
          <w:sz w:val="24"/>
          <w:szCs w:val="24"/>
        </w:rPr>
        <w:t>19/2/18</w:t>
      </w:r>
      <w:r>
        <w:rPr>
          <w:rFonts w:ascii="Times New Roman" w:hAnsi="Times New Roman"/>
          <w:sz w:val="24"/>
          <w:szCs w:val="24"/>
        </w:rPr>
        <w:t>)</w:t>
      </w:r>
    </w:p>
    <w:p w:rsidR="00D2675D" w:rsidRPr="008824CC" w:rsidRDefault="00D2675D" w:rsidP="008824CC">
      <w:pPr>
        <w:pStyle w:val="NormalWeb"/>
        <w:shd w:val="clear" w:color="auto" w:fill="FFFFFF"/>
        <w:jc w:val="both"/>
        <w:rPr>
          <w:spacing w:val="-1"/>
          <w:sz w:val="20"/>
          <w:szCs w:val="20"/>
        </w:rPr>
      </w:pPr>
      <w:r w:rsidRPr="008824CC">
        <w:rPr>
          <w:b/>
          <w:spacing w:val="-1"/>
          <w:sz w:val="20"/>
          <w:szCs w:val="20"/>
        </w:rPr>
        <w:lastRenderedPageBreak/>
        <w:t>(*)</w:t>
      </w:r>
      <w:r w:rsidRPr="008824CC">
        <w:rPr>
          <w:spacing w:val="-1"/>
          <w:sz w:val="20"/>
          <w:szCs w:val="20"/>
        </w:rPr>
        <w:t xml:space="preserve"> Por mala economía entiendo permitir a los “mercados” (financiero, tecnológico, globalizador, librecambista, disruptivo, cuasi monopólico, alegal…) dictar lo que sucede en la economía real. La buena economía, en cambio, reconoce el deber de los gobiernos de proteger a la ciudadanía de tensiones, incertidumbres y desastres.</w:t>
      </w:r>
    </w:p>
    <w:p w:rsidR="009643E2" w:rsidRDefault="009643E2" w:rsidP="009643E2">
      <w:pPr>
        <w:pStyle w:val="NormalWeb"/>
        <w:shd w:val="clear" w:color="auto" w:fill="FFFFFF"/>
        <w:jc w:val="both"/>
        <w:rPr>
          <w:spacing w:val="-1"/>
        </w:rPr>
      </w:pPr>
      <w:r>
        <w:rPr>
          <w:spacing w:val="-1"/>
        </w:rPr>
        <w:t>“La proliferación de cadenas globales de valor ha permitido que poderosas empresas multinacionales controlen el diseño, la producción y la distribución de los bienes y servicios que son comercializados; incluso, al mismo tiempo que varios segmentos se subcontratan a empresas más pequeñas ubicadas en lugares que están lejos de los mercados finales.</w:t>
      </w:r>
    </w:p>
    <w:p w:rsidR="009643E2" w:rsidRDefault="009643E2" w:rsidP="009643E2">
      <w:pPr>
        <w:pStyle w:val="NormalWeb"/>
        <w:shd w:val="clear" w:color="auto" w:fill="FFFFFF"/>
        <w:jc w:val="both"/>
        <w:rPr>
          <w:spacing w:val="-1"/>
        </w:rPr>
      </w:pPr>
      <w:r>
        <w:rPr>
          <w:spacing w:val="-1"/>
        </w:rPr>
        <w:t xml:space="preserve">Estas grandes empresas globales a menudo se benefician de los monopolios de propiedad intelectual, reforzados por acuerdos de libre comercio diseñados para fortalecer el poder corporativo. Esto les permite recolectar ganancias económicas masivas, especialmente en las etapas de preproducción (incluyéndose en ella la etapa del diseño) y las de postproducción (marketing y desarrollo de marca), durante las cuales se generan las mayores ganancias y el más alto valor agregado”... </w:t>
      </w:r>
      <w:r>
        <w:rPr>
          <w:spacing w:val="-1"/>
          <w:u w:val="single"/>
        </w:rPr>
        <w:t>El verdadero problema con el libre comercio</w:t>
      </w:r>
      <w:r>
        <w:rPr>
          <w:spacing w:val="-1"/>
        </w:rPr>
        <w:t xml:space="preserve"> (Jayati Ghosh - Project Syndicate - </w:t>
      </w:r>
      <w:r>
        <w:rPr>
          <w:b/>
          <w:spacing w:val="-1"/>
        </w:rPr>
        <w:t>10/9/18</w:t>
      </w:r>
      <w:r>
        <w:rPr>
          <w:spacing w:val="-1"/>
        </w:rPr>
        <w:t>)</w:t>
      </w:r>
    </w:p>
    <w:p w:rsidR="009643E2" w:rsidRDefault="009643E2" w:rsidP="009643E2">
      <w:pPr>
        <w:pStyle w:val="NormalWeb"/>
        <w:shd w:val="clear" w:color="auto" w:fill="FFFFFF"/>
        <w:jc w:val="both"/>
        <w:rPr>
          <w:spacing w:val="-1"/>
        </w:rPr>
      </w:pPr>
      <w:r>
        <w:rPr>
          <w:spacing w:val="-1"/>
        </w:rPr>
        <w:t>El Informe sobre Comercio y Desarrollo 2018 de la Conferencia de las Naciones Unidas sobre Comercio y Desarrollo (UNCTAD) refleja la forma como las empresas más importantes han aumentado constantemente su participación en las exportaciones totales y ahora dominan el comercio mundial. Irónicamente, esta tendencia se ha intensificado a partir de la crisis financiera mundial del año 2008, que puso de relieve el desproporcionado poder de mercado de unos pocos y las desmesuradas ganancias que son percibidas por aquellos que se ubican en el primer 1% de la distribución del ingreso.</w:t>
      </w:r>
    </w:p>
    <w:p w:rsidR="009643E2" w:rsidRDefault="009643E2" w:rsidP="009643E2">
      <w:pPr>
        <w:pStyle w:val="NormalWeb"/>
        <w:shd w:val="clear" w:color="auto" w:fill="FFFFFF"/>
        <w:jc w:val="both"/>
        <w:rPr>
          <w:spacing w:val="-1"/>
        </w:rPr>
      </w:pPr>
      <w:r>
        <w:rPr>
          <w:spacing w:val="-1"/>
        </w:rPr>
        <w:t>Los consumidores también sufren. Sí es verdad, las grandes multinacionales pueden ofrecer precios bajos. Pero, su enorme poder de mercado deja a los consumidores a su merced en todas las esferas, desde la fabricación hasta los servicios financieros y las tecnologías digitales.</w:t>
      </w:r>
    </w:p>
    <w:p w:rsidR="009643E2" w:rsidRDefault="009643E2" w:rsidP="009643E2">
      <w:pPr>
        <w:pStyle w:val="NormalWeb"/>
        <w:shd w:val="clear" w:color="auto" w:fill="FFFFFF"/>
        <w:jc w:val="both"/>
        <w:rPr>
          <w:spacing w:val="-1"/>
        </w:rPr>
      </w:pPr>
      <w:r>
        <w:rPr>
          <w:spacing w:val="-1"/>
        </w:rPr>
        <w:t>“Cuanto más poder tienen estas empresas, más pueden acumular, ya que utilizan su influencia para dar forma a los sistemas regulatorios, a las políticas económicas e incluso a los regímenes fiscales. El resultado es un Estado debilitado que está al servicio de los intereses de unos pocos, en lugar de proteger a muchos. Aquellos que afirman que la redistribución puede abordar adecuadamente este problema deben enfrentar el hecho de que los “perdedores” del libre comercio, hasta ahora, han recibido poca, o ninguna, compensación”. (Jayati Ghosh - op. cit.)</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i/>
          <w:sz w:val="24"/>
          <w:szCs w:val="24"/>
        </w:rPr>
        <w:t>“Quartz” ha publicado una noticia, titulada “El arma secreta de Uber es su equipo de economistas”, en el que subraya el propósito último de la empresa. Como señalaba el coautor de “Freakonomic”, Stephen Levitt, “Uber es la encarnación de cómo sería la economía si la dirigiesen los economistas”…</w:t>
      </w:r>
      <w:r>
        <w:rPr>
          <w:rFonts w:ascii="Times New Roman" w:hAnsi="Times New Roman" w:cs="Times New Roman"/>
          <w:sz w:val="24"/>
          <w:szCs w:val="24"/>
        </w:rPr>
        <w:t xml:space="preserve"> </w:t>
      </w:r>
      <w:r>
        <w:rPr>
          <w:rFonts w:ascii="Times New Roman" w:hAnsi="Times New Roman" w:cs="Times New Roman"/>
          <w:sz w:val="24"/>
          <w:szCs w:val="24"/>
          <w:u w:val="single"/>
        </w:rPr>
        <w:t>El arma secreta de Uber</w:t>
      </w:r>
      <w:r>
        <w:rPr>
          <w:rFonts w:ascii="Times New Roman" w:hAnsi="Times New Roman" w:cs="Times New Roman"/>
          <w:sz w:val="24"/>
          <w:szCs w:val="24"/>
        </w:rPr>
        <w:t xml:space="preserve"> (El Confidencial - </w:t>
      </w:r>
      <w:r>
        <w:rPr>
          <w:rFonts w:ascii="Times New Roman" w:hAnsi="Times New Roman" w:cs="Times New Roman"/>
          <w:b/>
          <w:sz w:val="24"/>
          <w:szCs w:val="24"/>
        </w:rPr>
        <w:t>16/10/18</w:t>
      </w:r>
      <w:r>
        <w:rPr>
          <w:rFonts w:ascii="Times New Roman" w:hAnsi="Times New Roman" w:cs="Times New Roman"/>
          <w:sz w:val="24"/>
          <w:szCs w:val="24"/>
        </w:rPr>
        <w:t>)</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precisar más, es el mundo construido en el vacío por la ortodoxia liberal. Uber es una empresa en la que los trabajadores no cobran por jornada, sino por servicio, aportan los instrumentos para realizar su tarea (los automóviles, el mantenimiento, la gasolina) y corren con los gastos administrativos y fiscales derivados de ella. Es una firma que aumenta los precios conforme la demanda se incrementa en la que los precios suben a medida que se incrementa la demanda. Es una empresa centralizada, que cobra por cada servicio realizado en un gran número de ciudades del mundo sin otros gastos que los derivados de una aplicación. Y es una compañía altamente capitalizada, lo que le permite contar con los fondos </w:t>
      </w:r>
      <w:r>
        <w:rPr>
          <w:rFonts w:ascii="Times New Roman" w:hAnsi="Times New Roman" w:cs="Times New Roman"/>
          <w:sz w:val="24"/>
          <w:szCs w:val="24"/>
        </w:rPr>
        <w:lastRenderedPageBreak/>
        <w:t>suficientes como para expulsar a la competencia y presionar a las autoridades mediante el cabildeo para que cambien las regulaciones que no les favorecen. Es así como se llega a un mundo perfecto y sin roces, el diseñado por los expertos económicos.</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Pero esto no funciona, no genera ingresos de verdad, si no se controla el mercado: si la fuerza de la empresa no es suficiente como para imponer precios, salarios y condiciones de funcionamiento. Y eso es exactamente lo que está ocurriendo. A esa situación se refiere el informe “Taking Antitrust Away from the Courts”, realizado por Ganesh Sitaraman, director del programa en Derecho y Gobierno de la Universidad Vanderbilt, y exasesor de la senadora estadounidense Elizabeth Warren. En el informe se subraya cómo hemos entrado en la segunda era del monopolio (la primera fue la del siglo XIX, en los tiempos de los “Robber Barons”) y cómo las concentraciones de poder son la norma en las economías occidentales. En EEUU, cuatro aerolíneas controlan el 80 % del mercado, tres farmacéuticas el 99% de su sector y cuatro compañías de carne el 85% del suyo. El Fortune 100 representa casi el 50% del PIB y, dentro de ellas, las 20 principales empresas capturan el 20%.</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El poder contra la economía común</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Según Sitaraman, siguiendo un movimiento cada vez más extendido entre los estadounidenses, que tienen una larga tradición de lucha contra el poder económico en forma de gran corporación, esta clase de poder es una amenaza para la economía estadounidense, pero también para la libertad y la democracia. En lo material, los monopolistas tienen la capacidad de hacer rehenes a los consumidores, de proveer bienes y servicios de peor calidad, y de ampliar la desigualdad, ya que estas grandes empresas utilizan su poder de mercado “para exprimir a los proveedores y consumidores, obteniendo de ellos mayores ganancias, que acumulan para sus directivos y accionistas, quienes ya se encontraban entre los más ricos de la sociedad”. La concentración también lleva, vía monopsonio, a salarios más bajos, y ataca la innovación, ya que no necesitan mejorar sus bienes y servicios cuando el mercado es suyo.</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Este poder económico también es un peligro político, por su capacidad de influencia sobre los reguladores y sobre los dirigentes electos de la sociedad, pero también sobre las asociaciones de empresarios, sobre los sindicatos y sobre las autoridades locales. A diferencia de las pequeñas empresas o del ciudadano común, cuentan con gran cantidad de recursos para hacer lobby, así como pueden contratar ejércitos de abogados cuando los problemas se dilucidan en los tribunales o incluso previamente, para explotar cada palabra ambigua que aparece en una norma.</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suben los precios?</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Hasta aquí el diagnóstico de Sitaraman. El problema es que su descripción tiene demasiado que ver con lo que está ocurriendo en las economías occidentales, lo cual hace que los problemas se acumulen. De una parte, porque cuando se tiene el poder es fácil que los salarios no lleguen al mínimo indispensable para reproducir el nivel de vida de los empleados, como ocurre con los trabajadores citados. Por otra, porque obliga a destinar grandes cantidades de recursos públicos a cubrir lo que las firmas han dejado de abonar a sus contratados. Pero también porque los precios para los consumidores quedan al arbitrio no de las necesidades de las grandes empresas, sino de su simple poder. Suben los precios porque pueden hacerlo, y esto lo estamos viendo en muchos bienes esenciales en España.</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sentido, las empresas tecnológicas no son más que un paso adelante en esa dirección, como bien demuestra Uber. La idea de fondo, que describía muy bien Peter Thiel, es invertir </w:t>
      </w:r>
      <w:r>
        <w:rPr>
          <w:rFonts w:ascii="Times New Roman" w:hAnsi="Times New Roman" w:cs="Times New Roman"/>
          <w:sz w:val="24"/>
          <w:szCs w:val="24"/>
        </w:rPr>
        <w:lastRenderedPageBreak/>
        <w:t>en sectores que puedan ser objeto de monopolio, y una vez conseguido ese lugar dominante, presionar a todos los participantes en la cadena para obtener de ellos la mayor cantidad de recursos posible.</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El punto de vista liberal</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Impedir que este tipo de poder domine el mercado debería ser un objetivo esencial desde la propia visión liberal. Pero, por algún motivo, y desde luego no teórico, los economistas y politólogos liberales entienden que este reparto del mercado beneficia a la eficiencia y al cliente, y por eso impulsan las concentraciones. Sin embargo, esta idea no es cierta ni siquiera desde ese punto de vista, y desde luego no lo es ni a medio ni a largo plazo: cuando la empresa se ha hecho con el mercado, esto es, cuando se ha convertido en un monopolio o en parte de un oligopolio, se acabaron la eficiencia y la guerra de precios. El caso de Uber, una vez más, es significativo: ya que depende de la oferta y de la demanda, o más propiamente de la forma en que los algoritmos que han creado organizan la oferta y la demanda, cuando no exista competencia, o cuando sean solo un par de empresas las que presten este servicio a nivel global, los precios subirán notablemente, porque para eso serán un monopolio, como hoy vemos con otros.</w:t>
      </w:r>
    </w:p>
    <w:p w:rsidR="009643E2" w:rsidRDefault="009643E2" w:rsidP="009643E2">
      <w:pPr>
        <w:spacing w:line="240" w:lineRule="auto"/>
        <w:jc w:val="both"/>
        <w:rPr>
          <w:rFonts w:ascii="Times New Roman" w:hAnsi="Times New Roman" w:cs="Times New Roman"/>
          <w:sz w:val="24"/>
          <w:szCs w:val="24"/>
        </w:rPr>
      </w:pPr>
      <w:r>
        <w:rPr>
          <w:rFonts w:ascii="Times New Roman" w:hAnsi="Times New Roman" w:cs="Times New Roman"/>
          <w:sz w:val="24"/>
          <w:szCs w:val="24"/>
        </w:rPr>
        <w:t>La iniciativa de Sitaraman, realizado para The Great Democracy Initiative, un “think tank” ligado al Roosevelt Institute, es importante a la hora de ofrecer algunas alternativas, como lo es el documento, “A Better Future for Corporate Governance”, realizado por 14 académicos británicos, especialistas en gestión, impuestos, contabilidad, finanzas o derecho, para atajar el cortoplacismo de los empresas. Porque los problemas derivados de esta clase de poder son muy amplios, ya que han reestructurados las cadenas de valor de forma que beneficien a los accionistas y a los directivos. La desigualdad contemporánea está directamente relacionada con esta tendencia, porque supone que grandes partes de la sociedad se vean privadas de recursos que se canalizan hacia la parte de arriba: trabajadores, proveedores y empleados de proveedores, clientes, las comunidades que se beneficiaban de la cercanía geográfica de las grandes empresas, así como los comercios locales, o quienes resultaban beneficiados con recursos públicos que ahora van destinados a trabajadores en activo, entre otros. El aspecto salarial es importante, pero no es el único: hay elementos de consumo, de funcionamiento del mercado y de la política que quedan desestructurados con esta forma de operar de las empresas. Arreglar esta forma de operar es esencial si se quiere que la economía funcione correctamente y que beneficie a una parte amplia de la sociedad, y no a solo a quienes ya tienen poder y recursos.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Podemos acabar viendo 2017 como el último momento de fe y optimismo sin freno en la industria tecnológica. Las revelaciones sobre el uso de información de Facebook por parte de Cambridge Analytica -que extrajo información personal de más de 50 millones de usuarios- se producen en un momento en el que la gente ya estaba considerando formas adecuadas de moderar al puñado de compañías tecnológicas que dominan no sólo la economía estadounidense sino, cada vez más, también la vida.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Ahora tenemos una economía tecnológica dominada por apenas un pequeño número de compañías gigantescas que, de forma efectiva, crean una barrera a la entrada de recién llegados. En Silicon Valley, nuevas start-ups ni siquiera fingen que se convertirán en empresas independientes. Su plan de negocios es ser adquiridas por Google, Facebook, Amazon, Microsoft o Apple. La situación parece más un oligopolio que un mercado libre. De hecho, a lo largo de la gran era tecnológica, el número de nuevas start-ups comerciales ha ido en declive”. (Fareed Zakaria - El Confidencial - </w:t>
      </w:r>
      <w:r>
        <w:rPr>
          <w:rFonts w:ascii="Times New Roman" w:hAnsi="Times New Roman"/>
          <w:b/>
          <w:sz w:val="24"/>
          <w:szCs w:val="24"/>
        </w:rPr>
        <w:t>27/3/18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“Hoy en día las tiendas minoristas virtuales usan las actividades de los consumidores en Internet y otros datos personales para presentarles “precios personalizados”. Un ejemplo particularmente controvertido es el de las aerolíneas, que ahora usan información sobre los viajeros para individualizar los precios de los pasajes, en formas que en esencia anulan esa posibilidad de ahorro que antes ofrecían los mercados virtuales.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Como parte de la segmentación de mercados virtuales, las empresas digitales prueban distintos precios para estimar con exactitud la curva de demanda y su relación con las características de cada hogar.</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Esto hace pensar en la posibilidad de una fragmentación de los mercados tan extrema que a cada consumidor sólo se le ofrezcan estrictamente las alternativas elegidas conforme a sus perfiles de datos. Como cualquier estudiante de economía comprende, en una situación semejante el bienestar general disminuye, porque cada consumidor se ve obligado a pagar lo máximo que esté dispuesto a gastar en cada bien o servicio que adquiera, y no le queda ningún “extra” para sí mismo.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Para colmo de males, el veloz incremento de los requisitos de capital y habilidades necesarios para la producción (entre otros factores) está impulsando una tendencia hacia una menor competencia entre empresas en una amplia variedad de sectores en las economías avanzadas. Esto, sumado a la “extracción” sistemática del excedente de los consumidores, tendrá amplias consecuencias macroeconómicas, en particular por su efecto sobre las pautas de consumo privado. La tajada del pastel económico que los consumidores podrán comprar con el ingreso disponible se achicará en términos reales, y eso provocará una caída de la demanda agregada. De modo que a fin de cuentas, habrá menos para todos”. (María González-Miranda Project Syndicate - </w:t>
      </w:r>
      <w:r>
        <w:rPr>
          <w:rFonts w:ascii="Times New Roman" w:hAnsi="Times New Roman"/>
          <w:b/>
          <w:sz w:val="24"/>
          <w:szCs w:val="24"/>
        </w:rPr>
        <w:t>17/5/18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En algunos países Google procesa más del 90% de las búsquedas de internet. Facebook y Google controlan dos tercios de los ingresos por publicidad en la red.</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El problema es que no es fácil defender que pueden perjudicar a los consumidores. ¡Cómo les van a perjudicar si ofrecen los servicios “gratis”! Al menos aparentemente, porque todos sabemos que no es así. Y para los que no lo sabían, ahora ya lo saben. Los usuarios “pagan” proporcionando información. Por otra parte, las empresas se defienden argumentando que cualquier startup podría hacerlas desaparecer, lo que es cierto. Hay múltiples ejemplos de empresas que en su momento fueron líderes del mercado y de las que ahora ya no se acuerda nadie. Sin embargo, la percepción que se tiene no es esa. Facebook no es solo propietaria del mayor conjunto de datos personales que haya existido nunca. Tiene también el mayor “grafo social”. Es decir, no solo tiene la lista de sus miembros, también tiene información sobre sus conexiones. Y de esto precisamente se ha aprovechado Cambridge Analytica.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De seguir así las cosas el resultado más probable es que los consumidores pierdan porque las empresas tecnológicas serán menos dinámicas; menos dinero irá a las startups; los gigantes seguirán comprando las mejores ideas y seguirán quedándose con los beneficios.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 Comisión Europea ya ha acusado a Google de aprovecharse del control que tiene de Android -su sistema operativo- para favorecer sus propias aplicaciones. Facebook sigue comprando empresas que podrían hacerle competencia en el futuro, como Instagram o WhatsApp. Y Amazon está expulsando del mercado a empresas de comercio minorista, desde electrodomésticos a alimentación.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A los monopolios tradicionales se les combate de dos formas. Una es troceándolos para reducir su tamaño. La otra es regularlas como empresas proveedoras de servicios públicos, como la electricidad, el agua o el gas. Sin embargo, esta segunda alternativa es difícil de aplicar porque la mayoría ofrecen sus servicios “gratis”, sin cargar un precio explícito. Por otra parte, si se intentara reducir el tamaño el riesgo es acabar con las “economías de escala” que son las ventajas que tienen precisamente por su tamaño, empeorando los servicios que se ofrecen a los consumidores.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Se barajan dos soluciones. La primera, aprovechar mejor las posibilidades que ofrece la legislación actual a favor de la competencia. Por ejemplo, estudiar en detalle las fusiones y adquisiciones. Si se hubiera hecho en su momento seguramente no se habría aprobado la compra de Instagram por Facebook; o la de Waze (GPS) por Google, aunque siempre quedará la duda de qué hubiera ocurrido con ellas si no las hubieran comprado.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 segunda alternativa es repensar el funcionamiento de las empresas tecnológicas. El punto central es reconocer que los datos personales son la moneda con la que se pagan sus servicios. Estas empresas reciben información muy valiosa de los gustos, preferencias y hábitos de compra de sus usuarios, y también de sus amigos. En el fondo, lo que hace falta es dar a los usuarios el control sobre la información que suministran.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ejemplo, un usuario podría libremente autorizar el uso de sus datos en tiempo real a otras empresas, no solo a la que le provee el servicio. Otra posibilidad es que los reguladores obliguen a las plataformas a ofrecer a sus competidores la información anonimizada a cambio de una remuneración. Estos mecanismos facilitarían que la información que ahora mismo solo ellos controlan favorezca la competencia y la innovación.</w:t>
      </w:r>
    </w:p>
    <w:p w:rsidR="009643E2" w:rsidRPr="008824CC" w:rsidRDefault="00DB49EC" w:rsidP="009643E2">
      <w:pPr>
        <w:spacing w:line="240" w:lineRule="auto"/>
        <w:jc w:val="both"/>
        <w:rPr>
          <w:rFonts w:ascii="Times New Roman" w:hAnsi="Times New Roman" w:cs="Times New Roman"/>
          <w:b/>
          <w:sz w:val="24"/>
          <w:szCs w:val="24"/>
        </w:rPr>
      </w:pPr>
      <w:r>
        <w:rPr>
          <w:rFonts w:ascii="Times New Roman" w:hAnsi="Times New Roman" w:cs="Times New Roman"/>
          <w:b/>
          <w:sz w:val="24"/>
          <w:szCs w:val="24"/>
        </w:rPr>
        <w:t>Selección de hemeroteca</w:t>
      </w:r>
      <w:r w:rsidR="009643E2">
        <w:rPr>
          <w:rFonts w:ascii="Times New Roman" w:hAnsi="Times New Roman" w:cs="Times New Roman"/>
          <w:b/>
          <w:sz w:val="24"/>
          <w:szCs w:val="24"/>
        </w:rPr>
        <w:t xml:space="preserve"> (por orden cronológico</w:t>
      </w:r>
      <w:r w:rsidR="008824CC">
        <w:rPr>
          <w:rFonts w:ascii="Times New Roman" w:hAnsi="Times New Roman" w:cs="Times New Roman"/>
          <w:b/>
          <w:sz w:val="24"/>
          <w:szCs w:val="24"/>
        </w:rPr>
        <w:t>, no temático o de importancia)</w:t>
      </w:r>
      <w:r>
        <w:rPr>
          <w:rFonts w:ascii="Times New Roman" w:hAnsi="Times New Roman" w:cs="Times New Roman"/>
          <w:b/>
          <w:sz w:val="24"/>
          <w:szCs w:val="24"/>
        </w:rPr>
        <w:t xml:space="preserve"> </w:t>
      </w:r>
    </w:p>
    <w:p w:rsidR="009643E2" w:rsidRDefault="009643E2" w:rsidP="009643E2">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sz w:val="24"/>
          <w:szCs w:val="24"/>
          <w:u w:val="single"/>
        </w:rPr>
        <w:t>Apple, Google y Microsoft amplían su liderazgo mundial por valor en Bolsa</w:t>
      </w:r>
      <w:r>
        <w:rPr>
          <w:rFonts w:ascii="Times New Roman" w:eastAsia="Times New Roman" w:hAnsi="Times New Roman"/>
          <w:sz w:val="24"/>
          <w:szCs w:val="24"/>
        </w:rPr>
        <w:t xml:space="preserve"> (Expansión - </w:t>
      </w:r>
      <w:r>
        <w:rPr>
          <w:rFonts w:ascii="Times New Roman" w:eastAsia="Times New Roman" w:hAnsi="Times New Roman"/>
          <w:b/>
          <w:sz w:val="24"/>
          <w:szCs w:val="24"/>
        </w:rPr>
        <w:t>9/1/18</w:t>
      </w:r>
      <w:r>
        <w:rPr>
          <w:rFonts w:ascii="Times New Roman" w:eastAsia="Times New Roman" w:hAnsi="Times New Roman"/>
          <w:sz w:val="24"/>
          <w:szCs w:val="24"/>
        </w:rPr>
        <w:t>)</w:t>
      </w:r>
    </w:p>
    <w:p w:rsidR="00922CA4" w:rsidRDefault="00922CA4" w:rsidP="009643E2">
      <w:pPr>
        <w:shd w:val="clear" w:color="auto" w:fill="FFFFFF"/>
        <w:spacing w:after="0" w:line="240" w:lineRule="auto"/>
        <w:jc w:val="both"/>
        <w:textAlignment w:val="baseline"/>
        <w:rPr>
          <w:rFonts w:ascii="Times New Roman" w:eastAsia="Times New Roman" w:hAnsi="Times New Roman"/>
          <w:sz w:val="24"/>
          <w:szCs w:val="24"/>
        </w:rPr>
      </w:pPr>
    </w:p>
    <w:p w:rsidR="00922CA4" w:rsidRDefault="00922CA4" w:rsidP="00922CA4">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Se trata de la primera vez que copan el ranking mundial los cinco gigantes de Internet, cuyo valor combinado (2,76 billones) ha escalado un 11% en un año y equivale ya al PIB de Reino Unido. Incluso el sexto puesto corresponde a una puntocom, aunque en este caso de nacionalidad china: Tencent, con 409.239 millones.</w:t>
      </w:r>
    </w:p>
    <w:p w:rsidR="00922CA4" w:rsidRDefault="00922CA4" w:rsidP="00922CA4">
      <w:pPr>
        <w:shd w:val="clear" w:color="auto" w:fill="FFFFFF"/>
        <w:spacing w:after="0" w:line="240" w:lineRule="auto"/>
        <w:jc w:val="both"/>
        <w:textAlignment w:val="baseline"/>
        <w:rPr>
          <w:rFonts w:ascii="Times New Roman" w:eastAsia="Times New Roman" w:hAnsi="Times New Roman"/>
          <w:sz w:val="24"/>
          <w:szCs w:val="24"/>
        </w:rPr>
      </w:pPr>
    </w:p>
    <w:p w:rsidR="00922CA4" w:rsidRDefault="00922CA4" w:rsidP="00922CA4">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Al ampliar el horizonte temporal y analizar el ranking de cotizadas hace una década, es asalto de las tecnológicas a la cumbre bursátil es mucho más evidente. Con la salvedad de Microsoft (la única puntocom que se mantiene el top five en esos diez años y que en 2007 era también tercera), el rey era entonces el sector petrolero, con ExxonMobil, General Electric, PetroChina y Royal Dutch Shell en el quinteto de mayor capitalización. Lejos de la situación actual, había que descender entonces hasta el puesto 70 para encontrar a Apple, que lanzaba su primer iPhone, con una capitalización de 174.000 millones. Google, con 219.000 millones, era vigésimo novena.</w:t>
      </w:r>
    </w:p>
    <w:p w:rsidR="00922CA4" w:rsidRDefault="00922CA4" w:rsidP="00922CA4">
      <w:pPr>
        <w:shd w:val="clear" w:color="auto" w:fill="FFFFFF"/>
        <w:spacing w:after="0" w:line="240" w:lineRule="auto"/>
        <w:jc w:val="both"/>
        <w:textAlignment w:val="baseline"/>
        <w:rPr>
          <w:rFonts w:ascii="Times New Roman" w:eastAsia="Times New Roman" w:hAnsi="Times New Roman"/>
          <w:sz w:val="24"/>
          <w:szCs w:val="24"/>
        </w:rPr>
      </w:pPr>
    </w:p>
    <w:p w:rsidR="00922CA4" w:rsidRDefault="00922CA4" w:rsidP="00922CA4">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El caso de Amazon y Facebook muestra aún mejor la escalada tecnológica: en 2007 había 366 empresas más valiosas que la compañía de Bezos y la red social de Zuckerberg ni siquiera cotizaba, pues debutó en 2012.</w:t>
      </w:r>
    </w:p>
    <w:p w:rsidR="00922CA4" w:rsidRDefault="00922CA4" w:rsidP="009643E2">
      <w:pPr>
        <w:shd w:val="clear" w:color="auto" w:fill="FFFFFF"/>
        <w:spacing w:after="0" w:line="240" w:lineRule="auto"/>
        <w:jc w:val="both"/>
        <w:textAlignment w:val="baseline"/>
        <w:rPr>
          <w:rFonts w:ascii="Times New Roman" w:eastAsia="Times New Roman" w:hAnsi="Times New Roman"/>
          <w:sz w:val="24"/>
          <w:szCs w:val="24"/>
        </w:rPr>
      </w:pPr>
    </w:p>
    <w:p w:rsidR="009643E2" w:rsidRDefault="009643E2" w:rsidP="009643E2">
      <w:pPr>
        <w:shd w:val="clear" w:color="auto" w:fill="FFFFFF"/>
        <w:spacing w:after="0" w:line="240" w:lineRule="auto"/>
        <w:jc w:val="both"/>
        <w:textAlignment w:val="baseline"/>
        <w:rPr>
          <w:rFonts w:ascii="Times New Roman" w:eastAsia="Times New Roman" w:hAnsi="Times New Roman"/>
          <w:sz w:val="24"/>
          <w:szCs w:val="24"/>
        </w:rPr>
      </w:pPr>
    </w:p>
    <w:p w:rsidR="007D5848" w:rsidRDefault="009643E2" w:rsidP="009643E2">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44F073B7" wp14:editId="5793FD22">
            <wp:extent cx="5727700" cy="4889500"/>
            <wp:effectExtent l="0" t="0" r="635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700" cy="4889500"/>
                    </a:xfrm>
                    <a:prstGeom prst="rect">
                      <a:avLst/>
                    </a:prstGeom>
                    <a:noFill/>
                    <a:ln>
                      <a:noFill/>
                    </a:ln>
                  </pic:spPr>
                </pic:pic>
              </a:graphicData>
            </a:graphic>
          </wp:inline>
        </w:drawing>
      </w:r>
    </w:p>
    <w:p w:rsidR="008E2FEF" w:rsidRDefault="008E2FEF" w:rsidP="009643E2">
      <w:pPr>
        <w:shd w:val="clear" w:color="auto" w:fill="FFFFFF"/>
        <w:spacing w:after="0" w:line="240" w:lineRule="auto"/>
        <w:jc w:val="both"/>
        <w:textAlignment w:val="baseline"/>
        <w:rPr>
          <w:rFonts w:ascii="Times New Roman" w:eastAsia="Times New Roman" w:hAnsi="Times New Roman"/>
          <w:sz w:val="24"/>
          <w:szCs w:val="24"/>
        </w:rPr>
      </w:pPr>
      <w:r>
        <w:rPr>
          <w:rFonts w:ascii="Arial" w:hAnsi="Arial" w:cs="Arial"/>
          <w:noProof/>
          <w:bdr w:val="none" w:sz="0" w:space="0" w:color="auto" w:frame="1"/>
          <w:lang w:eastAsia="es-ES"/>
        </w:rPr>
        <w:drawing>
          <wp:inline distT="0" distB="0" distL="0" distR="0" wp14:anchorId="20C107FA" wp14:editId="285BBB98">
            <wp:extent cx="5725901" cy="3683000"/>
            <wp:effectExtent l="0" t="0" r="8255" b="0"/>
            <wp:docPr id="3" name="Imagen 3" descr="http://e00-expansion.uecdn.es/assets/multimedia/imagenes/2018/01/08/15154323398873.jpg">
              <a:hlinkClick xmlns:a="http://schemas.openxmlformats.org/drawingml/2006/main" r:id="rId11"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http://e00-expansion.uecdn.es/assets/multimedia/imagenes/2018/01/08/15154323398873.jpg">
                      <a:hlinkClick r:id="rId11" tgtFrame="&quot;_self&quo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686608"/>
                    </a:xfrm>
                    <a:prstGeom prst="rect">
                      <a:avLst/>
                    </a:prstGeom>
                    <a:noFill/>
                    <a:ln>
                      <a:noFill/>
                    </a:ln>
                  </pic:spPr>
                </pic:pic>
              </a:graphicData>
            </a:graphic>
          </wp:inline>
        </w:drawing>
      </w:r>
    </w:p>
    <w:p w:rsidR="009643E2" w:rsidRDefault="009643E2" w:rsidP="009643E2">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Por el momento, no se atisban signos de cambio, pues las perspectivas para 2018 vuelven a aupar a Silicon Valley. El consenso del mercado augura que este año será la primera vez en la historia que una cotizada alcance el billón de dólares en Bolsa, si bien hay menos acuerdo sobre quién logrará el hito. Apple es favorita, pero Amazon, cuyas acciones escalaron un 55% en 2017, gana puestos entre los analistas. También Alibaba, que aunque es china cotiza en Wall Street, figura en las quinielas.</w:t>
      </w:r>
    </w:p>
    <w:p w:rsidR="009643E2" w:rsidRDefault="009643E2" w:rsidP="009643E2">
      <w:pPr>
        <w:shd w:val="clear" w:color="auto" w:fill="FFFFFF"/>
        <w:spacing w:after="0" w:line="240" w:lineRule="auto"/>
        <w:jc w:val="both"/>
        <w:textAlignment w:val="baseline"/>
        <w:rPr>
          <w:rFonts w:ascii="Times New Roman" w:eastAsia="Times New Roman" w:hAnsi="Times New Roman"/>
          <w:sz w:val="24"/>
          <w:szCs w:val="24"/>
        </w:rPr>
      </w:pPr>
    </w:p>
    <w:p w:rsidR="009643E2" w:rsidRDefault="009643E2" w:rsidP="008824CC">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Además de la evolución de su propio negocio, las tecnológicas se ven favorecidas por las facilidades de financiación y los recortes de impuestos en EEUU, que ya en 2017 </w:t>
      </w:r>
      <w:r w:rsidR="007D5848">
        <w:rPr>
          <w:rFonts w:ascii="Times New Roman" w:eastAsia="Times New Roman" w:hAnsi="Times New Roman"/>
          <w:sz w:val="24"/>
          <w:szCs w:val="24"/>
        </w:rPr>
        <w:t>llevaron a récord a las Bolsas.</w:t>
      </w:r>
    </w:p>
    <w:p w:rsidR="008824CC" w:rsidRPr="008824CC" w:rsidRDefault="008824CC" w:rsidP="008824CC">
      <w:pPr>
        <w:shd w:val="clear" w:color="auto" w:fill="FFFFFF"/>
        <w:spacing w:after="0" w:line="240" w:lineRule="auto"/>
        <w:jc w:val="both"/>
        <w:textAlignment w:val="baseline"/>
        <w:rPr>
          <w:rFonts w:ascii="Times New Roman" w:eastAsia="Times New Roman" w:hAnsi="Times New Roman"/>
          <w:sz w:val="24"/>
          <w:szCs w:val="24"/>
        </w:rPr>
      </w:pP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Pr>
          <w:rFonts w:ascii="Times New Roman" w:eastAsia="Times New Roman" w:hAnsi="Times New Roman"/>
          <w:sz w:val="24"/>
          <w:szCs w:val="24"/>
          <w:u w:val="single"/>
        </w:rPr>
        <w:t>Lo que las empresas saben de ti: así pagas con datos por utilizar sus servicios</w:t>
      </w:r>
      <w:r>
        <w:rPr>
          <w:rFonts w:ascii="Times New Roman" w:eastAsia="Times New Roman" w:hAnsi="Times New Roman"/>
          <w:sz w:val="24"/>
          <w:szCs w:val="24"/>
        </w:rPr>
        <w:t xml:space="preserve"> (Cinco Días - </w:t>
      </w:r>
      <w:r>
        <w:rPr>
          <w:rFonts w:ascii="Times New Roman" w:eastAsia="Times New Roman" w:hAnsi="Times New Roman"/>
          <w:b/>
          <w:sz w:val="24"/>
          <w:szCs w:val="24"/>
        </w:rPr>
        <w:t>17/1/18</w:t>
      </w:r>
      <w:r>
        <w:rPr>
          <w:rFonts w:ascii="Times New Roman" w:eastAsia="Times New Roman" w:hAnsi="Times New Roman"/>
          <w:sz w:val="24"/>
          <w:szCs w:val="24"/>
        </w:rPr>
        <w:t>)</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(Por Jorge G. García)</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revolución digital ha propiciado que los usuarios accedan a unos productos más personalizados a cambio de que expongan diariamente información sensible a través de internet</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Los datos son el nuevo petróleo del mundo del siglo XXI. Sin entrar a valorar cómo cruzar unos con otros para obtener patrones económicos, preferencias políticas o, simplemente, gustos personales, los algoritmos empresariales que horadan en el big data son ya una moneda de cambio habitual en cualquier entorno mínimamente digitalizado. El usuario no es consciente de que, en numerosas ocasiones, paga con su privacidad para recibir un servicio cada vez más personalizado a través de internet. ¿Cuántas veces has aceptado sin leerte la política de privacidad de esa nueva app que te has instalado? ¿Estás al corriente de lo que Google y Facebook pueden hacer con tu perfil? ¿Sabes si tu banco te puede geolocalizar?</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Un gesto tan rutinario como el de presionar con el pulgar una aplicación es el filón que cualquier empresa necesita para poner en marcha la máquina de recopilación de datos. En tu vida diaria no significa nada, pero para las compañías lo es casi todo. Como explica Natalia Martos, counsel de Pérez-Llorca en el área de privacidad y negocios digitales, hay que entender esta relación como algo contractual, aunque siendo consciente de qué exponemos públicamente. “Hay que saber las condiciones por ambas partes. Si conocemos las reglas del juego y lo que nos ofrecen, estupendo. En caso contrario, tenemos un problema”, añade.</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Para muchos usuarios resulta casi vital conocer el tráfico en sus desplazamientos. Google es consciente de ello e incluso te avisa de que salgas antes si quieres llegar a tiempo a esa cita que tienes en el calendario de tu móvil. Esta alerta tan simple sería impensable sin que la compañía estadounidense dispusiera de la información que has decidido ceder. Por si alguien se asusta y considera que ni controla su vida, los de Mountain View disponen del espacio My Account, donde revisar todo lo que la tecnológica sabe del usuario. “Desde aquí, cualquiera que tenga una cuenta en Google puede conocer los datos que guardamos y decidir qué hacer con ellos: editarlos, borrarlos o descargarlos para transferirlos a la competencia”, asegura Anäis Pérez, directora de comunicación de Google en España.</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Una de las palabras más repetidas por las empresas para justificar este rastreo incesante de información es la de la personalización de los servicios. Los datos bancarios, como movimientos o transferencias, forman también parte de aquello que cedemos. En el Banco Sabadell lo conocen a la perfección y no se esconden para afirmar que sin ellos serían incapaces de dar un valor añadido a sus clientes. “El usuario es el propietario de la cuenta y </w:t>
      </w:r>
      <w:r>
        <w:rPr>
          <w:rFonts w:ascii="Times New Roman" w:eastAsia="Times New Roman" w:hAnsi="Times New Roman"/>
          <w:sz w:val="24"/>
          <w:szCs w:val="24"/>
        </w:rPr>
        <w:lastRenderedPageBreak/>
        <w:t>decide qué comparte. Nosotros le personalizamos suficientemente nuestra oferta como para que salga ganando mediante modelos matemáticos que determinan cuáles pueden ser sus necesidades”, razona Pier Paolo Rossi, director de inteligencia y desarrollo de negocio del Sabadell.</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Las redes sociales e internet han provocado un cambio en el comportamiento social. La exposición pública es mucho mayor, sobre todo por parte de los más jóvenes, y facilita que cada uno de nosotros dejemos un rastro. Al menos así lo entiende Alejandro Navas, profesor de sociología en la Universidad de Navarra. En su opinión, nos desenvolvemos tanto entre pantallas -algunos informes apuntan a que los alumnos occidentales pasan hasta 13.000 horas al año delante de ellas por 10.000 en el aula- que la labor de captación de datos resulta sencilla. “Hay muchos ámbitos en los que hay un conflicto entre privacidad y publicidad. ¿Mi empleador ha de conocer mi historial médico? Al margen de la respuesta, lo cierto es que la gente pone su vida en la red”, zanja.</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¿Un nuevo reglamento europeo de protección de datos para poner orden?</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velocidad de la transformación digital ha propiciado que muchos sectores tengan una regulación alejada de la realidad. Precisamente, esto es lo que ha sucedido con el procesamiento del big data. Los usuarios han perdido el control de su información. La Unión Europea ha intentado frenar este descontrol legislativo y, a partir del próximo 25 de mayo, entrará en vigor el nuevo reglamento de protección de datos que afectará a cualquier empresa y a todos los ciudadanos comunitarios. “La privacidad es un derecho fundamental. Lo que pretende esta norma es que cada uno de nosotros seamos titulares de nuestros datos y que las compañías tengan la obligación de rendir cuentas ante la sociedad siempre que así se lo exijamos”, detalla Natalia Martos, counsel de Pérez-Llorca en el área de privacidad y negocios digitales.</w:t>
      </w:r>
    </w:p>
    <w:p w:rsidR="009643E2"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Si la personalización resulta clave para las organizaciones, la educación y concienciación desempeñan el mismo papel para los usuarios. Casos como el del espionaje a Edward Snowden o como el de que existan empresas que comercien con datos personales por siete céntimos son reales y no un guion de Black Mirror. Para prevenir al máximo vernos ante esta tesitura, mejor tomar precauciones. “La sociedad está inmadura en la importancia de lo que significa estar expuesta. Debemos cobrar conciencia de nuestra privacidad, especialmente a cómo utilizamos los servicios de la sociedad de la información, dónde los damos y cómo los usamos”, recalca Martos.</w:t>
      </w:r>
    </w:p>
    <w:p w:rsidR="009643E2" w:rsidRPr="008824CC" w:rsidRDefault="009643E2" w:rsidP="009643E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evolución tecnológica presenta el dilema de decidir si estamos conformes con los servicios que recibimos a cambio de nuestros datos. En Suiza, por ejemplo, tal y como comenta Navas, se votó en un referéndum que se limitara la libertad en la red para que hubiera un mayor control y supervisión por miedo al terrorismo. No existe una fórmula mágica que determine cuál es la opción correcta, más allá de que nadie sepa de uno mismo lo que ha decidido mantener en el cajón de la privacidad. Los límites, al margen de los que la legislación impone, los determina cada uno. Eso sí, que nadie se asuste si de repente le aparecen anuncios relacionados con una búsqueda. Ya habrás pagado con </w:t>
      </w:r>
      <w:r w:rsidR="008824CC">
        <w:rPr>
          <w:rFonts w:ascii="Times New Roman" w:eastAsia="Times New Roman" w:hAnsi="Times New Roman"/>
          <w:sz w:val="24"/>
          <w:szCs w:val="24"/>
        </w:rPr>
        <w:t>tu información que te rastreen.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Los gigantes de internet pierden 257.000 millones en ocho sesiones de Bolsa</w:t>
      </w:r>
      <w:r>
        <w:rPr>
          <w:rFonts w:ascii="Times New Roman" w:hAnsi="Times New Roman"/>
          <w:sz w:val="24"/>
          <w:szCs w:val="24"/>
        </w:rPr>
        <w:t xml:space="preserve"> (Cinco Días - </w:t>
      </w:r>
      <w:r>
        <w:rPr>
          <w:rFonts w:ascii="Times New Roman" w:hAnsi="Times New Roman"/>
          <w:b/>
          <w:sz w:val="24"/>
          <w:szCs w:val="24"/>
        </w:rPr>
        <w:t>29/3/18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Los inversores temen tras la crisis de Facebook una mayor regulación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El accidente del coche de Uber influye en otras firmas cotizadas y Oracle golpea a Google</w:t>
      </w:r>
    </w:p>
    <w:p w:rsidR="00922CA4" w:rsidRDefault="00922CA4" w:rsidP="009643E2">
      <w:pPr>
        <w:spacing w:line="240" w:lineRule="auto"/>
        <w:jc w:val="both"/>
        <w:rPr>
          <w:rFonts w:ascii="Times New Roman" w:hAnsi="Times New Roman"/>
          <w:sz w:val="24"/>
          <w:szCs w:val="24"/>
        </w:rPr>
      </w:pPr>
      <w:r>
        <w:rPr>
          <w:noProof/>
          <w:lang w:eastAsia="es-ES"/>
        </w:rPr>
        <w:drawing>
          <wp:inline distT="0" distB="0" distL="0" distR="0" wp14:anchorId="1E192D85" wp14:editId="46F3F805">
            <wp:extent cx="5731510" cy="3763882"/>
            <wp:effectExtent l="0" t="0" r="2540" b="8255"/>
            <wp:docPr id="11" name="Imagen 11" descr="Los gigantes de internet pierden 257.000 millones en ocho sesiones de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8" descr="Los gigantes de internet pierden 257.000 millones en ocho sesiones de Bols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763882"/>
                    </a:xfrm>
                    <a:prstGeom prst="rect">
                      <a:avLst/>
                    </a:prstGeom>
                    <a:noFill/>
                    <a:ln>
                      <a:noFill/>
                    </a:ln>
                  </pic:spPr>
                </pic:pic>
              </a:graphicData>
            </a:graphic>
          </wp:inline>
        </w:drawing>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Los inversores sienten miedo y han dado al botón de venta en el sector tecnológico. En las últimas sesiones, sin discriminar entre tipos de negocio, los números rojos imponen su ley arrastrando no solo a Facebook sino también a Twitter</w:t>
      </w:r>
      <w:r w:rsidR="003C2097">
        <w:rPr>
          <w:rFonts w:ascii="Times New Roman" w:hAnsi="Times New Roman"/>
          <w:sz w:val="24"/>
          <w:szCs w:val="24"/>
        </w:rPr>
        <w:t>,</w:t>
      </w:r>
      <w:r>
        <w:rPr>
          <w:rFonts w:ascii="Times New Roman" w:hAnsi="Times New Roman"/>
          <w:sz w:val="24"/>
          <w:szCs w:val="24"/>
        </w:rPr>
        <w:t xml:space="preserve"> Net</w:t>
      </w:r>
      <w:r>
        <w:rPr>
          <w:rFonts w:ascii="Times New Roman" w:hAnsi="Times New Roman"/>
          <w:sz w:val="24"/>
          <w:szCs w:val="24"/>
        </w:rPr>
        <w:softHyphen/>
        <w:t>flix, Alphabet, Apple, Amazon y Microsoft. Todas ellas han sufrido fuertes pérdidas en Bolsa durante las últimas sesiones, aunque no todas por la misma razón.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El descalabro en términos bursátiles de estos siete gigantes de internet suma más de 316.000 millones de dólares (más de 257.000 millones de euros) respecto a sus valoraciones a cierre del 16 de marzo. Facebook, la red social que provocó el seísmo en el sector tras conocerse la fuga de datos de 50 millones de usuarios, ha sido la gran damnificada, al haber perdido desde entonces cerca del 20% de su capitalización. Valía unos 540.000 millones de dólares y ahor</w:t>
      </w:r>
      <w:r w:rsidR="00922CA4">
        <w:rPr>
          <w:rFonts w:ascii="Times New Roman" w:hAnsi="Times New Roman"/>
          <w:sz w:val="24"/>
          <w:szCs w:val="24"/>
        </w:rPr>
        <w:t>a poco más de 444.000 millones.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Pero ese escándalo también ha arrastrado a Twitter, que el martes se hundió un 12%. El temor a una nueva regulación más estricta sobre protección de datos llevó a la compañía del pájaro azul a sufrir su mayor pérdida porcentual en una jornada desde el 27 de julio de 2017 (hoy ha subido un 1,35%).</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Está claro que la crisis de Facebook hace temer a los inversores un efecto dominó sobre todos los gigantes de internet, que amasan enormes cantidades de datos de sus usuarios, sobre los que basan sus negocios. Algo que puede llevar a que se efectúe un escrutinio férreo sobre ellas a ambos lados del Atlántico, y se establezcan nuevas reglas de juego que impacten en sus negocios.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Pero hay más. Al creciente temor a una mayor regulación tras el escándalo de Cambridge Analytica, se han sumado otras noticias negativas, que han provocado una tormenta perfecta. La supuesta intención de Donald Trump de cambiar el régimen fiscal de Amazon y el hecho </w:t>
      </w:r>
      <w:r>
        <w:rPr>
          <w:rFonts w:ascii="Times New Roman" w:hAnsi="Times New Roman"/>
          <w:sz w:val="24"/>
          <w:szCs w:val="24"/>
        </w:rPr>
        <w:lastRenderedPageBreak/>
        <w:t>de que Canadá esté considerando imponer un impuesto sobre las ventas locales a Amazon y Netflix, provocó que este miércoles ambas firmas cayeran más de un 4% en Bolsa. Además, el Gobierno estadounidense sopesa aprobar de urgencia una ley prohibiendo inversiones chinas en cierta tecnología, como semiconductores y comunicaciones móviles 5G, áreas que ha definido como estratégicas.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Los descalabros no quedan ahí. Incluso el fabricante de tarjetas gráficas Nvidia, centrado en los últimos tiempos en la inteligencia artificial y el coche autónomo, sufre una oleada de órdenes de venta. “El accidente mortal sufrido por un vehículo sin conductor de Uber ha hecho saltar las alarmas en relación a los proyectos en marcha de conducción autómata”, dicen desde Link Securities. Arizona prohibió este lunes que los coches sin conductor de Uber circulen por su Estado y Nvidia, pionera en este campo, ha suspendido por ahora su programa de coches autónomos.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Este asunto también podría haber impactado a Google, cuya unidad Waymo es una de las más punteras en conducción autónoma, y a Tesla. Esta compañía, que también está siendo investigada tras un accidente mortal de un model X, sufrió una caída del 6% el martes y hoy se ha desplomado otro 7,7%. Y es que los inversores temen que, con estos accidentes mortales (el coche de Tesla podría haber ido en modo autopilotado), se retrasen proyectos de conducción autónoma, pese a que parece estar demostrado que es una tecnología con un potencial enorme a la hora de reducir accidentes.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Oracle golpea el valor Google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si faltaba gasolina que avivara el desplome de las tecnológicas, Alphabet (Google) ha sufrido un duro revés en la batalla judicial que mantenía por patentes con Oracle. U</w:t>
      </w:r>
      <w:r w:rsidR="007D5848">
        <w:rPr>
          <w:rFonts w:ascii="Times New Roman" w:hAnsi="Times New Roman"/>
          <w:sz w:val="24"/>
          <w:szCs w:val="24"/>
        </w:rPr>
        <w:t>n tribunal de apelaciones de EE</w:t>
      </w:r>
      <w:r>
        <w:rPr>
          <w:rFonts w:ascii="Times New Roman" w:hAnsi="Times New Roman"/>
          <w:sz w:val="24"/>
          <w:szCs w:val="24"/>
        </w:rPr>
        <w:t>UU ha concluido que Google ha violado los derechos de autor del gigante del software al utilizar “de manera injusta” partes del lenguaje de programación Java al desarrollar el sistema operativo Android. Una pieza clave en el negocio móvil del gigante de internet. La resolución ha golpeado a Google en bolsa, no solo porque se teme que deberá afrontar una multa millonaria (Oracle le pedía 9.300 millones de dólares) sino porque la resolución puede impactar en la forma en que las tecnológicas hacen sus programas.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¿Fin del “FAANG”? (El último tango en Wall Street)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El sector de tecnología, con un peso cada vez mayor en la bolsa, al punto que es ya motivo de preocupación para algunos expertos, ha decrecido cerca de un 6 % este mes en el índice S&amp;P 500, reveló The Wall Street Journal, y recordó que el año pasado los inversores que se cobijaron en estas firmas cosecharon extraordinarias ganancias.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Pero ahora la historia es otra para el denominado grupo FAANG, un acrónimo formado con las iniciales de Facebook, Amazon, Apple, Netflix y la matriz de Google, Alphabet, sacudido por fuertes caídas.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 economía de los datos: un expolio y un oligopolio</w:t>
      </w:r>
      <w:r>
        <w:rPr>
          <w:rFonts w:ascii="Times New Roman" w:hAnsi="Times New Roman"/>
          <w:sz w:val="24"/>
          <w:szCs w:val="24"/>
        </w:rPr>
        <w:t xml:space="preserve"> (Cinco Días - </w:t>
      </w:r>
      <w:r>
        <w:rPr>
          <w:rFonts w:ascii="Times New Roman" w:hAnsi="Times New Roman"/>
          <w:b/>
          <w:sz w:val="24"/>
          <w:szCs w:val="24"/>
        </w:rPr>
        <w:t>29/3/18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Ramón J. Moles)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Lo grave realmente grave es el actual modelo de negocio basado en la explotación de datos de usuarios de redes.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Una consultora de estrategia electoral explotó datos de Facebook en apoyo de Trump con la colaboración de la red social, pero sin permiso de los usuarios. Alguien apuntó recientemente </w:t>
      </w:r>
      <w:r>
        <w:rPr>
          <w:rFonts w:ascii="Times New Roman" w:hAnsi="Times New Roman"/>
          <w:sz w:val="24"/>
          <w:szCs w:val="24"/>
        </w:rPr>
        <w:lastRenderedPageBreak/>
        <w:t>que lo grave no es el abuso de datos de millones de usuarios, sino el daño a la confianza de éstos en la llamada economía de datos.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Discrepo. Lo grave es el actual modelo de negocio basado en la explotación de datos de usuarios de redes. Lo grave es la opacidad de la “economía de datos” por la dejación de funciones de los poderes públicos partidarios de la desregulación, por un lado, y de la codicia desaforada de algunos “emprendedores digitales”, por el otro; emprendedores con principios parecidos a los del egocentrismo de un colono del Lejano Oeste. Así nos va.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Lo menos grave para mí es la crisis de Facebook. Tampoco el supuesto daño a la confianza en la economía de datos, que es un mal menor lógico. La red social viene sufriendo desgaste desde hace meses como consecuencia de su modelo de negocio basado en datos de terceros, aunque también desde hace años sufre crisis sucesivas por sus deficientes políticas de privacidad. Steve Jobs se lo advirtió a Zuckerberg en un acto público en 2008 y el problema reapareció en 2010 y en 2014. Por otra parte, la economía de datos no puede pretender ser confiable sin retribuir a quienes </w:t>
      </w:r>
      <w:r w:rsidR="003C2097">
        <w:rPr>
          <w:rFonts w:ascii="Times New Roman" w:hAnsi="Times New Roman"/>
          <w:sz w:val="24"/>
          <w:szCs w:val="24"/>
        </w:rPr>
        <w:t>les</w:t>
      </w:r>
      <w:r>
        <w:rPr>
          <w:rFonts w:ascii="Times New Roman" w:hAnsi="Times New Roman"/>
          <w:sz w:val="24"/>
          <w:szCs w:val="24"/>
        </w:rPr>
        <w:t xml:space="preserve"> facilitan su materia prima -los datos-. En palabras de un directivo alemán: “en cualquier negocio en el que el producto es gratis, el producto eres tú”. En este sentido, la economía de datos es hoy a la vez un expolio y un oligopolio. Expolio por cuanto dispone de algo ajeno sin contraprestación ni autorización consciente por parte de aquellos que actúan como indígenas que entregan sus tierras a los colonos a cambio de cuatro cachivaches. Oligopolio porque quienes controlan el cotarro de verdad son muy pocos: los dueños de las Redes, que imponen sus normas sin someterse a control alguno.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A poco que uno se libere de la moda de la fe ciega en cacharrerías tecnológicas varias y sea capaz de reflexionar viendo la situación “desde fuera” concluirá rápidamente que el problema se reduce a unos pocos interrogantes muy básicos. Esencialmente, quién manda en Internet (cuál es su estructura y gobernanza y cómo de fiscalizable es), cómo se gana dinero en Internet (a base de comerciar con datos ajenos, aún sin permiso consciente de sus dueños), y finalmente, qué hacen nuestros gobernantes al respecto (cuál es el modelo regulatorio público de Internet). A mi humilde entender la respuesta a dichos interrogantes nos conduce inexorablemente a constatar que en las Redes mandan sus dueños, que son quienes ganan dinero con una materia prima gratuita (los datos), que se alimenta de la ingenuidad y del ego de los usuarios, y que nuestros gobernantes hacen al respecto mucho menos de lo que pueden y deberían.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Las soluciones no son muy difíciles de plantear. Es precisa una nueva gobernanza de Internet, en la que las autoridades protejan el interés público en las Redes (entre otros la privacidad de los usuarios). Es preciso un modelo de negocio en Internet que no se base en el expolio ajeno: si alguien quiere mis datos que me retribuya de un modo u otro. Finalmente, es indispensable una concienciación de los usuarios para transformar su egolatría ignorante en identidad crítica. No veo otro modo de generar confianza en la “economía de los datos” que el respeto a los usuarios, la transparencia, el equilibrio de prestaciones y el llamar a las cosas por su nombre.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No todo lo supuestamente “moderno” lo es. El expolio desenfrenado, el abuso de posición dominante, la opacidad de mercados, la regulación insuficiente, la desprotección del individuo, son fenómenos recurrentes. No, lo grave no es la pérdida de confianza porque ésta no puede ser ciega, tiene que estar en el “debe” de la contabilidad de los dueños de Internet. Nosotros, los ciudadanos, aspiramos a tenerla, pero queremos tenerla en nuestro “haber” contable. Sólo así la confianza en la “economía de datos” no será ciega, sino merecida.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(Ramón J. Moles es profesor universitario y autor de Derecho y control en Internet)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Morgan Stanley advierte de la trampa del “momentum” de las tecnológicas</w:t>
      </w:r>
      <w:r>
        <w:rPr>
          <w:rFonts w:ascii="Times New Roman" w:hAnsi="Times New Roman"/>
          <w:sz w:val="24"/>
          <w:szCs w:val="24"/>
        </w:rPr>
        <w:t xml:space="preserve"> (El Confidencial - </w:t>
      </w:r>
      <w:r>
        <w:rPr>
          <w:rFonts w:ascii="Times New Roman" w:hAnsi="Times New Roman"/>
          <w:b/>
          <w:sz w:val="24"/>
          <w:szCs w:val="24"/>
        </w:rPr>
        <w:t>30/3/18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Las llamadas FANGs (Facebook, Amazon, Netflix y Google) están al rojo vivo. En menos de dos meses han sufrido dos fuertes sacudidas en bolsa y ocupan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María Igartúa)</w:t>
      </w:r>
    </w:p>
    <w:p w:rsidR="00922CA4" w:rsidRDefault="00922CA4" w:rsidP="009643E2">
      <w:pPr>
        <w:spacing w:line="240" w:lineRule="auto"/>
        <w:jc w:val="both"/>
        <w:rPr>
          <w:rFonts w:ascii="Times New Roman" w:hAnsi="Times New Roman"/>
          <w:sz w:val="24"/>
          <w:szCs w:val="24"/>
        </w:rPr>
      </w:pPr>
      <w:r w:rsidRPr="00DE1EFC">
        <w:rPr>
          <w:rFonts w:ascii="Times New Roman" w:hAnsi="Times New Roman"/>
          <w:noProof/>
          <w:sz w:val="24"/>
          <w:szCs w:val="24"/>
          <w:lang w:eastAsia="es-ES"/>
        </w:rPr>
        <w:drawing>
          <wp:inline distT="0" distB="0" distL="0" distR="0" wp14:anchorId="5FFCE263" wp14:editId="0385EBE6">
            <wp:extent cx="5715000" cy="3098800"/>
            <wp:effectExtent l="0" t="0" r="0" b="6350"/>
            <wp:docPr id="13" name="Imagen 13" descr="Evolución FANGs en Bol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descr="Evolución FANGs en Bols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3098800"/>
                    </a:xfrm>
                    <a:prstGeom prst="rect">
                      <a:avLst/>
                    </a:prstGeom>
                    <a:noFill/>
                    <a:ln>
                      <a:noFill/>
                    </a:ln>
                  </pic:spPr>
                </pic:pic>
              </a:graphicData>
            </a:graphic>
          </wp:inline>
        </w:drawing>
      </w:r>
    </w:p>
    <w:p w:rsidR="00922CA4" w:rsidRPr="00DE1EFC" w:rsidRDefault="00922CA4" w:rsidP="00922CA4">
      <w:pPr>
        <w:shd w:val="clear" w:color="auto" w:fill="FFFFFF"/>
        <w:spacing w:line="240" w:lineRule="auto"/>
        <w:jc w:val="both"/>
        <w:textAlignment w:val="baseline"/>
        <w:rPr>
          <w:rFonts w:ascii="Times New Roman" w:hAnsi="Times New Roman"/>
          <w:sz w:val="24"/>
          <w:szCs w:val="24"/>
        </w:rPr>
      </w:pPr>
      <w:r w:rsidRPr="00DE1EFC">
        <w:rPr>
          <w:rFonts w:ascii="Times New Roman" w:hAnsi="Times New Roman"/>
          <w:sz w:val="24"/>
          <w:szCs w:val="24"/>
        </w:rPr>
        <w:t>Evolución FANGs en Bolsa</w:t>
      </w:r>
    </w:p>
    <w:p w:rsidR="009643E2" w:rsidRPr="00DB49EC" w:rsidRDefault="009643E2" w:rsidP="009643E2">
      <w:pPr>
        <w:pStyle w:val="NormalWeb"/>
        <w:shd w:val="clear" w:color="auto" w:fill="FFFFFF"/>
        <w:spacing w:before="0" w:beforeAutospacing="0" w:after="0" w:afterAutospacing="0"/>
        <w:jc w:val="both"/>
        <w:textAlignment w:val="baseline"/>
      </w:pPr>
      <w:r w:rsidRPr="00DB49EC">
        <w:t>Las llamadas FANGs (</w:t>
      </w:r>
      <w:hyperlink r:id="rId15" w:tgtFrame="_self" w:history="1">
        <w:r w:rsidRPr="00DB49EC">
          <w:rPr>
            <w:rStyle w:val="Hipervnculo"/>
            <w:rFonts w:eastAsia="Calibri"/>
            <w:bCs/>
            <w:color w:val="auto"/>
            <w:u w:val="none"/>
            <w:bdr w:val="none" w:sz="0" w:space="0" w:color="auto" w:frame="1"/>
          </w:rPr>
          <w:t>Facebook</w:t>
        </w:r>
      </w:hyperlink>
      <w:r w:rsidRPr="00DB49EC">
        <w:t>, </w:t>
      </w:r>
      <w:hyperlink r:id="rId16" w:tgtFrame="_self" w:history="1">
        <w:r w:rsidRPr="00DB49EC">
          <w:rPr>
            <w:rStyle w:val="Hipervnculo"/>
            <w:rFonts w:eastAsia="Calibri"/>
            <w:bCs/>
            <w:color w:val="auto"/>
            <w:u w:val="none"/>
            <w:bdr w:val="none" w:sz="0" w:space="0" w:color="auto" w:frame="1"/>
          </w:rPr>
          <w:t>Amazon</w:t>
        </w:r>
      </w:hyperlink>
      <w:r w:rsidRPr="00DB49EC">
        <w:t>, </w:t>
      </w:r>
      <w:hyperlink r:id="rId17" w:tgtFrame="_self" w:history="1">
        <w:r w:rsidRPr="00DB49EC">
          <w:rPr>
            <w:rStyle w:val="Hipervnculo"/>
            <w:rFonts w:eastAsia="Calibri"/>
            <w:bCs/>
            <w:color w:val="auto"/>
            <w:u w:val="none"/>
            <w:bdr w:val="none" w:sz="0" w:space="0" w:color="auto" w:frame="1"/>
          </w:rPr>
          <w:t>Netflix</w:t>
        </w:r>
      </w:hyperlink>
      <w:r w:rsidRPr="00DB49EC">
        <w:t> y </w:t>
      </w:r>
      <w:hyperlink r:id="rId18" w:tgtFrame="_self" w:history="1">
        <w:r w:rsidRPr="00DB49EC">
          <w:rPr>
            <w:rStyle w:val="Hipervnculo"/>
            <w:rFonts w:eastAsia="Calibri"/>
            <w:bCs/>
            <w:color w:val="auto"/>
            <w:u w:val="none"/>
            <w:bdr w:val="none" w:sz="0" w:space="0" w:color="auto" w:frame="1"/>
          </w:rPr>
          <w:t>Google</w:t>
        </w:r>
      </w:hyperlink>
      <w:r w:rsidRPr="00DB49EC">
        <w:t>) están al rojo vivo. En menos de dos meses han sufrido dos fuertes sacudidas en bolsa y ocupan desde hace más de una semana un sitio destacado en las portadas de la prensa financiera y también generalista después de que se conociera que una consultora cercana al presidente de Estados Unidos </w:t>
      </w:r>
      <w:hyperlink r:id="rId19" w:tgtFrame="_self" w:history="1">
        <w:r w:rsidRPr="00DB49EC">
          <w:rPr>
            <w:rStyle w:val="Hipervnculo"/>
            <w:rFonts w:eastAsia="Calibri"/>
            <w:bCs/>
            <w:color w:val="auto"/>
            <w:u w:val="none"/>
          </w:rPr>
          <w:t>robó datos de millones de usuarios de Facebook</w:t>
        </w:r>
      </w:hyperlink>
      <w:r w:rsidRPr="00DB49EC">
        <w:t> desatando el debate sobre la privacidad y el big data. Sin embargo, los inversores vuelven rápido a la carga.</w:t>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Default="009643E2" w:rsidP="009643E2">
      <w:pPr>
        <w:pStyle w:val="NormalWeb"/>
        <w:shd w:val="clear" w:color="auto" w:fill="FFFFFF"/>
        <w:spacing w:before="0" w:beforeAutospacing="0" w:after="0" w:afterAutospacing="0"/>
        <w:jc w:val="both"/>
        <w:textAlignment w:val="baseline"/>
      </w:pPr>
      <w:r w:rsidRPr="00DE1EFC">
        <w:t>Es precisamente en estos rebotes donde Morgan Stanley ve un riesgo por la </w:t>
      </w:r>
      <w:r w:rsidRPr="00DB49EC">
        <w:rPr>
          <w:rStyle w:val="Textoennegrita"/>
          <w:b w:val="0"/>
          <w:bdr w:val="none" w:sz="0" w:space="0" w:color="auto" w:frame="1"/>
        </w:rPr>
        <w:t>concentración de inversores</w:t>
      </w:r>
      <w:r w:rsidRPr="00DE1EFC">
        <w:rPr>
          <w:rStyle w:val="Textoennegrita"/>
          <w:bdr w:val="none" w:sz="0" w:space="0" w:color="auto" w:frame="1"/>
        </w:rPr>
        <w:t> </w:t>
      </w:r>
      <w:r w:rsidRPr="00DE1EFC">
        <w:t>que basan sus decisiones en una </w:t>
      </w:r>
      <w:r w:rsidRPr="00DB49EC">
        <w:rPr>
          <w:rStyle w:val="Textoennegrita"/>
          <w:b w:val="0"/>
          <w:bdr w:val="none" w:sz="0" w:space="0" w:color="auto" w:frame="1"/>
        </w:rPr>
        <w:t>estrategia “momentum”. </w:t>
      </w:r>
      <w:r w:rsidRPr="00DE1EFC">
        <w:t>El “momentum” en bolsa consiste en entrar cuando las acciones muestran un claro aumento de precio esperando que esa fortaleza continúe. Los expertos lo comparan con aquel que pasa por delante de una discoteca que da una fiesta privada y hay una larga cola para entrar, por lo que considera que la fiesta es increíble. Hace la cola, para un precio elevado de la entrada y cuando está en la barra para pedirse la primera copa, encienden las luces porque la fiesta ha terminado y ha llegado tarde.</w:t>
      </w:r>
    </w:p>
    <w:p w:rsidR="00922CA4" w:rsidRDefault="00922CA4" w:rsidP="009643E2">
      <w:pPr>
        <w:pStyle w:val="NormalWeb"/>
        <w:shd w:val="clear" w:color="auto" w:fill="FFFFFF"/>
        <w:spacing w:before="0" w:beforeAutospacing="0" w:after="0" w:afterAutospacing="0"/>
        <w:jc w:val="both"/>
        <w:textAlignment w:val="baseline"/>
      </w:pPr>
    </w:p>
    <w:p w:rsidR="00922CA4" w:rsidRPr="00DE1EFC" w:rsidRDefault="00922CA4" w:rsidP="00922CA4">
      <w:pPr>
        <w:pStyle w:val="NormalWeb"/>
        <w:shd w:val="clear" w:color="auto" w:fill="FFFFFF"/>
        <w:spacing w:before="0" w:beforeAutospacing="0" w:after="0" w:afterAutospacing="0"/>
        <w:jc w:val="both"/>
        <w:textAlignment w:val="baseline"/>
      </w:pPr>
      <w:r w:rsidRPr="00DE1EFC">
        <w:t>“Aunque no de forma extrema todavía, los impulsores “momentum” del mercado están </w:t>
      </w:r>
      <w:r w:rsidRPr="00DB49EC">
        <w:rPr>
          <w:rStyle w:val="Textoennegrita"/>
          <w:b w:val="0"/>
          <w:bdr w:val="none" w:sz="0" w:space="0" w:color="auto" w:frame="1"/>
        </w:rPr>
        <w:t>concentrándose cada vez más por sectores</w:t>
      </w:r>
      <w:r w:rsidRPr="00DB49EC">
        <w:rPr>
          <w:b/>
        </w:rPr>
        <w:t>”,</w:t>
      </w:r>
      <w:r w:rsidRPr="00DE1EFC">
        <w:t xml:space="preserve"> explican en su informe semanal los analistas del banco de inversión. “La concentración en sí misma no es motivo de alarma, pero cuando las concentraciones cambian, lo hacen rápidamente, convirtiendo a los ganadores de ayer en los perdedores del día siguiente más rápido de lo que los inversores pueden ajustar sus posiciones, haciendo un agujero en sus carteras”.</w:t>
      </w:r>
    </w:p>
    <w:p w:rsidR="00922CA4" w:rsidRPr="00DE1EFC" w:rsidRDefault="00922CA4" w:rsidP="009643E2">
      <w:pPr>
        <w:pStyle w:val="NormalWeb"/>
        <w:shd w:val="clear" w:color="auto" w:fill="FFFFFF"/>
        <w:spacing w:before="0" w:beforeAutospacing="0" w:after="0" w:afterAutospacing="0"/>
        <w:jc w:val="both"/>
        <w:textAlignment w:val="baseline"/>
      </w:pPr>
    </w:p>
    <w:p w:rsidR="009643E2" w:rsidRDefault="009643E2" w:rsidP="009643E2">
      <w:pPr>
        <w:pStyle w:val="NormalWeb"/>
        <w:shd w:val="clear" w:color="auto" w:fill="FFFFFF"/>
        <w:spacing w:before="0" w:beforeAutospacing="0" w:after="0" w:afterAutospacing="0"/>
        <w:jc w:val="both"/>
        <w:textAlignment w:val="baseline"/>
      </w:pPr>
      <w:r w:rsidRPr="00DE1EFC">
        <w:lastRenderedPageBreak/>
        <w:t>Y en este sentido, desde Morgan Stanley destacan que las tecnológicas, consumo discrecional y las industriales son más del 75% del quintil superior del “momentum” mientras que Salud, materias primas, energía e inmobiliario son casi el 70% del quintil inferior.</w:t>
      </w:r>
    </w:p>
    <w:p w:rsidR="008824CC" w:rsidRPr="00DE1EFC" w:rsidRDefault="008824CC" w:rsidP="009643E2">
      <w:pPr>
        <w:pStyle w:val="NormalWeb"/>
        <w:shd w:val="clear" w:color="auto" w:fill="FFFFFF"/>
        <w:spacing w:before="0" w:beforeAutospacing="0" w:after="0" w:afterAutospacing="0"/>
        <w:jc w:val="both"/>
        <w:textAlignment w:val="baseline"/>
      </w:pPr>
    </w:p>
    <w:p w:rsidR="009643E2" w:rsidRPr="00DE1EFC" w:rsidRDefault="009643E2" w:rsidP="009643E2">
      <w:pPr>
        <w:shd w:val="clear" w:color="auto" w:fill="FFFFFF"/>
        <w:spacing w:line="240" w:lineRule="auto"/>
        <w:jc w:val="both"/>
        <w:textAlignment w:val="baseline"/>
        <w:rPr>
          <w:rFonts w:ascii="Times New Roman" w:hAnsi="Times New Roman"/>
          <w:sz w:val="24"/>
          <w:szCs w:val="24"/>
        </w:rPr>
      </w:pPr>
      <w:r w:rsidRPr="00DE1EFC">
        <w:rPr>
          <w:rFonts w:ascii="Times New Roman" w:hAnsi="Times New Roman"/>
          <w:noProof/>
          <w:sz w:val="24"/>
          <w:szCs w:val="24"/>
          <w:lang w:eastAsia="es-ES"/>
        </w:rPr>
        <w:drawing>
          <wp:inline distT="0" distB="0" distL="0" distR="0" wp14:anchorId="2EF7ABD2" wp14:editId="6E87509B">
            <wp:extent cx="6229350" cy="2165350"/>
            <wp:effectExtent l="0" t="0" r="0" b="6350"/>
            <wp:docPr id="6" name="Imagen 6" descr="Fuente: Morgan Stan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descr="Fuente: Morgan Stanle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29350" cy="2165350"/>
                    </a:xfrm>
                    <a:prstGeom prst="rect">
                      <a:avLst/>
                    </a:prstGeom>
                    <a:noFill/>
                    <a:ln>
                      <a:noFill/>
                    </a:ln>
                  </pic:spPr>
                </pic:pic>
              </a:graphicData>
            </a:graphic>
          </wp:inline>
        </w:drawing>
      </w:r>
      <w:r w:rsidRPr="00DE1EFC">
        <w:rPr>
          <w:rFonts w:ascii="Times New Roman" w:hAnsi="Times New Roman"/>
          <w:sz w:val="24"/>
          <w:szCs w:val="24"/>
        </w:rPr>
        <w:t>Fuente: Morgan Stanley</w:t>
      </w:r>
    </w:p>
    <w:p w:rsidR="009643E2" w:rsidRPr="00DE1EFC" w:rsidRDefault="009643E2" w:rsidP="009643E2">
      <w:pPr>
        <w:pStyle w:val="NormalWeb"/>
        <w:shd w:val="clear" w:color="auto" w:fill="FFFFFF"/>
        <w:spacing w:before="0" w:beforeAutospacing="0" w:after="0" w:afterAutospacing="0"/>
        <w:jc w:val="both"/>
        <w:textAlignment w:val="baseline"/>
      </w:pPr>
      <w:r w:rsidRPr="00DE1EFC">
        <w:t>Además, los analistas recuerdan que en el último periodo de volatilidad del mercado, muchos de estos valores “líderes de impulso” </w:t>
      </w:r>
      <w:r w:rsidRPr="00DB49EC">
        <w:rPr>
          <w:rStyle w:val="Textoennegrita"/>
          <w:b w:val="0"/>
          <w:bdr w:val="none" w:sz="0" w:space="0" w:color="auto" w:frame="1"/>
        </w:rPr>
        <w:t>no han podido superar el S&amp;P 500</w:t>
      </w:r>
      <w:r w:rsidRPr="00DE1EFC">
        <w:rPr>
          <w:rStyle w:val="Textoennegrita"/>
          <w:bdr w:val="none" w:sz="0" w:space="0" w:color="auto" w:frame="1"/>
        </w:rPr>
        <w:t>, </w:t>
      </w:r>
      <w:r w:rsidRPr="00DE1EFC">
        <w:t>mientras que muchos de las empresas rezagadas en este sentido han batido el índice.</w:t>
      </w:r>
    </w:p>
    <w:p w:rsidR="009643E2" w:rsidRPr="00DE1EFC" w:rsidRDefault="009643E2" w:rsidP="009643E2">
      <w:pPr>
        <w:pStyle w:val="NormalWeb"/>
        <w:shd w:val="clear" w:color="auto" w:fill="FFFFFF"/>
        <w:spacing w:before="0" w:beforeAutospacing="0" w:after="0" w:afterAutospacing="0"/>
        <w:jc w:val="both"/>
        <w:textAlignment w:val="baseline"/>
      </w:pPr>
    </w:p>
    <w:p w:rsidR="009643E2" w:rsidRDefault="009643E2" w:rsidP="009643E2">
      <w:pPr>
        <w:pStyle w:val="NormalWeb"/>
        <w:shd w:val="clear" w:color="auto" w:fill="FFFFFF"/>
        <w:spacing w:before="0" w:beforeAutospacing="0" w:after="0" w:afterAutospacing="0"/>
        <w:jc w:val="both"/>
        <w:textAlignment w:val="baseline"/>
      </w:pPr>
      <w:r w:rsidRPr="00DE1EFC">
        <w:t>Por ello, desde el banco de inversión han empezado a “inclinar nuestras preferencias sectoriales más hacia valores defensivos y de manera que te proteges contra los riesgos del “momentum”, explican. A pesar de ello, todavía le puede quedar recorrido al mercado, del que siguen “viendo que el impulso de los beneficios es fuerte para el próximo trimestre o dos, incluso si los tipos de interés son superiores, debería ser suficiente para ayudar al mercado a subir”, concluyen.</w:t>
      </w:r>
    </w:p>
    <w:p w:rsidR="009643E2" w:rsidRDefault="009643E2" w:rsidP="009643E2">
      <w:pPr>
        <w:pStyle w:val="NormalWeb"/>
        <w:shd w:val="clear" w:color="auto" w:fill="FFFFFF"/>
        <w:jc w:val="both"/>
        <w:textAlignment w:val="baseline"/>
        <w:rPr>
          <w:color w:val="1A1A1A"/>
        </w:rPr>
      </w:pPr>
      <w:r>
        <w:rPr>
          <w:color w:val="1A1A1A"/>
        </w:rPr>
        <w:t xml:space="preserve">- </w:t>
      </w:r>
      <w:r>
        <w:rPr>
          <w:color w:val="1A1A1A"/>
          <w:u w:val="single"/>
        </w:rPr>
        <w:t>El big data es otra gran burbuja</w:t>
      </w:r>
      <w:r>
        <w:rPr>
          <w:color w:val="1A1A1A"/>
        </w:rPr>
        <w:t xml:space="preserve"> (El Confidencial - </w:t>
      </w:r>
      <w:r>
        <w:rPr>
          <w:b/>
          <w:color w:val="1A1A1A"/>
        </w:rPr>
        <w:t>30/3/18</w:t>
      </w:r>
      <w:r>
        <w:rPr>
          <w:color w:val="1A1A1A"/>
        </w:rPr>
        <w:t>)</w:t>
      </w:r>
    </w:p>
    <w:p w:rsidR="009643E2" w:rsidRDefault="009643E2" w:rsidP="009643E2">
      <w:pPr>
        <w:pStyle w:val="NormalWeb"/>
        <w:shd w:val="clear" w:color="auto" w:fill="FFFFFF"/>
        <w:spacing w:before="0" w:beforeAutospacing="0" w:after="0" w:afterAutospacing="0"/>
        <w:jc w:val="both"/>
        <w:textAlignment w:val="baseline"/>
        <w:rPr>
          <w:color w:val="1A1A1A"/>
        </w:rPr>
      </w:pPr>
      <w:r>
        <w:rPr>
          <w:color w:val="1A1A1A"/>
        </w:rPr>
        <w:t>El que se haya puesto en conocimiento público una de las muchas ventas de datos y que el regulador vaya a meterse de lleno en el sector, es una señal que lo cambia todo</w:t>
      </w:r>
    </w:p>
    <w:p w:rsidR="009643E2" w:rsidRDefault="009643E2" w:rsidP="009643E2">
      <w:pPr>
        <w:pStyle w:val="NormalWeb"/>
        <w:shd w:val="clear" w:color="auto" w:fill="FFFFFF"/>
        <w:spacing w:before="0" w:beforeAutospacing="0" w:after="0" w:afterAutospacing="0"/>
        <w:jc w:val="both"/>
        <w:textAlignment w:val="baseline"/>
        <w:rPr>
          <w:color w:val="1A1A1A"/>
        </w:rPr>
      </w:pPr>
    </w:p>
    <w:p w:rsidR="009643E2" w:rsidRDefault="009643E2" w:rsidP="009643E2">
      <w:pPr>
        <w:pStyle w:val="NormalWeb"/>
        <w:shd w:val="clear" w:color="auto" w:fill="FFFFFF"/>
        <w:spacing w:before="0" w:beforeAutospacing="0" w:after="0" w:afterAutospacing="0"/>
        <w:jc w:val="both"/>
        <w:textAlignment w:val="baseline"/>
        <w:rPr>
          <w:color w:val="1A1A1A"/>
        </w:rPr>
      </w:pPr>
      <w:r>
        <w:rPr>
          <w:color w:val="1A1A1A"/>
        </w:rPr>
        <w:t>(Por Javier Molina)</w:t>
      </w:r>
    </w:p>
    <w:p w:rsidR="009643E2" w:rsidRDefault="009643E2" w:rsidP="009643E2">
      <w:pPr>
        <w:pStyle w:val="NormalWeb"/>
        <w:shd w:val="clear" w:color="auto" w:fill="FFFFFF"/>
        <w:spacing w:before="0" w:beforeAutospacing="0" w:after="0" w:afterAutospacing="0"/>
        <w:jc w:val="both"/>
        <w:textAlignment w:val="baseline"/>
        <w:rPr>
          <w:color w:val="1A1A1A"/>
        </w:rPr>
      </w:pPr>
    </w:p>
    <w:p w:rsidR="009643E2" w:rsidRPr="00922CA4" w:rsidRDefault="009643E2" w:rsidP="009643E2">
      <w:pPr>
        <w:pStyle w:val="NormalWeb"/>
        <w:shd w:val="clear" w:color="auto" w:fill="FFFFFF"/>
        <w:spacing w:before="0" w:beforeAutospacing="0" w:after="0" w:afterAutospacing="0"/>
        <w:jc w:val="both"/>
        <w:textAlignment w:val="baseline"/>
      </w:pPr>
      <w:r w:rsidRPr="00922CA4">
        <w:t>Una comparativa de fundstrat utilizando datos de Bloomberg, mostraba que el 77% del valor del </w:t>
      </w:r>
      <w:hyperlink r:id="rId21" w:tgtFrame="_self" w:history="1">
        <w:r w:rsidRPr="00922CA4">
          <w:rPr>
            <w:rStyle w:val="Hipervnculo"/>
            <w:rFonts w:eastAsia="Calibri"/>
            <w:bCs/>
            <w:color w:val="auto"/>
            <w:bdr w:val="none" w:sz="0" w:space="0" w:color="auto" w:frame="1"/>
          </w:rPr>
          <w:t>S&amp;P500</w:t>
        </w:r>
      </w:hyperlink>
      <w:r w:rsidRPr="00922CA4">
        <w:t> podía ser </w:t>
      </w:r>
      <w:r w:rsidRPr="00DB49EC">
        <w:rPr>
          <w:rStyle w:val="Textoennegrita"/>
          <w:b w:val="0"/>
          <w:bdr w:val="none" w:sz="0" w:space="0" w:color="auto" w:frame="1"/>
        </w:rPr>
        <w:t>contabilizado vía intangibles</w:t>
      </w:r>
      <w:r w:rsidRPr="00922CA4">
        <w:rPr>
          <w:rStyle w:val="Textoennegrita"/>
          <w:bdr w:val="none" w:sz="0" w:space="0" w:color="auto" w:frame="1"/>
        </w:rPr>
        <w:t>.</w:t>
      </w:r>
      <w:r w:rsidRPr="00922CA4">
        <w:t> Es decir, en una comparativa del total valor de la capitalización bursátil, sacando la parte de valor tangible, el resto respondía a ese porcentaje. Si lo acotaban a las</w:t>
      </w:r>
      <w:r w:rsidR="007D5848">
        <w:rPr>
          <w:rStyle w:val="Textoennegrita"/>
          <w:bdr w:val="none" w:sz="0" w:space="0" w:color="auto" w:frame="1"/>
        </w:rPr>
        <w:t> </w:t>
      </w:r>
      <w:r w:rsidR="007D5848" w:rsidRPr="00DB49EC">
        <w:rPr>
          <w:rStyle w:val="Textoennegrita"/>
          <w:b w:val="0"/>
          <w:bdr w:val="none" w:sz="0" w:space="0" w:color="auto" w:frame="1"/>
        </w:rPr>
        <w:t>acciones del FAAN</w:t>
      </w:r>
      <w:r w:rsidRPr="00DB49EC">
        <w:rPr>
          <w:rStyle w:val="Textoennegrita"/>
          <w:b w:val="0"/>
          <w:bdr w:val="none" w:sz="0" w:space="0" w:color="auto" w:frame="1"/>
        </w:rPr>
        <w:t>G</w:t>
      </w:r>
      <w:r w:rsidRPr="00922CA4">
        <w:rPr>
          <w:rStyle w:val="Textoennegrita"/>
          <w:bdr w:val="none" w:sz="0" w:space="0" w:color="auto" w:frame="1"/>
        </w:rPr>
        <w:t>, </w:t>
      </w:r>
      <w:r w:rsidRPr="00922CA4">
        <w:t>ese porcentaje (incluyendo marca) subía hasta un 91%. Sin entrar en lo ajustado de tal porcentaje o no, sí es cierto que un gran valor de esas compañías viene del descuento esperado de su capacidad de generar caja en el futuro gracias a su posición tecnológica avanzada.</w:t>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Pr="00922CA4" w:rsidRDefault="009643E2" w:rsidP="009643E2">
      <w:pPr>
        <w:pStyle w:val="NormalWeb"/>
        <w:shd w:val="clear" w:color="auto" w:fill="FFFFFF"/>
        <w:spacing w:before="0" w:beforeAutospacing="0" w:after="0" w:afterAutospacing="0"/>
        <w:jc w:val="both"/>
        <w:textAlignment w:val="baseline"/>
      </w:pPr>
      <w:r w:rsidRPr="00922CA4">
        <w:t>Hace unos días, Nomura hablaba de la posibilidad de la existencia de una</w:t>
      </w:r>
      <w:r w:rsidRPr="00922CA4">
        <w:rPr>
          <w:rStyle w:val="Textoennegrita"/>
          <w:bdr w:val="none" w:sz="0" w:space="0" w:color="auto" w:frame="1"/>
        </w:rPr>
        <w:t> </w:t>
      </w:r>
      <w:r w:rsidRPr="00DB49EC">
        <w:rPr>
          <w:rStyle w:val="Textoennegrita"/>
          <w:b w:val="0"/>
          <w:bdr w:val="none" w:sz="0" w:space="0" w:color="auto" w:frame="1"/>
        </w:rPr>
        <w:t>gran burbuja no mediática</w:t>
      </w:r>
      <w:r w:rsidRPr="00922CA4">
        <w:t>, de las que suceden sin apenas darnos cuenta. Y sí, hablan de la tecnología y del boom que se ha producido alrededor de todo este sector en los últimos años. Imagino que el caso </w:t>
      </w:r>
      <w:hyperlink r:id="rId22" w:tgtFrame="_self" w:history="1">
        <w:r w:rsidRPr="00DB49EC">
          <w:rPr>
            <w:rStyle w:val="Hipervnculo"/>
            <w:rFonts w:eastAsia="Calibri"/>
            <w:bCs/>
            <w:color w:val="auto"/>
            <w:u w:val="none"/>
            <w:bdr w:val="none" w:sz="0" w:space="0" w:color="auto" w:frame="1"/>
          </w:rPr>
          <w:t>Facebook</w:t>
        </w:r>
        <w:r w:rsidRPr="00922CA4">
          <w:rPr>
            <w:rStyle w:val="Hipervnculo"/>
            <w:rFonts w:eastAsia="Calibri"/>
            <w:bCs/>
            <w:color w:val="auto"/>
            <w:bdr w:val="none" w:sz="0" w:space="0" w:color="auto" w:frame="1"/>
          </w:rPr>
          <w:t> </w:t>
        </w:r>
      </w:hyperlink>
      <w:r w:rsidRPr="00922CA4">
        <w:t>y toda la polémica surgida con la cesión de datos con fines de publicidad política, están ayudando a ver esa realidad pues el banco se refiere justo a esas </w:t>
      </w:r>
      <w:r w:rsidRPr="00922CA4">
        <w:rPr>
          <w:bCs/>
          <w:bdr w:val="none" w:sz="0" w:space="0" w:color="auto" w:frame="1"/>
        </w:rPr>
        <w:t xml:space="preserve">empresas o </w:t>
      </w:r>
      <w:r w:rsidRPr="00922CA4">
        <w:rPr>
          <w:bCs/>
          <w:bdr w:val="none" w:sz="0" w:space="0" w:color="auto" w:frame="1"/>
        </w:rPr>
        <w:lastRenderedPageBreak/>
        <w:t>plataformas gratuitas</w:t>
      </w:r>
      <w:r w:rsidRPr="00922CA4">
        <w:t>, donde el negocio radica en la captación del famoso “data” para su cesión a terceros. Un negocio donde el producto somos nosotros mismos.</w:t>
      </w:r>
    </w:p>
    <w:p w:rsidR="009643E2" w:rsidRPr="00922CA4" w:rsidRDefault="009643E2" w:rsidP="009643E2">
      <w:pPr>
        <w:pStyle w:val="NormalWeb"/>
        <w:shd w:val="clear" w:color="auto" w:fill="FFFFFF"/>
        <w:spacing w:before="0" w:beforeAutospacing="0" w:after="0" w:afterAutospacing="0"/>
        <w:jc w:val="both"/>
        <w:textAlignment w:val="baseline"/>
        <w:rPr>
          <w:rFonts w:eastAsia="Calibri"/>
        </w:rPr>
      </w:pPr>
    </w:p>
    <w:p w:rsidR="009643E2" w:rsidRDefault="009643E2" w:rsidP="009643E2">
      <w:pPr>
        <w:pStyle w:val="NormalWeb"/>
        <w:shd w:val="clear" w:color="auto" w:fill="FFFFFF"/>
        <w:spacing w:before="0" w:beforeAutospacing="0" w:after="0" w:afterAutospacing="0"/>
        <w:jc w:val="both"/>
        <w:textAlignment w:val="baseline"/>
      </w:pPr>
      <w:r w:rsidRPr="00922CA4">
        <w:t>El que se haya puesto en conocimiento público una de las</w:t>
      </w:r>
      <w:r w:rsidRPr="00922CA4">
        <w:rPr>
          <w:rStyle w:val="Textoennegrita"/>
          <w:bdr w:val="none" w:sz="0" w:space="0" w:color="auto" w:frame="1"/>
        </w:rPr>
        <w:t> </w:t>
      </w:r>
      <w:r w:rsidRPr="00DB49EC">
        <w:rPr>
          <w:rStyle w:val="Textoennegrita"/>
          <w:b w:val="0"/>
          <w:bdr w:val="none" w:sz="0" w:space="0" w:color="auto" w:frame="1"/>
        </w:rPr>
        <w:t>muchas ventas de datos</w:t>
      </w:r>
      <w:r w:rsidRPr="00922CA4">
        <w:t> y que el regulador vaya a meterse de lleno en el sector, es una señal que lo cambia todo. En este sentido, coincidir de pronto el foco regulatorio sobre las criptomonedas, el fiasco Uber y ahora Facebook, pone en peligro mucho de lo descontado por el sector tecnológico en los mercados pues no olvidemos, que una parte significativa del alza de los mercados norteamericanos, ha venido de este sector y del descuento de beneficios futuros.</w:t>
      </w:r>
    </w:p>
    <w:p w:rsidR="00922CA4" w:rsidRDefault="00922CA4" w:rsidP="009643E2">
      <w:pPr>
        <w:pStyle w:val="NormalWeb"/>
        <w:shd w:val="clear" w:color="auto" w:fill="FFFFFF"/>
        <w:spacing w:before="0" w:beforeAutospacing="0" w:after="0" w:afterAutospacing="0"/>
        <w:jc w:val="both"/>
        <w:textAlignment w:val="baseline"/>
      </w:pPr>
    </w:p>
    <w:p w:rsidR="00922CA4" w:rsidRPr="00922CA4" w:rsidRDefault="00922CA4" w:rsidP="009643E2">
      <w:pPr>
        <w:pStyle w:val="NormalWeb"/>
        <w:shd w:val="clear" w:color="auto" w:fill="FFFFFF"/>
        <w:spacing w:before="0" w:beforeAutospacing="0" w:after="0" w:afterAutospacing="0"/>
        <w:jc w:val="both"/>
        <w:textAlignment w:val="baseline"/>
      </w:pPr>
      <w:r w:rsidRPr="00DE1EFC">
        <w:rPr>
          <w:noProof/>
        </w:rPr>
        <w:drawing>
          <wp:inline distT="0" distB="0" distL="0" distR="0" wp14:anchorId="4A2660A6" wp14:editId="3D56A1A3">
            <wp:extent cx="5727700" cy="2438400"/>
            <wp:effectExtent l="0" t="0" r="6350" b="0"/>
            <wp:docPr id="14" name="Imagen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8"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2438400"/>
                    </a:xfrm>
                    <a:prstGeom prst="rect">
                      <a:avLst/>
                    </a:prstGeom>
                    <a:noFill/>
                    <a:ln>
                      <a:noFill/>
                    </a:ln>
                  </pic:spPr>
                </pic:pic>
              </a:graphicData>
            </a:graphic>
          </wp:inline>
        </w:drawing>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Pr="00922CA4" w:rsidRDefault="009643E2" w:rsidP="009643E2">
      <w:pPr>
        <w:pStyle w:val="NormalWeb"/>
        <w:shd w:val="clear" w:color="auto" w:fill="FFFFFF"/>
        <w:spacing w:before="0" w:beforeAutospacing="0" w:after="0" w:afterAutospacing="0"/>
        <w:jc w:val="both"/>
        <w:textAlignment w:val="baseline"/>
      </w:pPr>
      <w:r w:rsidRPr="00922CA4">
        <w:t>Nomura piensa que hemos estado</w:t>
      </w:r>
      <w:r w:rsidRPr="00922CA4">
        <w:rPr>
          <w:rStyle w:val="Textoennegrita"/>
          <w:bdr w:val="none" w:sz="0" w:space="0" w:color="auto" w:frame="1"/>
        </w:rPr>
        <w:t> </w:t>
      </w:r>
      <w:r w:rsidRPr="00DB49EC">
        <w:rPr>
          <w:rStyle w:val="Textoennegrita"/>
          <w:b w:val="0"/>
          <w:bdr w:val="none" w:sz="0" w:space="0" w:color="auto" w:frame="1"/>
        </w:rPr>
        <w:t>ciegos ante lo que llaman el “data bubble”</w:t>
      </w:r>
      <w:r w:rsidRPr="00922CA4">
        <w:t>.</w:t>
      </w:r>
      <w:r w:rsidRPr="00922CA4">
        <w:rPr>
          <w:b/>
        </w:rPr>
        <w:t xml:space="preserve"> </w:t>
      </w:r>
      <w:r w:rsidRPr="00922CA4">
        <w:t>Muchos analistas e inversores estar utilizando en la valoración este input (lo que genera esa data) como recursos recurrentes de ingresos, tal y como ha venido sucediendo con muchas redes sociales. Y ese valor puede estar totalmente sobrevalorado y ahora en peligro. Sugiere el banco japonés que el valor en libros y sus ratios correspondientes, no reflejan lo que deberían. Y del mismo modo, es también cierto que la falta de inversiones que se les achacaba a estas empresas en mercados desarrollados estaría equivocada.</w:t>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Pr="00922CA4" w:rsidRDefault="009643E2" w:rsidP="009643E2">
      <w:pPr>
        <w:pStyle w:val="NormalWeb"/>
        <w:shd w:val="clear" w:color="auto" w:fill="FFFFFF"/>
        <w:spacing w:before="0" w:beforeAutospacing="0" w:after="0" w:afterAutospacing="0"/>
        <w:jc w:val="both"/>
        <w:textAlignment w:val="baseline"/>
      </w:pPr>
      <w:r w:rsidRPr="00922CA4">
        <w:t>De otro lado y diferencia de lo que hizo Obama, el presidente Trump se está volcando no en Silicon Valley, sino en el sector manufacturero y productivo. La nueva administración potencia los valores tangibles y aquellas industrias que distribuyen la riqueza y no la concentran en unos pocos.</w:t>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Pr="00DB49EC" w:rsidRDefault="009643E2" w:rsidP="009643E2">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922CA4">
        <w:t>Así mismo, de pronto ha explotado el número de libros, artículos o tweets que versan sobre</w:t>
      </w:r>
      <w:hyperlink r:id="rId24" w:tgtFrame="_self" w:history="1">
        <w:r w:rsidRPr="00DB49EC">
          <w:rPr>
            <w:rStyle w:val="Hipervnculo"/>
            <w:rFonts w:eastAsia="Calibri"/>
            <w:bCs/>
            <w:color w:val="auto"/>
            <w:u w:val="none"/>
          </w:rPr>
          <w:t> Big Data, Inteligencia Artificial o Blockchain.</w:t>
        </w:r>
      </w:hyperlink>
      <w:r w:rsidRPr="00922CA4">
        <w:rPr>
          <w:rStyle w:val="Hipervnculo"/>
          <w:rFonts w:eastAsia="Calibri"/>
          <w:bCs/>
          <w:color w:val="auto"/>
        </w:rPr>
        <w:t xml:space="preserve"> </w:t>
      </w:r>
      <w:r w:rsidRPr="00922CA4">
        <w:t>Si no estás al día no eres nadie y todo nuevo curso que se ofrezca debe contener algunas de estas referencias para triunfar. Hasta los conductores de taxi y gente no especializada habla sobre “big data” según comenta Nomura, síntoma de este</w:t>
      </w:r>
      <w:r w:rsidRPr="00922CA4">
        <w:rPr>
          <w:rStyle w:val="Textoennegrita"/>
          <w:bdr w:val="none" w:sz="0" w:space="0" w:color="auto" w:frame="1"/>
        </w:rPr>
        <w:t> </w:t>
      </w:r>
      <w:r w:rsidRPr="00DB49EC">
        <w:rPr>
          <w:rStyle w:val="Textoennegrita"/>
          <w:b w:val="0"/>
          <w:bdr w:val="none" w:sz="0" w:space="0" w:color="auto" w:frame="1"/>
        </w:rPr>
        <w:t>exceso de optimismo sobre la materia.</w:t>
      </w:r>
    </w:p>
    <w:p w:rsidR="009643E2" w:rsidRPr="00922CA4" w:rsidRDefault="009643E2" w:rsidP="009643E2">
      <w:pPr>
        <w:pStyle w:val="NormalWeb"/>
        <w:shd w:val="clear" w:color="auto" w:fill="FFFFFF"/>
        <w:spacing w:before="0" w:beforeAutospacing="0" w:after="0" w:afterAutospacing="0"/>
        <w:jc w:val="both"/>
        <w:textAlignment w:val="baseline"/>
      </w:pPr>
    </w:p>
    <w:p w:rsidR="009643E2" w:rsidRDefault="009643E2" w:rsidP="009643E2">
      <w:pPr>
        <w:pStyle w:val="NormalWeb"/>
        <w:shd w:val="clear" w:color="auto" w:fill="FFFFFF"/>
        <w:spacing w:before="0" w:beforeAutospacing="0" w:after="0" w:afterAutospacing="0"/>
        <w:jc w:val="both"/>
        <w:textAlignment w:val="baseline"/>
      </w:pPr>
      <w:r w:rsidRPr="00922CA4">
        <w:t>Por último, si analizamos los tres grandes centros mundiales de influencia, vemos cómo se está produciendo un </w:t>
      </w:r>
      <w:r w:rsidRPr="00DB49EC">
        <w:rPr>
          <w:rStyle w:val="Textoennegrita"/>
          <w:b w:val="0"/>
          <w:bdr w:val="none" w:sz="0" w:space="0" w:color="auto" w:frame="1"/>
        </w:rPr>
        <w:t>movimiento de lo global hacía lo estándar regional</w:t>
      </w:r>
      <w:r w:rsidRPr="00922CA4">
        <w:rPr>
          <w:rStyle w:val="Textoennegrita"/>
          <w:bdr w:val="none" w:sz="0" w:space="0" w:color="auto" w:frame="1"/>
        </w:rPr>
        <w:t>. </w:t>
      </w:r>
      <w:r w:rsidRPr="00922CA4">
        <w:t>China presenta un</w:t>
      </w:r>
      <w:hyperlink r:id="rId25" w:tgtFrame="_self" w:history="1">
        <w:r w:rsidRPr="00DB49EC">
          <w:rPr>
            <w:rStyle w:val="Hipervnculo"/>
            <w:rFonts w:eastAsia="Calibri"/>
            <w:bCs/>
            <w:color w:val="auto"/>
            <w:u w:val="none"/>
          </w:rPr>
          <w:t> modelo centrado sobre el poder</w:t>
        </w:r>
      </w:hyperlink>
      <w:r w:rsidRPr="00922CA4">
        <w:t xml:space="preserve"> y donde los datos deben quedarse en el país y estar supervisados por la autoridad estatal. En Europa se tiende hacía la protección del consumidor y el derecho a la gestión de su información. Y en Estados Unidos parece existir un desinterés político por seguir potenciando este sector, y donde los grandes jugadores como Facebook </w:t>
      </w:r>
      <w:r w:rsidRPr="00922CA4">
        <w:lastRenderedPageBreak/>
        <w:t>pueden tener que modificar su plan de negocio. De momento, las caídas de esta semana de las FANG no se veían desde 2014, otro mal síntoma que debería poner en alerta a más de uno.</w:t>
      </w:r>
    </w:p>
    <w:p w:rsidR="00922CA4" w:rsidRPr="00922CA4" w:rsidRDefault="00922CA4" w:rsidP="009643E2">
      <w:pPr>
        <w:pStyle w:val="NormalWeb"/>
        <w:shd w:val="clear" w:color="auto" w:fill="FFFFFF"/>
        <w:spacing w:before="0" w:beforeAutospacing="0" w:after="0" w:afterAutospacing="0"/>
        <w:jc w:val="both"/>
        <w:textAlignment w:val="baseline"/>
      </w:pPr>
    </w:p>
    <w:p w:rsidR="009643E2" w:rsidRPr="00DE1EFC" w:rsidRDefault="009643E2" w:rsidP="009643E2">
      <w:pPr>
        <w:shd w:val="clear" w:color="auto" w:fill="FFFFFF"/>
        <w:spacing w:line="240" w:lineRule="auto"/>
        <w:jc w:val="both"/>
        <w:textAlignment w:val="baseline"/>
        <w:rPr>
          <w:rFonts w:ascii="Times New Roman" w:hAnsi="Times New Roman"/>
          <w:sz w:val="24"/>
          <w:szCs w:val="24"/>
        </w:rPr>
      </w:pPr>
      <w:r w:rsidRPr="00DE1EFC">
        <w:rPr>
          <w:rFonts w:ascii="Times New Roman" w:hAnsi="Times New Roman"/>
          <w:noProof/>
          <w:sz w:val="24"/>
          <w:szCs w:val="24"/>
          <w:lang w:eastAsia="es-ES"/>
        </w:rPr>
        <w:drawing>
          <wp:inline distT="0" distB="0" distL="0" distR="0" wp14:anchorId="02074140" wp14:editId="6B5ED37E">
            <wp:extent cx="5708650" cy="2603500"/>
            <wp:effectExtent l="0" t="0" r="6350" b="6350"/>
            <wp:docPr id="4" name="Imagen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7" descr="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8650" cy="2603500"/>
                    </a:xfrm>
                    <a:prstGeom prst="rect">
                      <a:avLst/>
                    </a:prstGeom>
                    <a:noFill/>
                    <a:ln>
                      <a:noFill/>
                    </a:ln>
                  </pic:spPr>
                </pic:pic>
              </a:graphicData>
            </a:graphic>
          </wp:inline>
        </w:drawing>
      </w:r>
    </w:p>
    <w:p w:rsidR="009643E2" w:rsidRDefault="009643E2" w:rsidP="00DB49EC">
      <w:pPr>
        <w:pStyle w:val="NormalWeb"/>
        <w:shd w:val="clear" w:color="auto" w:fill="FFFFFF"/>
        <w:spacing w:before="0" w:beforeAutospacing="0" w:after="0" w:afterAutospacing="0"/>
        <w:jc w:val="both"/>
        <w:textAlignment w:val="baseline"/>
      </w:pPr>
      <w:r w:rsidRPr="00DE1EFC">
        <w:t>Así las cosas, parece que poco a poco el consumidor tenderá hacia un modelo basado en la reputación de las fuentes y aplicaciones que utiliza, tanto para la información como para su relación con otros. Se irá dejando de lado el modelo de masas utilizado hasta la fecha donde el producto era uno mismo. La regulación que llegará, pondrá en tela de juicio (viabilidad futura) a muchas de estas plataformas de datos y éstas tendrán que reinventarse en ciertos mercados como el europeo. Y el negocio de </w:t>
      </w:r>
      <w:r w:rsidRPr="00DB49EC">
        <w:rPr>
          <w:rStyle w:val="Textoennegrita"/>
          <w:b w:val="0"/>
          <w:bdr w:val="none" w:sz="0" w:space="0" w:color="auto" w:frame="1"/>
        </w:rPr>
        <w:t>comercializar con nuestros datos</w:t>
      </w:r>
      <w:r w:rsidRPr="00DE1EFC">
        <w:rPr>
          <w:rStyle w:val="Textoennegrita"/>
          <w:bdr w:val="none" w:sz="0" w:space="0" w:color="auto" w:frame="1"/>
        </w:rPr>
        <w:t>, </w:t>
      </w:r>
      <w:r w:rsidRPr="00DE1EFC">
        <w:t>ya no lo será tanto. Veremos si Nomura tiene razón en un momento de mercado complicado. Si el sector tecnológico cae, la corrección será más profunda de lo que muchos creen y ni los algoritmos ni la gestión pasiva podrán contener la vuelta a la realidad.</w:t>
      </w:r>
    </w:p>
    <w:p w:rsidR="00DB49EC" w:rsidRPr="00DB49EC" w:rsidRDefault="00DB49EC" w:rsidP="00DB49EC">
      <w:pPr>
        <w:pStyle w:val="NormalWeb"/>
        <w:shd w:val="clear" w:color="auto" w:fill="FFFFFF"/>
        <w:spacing w:before="0" w:beforeAutospacing="0" w:after="0" w:afterAutospacing="0"/>
        <w:jc w:val="both"/>
        <w:textAlignment w:val="baseline"/>
      </w:pPr>
    </w:p>
    <w:p w:rsidR="009643E2" w:rsidRPr="00DE1EFC" w:rsidRDefault="009643E2" w:rsidP="009643E2">
      <w:pPr>
        <w:spacing w:line="240" w:lineRule="auto"/>
        <w:jc w:val="both"/>
        <w:rPr>
          <w:rFonts w:ascii="Times New Roman" w:hAnsi="Times New Roman"/>
          <w:sz w:val="24"/>
          <w:szCs w:val="24"/>
          <w:lang w:val="en-US"/>
        </w:rPr>
      </w:pPr>
      <w:r w:rsidRPr="00DE1EFC">
        <w:rPr>
          <w:rFonts w:ascii="Times New Roman" w:hAnsi="Times New Roman"/>
          <w:sz w:val="24"/>
          <w:szCs w:val="24"/>
          <w:lang w:val="en-US"/>
        </w:rPr>
        <w:t xml:space="preserve">- </w:t>
      </w:r>
      <w:r w:rsidRPr="00DE1EFC">
        <w:rPr>
          <w:rFonts w:ascii="Times New Roman" w:hAnsi="Times New Roman"/>
          <w:sz w:val="24"/>
          <w:szCs w:val="24"/>
          <w:u w:val="single"/>
          <w:lang w:val="en-US"/>
        </w:rPr>
        <w:t>Technology Shares Plunge Again Amid Growing Backlash</w:t>
      </w:r>
      <w:r w:rsidRPr="00DE1EFC">
        <w:rPr>
          <w:rFonts w:ascii="Times New Roman" w:hAnsi="Times New Roman"/>
          <w:sz w:val="24"/>
          <w:szCs w:val="24"/>
          <w:lang w:val="en-US"/>
        </w:rPr>
        <w:t xml:space="preserve"> (The Wall Street Journal - </w:t>
      </w:r>
      <w:r w:rsidRPr="00DE1EFC">
        <w:rPr>
          <w:rFonts w:ascii="Times New Roman" w:hAnsi="Times New Roman"/>
          <w:b/>
          <w:sz w:val="24"/>
          <w:szCs w:val="24"/>
          <w:lang w:val="en-US"/>
        </w:rPr>
        <w:t>2/4/18</w:t>
      </w:r>
      <w:r w:rsidRPr="00DE1EFC">
        <w:rPr>
          <w:rFonts w:ascii="Times New Roman" w:hAnsi="Times New Roman"/>
          <w:sz w:val="24"/>
          <w:szCs w:val="24"/>
          <w:lang w:val="en-US"/>
        </w:rPr>
        <w:t>)</w:t>
      </w:r>
    </w:p>
    <w:p w:rsidR="009643E2" w:rsidRPr="00DE1EFC" w:rsidRDefault="009643E2" w:rsidP="009643E2">
      <w:pPr>
        <w:spacing w:line="240" w:lineRule="auto"/>
        <w:jc w:val="both"/>
        <w:rPr>
          <w:rFonts w:ascii="Times New Roman" w:hAnsi="Times New Roman"/>
          <w:sz w:val="24"/>
          <w:szCs w:val="24"/>
          <w:lang w:val="en-US"/>
        </w:rPr>
      </w:pPr>
      <w:r w:rsidRPr="00DE1EFC">
        <w:rPr>
          <w:rFonts w:ascii="Times New Roman" w:hAnsi="Times New Roman"/>
          <w:sz w:val="24"/>
          <w:szCs w:val="24"/>
          <w:lang w:val="en-US"/>
        </w:rPr>
        <w:t>So-called FAANG stocks have lost roughly $ 397 billion in market capitalization since March 12</w:t>
      </w:r>
    </w:p>
    <w:p w:rsidR="009643E2" w:rsidRPr="00DE1EFC" w:rsidRDefault="009643E2" w:rsidP="009643E2">
      <w:pPr>
        <w:spacing w:line="240" w:lineRule="auto"/>
        <w:jc w:val="both"/>
        <w:rPr>
          <w:rFonts w:ascii="Times New Roman" w:hAnsi="Times New Roman"/>
          <w:sz w:val="24"/>
          <w:szCs w:val="24"/>
          <w:lang w:val="en-US"/>
        </w:rPr>
      </w:pPr>
      <w:r w:rsidRPr="00DE1EFC">
        <w:rPr>
          <w:rFonts w:ascii="Times New Roman" w:hAnsi="Times New Roman"/>
          <w:sz w:val="24"/>
          <w:szCs w:val="24"/>
          <w:lang w:val="en-US"/>
        </w:rPr>
        <w:t>(By Akane Otani, Michael Wursthorn and Ben Eisen)</w:t>
      </w:r>
    </w:p>
    <w:p w:rsidR="009643E2" w:rsidRPr="00DE1EFC" w:rsidRDefault="009643E2" w:rsidP="009643E2">
      <w:pPr>
        <w:spacing w:line="240" w:lineRule="auto"/>
        <w:jc w:val="both"/>
        <w:rPr>
          <w:rFonts w:ascii="Times New Roman" w:hAnsi="Times New Roman"/>
          <w:sz w:val="24"/>
          <w:szCs w:val="24"/>
          <w:lang w:val="en-US"/>
        </w:rPr>
      </w:pPr>
      <w:r w:rsidRPr="00DE1EFC">
        <w:rPr>
          <w:rFonts w:ascii="Times New Roman" w:hAnsi="Times New Roman"/>
          <w:sz w:val="24"/>
          <w:szCs w:val="24"/>
          <w:lang w:val="en-US"/>
        </w:rPr>
        <w:t>Shares of the biggest names in the technology industry extended their three-week decline Monday, raising fears among investors that cracks could finally be appearing in what had been one of the most enduring trades of the past year.</w:t>
      </w:r>
    </w:p>
    <w:p w:rsidR="009643E2" w:rsidRPr="00DE1EFC" w:rsidRDefault="009643E2" w:rsidP="009643E2">
      <w:pPr>
        <w:spacing w:line="240" w:lineRule="auto"/>
        <w:jc w:val="both"/>
        <w:rPr>
          <w:rFonts w:ascii="Times New Roman" w:hAnsi="Times New Roman"/>
          <w:sz w:val="24"/>
          <w:szCs w:val="24"/>
          <w:lang w:val="en-US"/>
        </w:rPr>
      </w:pPr>
      <w:r w:rsidRPr="00DE1EFC">
        <w:rPr>
          <w:rFonts w:ascii="Times New Roman" w:hAnsi="Times New Roman"/>
          <w:sz w:val="24"/>
          <w:szCs w:val="24"/>
          <w:lang w:val="en-US"/>
        </w:rPr>
        <w:t>All together, the so-called FAANG stocks -Facebook Inc., Amazon.com Inc., Apple Inc., Netflix Inc. and Google parent Alphabet Inc.- which powered major indexes to repeated highs last year, lost $ 78.7 billion in market value Monday, bringing their declines since the Nasdaq Composite’s March 12 peak...</w:t>
      </w:r>
    </w:p>
    <w:p w:rsidR="009643E2" w:rsidRDefault="009643E2" w:rsidP="009643E2">
      <w:pPr>
        <w:spacing w:line="240" w:lineRule="auto"/>
        <w:jc w:val="both"/>
        <w:rPr>
          <w:rFonts w:ascii="Times New Roman" w:hAnsi="Times New Roman"/>
          <w:sz w:val="24"/>
          <w:szCs w:val="24"/>
        </w:rPr>
      </w:pPr>
      <w:r w:rsidRPr="00EF5593">
        <w:rPr>
          <w:rFonts w:ascii="Times New Roman" w:hAnsi="Times New Roman"/>
          <w:sz w:val="24"/>
          <w:szCs w:val="24"/>
          <w:lang w:val="en-US"/>
        </w:rPr>
        <w:lastRenderedPageBreak/>
        <w:t xml:space="preserve">                       </w:t>
      </w:r>
      <w:r>
        <w:rPr>
          <w:rFonts w:ascii="Times New Roman" w:hAnsi="Times New Roman"/>
          <w:noProof/>
          <w:sz w:val="24"/>
          <w:szCs w:val="24"/>
          <w:lang w:eastAsia="es-ES"/>
        </w:rPr>
        <w:drawing>
          <wp:inline distT="0" distB="0" distL="0" distR="0" wp14:anchorId="2FE47F2A" wp14:editId="6BEF3882">
            <wp:extent cx="3803650" cy="215265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3650" cy="2152650"/>
                    </a:xfrm>
                    <a:prstGeom prst="rect">
                      <a:avLst/>
                    </a:prstGeom>
                    <a:noFill/>
                    <a:ln>
                      <a:noFill/>
                    </a:ln>
                  </pic:spPr>
                </pic:pic>
              </a:graphicData>
            </a:graphic>
          </wp:inline>
        </w:drawing>
      </w:r>
    </w:p>
    <w:p w:rsidR="009643E2" w:rsidRDefault="009643E2" w:rsidP="009643E2">
      <w:pPr>
        <w:pStyle w:val="selectionshareable"/>
        <w:shd w:val="clear" w:color="auto" w:fill="FFFFFF"/>
        <w:spacing w:before="0" w:beforeAutospacing="0" w:after="0" w:afterAutospacing="0"/>
        <w:jc w:val="both"/>
        <w:textAlignment w:val="baseline"/>
        <w:rPr>
          <w:color w:val="000000"/>
        </w:rPr>
      </w:pPr>
      <w:r>
        <w:rPr>
          <w:color w:val="000000"/>
        </w:rPr>
        <w:t xml:space="preserve">- </w:t>
      </w:r>
      <w:r>
        <w:rPr>
          <w:color w:val="000000"/>
          <w:u w:val="single"/>
        </w:rPr>
        <w:t>El “capitalismo de los datos” amenaza a la economía</w:t>
      </w:r>
      <w:r>
        <w:rPr>
          <w:color w:val="000000"/>
        </w:rPr>
        <w:t xml:space="preserve"> (Expansión - FT - </w:t>
      </w:r>
      <w:r>
        <w:rPr>
          <w:b/>
          <w:color w:val="000000"/>
        </w:rPr>
        <w:t>25/4/18</w:t>
      </w:r>
      <w:r>
        <w:rPr>
          <w:color w:val="000000"/>
        </w:rPr>
        <w:t>)</w:t>
      </w:r>
    </w:p>
    <w:p w:rsidR="009643E2" w:rsidRDefault="009643E2" w:rsidP="009643E2">
      <w:pPr>
        <w:pStyle w:val="selectionshareable"/>
        <w:shd w:val="clear" w:color="auto" w:fill="FFFFFF"/>
        <w:spacing w:before="0" w:beforeAutospacing="0" w:after="0" w:afterAutospacing="0"/>
        <w:jc w:val="both"/>
        <w:textAlignment w:val="baseline"/>
        <w:rPr>
          <w:color w:val="000000"/>
        </w:rPr>
      </w:pPr>
    </w:p>
    <w:p w:rsidR="009643E2" w:rsidRDefault="009643E2" w:rsidP="009643E2">
      <w:pPr>
        <w:pStyle w:val="selectionshareable"/>
        <w:shd w:val="clear" w:color="auto" w:fill="FFFFFF"/>
        <w:spacing w:before="0" w:beforeAutospacing="0" w:after="0" w:afterAutospacing="0"/>
        <w:jc w:val="both"/>
        <w:textAlignment w:val="baseline"/>
        <w:rPr>
          <w:color w:val="000000"/>
          <w:lang w:val="en-US"/>
        </w:rPr>
      </w:pPr>
      <w:r>
        <w:rPr>
          <w:color w:val="000000"/>
          <w:lang w:val="en-US"/>
        </w:rPr>
        <w:t>(Por John Thornhill - Financial Times)</w:t>
      </w:r>
    </w:p>
    <w:p w:rsidR="009643E2" w:rsidRDefault="009643E2" w:rsidP="009643E2">
      <w:pPr>
        <w:pStyle w:val="DireccinHTML"/>
        <w:jc w:val="both"/>
        <w:textAlignment w:val="baseline"/>
        <w:rPr>
          <w:i w:val="0"/>
          <w:iCs w:val="0"/>
          <w:caps/>
          <w:lang w:val="en-US"/>
        </w:rPr>
      </w:pPr>
    </w:p>
    <w:p w:rsidR="009643E2" w:rsidRDefault="009643E2" w:rsidP="009643E2">
      <w:pPr>
        <w:pStyle w:val="entradilla"/>
        <w:spacing w:before="0" w:beforeAutospacing="0" w:after="450" w:afterAutospacing="0"/>
        <w:jc w:val="both"/>
        <w:textAlignment w:val="baseline"/>
        <w:rPr>
          <w:bCs/>
          <w:color w:val="FF0000"/>
        </w:rPr>
      </w:pPr>
      <w:r>
        <w:rPr>
          <w:bCs/>
          <w:color w:val="FF0000"/>
        </w:rPr>
        <w:t>Un reciente libro defiende que la imposición de una nueva fiscalidad para la economía basada en datos, abanderada por Google, Facebook y Amazon, estimularía la competencia.</w:t>
      </w:r>
    </w:p>
    <w:p w:rsidR="009643E2" w:rsidRDefault="009643E2" w:rsidP="009643E2">
      <w:pPr>
        <w:pStyle w:val="NormalWeb"/>
        <w:spacing w:before="0" w:beforeAutospacing="0" w:after="300" w:afterAutospacing="0"/>
        <w:jc w:val="both"/>
        <w:textAlignment w:val="baseline"/>
        <w:rPr>
          <w:color w:val="1A1816"/>
          <w:u w:val="single"/>
        </w:rPr>
      </w:pPr>
      <w:r>
        <w:rPr>
          <w:color w:val="1A1816"/>
          <w:u w:val="single"/>
        </w:rPr>
        <w:t>Jeff Bezos se ha convertido en el hombre más rico del mundo, con una fortuna de unos 125.000 millones de dólares, gracias a ser uno de los primeros en entender las nuevas reglas del capitalismo de los datos. La razón de que las entendiese mucho antes que la mayoría es que las escribió en su mayor parte él mismo. Sus cartas a los accionistas de la compañía, publicadas cada año desde que Amazon salió a Bolsa en 1997, son la mejor explicación de cómo prosperar en la economía digital.</w:t>
      </w:r>
    </w:p>
    <w:p w:rsidR="009643E2" w:rsidRDefault="009643E2" w:rsidP="009643E2">
      <w:pPr>
        <w:pStyle w:val="NormalWeb"/>
        <w:spacing w:before="0" w:beforeAutospacing="0" w:after="300" w:afterAutospacing="0"/>
        <w:jc w:val="both"/>
        <w:textAlignment w:val="baseline"/>
        <w:rPr>
          <w:color w:val="FF0000"/>
          <w:u w:val="single"/>
        </w:rPr>
      </w:pPr>
      <w:r>
        <w:rPr>
          <w:color w:val="FF0000"/>
          <w:u w:val="single"/>
        </w:rPr>
        <w:t>En resumen: obsesiónate con los clientes, invierte a largo plazo, explota tu red de clientes para crecer más, y céntrate en ofrecer la mejor experiencia al cliente y el precio más bajo a través de una plataforma online. En 1999, Bezos escribía: “Nuestra visión es usar esta plataforma para construir la compañía más centrada en el cliente de la Tierra, un lugar donde los clientes puedan descubrir cualquier cosa que puedan querer comprar online”.</w:t>
      </w:r>
    </w:p>
    <w:p w:rsidR="009643E2" w:rsidRDefault="009643E2" w:rsidP="009643E2">
      <w:pPr>
        <w:pStyle w:val="NormalWeb"/>
        <w:spacing w:before="0" w:beforeAutospacing="0" w:after="0" w:afterAutospacing="0"/>
        <w:jc w:val="both"/>
        <w:textAlignment w:val="baseline"/>
        <w:rPr>
          <w:color w:val="FF0000"/>
          <w:u w:val="single"/>
        </w:rPr>
      </w:pPr>
      <w:r>
        <w:rPr>
          <w:color w:val="1A1816"/>
        </w:rPr>
        <w:t xml:space="preserve">En Amazon, Bezos ha hecho que esa visión funcione espectacularmente bien en la práctica. </w:t>
      </w:r>
      <w:r>
        <w:rPr>
          <w:color w:val="FF0000"/>
          <w:u w:val="single"/>
        </w:rPr>
        <w:t>Un nuevo libro de Viktor Mayer-Schönberger y Thomas Range sugiere cómo podría funcionar en teoría. En </w:t>
      </w:r>
      <w:r>
        <w:rPr>
          <w:rStyle w:val="nfasis"/>
          <w:color w:val="FF0000"/>
          <w:u w:val="single"/>
          <w:bdr w:val="none" w:sz="0" w:space="0" w:color="auto" w:frame="1"/>
        </w:rPr>
        <w:t>Reinventing capitalism in the age of big data</w:t>
      </w:r>
      <w:r>
        <w:rPr>
          <w:color w:val="FF0000"/>
          <w:u w:val="single"/>
        </w:rPr>
        <w:t>, los autores exponen dos argumentos provocativos e interrelacionados. Primero, sostienen que los datos han sustituido en gran medida a los precios como el mecanismo indicativo más importante en la economía. Segundo, los mercados ricos en datos terminarán dejando obsoleta a la empresa tradicional, con enormes consecuencias para nuestras economías y trabajadores.</w:t>
      </w:r>
    </w:p>
    <w:p w:rsidR="009643E2" w:rsidRDefault="009643E2" w:rsidP="009643E2">
      <w:pPr>
        <w:pStyle w:val="NormalWeb"/>
        <w:spacing w:before="0" w:beforeAutospacing="0" w:after="0" w:afterAutospacing="0"/>
        <w:jc w:val="both"/>
        <w:textAlignment w:val="baseline"/>
        <w:rPr>
          <w:color w:val="FF0000"/>
          <w:u w:val="single"/>
        </w:rPr>
      </w:pPr>
    </w:p>
    <w:p w:rsidR="009643E2" w:rsidRDefault="009643E2" w:rsidP="009643E2">
      <w:pPr>
        <w:pStyle w:val="NormalWeb"/>
        <w:spacing w:before="0" w:beforeAutospacing="0" w:after="300" w:afterAutospacing="0"/>
        <w:jc w:val="both"/>
        <w:textAlignment w:val="baseline"/>
        <w:rPr>
          <w:color w:val="1A1816"/>
        </w:rPr>
      </w:pPr>
      <w:r>
        <w:rPr>
          <w:color w:val="1A1816"/>
        </w:rPr>
        <w:t>Los autores escriben que, durante siglos, el precio ha funcionado como un milagroso mecanismo del mercado, conectando a compradores y vendedores, consumidores y productores. En todo el mundo tienen lugar cada año transacciones por valor de unos 100 billones de dólares guiadas por la “mano invisible” del mercado.</w:t>
      </w:r>
    </w:p>
    <w:p w:rsidR="009643E2" w:rsidRDefault="009643E2" w:rsidP="009643E2">
      <w:pPr>
        <w:pStyle w:val="NormalWeb"/>
        <w:spacing w:before="0" w:beforeAutospacing="0" w:after="300" w:afterAutospacing="0"/>
        <w:jc w:val="both"/>
        <w:textAlignment w:val="baseline"/>
        <w:rPr>
          <w:color w:val="1A1816"/>
          <w:u w:val="single"/>
        </w:rPr>
      </w:pPr>
      <w:r>
        <w:rPr>
          <w:color w:val="1A1816"/>
          <w:u w:val="single"/>
        </w:rPr>
        <w:t xml:space="preserve">Una posibilidad interesante que se abre hoy es que las plataformas de datos hayan inventado, en algunas áreas, un mejor mecanismo de orden que puede estructurar la información y reducir el desconocimiento. Ahora pueden unir a compradores y vendedores teniendo en </w:t>
      </w:r>
      <w:r>
        <w:rPr>
          <w:color w:val="1A1816"/>
          <w:u w:val="single"/>
        </w:rPr>
        <w:lastRenderedPageBreak/>
        <w:t>cuenta múltiples preferencias, como los gustos personales, el momento oportuno y la conveniencia, en lugar de sólo el precio.</w:t>
      </w:r>
    </w:p>
    <w:p w:rsidR="009643E2" w:rsidRDefault="009643E2" w:rsidP="009643E2">
      <w:pPr>
        <w:pStyle w:val="NormalWeb"/>
        <w:spacing w:before="0" w:beforeAutospacing="0" w:after="300" w:afterAutospacing="0"/>
        <w:jc w:val="both"/>
        <w:textAlignment w:val="baseline"/>
        <w:rPr>
          <w:color w:val="FF0000"/>
          <w:u w:val="single"/>
        </w:rPr>
      </w:pPr>
      <w:r>
        <w:rPr>
          <w:color w:val="FF0000"/>
          <w:u w:val="single"/>
        </w:rPr>
        <w:t>Si los datos desplazan realmente al precio como cápsulas de información económica más eficientes, muchas compañías tradicionales se verán amenazadas.</w:t>
      </w:r>
    </w:p>
    <w:p w:rsidR="009643E2" w:rsidRDefault="009643E2" w:rsidP="009643E2">
      <w:pPr>
        <w:pStyle w:val="NormalWeb"/>
        <w:spacing w:before="0" w:beforeAutospacing="0" w:after="300" w:afterAutospacing="0"/>
        <w:jc w:val="both"/>
        <w:textAlignment w:val="baseline"/>
        <w:rPr>
          <w:color w:val="1A1816"/>
          <w:u w:val="single"/>
        </w:rPr>
      </w:pPr>
      <w:r>
        <w:rPr>
          <w:color w:val="1A1816"/>
          <w:u w:val="single"/>
        </w:rPr>
        <w:t>Los autores exponen que el ascenso de “superestrellas” de los datos como Google, Apple, Alibaba y Samsung, acabará con muchas firmas tradicionales. Los que saben cómo explotar las ventajas informativas de los datos prosperarán; el resto perecerá.</w:t>
      </w:r>
    </w:p>
    <w:p w:rsidR="009643E2" w:rsidRDefault="009643E2" w:rsidP="009643E2">
      <w:pPr>
        <w:pStyle w:val="NormalWeb"/>
        <w:spacing w:before="0" w:beforeAutospacing="0" w:after="300" w:afterAutospacing="0"/>
        <w:jc w:val="both"/>
        <w:textAlignment w:val="baseline"/>
        <w:rPr>
          <w:color w:val="FF0000"/>
          <w:u w:val="single"/>
        </w:rPr>
      </w:pPr>
      <w:r>
        <w:rPr>
          <w:color w:val="FF0000"/>
          <w:u w:val="single"/>
        </w:rPr>
        <w:t>Como consumidores, podemos alegrarnos de los increíbles servicios ofrecidos por estos mercados ricos en datos. Como empleados, puede alarmarnos el perjuicio para nuestros empleadores. Cerca de dos tercios de los trabajadores en la mayoría de países están empleados por una de las 100 a 200 millones de compañías que operan en la actualidad.</w:t>
      </w:r>
    </w:p>
    <w:p w:rsidR="009643E2" w:rsidRDefault="009643E2" w:rsidP="009643E2">
      <w:pPr>
        <w:pStyle w:val="NormalWeb"/>
        <w:spacing w:before="0" w:beforeAutospacing="0" w:after="0" w:afterAutospacing="0"/>
        <w:jc w:val="both"/>
        <w:textAlignment w:val="baseline"/>
        <w:rPr>
          <w:color w:val="FF0000"/>
          <w:u w:val="single"/>
        </w:rPr>
      </w:pPr>
      <w:r>
        <w:rPr>
          <w:color w:val="FF0000"/>
          <w:u w:val="single"/>
        </w:rPr>
        <w:t>Los autores sostienen que esta creciente concentración de poder de mercado tendrá un impacto social y económico que habrá que gestionar cuidadosamente. También puede ser un veneno para la innovación y la competencia. Mayer-Schönberger sostiene que la innovación surgirá cada vez más de introducir datos en sistemas de aprendizaje automático para entender las necesidades de los consumidores. Esto dificultará el éxito de </w:t>
      </w:r>
      <w:r>
        <w:rPr>
          <w:rStyle w:val="nfasis"/>
          <w:color w:val="FF0000"/>
          <w:u w:val="single"/>
          <w:bdr w:val="none" w:sz="0" w:space="0" w:color="auto" w:frame="1"/>
        </w:rPr>
        <w:t>start up </w:t>
      </w:r>
      <w:r>
        <w:rPr>
          <w:color w:val="FF0000"/>
          <w:u w:val="single"/>
        </w:rPr>
        <w:t>novedosas.</w:t>
      </w:r>
    </w:p>
    <w:p w:rsidR="009643E2" w:rsidRDefault="009643E2" w:rsidP="009643E2">
      <w:pPr>
        <w:pStyle w:val="NormalWeb"/>
        <w:spacing w:before="0" w:beforeAutospacing="0" w:after="0" w:afterAutospacing="0"/>
        <w:jc w:val="both"/>
        <w:textAlignment w:val="baseline"/>
        <w:rPr>
          <w:color w:val="FF0000"/>
          <w:u w:val="single"/>
        </w:rPr>
      </w:pPr>
    </w:p>
    <w:p w:rsidR="009643E2" w:rsidRDefault="009643E2" w:rsidP="009643E2">
      <w:pPr>
        <w:pStyle w:val="NormalWeb"/>
        <w:spacing w:before="0" w:beforeAutospacing="0" w:after="0" w:afterAutospacing="0"/>
        <w:jc w:val="both"/>
        <w:textAlignment w:val="baseline"/>
        <w:rPr>
          <w:color w:val="1A1816"/>
          <w:u w:val="single"/>
        </w:rPr>
      </w:pPr>
      <w:r>
        <w:rPr>
          <w:color w:val="1A1816"/>
        </w:rPr>
        <w:t>“Mientras la innovación se basaba en el ingenio humano, una pequeña </w:t>
      </w:r>
      <w:r>
        <w:rPr>
          <w:rStyle w:val="nfasis"/>
          <w:color w:val="1A1816"/>
          <w:bdr w:val="none" w:sz="0" w:space="0" w:color="auto" w:frame="1"/>
        </w:rPr>
        <w:t>start up </w:t>
      </w:r>
      <w:r>
        <w:rPr>
          <w:color w:val="1A1816"/>
        </w:rPr>
        <w:t>con una buena idea podía desplazar a una poderosa empresa”, señala. “</w:t>
      </w:r>
      <w:r>
        <w:rPr>
          <w:color w:val="1A1816"/>
          <w:u w:val="single"/>
        </w:rPr>
        <w:t>Pero en el futuro, las empresas en posesión de los datos van a ser cada vez más innovadoras. Una pequeña </w:t>
      </w:r>
      <w:r>
        <w:rPr>
          <w:rStyle w:val="nfasis"/>
          <w:color w:val="1A1816"/>
          <w:u w:val="single"/>
          <w:bdr w:val="none" w:sz="0" w:space="0" w:color="auto" w:frame="1"/>
        </w:rPr>
        <w:t>start up</w:t>
      </w:r>
      <w:r>
        <w:rPr>
          <w:color w:val="1A1816"/>
          <w:u w:val="single"/>
        </w:rPr>
        <w:t> no puede soñar con competir”.</w:t>
      </w:r>
    </w:p>
    <w:p w:rsidR="009643E2" w:rsidRDefault="009643E2" w:rsidP="009643E2">
      <w:pPr>
        <w:pStyle w:val="NormalWeb"/>
        <w:spacing w:before="0" w:beforeAutospacing="0" w:after="0" w:afterAutospacing="0"/>
        <w:jc w:val="both"/>
        <w:textAlignment w:val="baseline"/>
        <w:rPr>
          <w:color w:val="1A1816"/>
          <w:u w:val="single"/>
        </w:rPr>
      </w:pPr>
    </w:p>
    <w:p w:rsidR="009643E2" w:rsidRDefault="009643E2" w:rsidP="009643E2">
      <w:pPr>
        <w:pStyle w:val="NormalWeb"/>
        <w:spacing w:before="0" w:beforeAutospacing="0" w:after="0" w:afterAutospacing="0"/>
        <w:jc w:val="both"/>
        <w:textAlignment w:val="baseline"/>
        <w:rPr>
          <w:color w:val="1A1816"/>
        </w:rPr>
      </w:pPr>
      <w:r>
        <w:rPr>
          <w:color w:val="1A1816"/>
        </w:rPr>
        <w:t>Impuestos</w:t>
      </w:r>
    </w:p>
    <w:p w:rsidR="009643E2" w:rsidRDefault="009643E2" w:rsidP="009643E2">
      <w:pPr>
        <w:pStyle w:val="NormalWeb"/>
        <w:spacing w:before="0" w:beforeAutospacing="0" w:after="0" w:afterAutospacing="0"/>
        <w:jc w:val="both"/>
        <w:textAlignment w:val="baseline"/>
        <w:rPr>
          <w:color w:val="1A1816"/>
        </w:rPr>
      </w:pPr>
    </w:p>
    <w:p w:rsidR="009643E2" w:rsidRDefault="009643E2" w:rsidP="009643E2">
      <w:pPr>
        <w:pStyle w:val="NormalWeb"/>
        <w:spacing w:before="0" w:beforeAutospacing="0" w:after="300" w:afterAutospacing="0"/>
        <w:jc w:val="both"/>
        <w:textAlignment w:val="baseline"/>
        <w:rPr>
          <w:color w:val="1A1816"/>
        </w:rPr>
      </w:pPr>
      <w:r>
        <w:rPr>
          <w:color w:val="FF0000"/>
          <w:u w:val="single"/>
        </w:rPr>
        <w:t>Mayer-Schönberger cree que los gobiernos deberían gravar con “impuestos” relacionados con los datos a las grandes compañías permitiendo a los competidores acceder a esta información para fomentar la competencia</w:t>
      </w:r>
      <w:r>
        <w:rPr>
          <w:color w:val="1A1816"/>
        </w:rPr>
        <w:t>. El analista pone como ejemplo al mercado alemán de seguros de automóviles, donde las principales aseguradoras son obligadas a compartir los datos con sus rivales más pequeños.</w:t>
      </w:r>
    </w:p>
    <w:p w:rsidR="009643E2" w:rsidRDefault="009643E2" w:rsidP="009643E2">
      <w:pPr>
        <w:pStyle w:val="NormalWeb"/>
        <w:spacing w:before="0" w:beforeAutospacing="0" w:after="300" w:afterAutospacing="0"/>
        <w:jc w:val="both"/>
        <w:textAlignment w:val="baseline"/>
        <w:rPr>
          <w:color w:val="1A1816"/>
          <w:u w:val="single"/>
        </w:rPr>
      </w:pPr>
      <w:r>
        <w:rPr>
          <w:color w:val="1A1816"/>
          <w:u w:val="single"/>
        </w:rPr>
        <w:t>Si este análisis es correcto, tendremos que empezar a pensar en este tipo de ideas radicales. El capitalismo de los datos puede ofrecer servicios increíbles, como ha quedado demostrado con Amazon. Pero también podría acabar con algunas de las bases que han sentado nuestras sociedades.</w:t>
      </w:r>
    </w:p>
    <w:p w:rsidR="009643E2" w:rsidRPr="00EF5593" w:rsidRDefault="009643E2" w:rsidP="009643E2">
      <w:pPr>
        <w:spacing w:line="240" w:lineRule="auto"/>
        <w:jc w:val="both"/>
        <w:rPr>
          <w:rFonts w:ascii="Times New Roman" w:hAnsi="Times New Roman"/>
          <w:sz w:val="24"/>
          <w:szCs w:val="24"/>
          <w:lang w:val="en-US"/>
        </w:rPr>
      </w:pPr>
      <w:r w:rsidRPr="00EF5593">
        <w:rPr>
          <w:rFonts w:ascii="Times New Roman" w:hAnsi="Times New Roman"/>
          <w:sz w:val="24"/>
          <w:szCs w:val="24"/>
          <w:lang w:val="en-US"/>
        </w:rPr>
        <w:t>(…)</w:t>
      </w:r>
    </w:p>
    <w:p w:rsidR="009643E2" w:rsidRPr="00EF5593" w:rsidRDefault="009643E2" w:rsidP="009643E2">
      <w:pPr>
        <w:spacing w:line="240" w:lineRule="auto"/>
        <w:jc w:val="both"/>
        <w:rPr>
          <w:rFonts w:ascii="Times New Roman" w:hAnsi="Times New Roman"/>
          <w:sz w:val="24"/>
          <w:szCs w:val="24"/>
          <w:lang w:val="en-US"/>
        </w:rPr>
      </w:pPr>
      <w:r w:rsidRPr="00EF5593">
        <w:rPr>
          <w:rFonts w:ascii="Times New Roman" w:hAnsi="Times New Roman"/>
          <w:sz w:val="24"/>
          <w:szCs w:val="24"/>
          <w:lang w:val="en-US"/>
        </w:rPr>
        <w:t xml:space="preserve">- </w:t>
      </w:r>
      <w:r w:rsidRPr="00EF5593">
        <w:rPr>
          <w:rFonts w:ascii="Times New Roman" w:hAnsi="Times New Roman"/>
          <w:sz w:val="24"/>
          <w:szCs w:val="24"/>
          <w:u w:val="single"/>
          <w:lang w:val="en-US"/>
        </w:rPr>
        <w:t>Google Amazon, Facebook... Los motores de Wall Street</w:t>
      </w:r>
      <w:r w:rsidRPr="00EF5593">
        <w:rPr>
          <w:rFonts w:ascii="Times New Roman" w:hAnsi="Times New Roman"/>
          <w:sz w:val="24"/>
          <w:szCs w:val="24"/>
          <w:lang w:val="en-US"/>
        </w:rPr>
        <w:t xml:space="preserve"> (Expansión - </w:t>
      </w:r>
      <w:r w:rsidRPr="00EF5593">
        <w:rPr>
          <w:rFonts w:ascii="Times New Roman" w:hAnsi="Times New Roman"/>
          <w:b/>
          <w:sz w:val="24"/>
          <w:szCs w:val="24"/>
          <w:lang w:val="en-US"/>
        </w:rPr>
        <w:t>17/7/18</w:t>
      </w:r>
      <w:r w:rsidRPr="00EF5593">
        <w:rPr>
          <w:rFonts w:ascii="Times New Roman" w:hAnsi="Times New Roman"/>
          <w:sz w:val="24"/>
          <w:szCs w:val="24"/>
          <w:lang w:val="en-US"/>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Clara Ruiz de Gauna)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Las grandes empresas del sector valen 650.000 millones de dólares más desde enero, pero los expertos no temen una nueva burbuja ante la solidez del negocio y de los balances.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Las grandes empresas tecnológicas han actuado como motor de Wall Street en lo que va de año, lo que ha permitido que la larga bonanza en los mercados iniciada a mediados del año 2009 continúe. Compañías como Apple, Alphabet (Google), Amazon, Facebook, Twitter y </w:t>
      </w:r>
      <w:r>
        <w:rPr>
          <w:rFonts w:ascii="Times New Roman" w:hAnsi="Times New Roman"/>
          <w:sz w:val="24"/>
          <w:szCs w:val="24"/>
        </w:rPr>
        <w:lastRenderedPageBreak/>
        <w:t>Netflix se han convertido en un refugio de la volatilidad y han servido de salvavidas para los inversores, temerosos del sector industrial ante la guerra comercial emprendida por el presidente estadounidense, Donald Trump.</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De esta manera, los grandes estandartes de la industria tecnológica han añadido 650.000 millones de dólares a las bolsas americanas desde enero. Amazon, Twitter y Netflix han sido los grandes protagonistas del crecimiento. En lo que va de año, el índice de referencia S&amp;P500 acumula una subida de menos del 2%, mientras que el segmento de las tecnológicas, liderado por Facebook, Apple, Amazon, Netflix y Google alcanza una revalorización superior al 10%. Así, sin este grupo de</w:t>
      </w:r>
      <w:r w:rsidR="007D5848">
        <w:rPr>
          <w:rFonts w:ascii="Times New Roman" w:hAnsi="Times New Roman"/>
          <w:sz w:val="24"/>
          <w:szCs w:val="24"/>
        </w:rPr>
        <w:t xml:space="preserve"> empresas conocidas como FAANG</w:t>
      </w:r>
      <w:r>
        <w:rPr>
          <w:rFonts w:ascii="Times New Roman" w:hAnsi="Times New Roman"/>
          <w:sz w:val="24"/>
          <w:szCs w:val="24"/>
        </w:rPr>
        <w:t>, el S&amp;P500 registraría números rojos.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Pese a todo, los expertos no prevén una nueva burbuja. “Las cuentas de resultados de hoy son mucho más saludables que hace 18 años, cuando el sector tecnológico representaba el 32,9% de la capitalización del S&amp;P500 en su punto más alto”, explica Stéphane Monier, jefe de inversiones de Lombard Odier.</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“En marzo del año 2000, las acciones de las tecnológicas ofrecían al inversor un margen operativo de solamente un 14%, comparado con el 27% de hoy, cuando poseen liquidez equivalente al 11% de su capitalización bursátil, muy por encima del 2,5% en el año 2000”, continúa este experto. Además, el rendimiento del flujo libre de caja es cuatro veces más alto en la actualidad, situado en un 4,5%.</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Pese a todo, el sector no está libre de riesgos. El responsable de Lombard Odier señala, sobre todo, las demandas regulatorias, la amenaza permanente de piratería informática, una mala gestión de datos y la creciente competencia entre ellas, que presiona los márgenes.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Apple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Debido a su enorme tamaño, a Apple le cuesta igualar el ritmo de crecimiento de sus competidores, pero en los últimos meses ha demostrado que sigue ágil en Bolsa. El fabricante del iPhone se ha revalorizado más de un 10% desde enero, hasta cerca de 940.000 millones de dólares. El acelerón de la compañía desde abril mantiene expectante a los mercados sobre la fecha en la que alcanzará la ansiada valoración del billón de dólares. Para ello, sus acciones deberían cotizar a 197 dólares. Apple cotiza actualmente en el entorno de los 192 dólares por título, lo que implica que sólo necesita subir un 2,6% para cumplir el hito. Los resultados que la mayor tecnológica del mundo presentará el próximo 31 de julio, relativos al segundo trimestre del año y tercero de su ejercicio fiscal, serán clave para la evolución de Apple en Wall Street.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Amazon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El gigante del comercio electrónico, consolidado como la segunda firma más valiosa del mundo, acumula una revalorización del 45% en el año que le ha permitido alcanzar una capitalización superior a los 870.000 millones de dólares. El grupo no da señales de agotamiento en los mercados y algunos analistas predicen que alcanzará un valor de 1 billón de dólares en los próximos dieciocho meses</w:t>
      </w:r>
      <w:r w:rsidR="00922CA4">
        <w:rPr>
          <w:rFonts w:ascii="Times New Roman" w:hAnsi="Times New Roman"/>
          <w:sz w:val="24"/>
          <w:szCs w:val="24"/>
        </w:rPr>
        <w:t>, siguiendo la estela de Apple.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Google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Alphabet, la matriz del gigante de Internet Google, ha sufrido este año altibajos en Bolsa que le han hecho perder la segunda posición entre las empresas más valiosas de Wall Street. Por momentos, ha llegado incluso a ocupar el cuarto puesto del ranking, también superada por </w:t>
      </w:r>
      <w:r>
        <w:rPr>
          <w:rFonts w:ascii="Times New Roman" w:hAnsi="Times New Roman"/>
          <w:sz w:val="24"/>
          <w:szCs w:val="24"/>
        </w:rPr>
        <w:lastRenderedPageBreak/>
        <w:t>Microsoft. Pero Google es un gigante en movimiento y ha sido capaz de reinventarse ante los inversores. La compañía acumula una subida en Bolsa del más del 11% en lo que va de año.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Facebook</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Facebook ha demostrado este año una gran capacidad de superación. Pese a sufrir una de las peores crisis de su historia por el escándalo de fuga de datos a la consultora Cambridge Analytica, las acciones de la compañía aún acumulan una subida del 12% en lo que va de año y del 33% desde finales de marzo, cuando estalló el escándalo. Facebook no ha sufrido la huida de usuarios que se temía y los inversores han recuperado la confianza en la tecnológica, cuya capitalización bursátil ronda ya los 600.000 millones de dólares.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Netflix</w:t>
      </w:r>
    </w:p>
    <w:p w:rsidR="00922CA4" w:rsidRDefault="009643E2" w:rsidP="009643E2">
      <w:pPr>
        <w:spacing w:line="240" w:lineRule="auto"/>
        <w:jc w:val="both"/>
        <w:rPr>
          <w:rFonts w:ascii="Times New Roman" w:hAnsi="Times New Roman"/>
          <w:sz w:val="24"/>
          <w:szCs w:val="24"/>
        </w:rPr>
      </w:pPr>
      <w:r>
        <w:rPr>
          <w:rFonts w:ascii="Times New Roman" w:hAnsi="Times New Roman"/>
          <w:sz w:val="24"/>
          <w:szCs w:val="24"/>
        </w:rPr>
        <w:t>Netflix se ha convertido en la estrella de Wall Street este año. La plataforma de televisión a través de Internet y productora de series como “House of Cards” y “Narcos” ha duplicado su valoración desde enero, hasta cerca 180.000 millones de dólares. El banco de inversión Goldman Sachs ha elevado de 390 a 490 dólares por acción el precio objetivo de la compañía, lo que implicaría más de 210.000 millones de dólares de capitalización, similar al de la operadora de AT&amp;T, que acaba</w:t>
      </w:r>
      <w:r w:rsidR="007D5848">
        <w:rPr>
          <w:rFonts w:ascii="Times New Roman" w:hAnsi="Times New Roman"/>
          <w:sz w:val="24"/>
          <w:szCs w:val="24"/>
        </w:rPr>
        <w:t xml:space="preserve"> de fusionarse con Time Warner.</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Twitter</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Una vez superadas las dudas sobre su crecimiento, la red social está a punto de multiplicar por dos su tamaño en Wall Street desde enero, hasta 34.000 millones de dólares. Su rally se ha visto acelerado por unos buenos resultados trimestrales, en los que consiguió un beneficio de 61 millones de dólares, que contrastó con las pérdidas del mismo periodo del año anterior. La facturación se impulsó un 21% y los usuarios mensuales activos alcanzaron los 336 millones.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w:t>
      </w:r>
    </w:p>
    <w:p w:rsidR="003A4994" w:rsidRDefault="009643E2" w:rsidP="007D5848">
      <w:pPr>
        <w:pStyle w:val="mce"/>
        <w:shd w:val="clear" w:color="auto" w:fill="FFFFFF"/>
        <w:spacing w:before="0" w:beforeAutospacing="0" w:after="465" w:afterAutospacing="0"/>
        <w:jc w:val="both"/>
        <w:rPr>
          <w:b/>
        </w:rPr>
      </w:pPr>
      <w:r>
        <w:rPr>
          <w:b/>
        </w:rPr>
        <w:t>La opinión de los que saben (por orden cronológico</w:t>
      </w:r>
      <w:r w:rsidR="007D5848">
        <w:rPr>
          <w:b/>
        </w:rPr>
        <w:t>, no temático o de importancia)</w:t>
      </w:r>
    </w:p>
    <w:p w:rsidR="009643E2" w:rsidRPr="007D5848" w:rsidRDefault="009643E2" w:rsidP="007D5848">
      <w:pPr>
        <w:pStyle w:val="mce"/>
        <w:shd w:val="clear" w:color="auto" w:fill="FFFFFF"/>
        <w:spacing w:before="0" w:beforeAutospacing="0" w:after="465" w:afterAutospacing="0"/>
        <w:jc w:val="both"/>
        <w:rPr>
          <w:b/>
        </w:rPr>
      </w:pPr>
      <w:r>
        <w:t xml:space="preserve">- </w:t>
      </w:r>
      <w:r>
        <w:rPr>
          <w:spacing w:val="8"/>
          <w:kern w:val="36"/>
          <w:u w:val="single"/>
        </w:rPr>
        <w:t>Los nuevos monopolios</w:t>
      </w:r>
      <w:r>
        <w:rPr>
          <w:spacing w:val="8"/>
          <w:kern w:val="36"/>
        </w:rPr>
        <w:t xml:space="preserve"> (Project Syndicate - </w:t>
      </w:r>
      <w:r>
        <w:rPr>
          <w:b/>
          <w:spacing w:val="8"/>
          <w:kern w:val="36"/>
        </w:rPr>
        <w:t>22/9/17</w:t>
      </w:r>
      <w:r>
        <w:rPr>
          <w:spacing w:val="8"/>
          <w:kern w:val="36"/>
        </w:rPr>
        <w:t>)</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 xml:space="preserve">Stanford.- </w:t>
      </w:r>
      <w:r>
        <w:rPr>
          <w:rFonts w:ascii="Times New Roman" w:eastAsia="Times New Roman" w:hAnsi="Times New Roman"/>
          <w:color w:val="FF0000"/>
          <w:sz w:val="24"/>
          <w:szCs w:val="24"/>
          <w:u w:val="single"/>
        </w:rPr>
        <w:t>Hace más de 30 años que en las economías avanzadas, en particular Estados Unidos, la desigualdad de ingresos y riqueza está en aumento, el crecimiento del salario real (ajustado por inflación) está frenado, y los pensionados obtienen menos intereses por sus ahorros. Todo esto ocurrió a la par de un marcado aumento de las ganancias y de las valuaciones bursátiles de las corporaciones. Una investigación que realicé muestra que la causa principal ha sido el auge de la moderna tecnología de la información (TI).</w:t>
      </w:r>
    </w:p>
    <w:p w:rsidR="009643E2" w:rsidRDefault="009643E2" w:rsidP="009643E2">
      <w:pPr>
        <w:spacing w:before="300"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La TI repercutió de muchas maneras en la economía; la computadora, Internet y la tecnología móvil transformaron los medios de comunicación, el comercio, la industria farmacéutica y un sinnúmero de otros servicios al consumidor. Los beneficios de la TI son inmensos.</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Pero al permitir el ascenso de un </w:t>
      </w:r>
      <w:r>
        <w:rPr>
          <w:rFonts w:ascii="Times New Roman" w:eastAsia="Times New Roman" w:hAnsi="Times New Roman"/>
          <w:i/>
          <w:iCs/>
          <w:color w:val="FF0000"/>
          <w:sz w:val="24"/>
          <w:szCs w:val="24"/>
          <w:u w:val="single"/>
        </w:rPr>
        <w:t>poder monopólico</w:t>
      </w:r>
      <w:r>
        <w:rPr>
          <w:rFonts w:ascii="Times New Roman" w:eastAsia="Times New Roman" w:hAnsi="Times New Roman"/>
          <w:color w:val="FF0000"/>
          <w:sz w:val="24"/>
          <w:szCs w:val="24"/>
          <w:u w:val="single"/>
        </w:rPr>
        <w:t> y facilitar la creación de barreras al ingreso, el auge de la TI también ha tenido importantes efectos secundarios negativos en términos económicos, sociales y políticos (entre ellos, la proliferación de las “noticias falsas”).</w:t>
      </w:r>
    </w:p>
    <w:p w:rsidR="009643E2" w:rsidRDefault="009643E2" w:rsidP="009643E2">
      <w:pPr>
        <w:spacing w:before="300" w:after="0" w:line="240" w:lineRule="auto"/>
        <w:jc w:val="both"/>
        <w:rPr>
          <w:rFonts w:ascii="Times New Roman" w:eastAsia="Times New Roman" w:hAnsi="Times New Roman"/>
          <w:sz w:val="24"/>
          <w:szCs w:val="24"/>
          <w:u w:val="single"/>
        </w:rPr>
      </w:pPr>
      <w:r>
        <w:rPr>
          <w:rFonts w:ascii="Times New Roman" w:eastAsia="Times New Roman" w:hAnsi="Times New Roman"/>
          <w:color w:val="FF0000"/>
          <w:sz w:val="24"/>
          <w:szCs w:val="24"/>
          <w:u w:val="single"/>
        </w:rPr>
        <w:lastRenderedPageBreak/>
        <w:t>Para empezar, la estructura misma de la industria informática permite la formación de poder monopólico</w:t>
      </w:r>
      <w:r>
        <w:rPr>
          <w:rFonts w:ascii="Times New Roman" w:eastAsia="Times New Roman" w:hAnsi="Times New Roman"/>
          <w:sz w:val="24"/>
          <w:szCs w:val="24"/>
        </w:rPr>
        <w:t xml:space="preserve">. </w:t>
      </w:r>
      <w:r>
        <w:rPr>
          <w:rFonts w:ascii="Times New Roman" w:eastAsia="Times New Roman" w:hAnsi="Times New Roman"/>
          <w:sz w:val="24"/>
          <w:szCs w:val="24"/>
          <w:u w:val="single"/>
        </w:rPr>
        <w:t>La TI mejora el procesamiento, el almacenamiento y la transmisión de datos, y los innovadores en el área se convierten en propietarios exclusivos de importantes canales de información, de los que excluyen activamente a la competencia.</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Las empresas de TI podrían defender el poder monopólico por medio de patentes o </w:t>
      </w:r>
      <w:r>
        <w:rPr>
          <w:rFonts w:ascii="Times New Roman" w:eastAsia="Times New Roman" w:hAnsi="Times New Roman"/>
          <w:i/>
          <w:iCs/>
          <w:color w:val="FF0000"/>
          <w:sz w:val="24"/>
          <w:szCs w:val="24"/>
          <w:u w:val="single"/>
        </w:rPr>
        <w:t>copyright</w:t>
      </w:r>
      <w:r>
        <w:rPr>
          <w:rFonts w:ascii="Times New Roman" w:eastAsia="Times New Roman" w:hAnsi="Times New Roman"/>
          <w:color w:val="FF0000"/>
          <w:sz w:val="24"/>
          <w:szCs w:val="24"/>
          <w:u w:val="single"/>
        </w:rPr>
        <w:t>, pero para ello tendrían que revelar secretos comerciales. Así que por razones estratégicas, muchas empresas renuncian a la protección legal y en cambio consolidan su posición dominante en el mercado mediante el lanzamiento continuo de actualizaciones de software que, como norma, actúan como barreras contra los competidores. Y ante la posibilidad de surgimiento de tecnologías alternativas, es común que las grandes empresas compren a sus rivales, sea para desarrollar aquellas tecnologías por cuenta propia o para suprimirlas.</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En cuanto una empresa innovadora consigue dominio en una plataforma, el tamaño se convierte en ventaja. La reducción del costo de procesamiento y almacenamiento de la información lograda en años recientes permite a las empresas más grandes reducir los costos operativos y aumentar rápidamente las ganancias conforme se multiplica la cantidad de usuarios (Google y Facebook son buenos ejemplos). Estas ventajas en materia de costos y economías de escala son prácticamente insuperables para la competencia.</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Además, como estas empresas derivan poder de la información, la capacidad de usar datos privados de sus clientes como activo estratégico les permite reforzar su posición. De hecho, muchas plataformas informáticas no son organizaciones de producción en el sentido tradicional, sino </w:t>
      </w:r>
      <w:r>
        <w:rPr>
          <w:rFonts w:ascii="Times New Roman" w:eastAsia="Times New Roman" w:hAnsi="Times New Roman"/>
          <w:i/>
          <w:iCs/>
          <w:color w:val="FF0000"/>
          <w:sz w:val="24"/>
          <w:szCs w:val="24"/>
          <w:u w:val="single"/>
        </w:rPr>
        <w:t>servicios públicos</w:t>
      </w:r>
      <w:r>
        <w:rPr>
          <w:rFonts w:ascii="Times New Roman" w:eastAsia="Times New Roman" w:hAnsi="Times New Roman"/>
          <w:color w:val="FF0000"/>
          <w:sz w:val="24"/>
          <w:szCs w:val="24"/>
          <w:u w:val="single"/>
        </w:rPr>
        <w:t> para la coordinación y la puesta en común de información entre usuarios en diversos ámbitos. En síntesis, la TI permite crear barreras contra el ingreso al mercado, y luego alienta a las empresas líderes a reforzar su posición dominante. Y el poder monopólico va en aumento, conforme se acelera el ritmo de la innovación en TI.</w:t>
      </w:r>
    </w:p>
    <w:p w:rsidR="009643E2" w:rsidRDefault="009643E2" w:rsidP="009643E2">
      <w:pPr>
        <w:spacing w:before="300" w:after="0" w:line="240" w:lineRule="auto"/>
        <w:jc w:val="both"/>
        <w:rPr>
          <w:rFonts w:ascii="Times New Roman" w:eastAsia="Times New Roman" w:hAnsi="Times New Roman"/>
          <w:sz w:val="24"/>
          <w:szCs w:val="24"/>
        </w:rPr>
      </w:pPr>
      <w:r w:rsidRPr="00DE1EFC">
        <w:rPr>
          <w:rFonts w:ascii="Times New Roman" w:eastAsia="Times New Roman" w:hAnsi="Times New Roman" w:cs="Times New Roman"/>
          <w:sz w:val="24"/>
          <w:szCs w:val="24"/>
          <w:u w:val="single"/>
        </w:rPr>
        <w:t>En un </w:t>
      </w:r>
      <w:hyperlink r:id="rId28" w:tgtFrame="_blank" w:history="1">
        <w:r w:rsidRPr="00922CA4">
          <w:rPr>
            <w:rStyle w:val="Hipervnculo"/>
            <w:rFonts w:ascii="Times New Roman" w:hAnsi="Times New Roman" w:cs="Times New Roman"/>
            <w:color w:val="auto"/>
            <w:sz w:val="24"/>
            <w:szCs w:val="24"/>
          </w:rPr>
          <w:t>trabajo de investigación</w:t>
        </w:r>
      </w:hyperlink>
      <w:r w:rsidRPr="00922CA4">
        <w:rPr>
          <w:rFonts w:ascii="Times New Roman" w:eastAsia="Times New Roman" w:hAnsi="Times New Roman" w:cs="Times New Roman"/>
          <w:sz w:val="24"/>
          <w:szCs w:val="24"/>
          <w:u w:val="single"/>
        </w:rPr>
        <w:t> re</w:t>
      </w:r>
      <w:r w:rsidRPr="00DE1EFC">
        <w:rPr>
          <w:rFonts w:ascii="Times New Roman" w:eastAsia="Times New Roman" w:hAnsi="Times New Roman" w:cs="Times New Roman"/>
          <w:sz w:val="24"/>
          <w:szCs w:val="24"/>
          <w:u w:val="single"/>
        </w:rPr>
        <w:t>ciente sobre los efectos económicos del poder monopólico,</w:t>
      </w:r>
      <w:r w:rsidRPr="00DE1EFC">
        <w:rPr>
          <w:rFonts w:ascii="Times New Roman" w:eastAsia="Times New Roman" w:hAnsi="Times New Roman"/>
          <w:sz w:val="24"/>
          <w:szCs w:val="24"/>
          <w:u w:val="single"/>
        </w:rPr>
        <w:t xml:space="preserve"> </w:t>
      </w:r>
      <w:r>
        <w:rPr>
          <w:rFonts w:ascii="Times New Roman" w:eastAsia="Times New Roman" w:hAnsi="Times New Roman"/>
          <w:sz w:val="24"/>
          <w:szCs w:val="24"/>
          <w:u w:val="single"/>
        </w:rPr>
        <w:t>calculé unos niveles normales por encima de los cuales las ganancias o la valuación bursátil dejan de ser resultados fortuitos para convertirse en reflejo de aquel poder.</w:t>
      </w:r>
      <w:r>
        <w:rPr>
          <w:rFonts w:ascii="Times New Roman" w:eastAsia="Times New Roman" w:hAnsi="Times New Roman"/>
          <w:sz w:val="24"/>
          <w:szCs w:val="24"/>
        </w:rPr>
        <w:t xml:space="preserve"> Usando estos niveles, medí el componente monopólico de la valuación bursátil total (lo que denomino “riqueza monopólica”) y de las ganancias o rentas de los monopolios. Luego traté de determinar cómo han evolucionado estos indicadores.</w:t>
      </w:r>
    </w:p>
    <w:p w:rsidR="009643E2" w:rsidRDefault="009643E2" w:rsidP="009643E2">
      <w:pPr>
        <w:spacing w:before="300"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El gráfico que aparece a continuación muestra el componente monopólico de la riqueza como porcentaje de la valuación bursátil total entre 1985 y 2015.</w:t>
      </w:r>
      <w:r>
        <w:rPr>
          <w:rFonts w:ascii="Times New Roman" w:eastAsia="Times New Roman" w:hAnsi="Times New Roman"/>
          <w:sz w:val="24"/>
          <w:szCs w:val="24"/>
        </w:rPr>
        <w:t xml:space="preserve"> Los datos muestran que en los ochenta la riqueza monopólica era inexistente. Pero </w:t>
      </w:r>
      <w:r>
        <w:rPr>
          <w:rFonts w:ascii="Times New Roman" w:eastAsia="Times New Roman" w:hAnsi="Times New Roman"/>
          <w:sz w:val="24"/>
          <w:szCs w:val="24"/>
          <w:u w:val="single"/>
        </w:rPr>
        <w:t>a la par del desarrollo de la industria informática, aquella aumentó drásticamente; en diciembre de 2015, llegó a un 82% de la valuación bursátil total, lo que equivale a unos 23,8 billones de dólares. Es la riqueza adicional que se obtiene a través de un poder monopólico cada vez mayor, y no deja de crecer.</w:t>
      </w:r>
    </w:p>
    <w:p w:rsidR="009643E2" w:rsidRDefault="009643E2" w:rsidP="009643E2">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lastRenderedPageBreak/>
        <w:drawing>
          <wp:inline distT="0" distB="0" distL="0" distR="0" wp14:anchorId="5357D3A7" wp14:editId="6B5F9464">
            <wp:extent cx="5727700" cy="2717800"/>
            <wp:effectExtent l="0" t="0" r="6350" b="6350"/>
            <wp:docPr id="12" name="Imagen 12" descr="https://webapi.project-syndicate.org/library/7258ba42bd61aa0cb86a9dc3de4bfb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https://webapi.project-syndicate.org/library/7258ba42bd61aa0cb86a9dc3de4bfbf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2717800"/>
                    </a:xfrm>
                    <a:prstGeom prst="rect">
                      <a:avLst/>
                    </a:prstGeom>
                    <a:noFill/>
                    <a:ln>
                      <a:noFill/>
                    </a:ln>
                  </pic:spPr>
                </pic:pic>
              </a:graphicData>
            </a:graphic>
          </wp:inline>
        </w:drawing>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u w:val="single"/>
        </w:rPr>
        <w:t>Para poner en perspectiva el porcentaje de riqueza monopólica, veamos otro indicador relacionado que también aumentó marcadamente: el apalancamiento corporativo. En los sesenta, el porcentaje de los activos corporativos reales que se financiaba con deuda era inferior al 20%. En 2015, esa proporción ascendía a cerca del 80%; es decir, la mayor parte del capital de las corporaciones que cotizan en bolsa está en la forma de bonos negociables.</w:t>
      </w:r>
      <w:r>
        <w:rPr>
          <w:rFonts w:ascii="Times New Roman" w:eastAsia="Times New Roman" w:hAnsi="Times New Roman"/>
          <w:sz w:val="24"/>
          <w:szCs w:val="24"/>
        </w:rPr>
        <w:t xml:space="preserve"> </w:t>
      </w:r>
      <w:r>
        <w:rPr>
          <w:rFonts w:ascii="Times New Roman" w:eastAsia="Times New Roman" w:hAnsi="Times New Roman"/>
          <w:color w:val="FF0000"/>
          <w:sz w:val="24"/>
          <w:szCs w:val="24"/>
          <w:u w:val="single"/>
        </w:rPr>
        <w:t>Dicho de otro modo, los inversores han acordado financiar la deuda corporativa usando la riqueza monopólica como garantía, y la mayor parte de las transacciones en bolsa pueden considerarse una compraventa de títulos de propiedad sobre aquella riqueza.</w:t>
      </w:r>
    </w:p>
    <w:p w:rsidR="009643E2" w:rsidRDefault="009643E2" w:rsidP="009643E2">
      <w:pPr>
        <w:spacing w:before="300" w:after="0"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Como muestra la tabla que aparece a continuación, nueve de las diez empresas con mayor riqueza monopólica en diciembre de 2015 tienen que ver con la TI, sobre todo con las comunicaciones móviles, las redes sociales, el comercio electrónico minorista y la industria farmacéutica. Asimismo, entre las cien empresas más importantes, las que están creando más riqueza monopólica son aquellas que han sido transformadas por la TI.</w:t>
      </w:r>
    </w:p>
    <w:p w:rsidR="00D2675D" w:rsidRDefault="00D2675D" w:rsidP="009643E2">
      <w:pPr>
        <w:spacing w:before="300" w:after="0" w:line="240" w:lineRule="auto"/>
        <w:jc w:val="both"/>
        <w:rPr>
          <w:rFonts w:ascii="Times New Roman" w:eastAsia="Times New Roman" w:hAnsi="Times New Roman"/>
          <w:b/>
          <w:color w:val="FF0000"/>
          <w:sz w:val="24"/>
          <w:szCs w:val="24"/>
          <w:u w:val="single"/>
        </w:rPr>
      </w:pPr>
    </w:p>
    <w:p w:rsidR="009643E2" w:rsidRDefault="009643E2" w:rsidP="009643E2">
      <w:pPr>
        <w:spacing w:after="0" w:line="240" w:lineRule="auto"/>
        <w:jc w:val="both"/>
        <w:rPr>
          <w:rFonts w:ascii="Times New Roman" w:eastAsia="Times New Roman" w:hAnsi="Times New Roman"/>
          <w:sz w:val="24"/>
          <w:szCs w:val="24"/>
        </w:rPr>
      </w:pPr>
      <w:r>
        <w:rPr>
          <w:rFonts w:ascii="Times New Roman" w:eastAsia="Times New Roman" w:hAnsi="Times New Roman"/>
          <w:noProof/>
          <w:sz w:val="24"/>
          <w:szCs w:val="24"/>
          <w:lang w:eastAsia="es-ES"/>
        </w:rPr>
        <w:drawing>
          <wp:inline distT="0" distB="0" distL="0" distR="0" wp14:anchorId="4CCCC1A7" wp14:editId="662E1149">
            <wp:extent cx="5746750" cy="2298700"/>
            <wp:effectExtent l="0" t="0" r="6350" b="6350"/>
            <wp:docPr id="10" name="Imagen 10" descr="https://webapi.project-syndicate.org/library/d7c290116b17732db276c7a508a98911.16-9-xlar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s://webapi.project-syndicate.org/library/d7c290116b17732db276c7a508a98911.16-9-xlarge.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46750" cy="2298700"/>
                    </a:xfrm>
                    <a:prstGeom prst="rect">
                      <a:avLst/>
                    </a:prstGeom>
                    <a:noFill/>
                    <a:ln>
                      <a:noFill/>
                    </a:ln>
                  </pic:spPr>
                </pic:pic>
              </a:graphicData>
            </a:graphic>
          </wp:inline>
        </w:drawing>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 xml:space="preserve">Los ingresos creados por las empresas con poder monopólico se dividen en tres clases: ingresos del trabajo, ingresos por el pago normal de intereses al capital y ganancias </w:t>
      </w:r>
      <w:r>
        <w:rPr>
          <w:rFonts w:ascii="Times New Roman" w:eastAsia="Times New Roman" w:hAnsi="Times New Roman"/>
          <w:color w:val="FF0000"/>
          <w:sz w:val="24"/>
          <w:szCs w:val="24"/>
          <w:u w:val="single"/>
        </w:rPr>
        <w:lastRenderedPageBreak/>
        <w:t>monopólicas. Los datos muestran que en los setenta y principios de los ochenta, las ganancias monopólicas eran insignificantes. Pero desde 1984, su proporción aumentó sin pausa, hasta llegar en 2015 al 23% del ingreso total de las corporaciones estadounidenses. Es decir que en los tres decenios que precedieron a 2015, el poder monopólico llevó a que la participación combinada de los salarios y del pago normal de intereses al capital se redujera un 23%.</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u w:val="single"/>
        </w:rPr>
        <w:t>A la par que la creciente productividad y la acumulación de capital elevan los salarios y la renta del capital, el poder monopólico reduce la cuota que estos representan del total. Esto explica en parte por qué, en el período 1985</w:t>
      </w:r>
      <w:r>
        <w:rPr>
          <w:rFonts w:ascii="Times New Roman" w:eastAsia="Times New Roman" w:hAnsi="Times New Roman"/>
          <w:sz w:val="24"/>
          <w:szCs w:val="24"/>
          <w:u w:val="single"/>
        </w:rPr>
        <w:noBreakHyphen/>
        <w:t>2015, el crecimiento salarial se desaceleró y los pensionados cobraron menos intereses por sus ahorros.</w:t>
      </w:r>
    </w:p>
    <w:p w:rsidR="009643E2" w:rsidRDefault="009643E2" w:rsidP="009643E2">
      <w:pPr>
        <w:spacing w:before="300" w:after="0" w:line="240" w:lineRule="auto"/>
        <w:jc w:val="both"/>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¿Por qué el creciente poder monopólico en la industria informática llevó a concentración de ingresos y riqueza en menos manos, y por tanto a más desigualdad?</w:t>
      </w:r>
    </w:p>
    <w:p w:rsidR="009643E2" w:rsidRDefault="009643E2" w:rsidP="009643E2">
      <w:pPr>
        <w:spacing w:before="300" w:after="0" w:line="240" w:lineRule="auto"/>
        <w:jc w:val="both"/>
        <w:rPr>
          <w:rFonts w:ascii="Times New Roman" w:eastAsia="Times New Roman" w:hAnsi="Times New Roman"/>
          <w:sz w:val="24"/>
          <w:szCs w:val="24"/>
        </w:rPr>
      </w:pPr>
      <w:r>
        <w:rPr>
          <w:rFonts w:ascii="Times New Roman" w:eastAsia="Times New Roman" w:hAnsi="Times New Roman"/>
          <w:sz w:val="24"/>
          <w:szCs w:val="24"/>
          <w:u w:val="single"/>
        </w:rPr>
        <w:t>Una parte de la respuesta sería que la formación de poder monopólico aumentó las ganancias corporativas y empujó al alza las cotizaciones bursátiles; esto benefició a una pequeña población de accionistas y directivos corporativos</w:t>
      </w:r>
      <w:r>
        <w:rPr>
          <w:rFonts w:ascii="Times New Roman" w:eastAsia="Times New Roman" w:hAnsi="Times New Roman"/>
          <w:sz w:val="24"/>
          <w:szCs w:val="24"/>
        </w:rPr>
        <w:t>. Pero al inicio de sus carreras muchos emprendedores informáticos eran jóvenes y poseían una cantidad limitada de acciones, de modo que se necesita una explicación más elaborada.</w:t>
      </w:r>
    </w:p>
    <w:p w:rsidR="009643E2" w:rsidRDefault="009643E2" w:rsidP="009643E2">
      <w:pPr>
        <w:spacing w:before="300"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Desde los ochenta, las innovaciones en TI han sido sobre todo en software, lo que dio a los innovadores jóvenes una ventaja. Además, los estudios de “prueba de concepto” para innovaciones en software suelen ser baratos (excepto en la industria farmacéutica): los innovadores en TI pueden poner a prueba ideas con muy poco capital, sin ceder una cuota importante de la propiedad de la empresa. Esto llevó a que las innovaciones informáticas exitosas concentraran la riqueza en menos personas (a menudo, más jóvenes).</w:t>
      </w:r>
    </w:p>
    <w:p w:rsidR="009643E2" w:rsidRDefault="009643E2" w:rsidP="009643E2">
      <w:pPr>
        <w:spacing w:before="300"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No era lo mismo durante el siglo XX, cuando las grandes innovaciones en industrias líderes, como la automotriz, demandaban cuantiosas inversiones de riesgo. La necesidad de contar con muchos inversores llevaba a una distribución más amplia de la riqueza creada.</w:t>
      </w:r>
    </w:p>
    <w:p w:rsidR="009643E2" w:rsidRDefault="009643E2" w:rsidP="009643E2">
      <w:pPr>
        <w:spacing w:before="300" w:after="0" w:line="240" w:lineRule="auto"/>
        <w:jc w:val="both"/>
        <w:rPr>
          <w:rFonts w:ascii="Times New Roman" w:eastAsia="Times New Roman" w:hAnsi="Times New Roman"/>
          <w:b/>
          <w:color w:val="FF0000"/>
          <w:sz w:val="24"/>
          <w:szCs w:val="24"/>
          <w:u w:val="single"/>
        </w:rPr>
      </w:pPr>
      <w:r>
        <w:rPr>
          <w:rFonts w:ascii="Times New Roman" w:eastAsia="Times New Roman" w:hAnsi="Times New Roman"/>
          <w:b/>
          <w:color w:val="FF0000"/>
          <w:sz w:val="24"/>
          <w:szCs w:val="24"/>
          <w:u w:val="single"/>
        </w:rPr>
        <w:t>Los efectos secundarios negativos de la TI todavía no se comprenden bien, y se necesita con urgencia un debate público sobre la regulación del sector. En esto hay tres aspectos fundamentales. En primer lugar, las leyes antimonopolio actuales no son en general aplicables al poder monopólico derivado de la tecnología, de modo que se necesitarán medidas de otra índole para el sector informático. La regulación de los nuevos canales de transmisión pública de información, como las redes sociales, también obliga a una redefinición del concepto de interés público. En segundo lugar, el poder monopólico de las empresas de TI demanda adaptar los modelos impositivos habituales aplicados a los ingresos y la riqueza corporativos. Y en tercer lugar, hay que reevaluar las leyes de protección de la información privada, para impedir a las empresas de TI explotarla y manipularla en provecho propio.</w:t>
      </w:r>
    </w:p>
    <w:p w:rsidR="009643E2" w:rsidRDefault="009643E2" w:rsidP="009643E2">
      <w:pPr>
        <w:spacing w:before="300" w:after="0" w:line="240" w:lineRule="auto"/>
        <w:jc w:val="both"/>
        <w:rPr>
          <w:rFonts w:ascii="Times New Roman" w:eastAsia="Times New Roman" w:hAnsi="Times New Roman"/>
          <w:sz w:val="24"/>
          <w:szCs w:val="24"/>
        </w:rPr>
      </w:pPr>
      <w:r>
        <w:rPr>
          <w:rFonts w:ascii="Times New Roman" w:eastAsia="Times New Roman" w:hAnsi="Times New Roman"/>
          <w:sz w:val="24"/>
          <w:szCs w:val="24"/>
        </w:rPr>
        <w:t>Sobre todo, la opinión pública debe llegar a una mejor comprensión de los efectos económicos de la TI, particularmente de cómo es posible que tecnologías que beneficiaron a tantos enriquecieran a tan pocos.</w:t>
      </w:r>
    </w:p>
    <w:p w:rsidR="0070127D" w:rsidRPr="008824CC" w:rsidRDefault="009643E2" w:rsidP="009643E2">
      <w:pPr>
        <w:spacing w:before="300"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(Mordecai Kurtz is Professor of Economics, emeritus, at Stanford University)</w:t>
      </w:r>
    </w:p>
    <w:p w:rsidR="0031524B" w:rsidRPr="008824CC" w:rsidRDefault="0031524B" w:rsidP="009643E2">
      <w:pPr>
        <w:spacing w:line="240" w:lineRule="auto"/>
        <w:jc w:val="both"/>
        <w:rPr>
          <w:rFonts w:ascii="Times New Roman" w:hAnsi="Times New Roman"/>
          <w:sz w:val="24"/>
          <w:szCs w:val="24"/>
          <w:lang w:val="en-US"/>
        </w:rPr>
      </w:pP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sz w:val="24"/>
          <w:szCs w:val="24"/>
          <w:u w:val="single"/>
        </w:rPr>
        <w:t>Morozov: “las manzanas podridas no son las tecnológicas, son los fondos multibillonarios</w:t>
      </w:r>
      <w:r>
        <w:rPr>
          <w:rFonts w:ascii="Times New Roman" w:hAnsi="Times New Roman"/>
          <w:sz w:val="24"/>
          <w:szCs w:val="24"/>
        </w:rPr>
        <w:t xml:space="preserve">” (El Confidencial - </w:t>
      </w:r>
      <w:r>
        <w:rPr>
          <w:rFonts w:ascii="Times New Roman" w:hAnsi="Times New Roman"/>
          <w:b/>
          <w:sz w:val="24"/>
          <w:szCs w:val="24"/>
        </w:rPr>
        <w:t>27/3/18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Escritor e investigador bielorruso, Evgeny Morozov es uno de los grandes azotes mundiales de Silicon Valley y la tiranía del capitalismo digital. Hablamos con él</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Marta Peirano)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Evgeny Morozov (Bielorrusia, 1984) se hizo mundialmente famoso en 2011 con “El desengaño de Internet. Los mitos de la libertad en la red”, donde ofrecía un refrescante escepticismo al evangelio del buenísimo tecnológico capitaneado por revistas como Wired y profetas de la Inteligencia colectiva como Clay Shirky. Hoy resulta difícil creer que tantos defendieran la red social como la herramienta perfecta para acabar con el totalitarismo y democratizar el mundo entero. Morozov, que entonces tenía 26 años, encontraba en la red otras tres cualidades favoritas de cualquier dictador: censura, vigilancia y propaganda.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Se choteaba de cómo los medios de comunicación alimentaron la peregrina idea de que un retraso premeditado en el mantenimiento de los servidores de Twitter había sido determinante para acabar con el Sha de Irán. Y apuntaba los nombres de las compañías que bloquearon a Wikileaks el acceso a sus propias donaciones cuando denunció los crímenes cometidos por el ejército norteamericano, que no eran chinas, ni árabes ni coreanas. Eran Amazon, PayPal, Visa, Apple y Mastercard.</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Dos años más tarde, con “La locura del solucionismo tecnológico”, los papeles de Edward Snowden le habían dado la razón. Morozov publicaba en el “London Review of Books”, el “New York Times”, el “New Yorker” y “The New Republic”, donde le daba candela a gurús de la Web 2.0 como Tim Wu, Jeff Jarvis y Kevin Kelly. Hace tres año se mudó a Barcelona con su pareja Francesca Bria, comisionada de Tecnología e Innovación digital del gobierno de Ada Colau. Desde entonces trabaja en un libro que, según las últimas predicciones, publicará el año que viene, aunque no las tiene todas consigo.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Aunque ha contribuido al reciente debate en medios como la BBC, no quiere hablar de Cambridge Analytica porque le parece una distracción. Quiere hablar de los fondos de inversión estatales y su impacto en la configuración de las infraestructuras que están por venir.</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PREGUNTA: El lunes dedicó los primeros 10 minutos de su charla a explicar que el capitalismo digital es un capitalismo financiero. ¿Qué le hace pensar que hace falta esa aclaración? </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RESPUESTA. Mi experiencia es que en la mayoría de eventos que tienen capitalismo digital en el título, solo se habla del impacto de las empresas tecnológicas y de lo malas que son. Son la nueva manzana podrida y todos los demás son mejores. Sobre todo en Alemania, donde los sindicatos tienen una fuerte obsesión por el término. Pero no es así. Otros entienden que ciertos fondos soberanos multibillonarios, un mundo que nadie parece comprender fuera del sector tecnológico, han empezado a depender de inversiones en esas grandes tecnológicas para su propia infraestructura y gasto social.</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Por ejemplo Noruega, un país teóricamente socialista donde el capitalismo digital está ayudando a financiar el estado socialista del bienestar. Lo hacen invirtiendo en empresas que causan la ruina en otros lugares, como Uber y Airbnb. Ahí tienes lo peor del capitalismo ayudando a financiar lo mejor del socialismo. Y esto es solo el ejemplo que me gusta usar para explicar lo retorcido que es el sistema ahora mismo. Porque nadie quiere darse cuenta de </w:t>
      </w:r>
      <w:r>
        <w:rPr>
          <w:rFonts w:ascii="Times New Roman" w:hAnsi="Times New Roman"/>
          <w:sz w:val="24"/>
          <w:szCs w:val="24"/>
        </w:rPr>
        <w:lastRenderedPageBreak/>
        <w:t>que todos estos supuestos triunfos de la socialdemocracia que tanto celebramos y envidiamos en lugares como Noruega están conducidos por su capacidad para explotar el trabajo de niños en fábricas inhumanas que producen iPhones.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 distinción no es ociosa porque, una vez te das cuenta de la cantidad de capital que hay en juego, empiezas a ver con más escepticismo las propuestas alternativas de la economía colaborativa desde la base que se proponen como soluciones para plantar cara al dominio de las grandes empresas tecnológicas. Cuando tienes fondos estatales multimillonarios invirtiendo grandes cantidades de dinero en Uber y Airbnb, es poco probable que puedas sacarles ventaja o competir con ellos con una cooperativa local.</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¿Le parece incompatible que un estado invierta en esos grandes proyectos y al mismo tiempo use parte de esos beneficios para establecer las bases de una infraestructura local, no dependiente de empresas extranjeras?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Si lo valoras desde un punto de vista estrictamente financiero, ves que la escala del proyecto y la cantidad de dinero, incluyendo la inversión de capital, es demasiado grande. Y no todo son evaluaciones sobreinfladas, mucho de este dinero se invierte en infraestructura: Inteligencia Artificial, etc. Cuando la diferencia en escala es tan desproporcionada, la solución tradicional no basta. Porque no puedes tener una respuesta local a estas plataformas que solo llegue a la mitad.</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Por ejemplo, puedes tener una respuesta a Uber que dependa de conductores. Si la cooperativa es lo suficientemente fuerte y está bien arraigada localmente, puedes sobrevivir un tiempo. Pero en un mundo en el que los coches son conducidos por un sistema autónomo, ya no puedes competir con una cooperativa. Para eso necesitas tener tu propia Inteligencia Artificial y para eso necesitas la clase de inversión masiva que tiene Uber, más las bases de datos que te lleva de ventaja. Ahora mismo siento que es mi obligación desengañar a todas esas personas que piensan que puedes ofrecer una alternativa local a estas plataformas. Para resolver este problema hay que elevarlo a la categoría nacional o europea.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Cuando hablamos de infraestructuras, ¿es realmente necesario que la solución local tenga el tamaño de las grandes tecnológicas?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Lo es si no puedes obligar a la gente a usar tu plataforma en lugar de la otra. Por ejemplo, prohibiendo servicios como Uber, Airbnb, etc. en tu ciudad o región. Pero los actuales acuerdos comerciales impiden que puedas hacer eso sin que te machaquen en los tribunales.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Estas empresas siguen la famosa estrategia de Starbucks de perder dinero abriendo cinco sucursales en el mismo barrio con ofertas ridículas hasta que destruyen el tejido local, para después cerrar cuatro de cinco.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Sí pero no, porque la automatización lo cambia todo. Uber con coches autónomos es un Starbucks sin dependientes. Si el otro no paga salario ni seguridad social ni seguros por accidente pero tú sí, te quedas fuera del juego. La cooperativa de conductores solo puede sobrevivir consiguiendo que Uber sea ilegal. Y, salvo que seas Corea del Norte, esa decisión generaría mucho rechazo, porque la gente quiere coger taxis y pagar menos. Si el sindicato de taxis no puede ofrecer coches autónomos porque no controlan los medios de producción, lo único que pueden hacer es alquilar la tecnología a Uber o Google, depender de su infraestructura.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En otras palabras, si eres un fabricante de jabón local, puedes competir con Procter&amp;Gamble porque los costes de producir y distribuir localmente el producto son triviales. Pero la </w:t>
      </w:r>
      <w:r>
        <w:rPr>
          <w:rFonts w:ascii="Times New Roman" w:hAnsi="Times New Roman"/>
          <w:sz w:val="24"/>
          <w:szCs w:val="24"/>
        </w:rPr>
        <w:lastRenderedPageBreak/>
        <w:t>tecnología es una industria de capital intensivo, y el mito de que abarata y democratiza los costes de entrada y producción, de que permite optimizar todo de manera eficiente simplemente ya no es cierto. En la transición a la Inteligencia Artificial, el salto se ha vuelto inalcanzable. La única oportunidad que tienen las industrias locales es que se resuelva el problema de la Inteligencia Artificial y a recopilación de datos a nivel estatal o europeo.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Europa ya no pueden reclamar lo que ha cedido sin pedir prácticamente nada a cambio.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Las ciudades pueden suplir energía y pueden gestionar el agua, pero no tienen una solución al tema de la IA o de los datos. Y esos datos no se pueden nacionalizar porque no están guardados localmente. No puedes ir a EEUU y reclamar los datos que Google ha guardado en sus servidores de California. ¿Qué estrategia legal puedes argumentar para requisar esos datos? ¿Cómo obligas a Google a dártelos?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Puedes hacer que Google te ceda esos datos en el futuro, si estableces un marco legal que les obligue a dejar una copia de esas bases de datos de manera local. Pero de momento no han infringido ninguna ley de protección de datos. Si lo hubieran hecho, estarían de demandas hasta el cuello. Y tienen un ejército de abogados cuyo trabajo es impedir que eso pase.</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Propone combinar la protección de datos con un acuerdo de redistribución de esos datos.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Sería una manera proactiva de gestionarlo. Decir: si quieres tener acceso al mercado de datos europeo, tienes que guardar los datos de manera local y darnos una copia. Pero no hay un solo país en Europa que tenga el poder de hacer eso. Ni siquiera China puede hacer eso. Mucho menos de manera retroactiva.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Nuestra regulación de datos establece que cada uno de nosotros puede pedir una copia de los datos que hay sobre nosotros en cualquier base de datos. Si pudiéramos implementar esa petición de manera masiva a nivel local o nacional, ¿serviría para algo?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Se podría hacer. Y sería relativamente útil, pero gran parte del valor de esas compañías viene no solo de los datos individuales que consiguen sino del resto de las bases de datos y de su propia plataforma de Inteligencia Artificial. Son los instrumentos para procesar esos datos lo que tienen verdadero valor. Esa infraestructura, construida con esa gran inversión de capital, hace que sean demasiado poderosos para cualquier estado.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Aunque tuviéramos los datos, haría falta tener una infraestructura similar a la suya. Y no estamos en ello. ¿De quién son las redes 5G que se están desarrollando? </w:t>
      </w:r>
      <w:r w:rsidR="003C2097">
        <w:rPr>
          <w:rFonts w:ascii="Times New Roman" w:hAnsi="Times New Roman"/>
          <w:sz w:val="24"/>
          <w:szCs w:val="24"/>
        </w:rPr>
        <w:t>¿</w:t>
      </w:r>
      <w:r>
        <w:rPr>
          <w:rFonts w:ascii="Times New Roman" w:hAnsi="Times New Roman"/>
          <w:sz w:val="24"/>
          <w:szCs w:val="24"/>
        </w:rPr>
        <w:t>De quién es la infraestructura de computación cuántica? ¿El Internet de las cosas? ¿Quién está desarrollando Inteligencia artificial? Muchas de esas infraestructuras se están construyendo ahora mismo y aún podemos decidir no depender de las grandes empresas norteamericanas y construir otra cosa. Es la infraestructura lo que hay que socializar, no los datos. Sin la infraestructura, los datos no valen para nada.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Una de las características del capitalismo digital es que, por primera vez, estamos cediendo el control de nuestras infraestructuras básicas a empresas extranjeras. Y lo que ocurre cuando haces eso es Puerto Rico, que sobrevive sin red eléctrica, sin torres de transmisión y sin acceso a servicios básicos desde septiembre del año pasado, cuando pasó el último huracán. Y seguirá así mucho tiempo porque Puerto Rico no es una prioridad para las empresas norteamericanas de las que dependen. ¿No es motivo suficiente para invertir en una infraestructura local, aunque no sea perfecta, en lugar de depender completamente de una ajena a nuestra comunidad, ajena a nuestra legislación?</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R. No creo que las ideas sean tan importantes, porque las ideas no cambian las cosas. Podría ser que Puerto Rico consiga levantar su propia infraestructura después del desastre, pero ahora su principal preocupación es pagar su deuda. Que por cierto es el caso de muchos países también en Europa. No es como si el margen de maniobra es muy grande. Con una idea no puedes construir infraestructura o cambiar las políticas comerciales.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No digo que sea imposible, ni que la idea de que la tecnología tiene un impacto sobre la economía no sea importante. Sería bonito que la izquierda se diera cuenta de eso. Pero eso no será suficiente para que puedan construir su propia infraestructura. Su problema es que no tienen el poder de cambiar eso. Simplemente no podemos. Podemos hablar todo lo que queramos de municipalismo, de plataformas ciudadanas, de cooperativas, de los comunes. Pero son distracciones de lo importante. Deberíamos estar hablando de nacionalismo económico, proteccionismo, y rediseñando nuestra situación con respecto a América, con respecto a China. Pero la cuestión fundamental es el poder: no tenemos.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¿Estamos entonces condenados a depender de infraestructuras, servicios y plataformas chinas y norteamericanas?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Parece inevitable. Algunas de las empresas europeas dedicadas a la Inteligencia artificial están siendo compradas por unos y otros. Por ejemplo, un fondo de inversión chino (Chinese Midea Group) compró la empresa de robótica alemana Kuka y otro fabricante italiano. Con este orden de cosas y sin la intervención de ninguna otra fuerza potente, este es el escenario más probable. La buena noticia es que no tendremos que pagar mucho por ellas.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Tampoco cobraremos impuestos.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Cierto. Porque el modelo económico de muchos países europeos está basado en ofrecer beneficios fiscales. Si quieres cambiar eso, solo tienes que derrocar a los gobiernos de Holanda, Irlanda, Luxemburgo y un par más. Este es el problema que paraliza Europa: no podemos encontrar soluciones al problema tecnológico sin solucionar antes los acuerdos comerciales, el estado del bienestar y del concepto de estado en general.</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 No se escapa sin hablar de Rusia. Como investigador bielorruso, familiarizado con el antiguo bloque soviético. ¿Cuánto poder tiene realmente Putin ahora mismo?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R. Rusia ha intentado adquirir una cierta autonomía como estado, desde el traumático episodio de los 90. Han tratado de construir su propia economía y controlarla. Han intentado atraer compañías occidentales para ayudarles a conseguir ese propósito, especialmente bajo Dmitry Medvedev. Su conflicto con occidente y la guerra en Ucrania les ha apartado de ese camino, así que ahora están más preocupados por su autonomía y la soberanía digital.</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Me preocupa poco Rusia, menos que al resto de analistas, creo que la mayor parte del escándalo digital del último año es pura ficción. Primero, porque veo que Rusia es un estado demasiado débil para retar a la UE y mucho menos a América. Y segundo porque, aunque es un lugar complicado y está lejos de ser una perfecta democracia, tampoco es un régimen estable como Corea del Norte.</w:t>
      </w:r>
    </w:p>
    <w:p w:rsidR="00922CA4" w:rsidRPr="008824CC" w:rsidRDefault="009643E2" w:rsidP="008824CC">
      <w:pPr>
        <w:spacing w:line="240" w:lineRule="auto"/>
        <w:jc w:val="both"/>
        <w:rPr>
          <w:rFonts w:ascii="Times New Roman" w:hAnsi="Times New Roman"/>
          <w:sz w:val="24"/>
          <w:szCs w:val="24"/>
        </w:rPr>
      </w:pPr>
      <w:r>
        <w:rPr>
          <w:rFonts w:ascii="Times New Roman" w:hAnsi="Times New Roman"/>
          <w:sz w:val="24"/>
          <w:szCs w:val="24"/>
        </w:rPr>
        <w:t>Hay muchas facciones y algunas de esas facciones son más razonables que otras. Pero debemos resignarnos a tener a gente como Putin dirigiendo el país durante un buen rato. Porque la otra alternativa es volver al modelo de los 90, a la era de la hiperinflación, y el Banco Mundial y los consejeros estadounidenses llevando el gobi</w:t>
      </w:r>
      <w:r w:rsidR="008824CC">
        <w:rPr>
          <w:rFonts w:ascii="Times New Roman" w:hAnsi="Times New Roman"/>
          <w:sz w:val="24"/>
          <w:szCs w:val="24"/>
        </w:rPr>
        <w:t>erno e introduciendo el uso de “fake news”</w:t>
      </w:r>
      <w:r>
        <w:rPr>
          <w:rFonts w:ascii="Times New Roman" w:hAnsi="Times New Roman"/>
          <w:sz w:val="24"/>
          <w:szCs w:val="24"/>
        </w:rPr>
        <w:t xml:space="preserve"> para ser elegidos en 1996, no creo que esa sea la clase de Rusia que prefieren los rusos.</w:t>
      </w:r>
    </w:p>
    <w:p w:rsidR="009643E2" w:rsidRPr="00922CA4" w:rsidRDefault="009643E2" w:rsidP="00922CA4">
      <w:pPr>
        <w:pStyle w:val="mce"/>
        <w:shd w:val="clear" w:color="auto" w:fill="FFFFFF"/>
        <w:spacing w:before="0" w:beforeAutospacing="0" w:after="465" w:afterAutospacing="0"/>
        <w:jc w:val="both"/>
        <w:rPr>
          <w:b/>
          <w:lang w:val="en-US"/>
        </w:rPr>
      </w:pPr>
      <w:r>
        <w:rPr>
          <w:lang w:val="en-US"/>
        </w:rPr>
        <w:lastRenderedPageBreak/>
        <w:t xml:space="preserve">- </w:t>
      </w:r>
      <w:r>
        <w:rPr>
          <w:u w:val="single"/>
          <w:lang w:val="en-US"/>
        </w:rPr>
        <w:t>Should Tech Companies Be More Tightly Regulated</w:t>
      </w:r>
      <w:r>
        <w:rPr>
          <w:lang w:val="en-US"/>
        </w:rPr>
        <w:t xml:space="preserve">? (Project Syndicate - </w:t>
      </w:r>
      <w:r>
        <w:rPr>
          <w:b/>
          <w:lang w:val="en-US"/>
        </w:rPr>
        <w:t>30/3/18</w:t>
      </w:r>
      <w:r>
        <w:rPr>
          <w:lang w:val="en-US"/>
        </w:rPr>
        <w:t>)</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In the wake of recent high-tech mishaps, do we really need to establish new regulatory principles and agencies to manage emerging risks? While the European Union certainly seems to think so, following its lead could be a costly mistake.</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Washington, DC.- In the wake of recent high-profile tech scares, such as a fatality involving an Uber self-driving car and Facebook’s alleged mishandling of users’ personal data, stricter regulation of the industry -along the lines of, say, the financial sector- has become the policy question du jour. Stock-market values for leading tech companies are down -or perhaps just becoming more volatile- in the light of such concerns.</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Obviously, rules regarding motor vehicles need to be examined carefully. In the United States, this is generally a state-level decision, though the federal National Transportation Safety Board has a very good reputation for its investigations and often changes how we think about best practices. The NTSB is investigating the Uber crash and previously assessed a fatality involving a Tesla vehicle.</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As for Facebook, press reports suggest that the company may have made some egregious mistakes. One hopes we will learn more about the details of its decision-making on data privacy when its chairman and CEO, Mark Zuckerberg, testifies before Congress, as he has agreed to do.</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But responding with tighter regulation at the federal level seems premature, even for these specific activities - let alone for the broader tech sector.</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Finance is regulated because of major potential spillover effects: bank failures can bring down the whole economy. That is why safety nets, such as deposit insurance, have been put in place. But the existence of deposit insurance creates room for abuse, in the form of excessive risk taking, because bank executives get the upside if things goes well, and any potential losses are imposed on the insurance fund. Preventing abuse and encouraging appropriate caution requires rules, and the US Federal Deposit Insurance Corporation is one of the world’s best examples of how to make </w:t>
      </w:r>
      <w:r w:rsidR="00876F56">
        <w:rPr>
          <w:rFonts w:ascii="Times New Roman" w:hAnsi="Times New Roman"/>
          <w:sz w:val="24"/>
          <w:szCs w:val="24"/>
          <w:lang w:val="en-US"/>
        </w:rPr>
        <w:t>this work</w:t>
      </w:r>
      <w:r>
        <w:rPr>
          <w:rFonts w:ascii="Times New Roman" w:hAnsi="Times New Roman"/>
          <w:sz w:val="24"/>
          <w:szCs w:val="24"/>
          <w:lang w:val="en-US"/>
        </w:rPr>
        <w:t>.</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The world of high technology -computer hardware, software, and digital services- is very different. There is plenty of competition for hardware. If one firm gets into trouble, it will not bring down the system. Of course, some policymakers like to favor “national champions” vis-à-vis international competitors; but this raises issues that are different from regulating behavior.</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Amazon is a powerful and rising company, spanning multiple activities - now including grocery stores and the delivery of fresh food. But it has plenty of competitors in this area, and existing rules and regulations (such as those covering how food is handled) seem sufficient.</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Other digital-based companies, such as Google and Apple, are very strong in specific activities. But they do not exhibit the kind of monopoly pricing behavior that triggers anti-trust action by the government. And it is not clear what other kind of regulation would be helpful to customers.</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The European Union is considering more regulation of digital firms, and insisting on greater care for the handling of data may make sense. But the EU also substantially missed out on the </w:t>
      </w:r>
      <w:r>
        <w:rPr>
          <w:rFonts w:ascii="Times New Roman" w:hAnsi="Times New Roman"/>
          <w:sz w:val="24"/>
          <w:szCs w:val="24"/>
          <w:lang w:val="en-US"/>
        </w:rPr>
        <w:lastRenderedPageBreak/>
        <w:t>round of digital entrepreneurship that began in the 1990s, and it is not generally at the fore</w:t>
      </w:r>
      <w:r w:rsidR="0031524B">
        <w:rPr>
          <w:rFonts w:ascii="Times New Roman" w:hAnsi="Times New Roman"/>
          <w:sz w:val="24"/>
          <w:szCs w:val="24"/>
          <w:lang w:val="en-US"/>
        </w:rPr>
        <w:t>front of this sector currently -</w:t>
      </w:r>
      <w:r>
        <w:rPr>
          <w:rFonts w:ascii="Times New Roman" w:hAnsi="Times New Roman"/>
          <w:sz w:val="24"/>
          <w:szCs w:val="24"/>
          <w:lang w:val="en-US"/>
        </w:rPr>
        <w:t xml:space="preserve"> so few people in the US are rushing to follow its example.</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To avoid misunderstanding, let me be clear: not everything is going well with regard to US government policy in this area. In particular, the impending repeal of the “net neutrality” rule by the Federal Communications Commission (FCC) appears to be a major step toward favoring large incumbents and away from making it easy for digital start-ups to prosper quickly. Andy Lippman of the MIT Media Lab has a very good video explainer on this issue, which should be required viewing for policymakers (and voters).</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Facebook currently looks like a special case, in the sense that network effects mean millions of people will stick with this service, regardless of how they are treated. And there may have been some misunderstanding or (allegedly) miscommunication regarding how their personal data would be treated. Facebook faces understandable political pressure to change its practices, but what it really needs is new competitors that prove they can be profitable while putting privacy first.</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Cryptocurrencies reflect a growing overlap between finance and tech. It would not be a surprise if the US Securities and Exchange Commission determined that a great deal of recent money-raising activity (known as Initial Coin Offerings) in this industry actually amounts to the issuance of securities, which would trigger the application of various rules and requirements. But such a decision would not amount to new regulation - just the application of existing regulations. The principles applied by securities regulators since the 1930s remain sensible: protect investors and require sufficient disclosure of all the risks involved in an investment.</w:t>
      </w:r>
    </w:p>
    <w:p w:rsidR="009643E2" w:rsidRDefault="009643E2" w:rsidP="009643E2">
      <w:pPr>
        <w:spacing w:line="240" w:lineRule="auto"/>
        <w:jc w:val="both"/>
        <w:rPr>
          <w:rFonts w:ascii="Times New Roman" w:hAnsi="Times New Roman"/>
          <w:sz w:val="24"/>
          <w:szCs w:val="24"/>
          <w:lang w:val="en-US"/>
        </w:rPr>
      </w:pPr>
      <w:r>
        <w:rPr>
          <w:rFonts w:ascii="Times New Roman" w:hAnsi="Times New Roman"/>
          <w:sz w:val="24"/>
          <w:szCs w:val="24"/>
          <w:lang w:val="en-US"/>
        </w:rPr>
        <w:t>The same is true of self-driving cars. There were 40,000 road fatalities in 2016 in the US, and more than one million worldwide, according to the latest World Health Organization data. As in all previous years, human error of various kinds was responsible for most of these deaths. Reducing road fatalities is an important goal, and the growing engagement of tech companies (and competition with the established auto companies) should be welcomed, in the interest of improving road safety. Here, too, existing regulatory principles, and the agencies that apply and enforce them, should be given an opportunity to prove themselves.</w:t>
      </w:r>
    </w:p>
    <w:p w:rsidR="00922CA4" w:rsidRPr="008824CC" w:rsidRDefault="009643E2" w:rsidP="008824CC">
      <w:pPr>
        <w:spacing w:line="240" w:lineRule="auto"/>
        <w:jc w:val="both"/>
        <w:rPr>
          <w:rFonts w:ascii="Times New Roman" w:hAnsi="Times New Roman"/>
          <w:sz w:val="24"/>
          <w:szCs w:val="24"/>
          <w:lang w:val="en-US"/>
        </w:rPr>
      </w:pPr>
      <w:r>
        <w:rPr>
          <w:rFonts w:ascii="Times New Roman" w:hAnsi="Times New Roman"/>
          <w:sz w:val="24"/>
          <w:szCs w:val="24"/>
          <w:lang w:val="en-US"/>
        </w:rPr>
        <w:t>(Simon Johnson, a former chief economist of the IMF, is a professor at MIT Sloan, a senior fellow at the Peterson Institute for International Economics, and co-founder of a leading economics blog, The Baseline Scenario. He is the co-author, with James Kwak, of White House Burning: The Founding Fathers, Our National D</w:t>
      </w:r>
      <w:r w:rsidR="008824CC">
        <w:rPr>
          <w:rFonts w:ascii="Times New Roman" w:hAnsi="Times New Roman"/>
          <w:sz w:val="24"/>
          <w:szCs w:val="24"/>
          <w:lang w:val="en-US"/>
        </w:rPr>
        <w:t>ebt, and Why It Matters to You)</w:t>
      </w:r>
    </w:p>
    <w:p w:rsidR="009643E2" w:rsidRPr="00922CA4" w:rsidRDefault="009643E2" w:rsidP="00922CA4">
      <w:pPr>
        <w:pStyle w:val="mce"/>
        <w:shd w:val="clear" w:color="auto" w:fill="FFFFFF"/>
        <w:spacing w:before="0" w:beforeAutospacing="0" w:after="465" w:afterAutospacing="0"/>
        <w:jc w:val="both"/>
        <w:rPr>
          <w:b/>
        </w:rPr>
      </w:pPr>
      <w:r>
        <w:rPr>
          <w:color w:val="000000"/>
        </w:rPr>
        <w:t xml:space="preserve">- </w:t>
      </w:r>
      <w:r>
        <w:rPr>
          <w:color w:val="000000"/>
          <w:u w:val="single"/>
        </w:rPr>
        <w:t xml:space="preserve">Hay que poner límites a los </w:t>
      </w:r>
      <w:r>
        <w:rPr>
          <w:u w:val="single"/>
        </w:rPr>
        <w:t>infomonopolios</w:t>
      </w:r>
      <w:r>
        <w:rPr>
          <w:color w:val="000000"/>
        </w:rPr>
        <w:t xml:space="preserve"> (Project Syndicate - </w:t>
      </w:r>
      <w:r>
        <w:rPr>
          <w:b/>
          <w:color w:val="000000"/>
        </w:rPr>
        <w:t>14/5/18</w:t>
      </w:r>
      <w:r>
        <w:rPr>
          <w:color w:val="000000"/>
        </w:rPr>
        <w:t>)</w:t>
      </w:r>
    </w:p>
    <w:p w:rsidR="009643E2" w:rsidRDefault="0031524B" w:rsidP="009643E2">
      <w:pPr>
        <w:pStyle w:val="selectionshareable"/>
        <w:shd w:val="clear" w:color="auto" w:fill="FFFFFF"/>
        <w:jc w:val="both"/>
        <w:textAlignment w:val="baseline"/>
        <w:rPr>
          <w:color w:val="000000"/>
          <w:u w:val="single"/>
        </w:rPr>
      </w:pPr>
      <w:r>
        <w:rPr>
          <w:color w:val="000000"/>
        </w:rPr>
        <w:t xml:space="preserve">Medford, </w:t>
      </w:r>
      <w:r w:rsidR="009643E2">
        <w:rPr>
          <w:color w:val="000000"/>
        </w:rPr>
        <w:t xml:space="preserve">Massachusetts.- </w:t>
      </w:r>
      <w:r w:rsidR="009643E2">
        <w:rPr>
          <w:color w:val="000000"/>
          <w:u w:val="single"/>
        </w:rPr>
        <w:t>En las economías capitalistas modernas, se celebran las innovaciones que producen poder de mercado, pero se temen los riesgos que supone su descontrol. Riesgos que en ningún lugar son más visibles que en los monopolios informáticos actuales.</w:t>
      </w:r>
    </w:p>
    <w:p w:rsidR="009643E2" w:rsidRDefault="009643E2" w:rsidP="009643E2">
      <w:pPr>
        <w:pStyle w:val="selectionshareable"/>
        <w:shd w:val="clear" w:color="auto" w:fill="FFFFFF"/>
        <w:jc w:val="both"/>
        <w:textAlignment w:val="baseline"/>
        <w:rPr>
          <w:color w:val="000000"/>
        </w:rPr>
      </w:pPr>
      <w:r>
        <w:rPr>
          <w:color w:val="000000"/>
        </w:rPr>
        <w:t xml:space="preserve">La cuestión de cómo alentar innovaciones transformadoras que generen poder de mercado y al mismo tiempo limitar el abuso de ese poder es muy anterior a la era digital. Un buen ejemplo en Estados Unidos es la historia de Sam Walton, fundador de Walmart, un veterano de la Segunda Guerra Mundial que pasó de dueño de una tienda de productos baratos por </w:t>
      </w:r>
      <w:r>
        <w:rPr>
          <w:color w:val="000000"/>
        </w:rPr>
        <w:lastRenderedPageBreak/>
        <w:t>franquicia en una ciudad pequeña a magnate multimillonario y jefe de lo que se convertiría en la mayor empleadora privada del mundo.</w:t>
      </w:r>
    </w:p>
    <w:p w:rsidR="009643E2" w:rsidRDefault="009643E2" w:rsidP="009643E2">
      <w:pPr>
        <w:pStyle w:val="selectionshareable"/>
        <w:shd w:val="clear" w:color="auto" w:fill="FFFFFF"/>
        <w:jc w:val="both"/>
        <w:textAlignment w:val="baseline"/>
        <w:rPr>
          <w:color w:val="000000"/>
        </w:rPr>
      </w:pPr>
      <w:r>
        <w:rPr>
          <w:color w:val="000000"/>
        </w:rPr>
        <w:t>Es una historia emocionante de audacia y espíritu empresarial, con innovaciones que hoy se analizan en carreras de administración de empresas en todo el mundo (por ejemplo, la instalación de centros de distribución en regiones poco pobladas y la creación de cadenas de suministro globales). Y las inmensas ganancias que Walmart genera para sus dueños no son nada en comparación con el valor que provee a los clientes gracias a los precios bajos posibilitados por la capacidad de la empresa para comprar y vender a escala masiva.</w:t>
      </w:r>
    </w:p>
    <w:p w:rsidR="009643E2" w:rsidRDefault="009643E2" w:rsidP="009643E2">
      <w:pPr>
        <w:pStyle w:val="selectionshareable"/>
        <w:shd w:val="clear" w:color="auto" w:fill="FFFFFF"/>
        <w:jc w:val="both"/>
        <w:textAlignment w:val="baseline"/>
        <w:rPr>
          <w:color w:val="000000"/>
        </w:rPr>
      </w:pPr>
      <w:r>
        <w:rPr>
          <w:color w:val="000000"/>
        </w:rPr>
        <w:t>Pero a Walmart también se la acusa de degradar los centros urbanos, crear una forma impersonal de hacer las compras y privar a los pequeños comerciantes de sus medios de vida. Algún día Walmart podría usar su poder de mercado para explotar a los clientes (aunque es probable que enfrente la competencia de otro leviatán más ambicioso, Amazon).</w:t>
      </w:r>
    </w:p>
    <w:p w:rsidR="009643E2" w:rsidRDefault="009643E2" w:rsidP="009643E2">
      <w:pPr>
        <w:pStyle w:val="selectionshareable"/>
        <w:shd w:val="clear" w:color="auto" w:fill="FFFFFF"/>
        <w:jc w:val="both"/>
        <w:textAlignment w:val="baseline"/>
        <w:rPr>
          <w:color w:val="000000"/>
        </w:rPr>
      </w:pPr>
      <w:r>
        <w:rPr>
          <w:color w:val="000000"/>
        </w:rPr>
        <w:t>Hasta ahora, los estadounidenses en general han tolerado (e incluso aplaudido) la destrucción creativa asociada con la innovación empresarial, y han sido cautos en la limitación de posibles abusos. Pese a las normas que prohíben la fijación de precios “predatoria” y las fusiones “anticompetitivas”, en la práctica se permiten guerras de precios y adquisiciones que aumentan el poder de mercado de las empresas líderes. La división de empresas por orden de las autoridades (por ejemplo, Standard Oil en 1911 y AT&amp;T en 1982) es muy infrecuente, y poco habitual que se regulen los precios cobrados por “monopolios naturales” (por ejemplo, las empresas de suministro eléctrico).</w:t>
      </w:r>
    </w:p>
    <w:p w:rsidR="009643E2" w:rsidRDefault="009643E2" w:rsidP="009643E2">
      <w:pPr>
        <w:pStyle w:val="selectionshareable"/>
        <w:shd w:val="clear" w:color="auto" w:fill="FFFFFF"/>
        <w:jc w:val="both"/>
        <w:textAlignment w:val="baseline"/>
        <w:rPr>
          <w:color w:val="000000"/>
        </w:rPr>
      </w:pPr>
      <w:r>
        <w:rPr>
          <w:color w:val="000000"/>
        </w:rPr>
        <w:t>Esta estrategia favorable a la innovación ayudó a convertir a Estados Unidos en una incubadora de empresas líderes mundiales, y eso no cambió por la revolución digital. Los “infomonopolios” Google y Facebook, sujetos a pocas trabas regulatorias, han creado un valor inédito para los consumidores, al tiempo que obtenían un inmenso poder de mercado para ellos mismos.</w:t>
      </w:r>
    </w:p>
    <w:p w:rsidR="009643E2" w:rsidRDefault="009643E2" w:rsidP="009643E2">
      <w:pPr>
        <w:pStyle w:val="selectionshareable"/>
        <w:shd w:val="clear" w:color="auto" w:fill="FFFFFF"/>
        <w:jc w:val="both"/>
        <w:textAlignment w:val="baseline"/>
        <w:rPr>
          <w:color w:val="000000"/>
        </w:rPr>
      </w:pPr>
      <w:r>
        <w:rPr>
          <w:color w:val="000000"/>
        </w:rPr>
        <w:t>Estas empresas se adueñaron del negocio de los medios tradicionales, pero muchos de los perdedores eran ellos mismos oligopolios o monopolios. Cuando dominaban el espectro, las cadenas de televisión estadounidenses ABC, CBS y NBC cobraban a los anunciantes tarifas muy altas; y la presencia en cada ciudad de uno o dos periódicos dominantes evitaba una competencia de precios intensa. Esto ayuda a explicar por qué los problemas que atraviesan los medios tradicionales (muchos de ellos pertenecientes a familias ricas o conglomerados) generaron menos reacción incluso que la destrucción de los pequeños comercios independientes a manos de Walmart.</w:t>
      </w:r>
    </w:p>
    <w:p w:rsidR="009643E2" w:rsidRDefault="009643E2" w:rsidP="009643E2">
      <w:pPr>
        <w:pStyle w:val="selectionshareable"/>
        <w:shd w:val="clear" w:color="auto" w:fill="FFFFFF"/>
        <w:jc w:val="both"/>
        <w:textAlignment w:val="baseline"/>
        <w:rPr>
          <w:color w:val="000000"/>
          <w:u w:val="single"/>
        </w:rPr>
      </w:pPr>
      <w:r>
        <w:rPr>
          <w:color w:val="000000"/>
          <w:u w:val="single"/>
        </w:rPr>
        <w:t>Es indudable que el crecimiento sin obstáculos ayudó a aumentar el valor que pueden ofrecer Google y Facebook. Cuantas más búsquedas hace Google, mejores los resultados. Cuantas más personas usan Facebook, más motivos hay para sumarse. Esto atrae anunciantes, cuyos pagos financian inversiones en mejora de la tecnología y agregado de funciones.</w:t>
      </w:r>
    </w:p>
    <w:p w:rsidR="009643E2" w:rsidRDefault="009643E2" w:rsidP="009643E2">
      <w:pPr>
        <w:pStyle w:val="selectionshareable"/>
        <w:shd w:val="clear" w:color="auto" w:fill="FFFFFF"/>
        <w:jc w:val="both"/>
        <w:textAlignment w:val="baseline"/>
        <w:rPr>
          <w:color w:val="FF0000"/>
          <w:u w:val="single"/>
        </w:rPr>
      </w:pPr>
      <w:r>
        <w:rPr>
          <w:color w:val="000000"/>
        </w:rPr>
        <w:t xml:space="preserve">Pero </w:t>
      </w:r>
      <w:r>
        <w:rPr>
          <w:color w:val="FF0000"/>
          <w:u w:val="single"/>
        </w:rPr>
        <w:t>el poder de mercado irrestricto crea oportunidades de abuso, en particular en lo relacionado con la privacidad de los usuarios. A diferencia de la televisión o los periódicos, estos leviatanes digitales no se limitan a dar a los anunciantes una audiencia, sino que adaptan los anuncios a cada consumidor por separado. No es una diferencia inocua, porque para hacerlo bien (y así maximizar el valor para los anunciantes, y con él, las ganancias de la plataforma), las empresas reúnen una cantidad inmensa de datos de los usuarios.</w:t>
      </w:r>
    </w:p>
    <w:p w:rsidR="009643E2" w:rsidRDefault="009643E2" w:rsidP="009643E2">
      <w:pPr>
        <w:pStyle w:val="selectionshareable"/>
        <w:shd w:val="clear" w:color="auto" w:fill="FFFFFF"/>
        <w:jc w:val="both"/>
        <w:textAlignment w:val="baseline"/>
        <w:rPr>
          <w:color w:val="000000"/>
        </w:rPr>
      </w:pPr>
      <w:r>
        <w:rPr>
          <w:color w:val="000000"/>
          <w:u w:val="single"/>
        </w:rPr>
        <w:lastRenderedPageBreak/>
        <w:t>Hasta ahora los usuarios se han mostrado increíblemente tolerantes hacia esta vigilancia electrónica; quizá, porque la mayoría de ellos no conocen los detalles de la recolección de datos</w:t>
      </w:r>
      <w:r>
        <w:rPr>
          <w:color w:val="000000"/>
        </w:rPr>
        <w:t>. Casi todos se escandalizarían si una gran tienda de descuento espiara dentro de los carritos de compra para ver qué productos ofrecerle a cada cliente en la línea de cajas, incluso si eso ayudara a mantener bajos los precios, y si fueran máquinas las que miraran, en vez de seres humanos. Pero la mayoría de los usuarios ni se molesta en leer las condiciones de servicio de, por ejemplo, Facebook, antes de hacer clic y aceptarlas, y no les preocupa el grado de vigilancia que pueda haber.</w:t>
      </w:r>
    </w:p>
    <w:p w:rsidR="009643E2" w:rsidRDefault="009643E2" w:rsidP="009643E2">
      <w:pPr>
        <w:pStyle w:val="selectionshareable"/>
        <w:shd w:val="clear" w:color="auto" w:fill="FFFFFF"/>
        <w:jc w:val="both"/>
        <w:textAlignment w:val="baseline"/>
        <w:rPr>
          <w:color w:val="000000"/>
          <w:u w:val="single"/>
        </w:rPr>
      </w:pPr>
      <w:r>
        <w:rPr>
          <w:color w:val="000000"/>
          <w:u w:val="single"/>
        </w:rPr>
        <w:t>De hecho, el seguimiento a gran escala de los usuarios se ha vuelto normal. La pregunta ya no es si está bien que Facebook monetice los datos personales de los usuarios, sino más bien si no tendría que pagarles por ellos, o incluso cobrar una tarifa de servicio a los que quieran excluirse del programa de recolección de datos.</w:t>
      </w:r>
    </w:p>
    <w:p w:rsidR="009643E2" w:rsidRDefault="009643E2" w:rsidP="009643E2">
      <w:pPr>
        <w:pStyle w:val="selectionshareable"/>
        <w:shd w:val="clear" w:color="auto" w:fill="FFFFFF"/>
        <w:jc w:val="both"/>
        <w:textAlignment w:val="baseline"/>
        <w:rPr>
          <w:color w:val="000000"/>
        </w:rPr>
      </w:pPr>
      <w:r>
        <w:rPr>
          <w:color w:val="000000"/>
        </w:rPr>
        <w:t>Pero no está del todo claro que se pueda confiar en el uso que hacen estas empresas de los datos que reúnen. Facebook insiste en que no vende datos a los anunciantes, pero hace poco se descubrió que dejó a la consultora política Cambridge Analytica reunir los datos de casi 90 millones de usuarios. Y el testimonio que dio después de eso ante el Congreso de los Estados Unidos el fundador y director ejecutivo de Facebook, Mark Zuckerberg, no fue particularmente tranquilizador, dada su renuencia a dar detalles concretos. Los congresistas (muchos de los cuales recibieron de Facebook donaciones de campaña) se limitaron más que nada a denunciar la imprudencia de la empresa, y Zuckerberg prometió muy seriamente aumentar la inversión en seguridad.</w:t>
      </w:r>
    </w:p>
    <w:p w:rsidR="009643E2" w:rsidRDefault="009643E2" w:rsidP="009643E2">
      <w:pPr>
        <w:pStyle w:val="selectionshareable"/>
        <w:shd w:val="clear" w:color="auto" w:fill="FFFFFF"/>
        <w:jc w:val="both"/>
        <w:textAlignment w:val="baseline"/>
        <w:rPr>
          <w:color w:val="000000"/>
          <w:u w:val="single"/>
        </w:rPr>
      </w:pPr>
      <w:r>
        <w:rPr>
          <w:color w:val="000000"/>
          <w:u w:val="single"/>
        </w:rPr>
        <w:t>Pero ¿es realmente posible garantizar la seguridad de los datos que Facebook o Google acumulan? Por mucho que se invierta en proteger las grandes bases de datos, es difícil creer que en una organización de semejante tamaño nadie (miembro o no) podrá burlar esas protecciones. Ni siquiera la Agencia de Seguridad Nacional de los Estados Unidos pudo impedir a Edward Snowden (un contratista de bajo nivel) irse con un tesoro de secretos de Estado en un pendrive.</w:t>
      </w:r>
    </w:p>
    <w:p w:rsidR="009643E2" w:rsidRDefault="009643E2" w:rsidP="009643E2">
      <w:pPr>
        <w:pStyle w:val="selectionshareable"/>
        <w:shd w:val="clear" w:color="auto" w:fill="FFFFFF"/>
        <w:jc w:val="both"/>
        <w:textAlignment w:val="baseline"/>
        <w:rPr>
          <w:color w:val="000000"/>
        </w:rPr>
      </w:pPr>
      <w:r>
        <w:rPr>
          <w:color w:val="000000"/>
        </w:rPr>
        <w:t xml:space="preserve">En algunos casos, por ejemplo en servicios de salud o bancarios, los beneficios públicos del almacenamiento digital de datos justifican los riesgos. Pero </w:t>
      </w:r>
      <w:r>
        <w:rPr>
          <w:color w:val="FF0000"/>
          <w:u w:val="single"/>
        </w:rPr>
        <w:t>en la mayoría de los casos, es mucho más seguro limitar la recolección de datos que confiar en su protección.</w:t>
      </w:r>
    </w:p>
    <w:p w:rsidR="009643E2" w:rsidRDefault="009643E2" w:rsidP="009643E2">
      <w:pPr>
        <w:pStyle w:val="selectionshareable"/>
        <w:shd w:val="clear" w:color="auto" w:fill="FFFFFF"/>
        <w:jc w:val="both"/>
        <w:textAlignment w:val="baseline"/>
        <w:rPr>
          <w:color w:val="000000"/>
        </w:rPr>
      </w:pPr>
      <w:r>
        <w:rPr>
          <w:color w:val="000000"/>
        </w:rPr>
        <w:t>Poner normas que sólo permitan a los infomonopolios actuales reunir legalmente una cantidad muy limitada de datos personales (digamos, lo que saben los periódicos de sus suscriptores) protegería a los usuarios, sin disminuir el atractivo de las plataformas para los anunciantes tanto que se vuelvan inviables. La falta de esos límites puede llevar a muchos usuarios a pensar que los riesgos de las plataformas superan los beneficios, un hecho que podría tener consecuencias políticas tan importantes como el ascenso económico de los infomonopolios.</w:t>
      </w:r>
    </w:p>
    <w:p w:rsidR="009643E2" w:rsidRDefault="009643E2" w:rsidP="009643E2">
      <w:pPr>
        <w:pStyle w:val="selectionshareable"/>
        <w:shd w:val="clear" w:color="auto" w:fill="FFFFFF"/>
        <w:spacing w:before="0" w:beforeAutospacing="0" w:after="300" w:afterAutospacing="0"/>
        <w:jc w:val="both"/>
        <w:textAlignment w:val="baseline"/>
        <w:rPr>
          <w:color w:val="000000"/>
          <w:lang w:val="en-US"/>
        </w:rPr>
      </w:pPr>
      <w:r>
        <w:rPr>
          <w:color w:val="000000"/>
          <w:lang w:val="en-US"/>
        </w:rPr>
        <w:t>(Amar Bhidé is a professor at Tufts University's Fletcher School of Law and Diplomacy and the author of A Call for Judgment)</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w:t>
      </w:r>
      <w:r>
        <w:rPr>
          <w:rFonts w:ascii="Times New Roman" w:hAnsi="Times New Roman"/>
          <w:sz w:val="24"/>
          <w:szCs w:val="24"/>
          <w:u w:val="single"/>
        </w:rPr>
        <w:t>La tecnología está destruyendo los mercados minoristas</w:t>
      </w:r>
      <w:r>
        <w:rPr>
          <w:rFonts w:ascii="Times New Roman" w:hAnsi="Times New Roman"/>
          <w:sz w:val="24"/>
          <w:szCs w:val="24"/>
        </w:rPr>
        <w:t xml:space="preserve">? (Project Syndicate - </w:t>
      </w:r>
      <w:r>
        <w:rPr>
          <w:rFonts w:ascii="Times New Roman" w:hAnsi="Times New Roman"/>
          <w:b/>
          <w:sz w:val="24"/>
          <w:szCs w:val="24"/>
        </w:rPr>
        <w:t>17/5/18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rPr>
        <w:t xml:space="preserve">Washington, DC.- </w:t>
      </w:r>
      <w:r>
        <w:rPr>
          <w:rFonts w:ascii="Times New Roman" w:hAnsi="Times New Roman"/>
          <w:sz w:val="24"/>
          <w:szCs w:val="24"/>
          <w:u w:val="single"/>
        </w:rPr>
        <w:t xml:space="preserve">La tecnología de la información no sólo está transformando los mercados, sino que también los vuelve ubicuos, en particular para los consumidores hogareños. Ahora, </w:t>
      </w:r>
      <w:r>
        <w:rPr>
          <w:rFonts w:ascii="Times New Roman" w:hAnsi="Times New Roman"/>
          <w:sz w:val="24"/>
          <w:szCs w:val="24"/>
          <w:u w:val="single"/>
        </w:rPr>
        <w:lastRenderedPageBreak/>
        <w:t>desde casi cualquier lugar del mundo, uno puede buscar bienes y servicios, comparar precios de distintos vendedores y dar instrucciones detalladas de envío y entrega, todo con un clic o un toque en la pantalla.</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sz w:val="24"/>
          <w:szCs w:val="24"/>
          <w:u w:val="single"/>
        </w:rPr>
        <w:t>Es un sueño hecho realidad para cualquiera que haya crecido haciendo compras en mercados reales, físicos, con las mercancías exhibidas en estanterías, en plazas públicas o al costado del camino</w:t>
      </w:r>
      <w:r>
        <w:rPr>
          <w:rFonts w:ascii="Times New Roman" w:hAnsi="Times New Roman"/>
          <w:sz w:val="24"/>
          <w:szCs w:val="24"/>
        </w:rPr>
        <w:t xml:space="preserve">. En muchos casos, las compras de rutina demandaban largas esperas o un arduo regateo. Pero </w:t>
      </w:r>
      <w:r>
        <w:rPr>
          <w:rFonts w:ascii="Times New Roman" w:hAnsi="Times New Roman"/>
          <w:color w:val="FF0000"/>
          <w:sz w:val="24"/>
          <w:szCs w:val="24"/>
          <w:u w:val="single"/>
        </w:rPr>
        <w:t>los mercados virtuales generan ahorros multidimensionales y reducen marcadamente los costos de transacción en todas las etapas del proceso.</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mercados virtuales tienen potencial para mejorar sustancialmente el bienestar de los consumidores, al alentar la competencia de precios, la eficiencia y la mejora de la experiencia del cliente, ya se trate de motores de búsqueda o de plataformas centralizadas como Amazon. Y si los consumidores gastan en cada compra una fracción menor del ingreso disponible, les queda margen para consumir más, lo que estimulará la actividad económica general.</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u w:val="single"/>
        </w:rPr>
        <w:t>¿Pero están los mercados virtuales haciendo realidad este potencial?</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u w:val="single"/>
        </w:rPr>
        <w:t>La descripción anterior es, por lo menos, anticuada. Hoy en día las tiendas minoristas virtuales usan las actividades de los consumidores en Internet y otros datos personales para presentarles “precios personalizados”.</w:t>
      </w:r>
      <w:r>
        <w:rPr>
          <w:rFonts w:ascii="Times New Roman" w:hAnsi="Times New Roman"/>
          <w:sz w:val="24"/>
          <w:szCs w:val="24"/>
        </w:rPr>
        <w:t xml:space="preserve"> </w:t>
      </w:r>
      <w:r>
        <w:rPr>
          <w:rFonts w:ascii="Times New Roman" w:hAnsi="Times New Roman"/>
          <w:sz w:val="24"/>
          <w:szCs w:val="24"/>
          <w:u w:val="single"/>
        </w:rPr>
        <w:t>Un ejemplo particularmente controvertido es el de las aerolíneas, que ahora usan información sobre los viajeros para individualizar los precios de los pasajes, en formas que en esencia anulan esa posibilidad de ahorro que antes ofrecían los mercados virtuales.</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rPr>
        <w:t xml:space="preserve">Si alguien busca en Internet un auto o una vacación más caros, ese hecho queda documentado mediante cookies de rastreo u otros medios de vigilancia en línea. Con esos datos, los anunciantes y vendedores digitales le ofrecerán relojes, muebles o pasajes aéreos más caros que los que mostrarían a un usuario de menos ingresos que busque las mismas categorías. Y </w:t>
      </w:r>
      <w:r>
        <w:rPr>
          <w:rFonts w:ascii="Times New Roman" w:hAnsi="Times New Roman"/>
          <w:sz w:val="24"/>
          <w:szCs w:val="24"/>
          <w:u w:val="single"/>
        </w:rPr>
        <w:t>en algunos casos, es posible que ofrezcan precios diferentes a personas diferentes por el mismo bien o servicio.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u w:val="single"/>
        </w:rPr>
        <w:t>Como parte de la segmentación de mercados virtuales, las empresas digitales prueban distintos precios para estimar con exactitud la curva de demanda y su relación con las características de cada hogar</w:t>
      </w:r>
      <w:r>
        <w:rPr>
          <w:rFonts w:ascii="Times New Roman" w:hAnsi="Times New Roman"/>
          <w:sz w:val="24"/>
          <w:szCs w:val="24"/>
        </w:rPr>
        <w:t>. Por ejemplo, un artículo publicado en mayo de 2017 en The Atlantic señala: “Poco antes de la Navidad de 2015, el precio del condimento para tarta de calabaza se volvió loco (…) Por un tarro de una onza, Amazon pedía 4,49 dólares u 8,99 dólares, según el momento de la consulta”.</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u w:val="single"/>
        </w:rPr>
        <w:t>Esta forma de discriminación de precios es legal, siempre que no se base en diferencias de raza, etnia, género o religión. Llevada al extremo, implica que pronto podrían usarse datos sobre nuestras preferencias, ingresos y pautas de gasto para ponerle a cada transacción un precio calibrado individualmente. En ese caso, se extraería el 100% del excedente de los consumidores el 100% de las veces.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 verdad que habrá bienes y servicios sin discriminación de precios, y existe la posibilidad de que vendedores físicos o nuevos competidores en busca de cuota de mercado morigeren esta tendencia al ofrecer precios más bajos a todos. También puede ocurrir que en algunas industrias los datos lleguen a estar tan compartidos entre empresas competidoras que todas converjan a un único precio para cada persona. De hecho, es probable que ya exista esa clase de segmentación de precios, especialmente entre empresas que acumularon gran cantidad de datos públicos.</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lastRenderedPageBreak/>
        <w:t>Esto hace pensar en la posibilidad de una fragmentación de los mercados tan extrema que a cada consumidor sólo se le ofrezcan estrictamente las alternativas elegidas conforme a sus perfiles de datos. Como cualquier estudiante de economía comprende, en una situación semejante el bienestar general disminuye, porque cada consumidor se ve obligado a pagar lo máximo que esté dispuesto a gastar en cada bien o servicio que adquiera, y no le queda ningún “extra” para sí mismo.</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Para colmo de males, el veloz incremento de los requisitos de capital y habilidades necesarios para la producción (entre otros factores) está impulsando una tendencia hacia una menor competencia entre empresas en una amplia variedad de sectores en las economías avanzadas. Esto, sumado a la “extracción” sistemática del excedente de los consumidores, tendrá amplias consecuencias macroeconómicas, en particular por su efecto sobre las pautas de consumo privado. La tajada del pastel económico que los consumidores podrán comprar con el ingreso disponible se achicará en términos reales, y eso provocará una caída de la demanda agregada. De modo que a fin de cuentas, habrá menos para todos.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Mientras se discute lo que las empresas tecnológicas dominantes deberían poder hacer o no con los datos personales que obtienen de los usuarios en Internet, muchas de ellas siguen tomando esas decisiones por sí mismas (y por extensión, por todos nosotros). En aras del bienestar social en los años y décadas que vendrán, hay que asegurar que esas decisiones sean compatibles con la creación y el mantenimiento de mercados funcionales y competitivos. Al fin y al cabo, un sistema que beneficie a los consumidores beneficia a todos.</w:t>
      </w:r>
    </w:p>
    <w:p w:rsidR="009643E2" w:rsidRPr="00D2675D" w:rsidRDefault="009643E2" w:rsidP="00D2675D">
      <w:pPr>
        <w:spacing w:line="240" w:lineRule="auto"/>
        <w:jc w:val="both"/>
        <w:rPr>
          <w:rFonts w:ascii="Times New Roman" w:hAnsi="Times New Roman"/>
          <w:sz w:val="24"/>
          <w:szCs w:val="24"/>
          <w:lang w:val="en-US"/>
        </w:rPr>
      </w:pPr>
      <w:r>
        <w:rPr>
          <w:rFonts w:ascii="Times New Roman" w:hAnsi="Times New Roman"/>
          <w:sz w:val="24"/>
          <w:szCs w:val="24"/>
          <w:lang w:val="en-US"/>
        </w:rPr>
        <w:t>(Maria Gonzalez-Miranda is Practice Manager in Macroeconomics, Trade, and Investment Global Practice at the World Bank. Ivailo Izvorski is Lead Economist in Macroeconomics, Trade, and Investment Glo</w:t>
      </w:r>
      <w:r w:rsidR="00D2675D">
        <w:rPr>
          <w:rFonts w:ascii="Times New Roman" w:hAnsi="Times New Roman"/>
          <w:sz w:val="24"/>
          <w:szCs w:val="24"/>
          <w:lang w:val="en-US"/>
        </w:rPr>
        <w:t>bal Practice at the World Bank)</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Las grandes tecnológicas son un gran problema</w:t>
      </w:r>
      <w:r>
        <w:rPr>
          <w:rFonts w:ascii="Times New Roman" w:hAnsi="Times New Roman"/>
          <w:sz w:val="24"/>
          <w:szCs w:val="24"/>
        </w:rPr>
        <w:t xml:space="preserve"> (Project Syndicate - </w:t>
      </w:r>
      <w:r>
        <w:rPr>
          <w:rFonts w:ascii="Times New Roman" w:hAnsi="Times New Roman"/>
          <w:b/>
          <w:sz w:val="24"/>
          <w:szCs w:val="24"/>
        </w:rPr>
        <w:t>2/7/18</w:t>
      </w:r>
      <w:r>
        <w:rPr>
          <w:rFonts w:ascii="Times New Roman" w:hAnsi="Times New Roman"/>
          <w:sz w:val="24"/>
          <w:szCs w:val="24"/>
        </w:rPr>
        <w:t>)</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rPr>
        <w:t xml:space="preserve">Cambridge.- </w:t>
      </w:r>
      <w:r>
        <w:rPr>
          <w:rFonts w:ascii="Times New Roman" w:hAnsi="Times New Roman"/>
          <w:sz w:val="24"/>
          <w:szCs w:val="24"/>
          <w:u w:val="single"/>
        </w:rPr>
        <w:t>¿Los gigantes tecnológicos -Amazon, Apple, Facebook, Google y Microsoft- se han vuelto demasiado grandes, ricos y poderosos como para que los reguladores y los políticos alguna vez puedan enfrentarlos? La comunidad de inversores internacionales parece pensar eso, por lo menos si las valuaciones tecnológicas hoy por las nubes sirven como dato. Pero si bien éstas podrían ser buenas noticias para los oligarcas de la tecnología, todavía no está claro si es algo bueno para la economía.</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Para ser justo, en las últimas décadas el sector tecnológico ha sido motivo de orgullo y regocijo económicos en Estados Unidos, una fuente de innovación aparentemente infinita. La velocidad y la potencia del motor de búsqueda de Google son impresionantes; nos permiten tener un conocimiento extraordinario al alcance de los dedos. La telefonía vía Internet hace posible que amigos, parientes y compañeros de trabajo interactúen cara a cara desde la otra punta del mundo, a un costo muy modesto.</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Sin embargo, a pesar de toda esta innovación, el ritmo de crecimiento de la productividad en la economía más general sigue siendo deslucido. Muchos economistas describen la situación actual como un “segundo momento Solow”, en referencia a la famosa observación del legendario economista del MIT Robert Solow en 1987: “Se puede ver la era informática en todas partes, salvo en las estadísticas de productividad”.</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u w:val="single"/>
        </w:rPr>
        <w:t xml:space="preserve">Existen muchas razones para el lento crecimiento de la productividad, en especial una década de baja inversión luego de la crisis financiera global de 2008. Aun así, debe preocuparnos que las cinco grandes compañías tecnológicas se hayan vuelto tan dominantes, tan rentables y tan </w:t>
      </w:r>
      <w:r>
        <w:rPr>
          <w:rFonts w:ascii="Times New Roman" w:hAnsi="Times New Roman"/>
          <w:sz w:val="24"/>
          <w:szCs w:val="24"/>
          <w:u w:val="single"/>
        </w:rPr>
        <w:lastRenderedPageBreak/>
        <w:t>abarcadoras como para que a las nuevas empresas les resulte muy difícil hacerles frente, lo que termina sofocando la innovación. Sin duda, alguna vez las flamantes Facebook y Google aplastaron a Myspace y Yahoo. Pero eso fue antes de que las valuaciones de las tecnológicas se dispararan a la estratósfera, dándoles a los actores arraigados una enorme ventaja en términos de financiamiento.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Gracias a sus presupuestos holgados, las Grandes Tecnológicas pueden fagocitar o aplastar a cualquier firma nueva que amenace las líneas principales de ganancias, aunque más no fuera de manera indirecta. Por supuesto, un joven emprendedor intrépido todavía puede rechazar una compra, pero es más fácil decirlo que hacerlo. No mucha gente es lo suficientemente valiente (o tonta) como para rechazar mil millones de dólares hoy con la esperanza de obtener mucho más en el futuro. Y existe el riesgo de que las grandes tecnológicas utilicen sus enormes ejércitos de programadores para desarrollar un producto prácticamente idéntico, y sus gigantescos recursos legales para defenderlo.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Las Grandes Tecnológicas podrían decir que todo el capital que inyectan en nuevos productos y servicios está impulsando la innovación. Sin embargo, podríamos sospechar que, en muchas circunstancias, la intención es cortar la potencial competencia de raíz. Es notable que las Grandes Tecnológicas todavía obtengan un alto porcentaje de sus ingresos a partir de los productos principales de sus empresas -por ejemplo, el iPhone de Apple, Microsoft Office y el motor de búsqueda de Google-. En consecuencia, en la práctica, las nuevas tecnologías potencialmente disruptivas tienen las mismas posibilidades de ser enterradas que de ser impulsadas.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Es verdad, hay casos de éxito. La extraordinaria empresa de inteligencia artificial británica DeepMind, que Google compró por 400 millones de dólares en 2014, parece estar abriéndose camino. DeepMind es famosa por desarrollar el primer programa de Go capaz de derrotar al campeón mundial de la especialidad -un hito que, según dicen, incitó al ejército chino a iniciar un esfuerzo supremo para liderar en IA. Pero, en general, DeepMind parece ser la excepción.</w:t>
      </w:r>
    </w:p>
    <w:p w:rsidR="009643E2" w:rsidRDefault="009643E2" w:rsidP="009643E2">
      <w:pPr>
        <w:spacing w:line="240" w:lineRule="auto"/>
        <w:jc w:val="both"/>
        <w:rPr>
          <w:rFonts w:ascii="Times New Roman" w:hAnsi="Times New Roman"/>
          <w:sz w:val="24"/>
          <w:szCs w:val="24"/>
          <w:u w:val="single"/>
        </w:rPr>
      </w:pPr>
      <w:r>
        <w:rPr>
          <w:rFonts w:ascii="Times New Roman" w:hAnsi="Times New Roman"/>
          <w:sz w:val="24"/>
          <w:szCs w:val="24"/>
          <w:u w:val="single"/>
        </w:rPr>
        <w:t>El problema para los reguladores es que los marcos antimonopólicos convencionales no se aplican en un mundo en el que los costos a los consumidores (principalmente en forma de datos y privacidad) son exhaustivamente opacos. Pero esa es una mala excusa para no cuestionar medidas anticompetitivas relativamente obvias, como cuando Facebook compró Instagram (con su red social en rápida expansión) o cuando Google compró a Waze, su competidor en el universo de los mapas.</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t>Quizá la intervención más urgente sea la de debilitar el control de nuestros datos personales por parte de las Grandes Tecnológicas, un control que le permite a Google y a Facebook desarrollar herramientas de publicidad dirigida que se están adueñando del negocio del marketing. Los reguladores europeos están mostrando una posible salida, inclusive mientras los reguladores estadounidenses siguen cruzados de brazos. El nuevo Reglamento General de Protección de Datos de la Unión Europea hoy les exige a las empresas que les permitan a los clientes –aunque sólo sean los que están en la UE- resguardar sus datos.</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En su reciente libro de relevancia Radical Markets, los economistas Glen Weyl y Eric Posner van un paso más allá y dicen que las Grandes Tecnológicas deberían tener que pagar por nuestros datos, en lugar de reclamarlos para un uso propio. Mientras que la practicidad de esto todavía está por verse, sin duda los clientes deberían tener el derecho de saber qué datos sobre su persona se están recopilando y cómo se los está utilizando.</w:t>
      </w:r>
    </w:p>
    <w:p w:rsidR="009643E2" w:rsidRDefault="009643E2" w:rsidP="009643E2">
      <w:pPr>
        <w:spacing w:line="240" w:lineRule="auto"/>
        <w:jc w:val="both"/>
        <w:rPr>
          <w:rFonts w:ascii="Times New Roman" w:hAnsi="Times New Roman"/>
          <w:sz w:val="24"/>
          <w:szCs w:val="24"/>
        </w:rPr>
      </w:pPr>
      <w:r>
        <w:rPr>
          <w:rFonts w:ascii="Times New Roman" w:hAnsi="Times New Roman"/>
          <w:sz w:val="24"/>
          <w:szCs w:val="24"/>
        </w:rPr>
        <w:lastRenderedPageBreak/>
        <w:t>Por supuesto, el Congreso y los reguladores de Estados Unidos también tienen que controlar a las Grandes Tecnológicas en muchas otras áreas esenciales. Por ejemplo, el Congreso actualmente les da a las empresas radicadas en Internet un verdadero pase libre para promulgar noticias falsas. A menos que las plataformas de las Grandes Tecnológicas se atengan a normas similares a las que se aplican a las ediciones impresas, la radio y la televisión, el informe en profundidad y la verificación de los datos seguirán siendo artes en vías de extinción. Esto es malo tanto para la democracia como para la economía.</w:t>
      </w:r>
    </w:p>
    <w:p w:rsidR="009643E2" w:rsidRDefault="009643E2" w:rsidP="009643E2">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reguladores y los políticos en la tierra natal de las Grandes Tecnológicas necesitan despertarse. La prosperidad de Estados Unidos siempre ha dependido de su capacidad para vincular el crecimiento económico con la innovación impulsada por la tecnología. Pero, ahora mismo, las Grandes Tecnológicas son una parte del problema tanto como una parte de la solución.</w:t>
      </w:r>
    </w:p>
    <w:p w:rsidR="009643E2" w:rsidRPr="00D2675D" w:rsidRDefault="009643E2" w:rsidP="00D2675D">
      <w:pPr>
        <w:spacing w:line="240" w:lineRule="auto"/>
        <w:jc w:val="both"/>
        <w:rPr>
          <w:rFonts w:ascii="Times New Roman" w:hAnsi="Times New Roman"/>
          <w:sz w:val="24"/>
          <w:szCs w:val="24"/>
          <w:lang w:val="en-US"/>
        </w:rPr>
      </w:pPr>
      <w:r>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Folly, his new book, The Curse of Cas</w:t>
      </w:r>
      <w:r w:rsidR="00D2675D">
        <w:rPr>
          <w:rFonts w:ascii="Times New Roman" w:hAnsi="Times New Roman"/>
          <w:sz w:val="24"/>
          <w:szCs w:val="24"/>
          <w:lang w:val="en-US"/>
        </w:rPr>
        <w:t>h, was released in August 2016)</w:t>
      </w:r>
    </w:p>
    <w:p w:rsidR="009643E2" w:rsidRDefault="009643E2" w:rsidP="009643E2">
      <w:pPr>
        <w:pStyle w:val="NormalWeb"/>
        <w:shd w:val="clear" w:color="auto" w:fill="FFFFFF"/>
        <w:jc w:val="both"/>
        <w:rPr>
          <w:spacing w:val="-1"/>
        </w:rPr>
      </w:pPr>
      <w:r>
        <w:rPr>
          <w:spacing w:val="-1"/>
        </w:rPr>
        <w:t xml:space="preserve">- </w:t>
      </w:r>
      <w:r>
        <w:rPr>
          <w:spacing w:val="-1"/>
          <w:u w:val="single"/>
        </w:rPr>
        <w:t>El verdadero problema con el libre comercio</w:t>
      </w:r>
      <w:r>
        <w:rPr>
          <w:spacing w:val="-1"/>
        </w:rPr>
        <w:t xml:space="preserve"> (Project Syndicate - </w:t>
      </w:r>
      <w:r>
        <w:rPr>
          <w:b/>
          <w:spacing w:val="-1"/>
        </w:rPr>
        <w:t>10/9/18</w:t>
      </w:r>
      <w:r>
        <w:rPr>
          <w:spacing w:val="-1"/>
        </w:rPr>
        <w:t>)</w:t>
      </w:r>
    </w:p>
    <w:p w:rsidR="009643E2" w:rsidRDefault="009643E2" w:rsidP="009643E2">
      <w:pPr>
        <w:pStyle w:val="NormalWeb"/>
        <w:shd w:val="clear" w:color="auto" w:fill="FFFFFF"/>
        <w:jc w:val="both"/>
        <w:rPr>
          <w:spacing w:val="-1"/>
          <w:u w:val="single"/>
        </w:rPr>
      </w:pPr>
      <w:r>
        <w:rPr>
          <w:spacing w:val="-1"/>
        </w:rPr>
        <w:t xml:space="preserve">Nueva Delhi.-  </w:t>
      </w:r>
      <w:r>
        <w:rPr>
          <w:spacing w:val="-1"/>
          <w:u w:val="single"/>
        </w:rPr>
        <w:t>Para la mayoría de los críticos de la globalización el comercio es el villano que es el responsable de profundizar la desigualdad y la creciente inseguridad económica entre los trabajadores. Esta es la lógica que impulsa el apoyo a favor de los aranceles que impuso el presidente estadounidense Donald Trump. Por lo tanto, ¿por qué este mensaje hace eco mucho más allá de las fronteras de Estados Unidos, e incluso más allá de aquellas de las economías  avanzadas, incluyendo a trabajadores en muchos de los países en desarrollo quienes normalmente son mostrados como los principales beneficiarios de la globalización?</w:t>
      </w:r>
    </w:p>
    <w:p w:rsidR="009643E2" w:rsidRDefault="009643E2" w:rsidP="009643E2">
      <w:pPr>
        <w:pStyle w:val="NormalWeb"/>
        <w:shd w:val="clear" w:color="auto" w:fill="FFFFFF"/>
        <w:jc w:val="both"/>
        <w:rPr>
          <w:color w:val="FF0000"/>
          <w:spacing w:val="-1"/>
          <w:u w:val="single"/>
        </w:rPr>
      </w:pPr>
      <w:r>
        <w:rPr>
          <w:color w:val="FF0000"/>
          <w:spacing w:val="-1"/>
          <w:u w:val="single"/>
        </w:rPr>
        <w:t>El libre comercio no es para nada la única -o incluso la principal- fuente de desigualdad e inseguridad en el mundo. Sorprendentemente, un problema persistente que provoca una reacción mucho menos publicitada es el hecho que las finanzas continúan siendo las que dominan la economía mundial, generando sustancial inestabilidad y crecientes riesgos, como aquellos que condujeron a la crisis financiera mundial de año 2008.</w:t>
      </w:r>
    </w:p>
    <w:p w:rsidR="009643E2" w:rsidRDefault="009643E2" w:rsidP="009643E2">
      <w:pPr>
        <w:pStyle w:val="NormalWeb"/>
        <w:shd w:val="clear" w:color="auto" w:fill="FFFFFF"/>
        <w:jc w:val="both"/>
        <w:rPr>
          <w:color w:val="FF0000"/>
          <w:spacing w:val="-1"/>
          <w:u w:val="single"/>
        </w:rPr>
      </w:pPr>
      <w:r>
        <w:rPr>
          <w:color w:val="FF0000"/>
          <w:spacing w:val="-1"/>
          <w:u w:val="single"/>
        </w:rPr>
        <w:t>Por otra parte, algunos países continúan dedicándose a ir tras el logro de la austeridad fiscal, en vez de, por ejemplo, solidificar sus presupuestos, mediante el abordaje de la evasión y evitación de impuestos que realizan las grandes empresas y personas adineradas. Además, se continúa con el desarrollo y despliegue de innovaciones ahorradoras de mano de obra, mismas que producen “desempleo tecnológico” dentro de algunos grupos de trabajadores.</w:t>
      </w:r>
    </w:p>
    <w:p w:rsidR="009643E2" w:rsidRDefault="009643E2" w:rsidP="009643E2">
      <w:pPr>
        <w:pStyle w:val="NormalWeb"/>
        <w:shd w:val="clear" w:color="auto" w:fill="FFFFFF"/>
        <w:jc w:val="both"/>
        <w:rPr>
          <w:color w:val="FF0000"/>
          <w:spacing w:val="-1"/>
          <w:u w:val="single"/>
        </w:rPr>
      </w:pPr>
      <w:r>
        <w:rPr>
          <w:color w:val="FF0000"/>
          <w:spacing w:val="-1"/>
          <w:u w:val="single"/>
        </w:rPr>
        <w:t>Hay quienes argumentan que el libre comercio está siendo demonizado simplemente porque las personas no entienden qué el comercio obra a favor de sus propios y más convenientes intereses. Sin embargo, ese es un punto de vista tanto condescendiente como simplista. Incluso si el libre comercio es, en última instancia, ampliamente beneficioso, el hecho que permanece incambiable es que a medida que el comercio se tornado en más libre, la desigualdad ha empeorado.</w:t>
      </w:r>
    </w:p>
    <w:p w:rsidR="009643E2" w:rsidRDefault="009643E2" w:rsidP="009643E2">
      <w:pPr>
        <w:pStyle w:val="NormalWeb"/>
        <w:shd w:val="clear" w:color="auto" w:fill="FFFFFF"/>
        <w:jc w:val="both"/>
        <w:rPr>
          <w:b/>
          <w:spacing w:val="-1"/>
          <w:u w:val="single"/>
        </w:rPr>
      </w:pPr>
      <w:r>
        <w:rPr>
          <w:b/>
          <w:spacing w:val="-1"/>
          <w:u w:val="single"/>
        </w:rPr>
        <w:t xml:space="preserve">Una razón importante para que esto ocurra es que las reglas globales actuales han permitido que unas cuantas firmas grandes capturen una proporción cada vez mayor del </w:t>
      </w:r>
      <w:r>
        <w:rPr>
          <w:b/>
          <w:spacing w:val="-1"/>
          <w:u w:val="single"/>
        </w:rPr>
        <w:lastRenderedPageBreak/>
        <w:t>valor agregado del comercio. Específicamente, la proliferación de cadenas globales de valor ha permitido que poderosas empresas multinacionales controlen el diseño, la producción y la distribución de los bienes y servicios que son comercializados; incluso, al mismo tiempo que varios segmentos se subcontratan a empresas más pequeñas ubicadas en lugares que están lejos de los mercados finales.</w:t>
      </w:r>
    </w:p>
    <w:p w:rsidR="009643E2" w:rsidRDefault="009643E2" w:rsidP="009643E2">
      <w:pPr>
        <w:pStyle w:val="NormalWeb"/>
        <w:shd w:val="clear" w:color="auto" w:fill="FFFFFF"/>
        <w:jc w:val="both"/>
        <w:rPr>
          <w:b/>
          <w:spacing w:val="-1"/>
          <w:u w:val="single"/>
        </w:rPr>
      </w:pPr>
      <w:r>
        <w:rPr>
          <w:b/>
          <w:spacing w:val="-1"/>
          <w:u w:val="single"/>
        </w:rPr>
        <w:t>Estas grandes empresas globales a menudo se benefician de los monopolios de propiedad intelectual, reforzados por acuerdos de libre comercio diseñados para fortalecer el poder corporativo. Esto les permite recolectar ganancias económicas masivas, especialmente en las etapas de preproducción (incluyéndose en ella la etapa del diseño) y las de postproducción (marketing y desarrollo de marca), durante las cuales se generan las mayores ganancias y el más alto valor agregado.</w:t>
      </w:r>
    </w:p>
    <w:p w:rsidR="009643E2" w:rsidRDefault="009643E2" w:rsidP="009643E2">
      <w:pPr>
        <w:pStyle w:val="NormalWeb"/>
        <w:shd w:val="clear" w:color="auto" w:fill="FFFFFF"/>
        <w:jc w:val="both"/>
        <w:rPr>
          <w:b/>
          <w:spacing w:val="-1"/>
          <w:u w:val="single"/>
        </w:rPr>
      </w:pPr>
      <w:r>
        <w:rPr>
          <w:b/>
          <w:spacing w:val="-1"/>
          <w:u w:val="single"/>
        </w:rPr>
        <w:t>Mientras tanto, la competencia cada vez más intensa en la fase de producción conduce los precios a la baja, de modo que los productores reales, ya sean empleadores o trabajadores, reciben proporciones cada vez más disminuidas del valor del pastel completo. El resultado de este sistema es que muchos países en desarrollo que deberían haberse beneficiado de la globalización de las cadenas de valor, se han limitado a actividades de baja productividad que sólo arrojan un valor económico limitado y que ni siquiera fomentan una mayor modernización tecnológica.</w:t>
      </w:r>
    </w:p>
    <w:p w:rsidR="009643E2" w:rsidRDefault="009643E2" w:rsidP="009643E2">
      <w:pPr>
        <w:pStyle w:val="NormalWeb"/>
        <w:shd w:val="clear" w:color="auto" w:fill="FFFFFF"/>
        <w:jc w:val="both"/>
        <w:rPr>
          <w:b/>
          <w:color w:val="FF0000"/>
          <w:spacing w:val="-1"/>
          <w:u w:val="single"/>
        </w:rPr>
      </w:pPr>
      <w:r>
        <w:rPr>
          <w:b/>
          <w:color w:val="FF0000"/>
          <w:spacing w:val="-1"/>
          <w:u w:val="single"/>
        </w:rPr>
        <w:t>El Informe sobre Comercio y Desarrollo 2018 de la Conferencia de las Naciones Unidas sobre Comercio y Desarrollo (UNCTAD) que pronto entrará en circulación refleja la forma como las empresas más importantes han aumentado constantemente su participación en las exportaciones totales y ahora dominan el comercio mundial. Irónicamente, esta tendencia se ha intensificado a partir de la crisis financiera mundial del año 2008, que puso de relieve el desproporcionado poder de mercado de unos pocos y las desmesuradas ganancias que son percibidas por aquellos que se ubican en el primer 1% de la distribución del ingreso.</w:t>
      </w:r>
    </w:p>
    <w:p w:rsidR="009643E2" w:rsidRDefault="009643E2" w:rsidP="009643E2">
      <w:pPr>
        <w:pStyle w:val="NormalWeb"/>
        <w:shd w:val="clear" w:color="auto" w:fill="FFFFFF"/>
        <w:jc w:val="both"/>
        <w:rPr>
          <w:b/>
          <w:color w:val="FF0000"/>
          <w:spacing w:val="-1"/>
          <w:u w:val="single"/>
        </w:rPr>
      </w:pPr>
      <w:r>
        <w:rPr>
          <w:b/>
          <w:color w:val="FF0000"/>
          <w:spacing w:val="-1"/>
          <w:u w:val="single"/>
        </w:rPr>
        <w:t>La investigación de la UNCTAD también muestra que la integración en las cadenas globales de valor, tanto para los países desarrollados como aquellos en desarrollo, se correlaciona con la disminución de las proporciones del valor agregado interno dentro de las exportaciones. La proporción de la producción real dentro del valor agregado doméstico también ha disminuido, al igual que ha disminuido la proporción remanente dentro de dicho valor agregado que es devengada por la mano de obra. Un posible impulsor de la tendencia mencionada al último es el hecho de que al ampliar drásticamente la oferta global de mano de obra, la integración económica de países con grandes poblaciones, como por ejemplo China e India, ha incrementado el poder de negociación del capital vis-a-vis aquel de la mano de obra.</w:t>
      </w:r>
    </w:p>
    <w:p w:rsidR="009643E2" w:rsidRDefault="009643E2" w:rsidP="009643E2">
      <w:pPr>
        <w:pStyle w:val="NormalWeb"/>
        <w:shd w:val="clear" w:color="auto" w:fill="FFFFFF"/>
        <w:jc w:val="both"/>
        <w:rPr>
          <w:spacing w:val="-1"/>
          <w:u w:val="single"/>
        </w:rPr>
      </w:pPr>
      <w:r>
        <w:rPr>
          <w:spacing w:val="-1"/>
          <w:u w:val="single"/>
        </w:rPr>
        <w:t>La única excepción significativa a estas tendencias es China, país que ha diseñado políticas industriales dirigidas específicamente a aumentar la proporción de la mano de obra en el valor agregado doméstico y a mejorar las condiciones de los trabajadores. Irónicamente, son estas medidas, que han ayudado a compensar algunos de los efectos negativos del libre comercio, mismas que Trump ha condenado en su búsqueda de políticas que harán poco por proteger a los trabajadores.</w:t>
      </w:r>
    </w:p>
    <w:p w:rsidR="009643E2" w:rsidRDefault="009643E2" w:rsidP="009643E2">
      <w:pPr>
        <w:pStyle w:val="NormalWeb"/>
        <w:shd w:val="clear" w:color="auto" w:fill="FFFFFF"/>
        <w:jc w:val="both"/>
        <w:rPr>
          <w:color w:val="FF0000"/>
          <w:spacing w:val="-1"/>
          <w:u w:val="single"/>
        </w:rPr>
      </w:pPr>
      <w:r>
        <w:rPr>
          <w:color w:val="FF0000"/>
          <w:spacing w:val="-1"/>
          <w:u w:val="single"/>
        </w:rPr>
        <w:t xml:space="preserve">Sin embargo, las implicaciones de permitir que unas pocas corporaciones globales ejerzan un poder de mercado tan amplio se extienden aún más. En primer lugar, un poder económico tan </w:t>
      </w:r>
      <w:r>
        <w:rPr>
          <w:color w:val="FF0000"/>
          <w:spacing w:val="-1"/>
          <w:u w:val="single"/>
        </w:rPr>
        <w:lastRenderedPageBreak/>
        <w:t>concentrado dificulta la industrialización dentro de los países, debido a que las empresas locales no pueden competir con las multinacionales establecidas. Por otro lado, impide que los países en desarrollo obtengan todos los beneficios del aumento de los precios de las materias primas, aunque tampoco obtienen protección frente a la caída de dichos precios. La capacidad de las grandes corporaciones para infravalorar los precios de los recursos naturales también fomenta la extracción excesiva, la contaminación y la degradación ambiental - resultados que se presentan de manera engañosa como el “precio del desarrollo”.</w:t>
      </w:r>
    </w:p>
    <w:p w:rsidR="009643E2" w:rsidRDefault="009643E2" w:rsidP="009643E2">
      <w:pPr>
        <w:pStyle w:val="NormalWeb"/>
        <w:shd w:val="clear" w:color="auto" w:fill="FFFFFF"/>
        <w:jc w:val="both"/>
        <w:rPr>
          <w:color w:val="FF0000"/>
          <w:spacing w:val="-1"/>
          <w:u w:val="single"/>
        </w:rPr>
      </w:pPr>
      <w:r>
        <w:rPr>
          <w:color w:val="FF0000"/>
          <w:spacing w:val="-1"/>
          <w:u w:val="single"/>
        </w:rPr>
        <w:t>Los consumidores también sufren. Sí es verdad, las grandes multinacionales pueden ofrecer precios bajos. Pero, su enorme poder de mercado deja a los consumidores a su merced en todas las esferas, desde la fabricación hasta los servicios financieros y las tecnologías digitales.</w:t>
      </w:r>
    </w:p>
    <w:p w:rsidR="009643E2" w:rsidRDefault="009643E2" w:rsidP="009643E2">
      <w:pPr>
        <w:pStyle w:val="NormalWeb"/>
        <w:shd w:val="clear" w:color="auto" w:fill="FFFFFF"/>
        <w:jc w:val="both"/>
        <w:rPr>
          <w:color w:val="FF0000"/>
          <w:spacing w:val="-1"/>
          <w:u w:val="single"/>
        </w:rPr>
      </w:pPr>
      <w:r>
        <w:rPr>
          <w:color w:val="FF0000"/>
          <w:spacing w:val="-1"/>
          <w:u w:val="single"/>
        </w:rPr>
        <w:t>Cuanto más poder tienen estas empresas, más pueden acumular, ya que utilizan su influencia para dar forma a los sistemas regulatorios, a las políticas económicas e incluso a los regímenes fiscales. El resultado es un Estado debilitado que está al servicio de los intereses de unos pocos, en lugar de proteger a muchos. Aquellos que afirman que la redistribución puede abordar adecuadamente este problema deben enfrentar el hecho de que los “perdedores” del libre comercio, hasta ahora, han recibido poca, o ninguna, compensación.</w:t>
      </w:r>
    </w:p>
    <w:p w:rsidR="00D2675D" w:rsidRDefault="009643E2" w:rsidP="00D2675D">
      <w:pPr>
        <w:pStyle w:val="NormalWeb"/>
        <w:shd w:val="clear" w:color="auto" w:fill="FFFFFF"/>
        <w:jc w:val="both"/>
        <w:rPr>
          <w:b/>
          <w:color w:val="FF0000"/>
          <w:spacing w:val="-1"/>
          <w:u w:val="single"/>
        </w:rPr>
      </w:pPr>
      <w:r>
        <w:rPr>
          <w:b/>
          <w:color w:val="FF0000"/>
          <w:spacing w:val="-1"/>
          <w:u w:val="single"/>
        </w:rPr>
        <w:t>Los detractores de la globalización tienen razón en cuanto a que el libre comercio ha creado desequilibrios graves. Pero, una guerra comercial no lidia, en absoluto, con dichos desequilibrios, El problema no es que el libre comercio haya conducido a demasiada competencia global, sino que, por el contrario, el libre comercio ha permitido que a unas pocas empresas se les asegure tener monopolios o casi monopolios. Eso dio lugar a desigualdades masivas, a una flagrante búsqueda de ganancias y a comportamientos depredadores. Únicamente haciendo frente a estas tendencias se pueden incrementar los beneficios del comercio y se los puede compartir de manera equitativa.</w:t>
      </w:r>
      <w:r w:rsidR="00D2675D">
        <w:rPr>
          <w:b/>
          <w:color w:val="FF0000"/>
          <w:spacing w:val="-1"/>
          <w:u w:val="single"/>
        </w:rPr>
        <w:t xml:space="preserve"> </w:t>
      </w:r>
    </w:p>
    <w:p w:rsidR="000E564B" w:rsidRDefault="009643E2" w:rsidP="00D2675D">
      <w:pPr>
        <w:pStyle w:val="NormalWeb"/>
        <w:shd w:val="clear" w:color="auto" w:fill="FFFFFF"/>
        <w:jc w:val="both"/>
        <w:rPr>
          <w:spacing w:val="-1"/>
          <w:lang w:val="en-US"/>
        </w:rPr>
      </w:pPr>
      <w:r w:rsidRPr="00D2675D">
        <w:rPr>
          <w:spacing w:val="-1"/>
          <w:lang w:val="en-US"/>
        </w:rPr>
        <w:t>(Jayati Ghosh is Professor of Economics at Jawaharlal Nehru University in New Delhi and Member of the Independent Commission for the Reform of International Corporate Taxation)</w:t>
      </w:r>
    </w:p>
    <w:p w:rsidR="000E564B" w:rsidRPr="00D2675D" w:rsidRDefault="000E564B" w:rsidP="00D2675D">
      <w:pPr>
        <w:pStyle w:val="NormalWeb"/>
        <w:shd w:val="clear" w:color="auto" w:fill="FFFFFF"/>
        <w:jc w:val="both"/>
        <w:rPr>
          <w:b/>
          <w:color w:val="FF0000"/>
          <w:spacing w:val="-1"/>
          <w:u w:val="single"/>
          <w:lang w:val="en-US"/>
        </w:rPr>
      </w:pPr>
      <w:r>
        <w:rPr>
          <w:noProof/>
        </w:rPr>
        <w:drawing>
          <wp:inline distT="0" distB="0" distL="0" distR="0" wp14:anchorId="2D1AB6A8" wp14:editId="74DE1CB3">
            <wp:extent cx="5727700" cy="2997200"/>
            <wp:effectExtent l="0" t="0" r="6350" b="0"/>
            <wp:docPr id="37" name="Imagen 37" descr="https://blogaldeaglobal.files.wordpress.com/2018/12/f9366-itrader-mercado-de-val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blogaldeaglobal.files.wordpress.com/2018/12/f9366-itrader-mercado-de-valores.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2999194"/>
                    </a:xfrm>
                    <a:prstGeom prst="rect">
                      <a:avLst/>
                    </a:prstGeom>
                    <a:noFill/>
                    <a:ln>
                      <a:noFill/>
                    </a:ln>
                  </pic:spPr>
                </pic:pic>
              </a:graphicData>
            </a:graphic>
          </wp:inline>
        </w:drawing>
      </w:r>
    </w:p>
    <w:p w:rsidR="0002150B" w:rsidRPr="00D2675D" w:rsidRDefault="0002150B" w:rsidP="009643E2">
      <w:pPr>
        <w:pStyle w:val="NormalWeb"/>
        <w:shd w:val="clear" w:color="auto" w:fill="FFFFFF"/>
        <w:spacing w:before="0" w:beforeAutospacing="0" w:after="270" w:afterAutospacing="0"/>
        <w:jc w:val="both"/>
        <w:rPr>
          <w:spacing w:val="-1"/>
          <w:lang w:val="en-US"/>
        </w:rPr>
      </w:pPr>
    </w:p>
    <w:p w:rsidR="0002150B" w:rsidRDefault="0002150B" w:rsidP="0002150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8824CC">
        <w:rPr>
          <w:rFonts w:ascii="Times New Roman" w:hAnsi="Times New Roman" w:cs="Times New Roman"/>
          <w:b/>
          <w:sz w:val="24"/>
          <w:szCs w:val="24"/>
        </w:rPr>
        <w:t xml:space="preserve">Monopoly 4.0 </w:t>
      </w:r>
      <w:r w:rsidR="000E564B">
        <w:rPr>
          <w:rFonts w:ascii="Times New Roman" w:hAnsi="Times New Roman" w:cs="Times New Roman"/>
          <w:b/>
          <w:sz w:val="24"/>
          <w:szCs w:val="24"/>
        </w:rPr>
        <w:t>-</w:t>
      </w:r>
      <w:r w:rsidR="008824CC">
        <w:rPr>
          <w:rFonts w:ascii="Times New Roman" w:hAnsi="Times New Roman" w:cs="Times New Roman"/>
          <w:b/>
          <w:sz w:val="24"/>
          <w:szCs w:val="24"/>
        </w:rPr>
        <w:t xml:space="preserve"> </w:t>
      </w:r>
      <w:r w:rsidR="000E564B">
        <w:rPr>
          <w:rFonts w:ascii="Times New Roman" w:hAnsi="Times New Roman" w:cs="Times New Roman"/>
          <w:b/>
          <w:sz w:val="24"/>
          <w:szCs w:val="24"/>
        </w:rPr>
        <w:t>“</w:t>
      </w:r>
      <w:r w:rsidR="008824CC">
        <w:rPr>
          <w:rFonts w:ascii="Times New Roman" w:hAnsi="Times New Roman" w:cs="Times New Roman"/>
          <w:b/>
          <w:sz w:val="24"/>
          <w:szCs w:val="24"/>
        </w:rPr>
        <w:t>Maldita Hemeroteca</w:t>
      </w:r>
      <w:r w:rsidR="000E564B">
        <w:rPr>
          <w:rFonts w:ascii="Times New Roman" w:hAnsi="Times New Roman" w:cs="Times New Roman"/>
          <w:b/>
          <w:sz w:val="24"/>
          <w:szCs w:val="24"/>
        </w:rPr>
        <w:t>”</w:t>
      </w:r>
      <w:r>
        <w:rPr>
          <w:rFonts w:ascii="Times New Roman" w:hAnsi="Times New Roman" w:cs="Times New Roman"/>
          <w:b/>
          <w:sz w:val="24"/>
          <w:szCs w:val="24"/>
        </w:rPr>
        <w:t>: concent</w:t>
      </w:r>
      <w:r w:rsidR="008824CC">
        <w:rPr>
          <w:rFonts w:ascii="Times New Roman" w:hAnsi="Times New Roman" w:cs="Times New Roman"/>
          <w:b/>
          <w:sz w:val="24"/>
          <w:szCs w:val="24"/>
        </w:rPr>
        <w:t xml:space="preserve">ración de mercados (¿los </w:t>
      </w:r>
      <w:r>
        <w:rPr>
          <w:rFonts w:ascii="Times New Roman" w:hAnsi="Times New Roman" w:cs="Times New Roman"/>
          <w:b/>
          <w:sz w:val="24"/>
          <w:szCs w:val="24"/>
        </w:rPr>
        <w:t>Príncipes de las Tinieblas, o los Cuatro Jinetes del Apocalipsis, del capitalismo e-manipulador?)</w:t>
      </w:r>
    </w:p>
    <w:p w:rsidR="0002150B" w:rsidRDefault="000E564B" w:rsidP="0002150B">
      <w:pPr>
        <w:spacing w:line="240" w:lineRule="auto"/>
        <w:jc w:val="both"/>
        <w:rPr>
          <w:rFonts w:ascii="Times New Roman" w:hAnsi="Times New Roman" w:cs="Times New Roman"/>
          <w:b/>
          <w:sz w:val="24"/>
          <w:szCs w:val="24"/>
        </w:rPr>
      </w:pPr>
      <w:r>
        <w:rPr>
          <w:noProof/>
          <w:lang w:eastAsia="es-ES"/>
        </w:rPr>
        <w:drawing>
          <wp:inline distT="0" distB="0" distL="0" distR="0" wp14:anchorId="76E063CC" wp14:editId="19617888">
            <wp:extent cx="5731510" cy="3221990"/>
            <wp:effectExtent l="0" t="0" r="2540" b="0"/>
            <wp:docPr id="63" name="Imagen 63" descr="control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ol cente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rsidR="0002150B" w:rsidRPr="008A4820" w:rsidRDefault="0002150B" w:rsidP="0002150B">
      <w:pPr>
        <w:pStyle w:val="NormalWeb"/>
        <w:shd w:val="clear" w:color="auto" w:fill="FFFFFF"/>
        <w:spacing w:after="396"/>
        <w:jc w:val="both"/>
        <w:textAlignment w:val="baseline"/>
      </w:pPr>
      <w:r>
        <w:t xml:space="preserve">- </w:t>
      </w:r>
      <w:r w:rsidRPr="008A4820">
        <w:rPr>
          <w:u w:val="single"/>
        </w:rPr>
        <w:t>Cómo 4 gigantes tecnol</w:t>
      </w:r>
      <w:r>
        <w:rPr>
          <w:u w:val="single"/>
        </w:rPr>
        <w:t>ógicos controlan toda tu vida: “</w:t>
      </w:r>
      <w:r w:rsidRPr="008A4820">
        <w:rPr>
          <w:u w:val="single"/>
        </w:rPr>
        <w:t>Hay que frenarlos como se</w:t>
      </w:r>
      <w:r>
        <w:t xml:space="preserve">a” (El Confidencial - </w:t>
      </w:r>
      <w:r w:rsidRPr="008A4820">
        <w:rPr>
          <w:b/>
        </w:rPr>
        <w:t>21/2/18</w:t>
      </w:r>
      <w:r>
        <w:t>)</w:t>
      </w:r>
    </w:p>
    <w:p w:rsidR="0002150B" w:rsidRPr="008A4820" w:rsidRDefault="0002150B" w:rsidP="0002150B">
      <w:pPr>
        <w:pStyle w:val="NormalWeb"/>
        <w:shd w:val="clear" w:color="auto" w:fill="FFFFFF"/>
        <w:spacing w:before="0" w:beforeAutospacing="0" w:after="396" w:afterAutospacing="0"/>
        <w:jc w:val="both"/>
        <w:textAlignment w:val="baseline"/>
      </w:pPr>
      <w:r>
        <w:rPr>
          <w:color w:val="FF0000"/>
        </w:rPr>
        <w:t>El gurú del “marketing”</w:t>
      </w:r>
      <w:r w:rsidRPr="00A56074">
        <w:rPr>
          <w:color w:val="FF0000"/>
        </w:rPr>
        <w:t xml:space="preserve"> Scott Galloway ha publicado un libro en el que analiza cómo los gigantes tecnológicos se están haciendo con todo y argumenta por qué hay que frenarlos</w:t>
      </w:r>
      <w:r w:rsidRPr="008A4820">
        <w:t>.</w:t>
      </w:r>
    </w:p>
    <w:p w:rsidR="0002150B" w:rsidRPr="00A56074" w:rsidRDefault="0002150B" w:rsidP="0002150B">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Cuatro (The Four, en inglés)</w:t>
      </w:r>
      <w:r w:rsidRPr="00A56074">
        <w:rPr>
          <w:rFonts w:ascii="Times New Roman" w:hAnsi="Times New Roman"/>
          <w:color w:val="FF0000"/>
          <w:sz w:val="24"/>
          <w:szCs w:val="24"/>
          <w:u w:val="single"/>
        </w:rPr>
        <w:t xml:space="preserve"> son una manifestación de dios, el amor, el sexo y el consumo, y aportan valor a las vidas de miles de millones de personas cada día. Sin embargo, a estas empresas no les preocupan nuestras almas </w:t>
      </w:r>
      <w:r>
        <w:rPr>
          <w:rFonts w:ascii="Times New Roman" w:hAnsi="Times New Roman"/>
          <w:color w:val="FF0000"/>
          <w:sz w:val="24"/>
          <w:szCs w:val="24"/>
          <w:u w:val="single"/>
        </w:rPr>
        <w:t>(...)</w:t>
      </w:r>
      <w:r w:rsidRPr="00A56074">
        <w:rPr>
          <w:rFonts w:ascii="Times New Roman" w:hAnsi="Times New Roman"/>
          <w:color w:val="FF0000"/>
          <w:sz w:val="24"/>
          <w:szCs w:val="24"/>
          <w:u w:val="single"/>
        </w:rPr>
        <w:t xml:space="preserve"> Evaden impuestos, invaden nuestra privacidad y destruyen trabajos para aumentar sus beneficios porque… pueden”. En esos términos se refiere el gurú del ‘marketing’ Scott Galloway a Amazon, Apple, Facebook y Google en un libro donde analiza cómo han erigido sus imperios.</w:t>
      </w:r>
    </w:p>
    <w:p w:rsidR="0002150B" w:rsidRPr="008A4820" w:rsidRDefault="0002150B" w:rsidP="0002150B">
      <w:pPr>
        <w:spacing w:line="240" w:lineRule="auto"/>
        <w:jc w:val="both"/>
        <w:rPr>
          <w:rFonts w:ascii="Times New Roman" w:hAnsi="Times New Roman"/>
          <w:sz w:val="24"/>
          <w:szCs w:val="24"/>
        </w:rPr>
      </w:pPr>
      <w:r>
        <w:rPr>
          <w:rFonts w:ascii="Times New Roman" w:hAnsi="Times New Roman"/>
          <w:sz w:val="24"/>
          <w:szCs w:val="24"/>
        </w:rPr>
        <w:t>Profesor de “marketing”</w:t>
      </w:r>
      <w:r w:rsidRPr="008A4820">
        <w:rPr>
          <w:rFonts w:ascii="Times New Roman" w:hAnsi="Times New Roman"/>
          <w:sz w:val="24"/>
          <w:szCs w:val="24"/>
        </w:rPr>
        <w:t xml:space="preserve"> en la escuela de negocios Stern de la Universidad</w:t>
      </w:r>
      <w:r>
        <w:rPr>
          <w:rFonts w:ascii="Times New Roman" w:hAnsi="Times New Roman"/>
          <w:sz w:val="24"/>
          <w:szCs w:val="24"/>
        </w:rPr>
        <w:t xml:space="preserve"> de Nueva York, fundador de L2 -</w:t>
      </w:r>
      <w:r w:rsidRPr="008A4820">
        <w:rPr>
          <w:rFonts w:ascii="Times New Roman" w:hAnsi="Times New Roman"/>
          <w:sz w:val="24"/>
          <w:szCs w:val="24"/>
        </w:rPr>
        <w:t>una firma que analiza el rend</w:t>
      </w:r>
      <w:r>
        <w:rPr>
          <w:rFonts w:ascii="Times New Roman" w:hAnsi="Times New Roman"/>
          <w:sz w:val="24"/>
          <w:szCs w:val="24"/>
        </w:rPr>
        <w:t>imiento digital de las empresas-</w:t>
      </w:r>
      <w:r w:rsidRPr="008A4820">
        <w:rPr>
          <w:rFonts w:ascii="Times New Roman" w:hAnsi="Times New Roman"/>
          <w:sz w:val="24"/>
          <w:szCs w:val="24"/>
        </w:rPr>
        <w:t xml:space="preserve"> e invitado ocasional en medios como CNBC o Bloomberg para comentar las tendencias tecnológicas, </w:t>
      </w:r>
      <w:r w:rsidRPr="00A56074">
        <w:rPr>
          <w:rFonts w:ascii="Times New Roman" w:hAnsi="Times New Roman"/>
          <w:sz w:val="24"/>
          <w:szCs w:val="24"/>
          <w:u w:val="single"/>
        </w:rPr>
        <w:t xml:space="preserve">Galloway muestra el </w:t>
      </w:r>
      <w:r>
        <w:rPr>
          <w:rFonts w:ascii="Times New Roman" w:hAnsi="Times New Roman"/>
          <w:sz w:val="24"/>
          <w:szCs w:val="24"/>
          <w:u w:val="single"/>
        </w:rPr>
        <w:t>lado oscuro de los gigantes en “</w:t>
      </w:r>
      <w:r w:rsidRPr="00A56074">
        <w:rPr>
          <w:rFonts w:ascii="Times New Roman" w:hAnsi="Times New Roman"/>
          <w:sz w:val="24"/>
          <w:szCs w:val="24"/>
          <w:u w:val="single"/>
        </w:rPr>
        <w:t>The Four: the Hidden DNA of A</w:t>
      </w:r>
      <w:r>
        <w:rPr>
          <w:rFonts w:ascii="Times New Roman" w:hAnsi="Times New Roman"/>
          <w:sz w:val="24"/>
          <w:szCs w:val="24"/>
          <w:u w:val="single"/>
        </w:rPr>
        <w:t>mazon, Apple, Facebook y Google”</w:t>
      </w:r>
      <w:r w:rsidRPr="008A4820">
        <w:rPr>
          <w:rFonts w:ascii="Times New Roman" w:hAnsi="Times New Roman"/>
          <w:sz w:val="24"/>
          <w:szCs w:val="24"/>
        </w:rPr>
        <w:t>. También lo hace en eventos donde intenta sorprender a los espectadores arremetiendo con datos y opiniones contra el poder de “los cuatro jinetes”, con gesto enfadado, lenguaje irreverente y afirmaciones taxativas.</w:t>
      </w:r>
    </w:p>
    <w:p w:rsidR="0002150B" w:rsidRPr="00A56074" w:rsidRDefault="0002150B" w:rsidP="0002150B">
      <w:pPr>
        <w:spacing w:line="240" w:lineRule="auto"/>
        <w:jc w:val="both"/>
        <w:rPr>
          <w:rFonts w:ascii="Times New Roman" w:hAnsi="Times New Roman"/>
          <w:color w:val="FF0000"/>
          <w:sz w:val="24"/>
          <w:szCs w:val="24"/>
          <w:u w:val="single"/>
        </w:rPr>
      </w:pPr>
      <w:r w:rsidRPr="00A56074">
        <w:rPr>
          <w:rFonts w:ascii="Times New Roman" w:hAnsi="Times New Roman"/>
          <w:color w:val="FF0000"/>
          <w:sz w:val="24"/>
          <w:szCs w:val="24"/>
          <w:u w:val="single"/>
        </w:rPr>
        <w:t>A su juicio, estas empresas y sus responsables se han envuelto en un “</w:t>
      </w:r>
      <w:r w:rsidR="003C2097" w:rsidRPr="00A56074">
        <w:rPr>
          <w:rFonts w:ascii="Times New Roman" w:hAnsi="Times New Roman"/>
          <w:color w:val="FF0000"/>
          <w:sz w:val="24"/>
          <w:szCs w:val="24"/>
          <w:u w:val="single"/>
        </w:rPr>
        <w:t>arcoíris</w:t>
      </w:r>
      <w:r w:rsidRPr="00A56074">
        <w:rPr>
          <w:rFonts w:ascii="Times New Roman" w:hAnsi="Times New Roman"/>
          <w:color w:val="FF0000"/>
          <w:sz w:val="24"/>
          <w:szCs w:val="24"/>
          <w:u w:val="single"/>
        </w:rPr>
        <w:t xml:space="preserve"> fluorescente” y han creado “una ilusión” que nos desvía de “su comportamiento cotidiano”. Durante la última década, han logrado que se hablara más sobre qué magnate “se parecía más a Jesucristo o debería postularse para presidente” que de la realidad, que “se parece más al surgimiento de Darth Vader”.</w:t>
      </w:r>
    </w:p>
    <w:p w:rsidR="0002150B" w:rsidRPr="00A56074" w:rsidRDefault="0002150B" w:rsidP="0002150B">
      <w:pPr>
        <w:spacing w:line="240" w:lineRule="auto"/>
        <w:jc w:val="both"/>
        <w:rPr>
          <w:rFonts w:ascii="Times New Roman" w:hAnsi="Times New Roman"/>
          <w:sz w:val="24"/>
          <w:szCs w:val="24"/>
          <w:u w:val="single"/>
        </w:rPr>
      </w:pPr>
      <w:r w:rsidRPr="00A56074">
        <w:rPr>
          <w:rFonts w:ascii="Times New Roman" w:hAnsi="Times New Roman"/>
          <w:sz w:val="24"/>
          <w:szCs w:val="24"/>
          <w:u w:val="single"/>
        </w:rPr>
        <w:lastRenderedPageBreak/>
        <w:t>La cosa está cambiando: nos estamos dando cuenta de que los cuatro gigantes son “demasiado grandes” y “demasiado poderosos”. No en vano, solo en los últimos días, dos grandes fondos de inversión que apostaron por Apple acaban de pedir a la empresa que aborde el problema de “adicción” a los iPhones, algunos accionistas de Facebook están presionando para la creación de un comité de riesgos que trate asuntos como las noticias falsas y algunos exempleados de la red social y de Google se han unido en una organización para estudiar los efectos negativos de sus creaciones.</w:t>
      </w:r>
    </w:p>
    <w:p w:rsidR="0002150B" w:rsidRPr="00C26630" w:rsidRDefault="0002150B" w:rsidP="0002150B">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A Galloway le gusta buscar datos curiosos sobre la dominación. Por ejemplo, señala que el valor conjunto de Apple, Amazon, Facebook y Google se incrementó en 1,3 billones de dólares (1,06 billones de euros) entre el comienzo de abril de 2013 y la misma fecha de 2017, una cifra superior al PIB de Rusia (que en 2016 fue de 1,23 billones de dólares, más de un billón de euros). Y, añadiendo un dato a su comparativa, similar también al de España en ese año (1,1 billones de euros).</w:t>
      </w:r>
    </w:p>
    <w:p w:rsidR="0002150B" w:rsidRPr="008A4820" w:rsidRDefault="0002150B" w:rsidP="0002150B">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“Creo que se está formando la tormenta perfecta y es el momento de desintegrar a las grandes tecnológicas. Y eso no significa destruirlas, sino reparar los mercados que están fallando”,</w:t>
      </w:r>
      <w:r w:rsidRPr="008A4820">
        <w:rPr>
          <w:rFonts w:ascii="Times New Roman" w:hAnsi="Times New Roman"/>
          <w:sz w:val="24"/>
          <w:szCs w:val="24"/>
        </w:rPr>
        <w:t xml:space="preserve"> explica Galloway a Teknautas. Pero, según este provocador gurú, ¿cómo hemos llegado hasta aquí? ¿De qué forma se p</w:t>
      </w:r>
      <w:r>
        <w:rPr>
          <w:rFonts w:ascii="Times New Roman" w:hAnsi="Times New Roman"/>
          <w:sz w:val="24"/>
          <w:szCs w:val="24"/>
        </w:rPr>
        <w:t>uede poner freno a los jinetes?</w:t>
      </w:r>
    </w:p>
    <w:p w:rsidR="0002150B" w:rsidRPr="00C26630" w:rsidRDefault="0002150B" w:rsidP="0002150B">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Amazon, “el príncipe de las tinieblas”</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Galloway lleva años enseñando a sus alumnos una diapositiva al inicio y al final de sus clases con un dibujo del cuerpo humano: está convencido de que no se puede crear una organización multimillonaria sin apelar a un instinto o a un órgano.</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Según su esquema corporal, Amazon se dirige</w:t>
      </w:r>
      <w:r>
        <w:rPr>
          <w:rFonts w:ascii="Times New Roman" w:hAnsi="Times New Roman"/>
          <w:sz w:val="24"/>
          <w:szCs w:val="24"/>
        </w:rPr>
        <w:t xml:space="preserve"> a</w:t>
      </w:r>
      <w:r w:rsidRPr="008A4820">
        <w:rPr>
          <w:rFonts w:ascii="Times New Roman" w:hAnsi="Times New Roman"/>
          <w:sz w:val="24"/>
          <w:szCs w:val="24"/>
        </w:rPr>
        <w:t xml:space="preserve"> nuestro</w:t>
      </w:r>
      <w:r>
        <w:rPr>
          <w:rFonts w:ascii="Times New Roman" w:hAnsi="Times New Roman"/>
          <w:sz w:val="24"/>
          <w:szCs w:val="24"/>
        </w:rPr>
        <w:t xml:space="preserve"> </w:t>
      </w:r>
      <w:r w:rsidRPr="008A4820">
        <w:rPr>
          <w:rFonts w:ascii="Times New Roman" w:hAnsi="Times New Roman"/>
          <w:sz w:val="24"/>
          <w:szCs w:val="24"/>
        </w:rPr>
        <w:t>estómago, satisfaciendo nuestro impulso cazador-recolector. Usando el “menos es más”, Jeff Bezos se dio cuenta de que “cada página puede ser una tienda y cada cliente un vendedor”. Ahora, el 64 % de los estadounidenses se han subido al carro de Amazon Prime, hay más americanos en su comunidad que, por ejemplo, yendo a la iglesia, según las imaginativas comparaciones de este analista.</w:t>
      </w:r>
    </w:p>
    <w:p w:rsidR="0002150B" w:rsidRPr="00C26630" w:rsidRDefault="0002150B" w:rsidP="0002150B">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“Llamo a Amazon el Príncipe de las Tinieblas porque ocupa una posición única, inversamente correlacionada con el resto del comercio minorista. El mercado ha decidido que lo que es bueno para Amazon es malo para el resto del sector, y viceversa”, apunta.</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La compra de la cadena de supermercados Whole Foods hace unos meses (que él mismo vaticinó unos días antes de que sucediera) puede ser un ejemplo de ese argumento: tras el anuncio, las acciones de Amazon subieron un 3 %, las de Whole Foods un 28 %, mientras que las de cadenas como Kroger, Costco, Sprout Farmers o Walmart bajaban. El propio Galloway considera que no se puede echar a Amazon la culpa de todo, ya que la “moda rápida” de H&amp;M o Zara ha seguido creciendo en su país.</w:t>
      </w:r>
    </w:p>
    <w:p w:rsidR="0002150B" w:rsidRPr="00C26630" w:rsidRDefault="0002150B" w:rsidP="0002150B">
      <w:pPr>
        <w:spacing w:line="240" w:lineRule="auto"/>
        <w:jc w:val="both"/>
        <w:rPr>
          <w:rFonts w:ascii="Times New Roman" w:hAnsi="Times New Roman"/>
          <w:sz w:val="24"/>
          <w:szCs w:val="24"/>
          <w:u w:val="single"/>
        </w:rPr>
      </w:pPr>
      <w:r w:rsidRPr="00C26630">
        <w:rPr>
          <w:rFonts w:ascii="Times New Roman" w:hAnsi="Times New Roman"/>
          <w:sz w:val="24"/>
          <w:szCs w:val="24"/>
          <w:u w:val="single"/>
        </w:rPr>
        <w:t>La lucha de Amazon por recortar sus costes sustitu</w:t>
      </w:r>
      <w:r>
        <w:rPr>
          <w:rFonts w:ascii="Times New Roman" w:hAnsi="Times New Roman"/>
          <w:sz w:val="24"/>
          <w:szCs w:val="24"/>
          <w:u w:val="single"/>
        </w:rPr>
        <w:t>yendo a los humanos por robots -</w:t>
      </w:r>
      <w:r w:rsidRPr="00C26630">
        <w:rPr>
          <w:rFonts w:ascii="Times New Roman" w:hAnsi="Times New Roman"/>
          <w:sz w:val="24"/>
          <w:szCs w:val="24"/>
          <w:u w:val="single"/>
        </w:rPr>
        <w:t>sin meternos miedo sobre el futuro de las máquinas como Elon Musk, Bezos compró hace un lustro la empresa de robótica Kiva Systems por una cifra multimillonaria, y 100.000 robots</w:t>
      </w:r>
      <w:r>
        <w:rPr>
          <w:rFonts w:ascii="Times New Roman" w:hAnsi="Times New Roman"/>
          <w:sz w:val="24"/>
          <w:szCs w:val="24"/>
          <w:u w:val="single"/>
        </w:rPr>
        <w:t xml:space="preserve"> ya forman parte de su ejército-, tiendas automatizadas -</w:t>
      </w:r>
      <w:r w:rsidRPr="00C26630">
        <w:rPr>
          <w:rFonts w:ascii="Times New Roman" w:hAnsi="Times New Roman"/>
          <w:sz w:val="24"/>
          <w:szCs w:val="24"/>
          <w:u w:val="single"/>
        </w:rPr>
        <w:t>la primera Amazon Go ya ha prescindido de cajeros y hay quien teme por los más de dos millones de personas que desempeñ</w:t>
      </w:r>
      <w:r>
        <w:rPr>
          <w:rFonts w:ascii="Times New Roman" w:hAnsi="Times New Roman"/>
          <w:sz w:val="24"/>
          <w:szCs w:val="24"/>
          <w:u w:val="single"/>
        </w:rPr>
        <w:t>an ese puesto en Estados Unidos-</w:t>
      </w:r>
      <w:r w:rsidRPr="00C26630">
        <w:rPr>
          <w:rFonts w:ascii="Times New Roman" w:hAnsi="Times New Roman"/>
          <w:sz w:val="24"/>
          <w:szCs w:val="24"/>
          <w:u w:val="single"/>
        </w:rPr>
        <w:t xml:space="preserve"> y drones que hagan las veces de repartidor el día de mañana.</w:t>
      </w:r>
    </w:p>
    <w:p w:rsidR="0002150B" w:rsidRDefault="0002150B" w:rsidP="0002150B">
      <w:pPr>
        <w:spacing w:line="240" w:lineRule="auto"/>
        <w:jc w:val="both"/>
        <w:rPr>
          <w:rFonts w:ascii="Times New Roman" w:hAnsi="Times New Roman"/>
          <w:sz w:val="24"/>
          <w:szCs w:val="24"/>
          <w:u w:val="single"/>
        </w:rPr>
      </w:pPr>
      <w:r w:rsidRPr="008A4820">
        <w:rPr>
          <w:rFonts w:ascii="Times New Roman" w:hAnsi="Times New Roman"/>
          <w:sz w:val="24"/>
          <w:szCs w:val="24"/>
        </w:rPr>
        <w:t xml:space="preserve">Sus almacenes cercanos a las urbes, la popularidad creciente de los altavoces con el cerebro de Alexa (que Galloway ha calificado como los “iPhones de la próxima década”) o su </w:t>
      </w:r>
      <w:r w:rsidRPr="008A4820">
        <w:rPr>
          <w:rFonts w:ascii="Times New Roman" w:hAnsi="Times New Roman"/>
          <w:sz w:val="24"/>
          <w:szCs w:val="24"/>
        </w:rPr>
        <w:lastRenderedPageBreak/>
        <w:t xml:space="preserve">negocio en la nube (Amazon Web Services) son algunos de los ingredientes que </w:t>
      </w:r>
      <w:r w:rsidRPr="00C26630">
        <w:rPr>
          <w:rFonts w:ascii="Times New Roman" w:hAnsi="Times New Roman"/>
          <w:sz w:val="24"/>
          <w:szCs w:val="24"/>
          <w:u w:val="single"/>
        </w:rPr>
        <w:t>hacen a este profesor pronosticar que Amazon adelantará a Apple y va a ser el primer jinete con una valoración billonaria.</w:t>
      </w:r>
    </w:p>
    <w:p w:rsidR="0002150B" w:rsidRPr="00C26630" w:rsidRDefault="0002150B" w:rsidP="0002150B">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Facebook, el amor… y las noticias falsas</w:t>
      </w:r>
    </w:p>
    <w:p w:rsidR="0002150B" w:rsidRPr="00C26630" w:rsidRDefault="0002150B" w:rsidP="0002150B">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Mientras tanto, Facebook se aprovecha, a su juicio, de nuestra instintiva necesidad de ser amados y de reforzar nuestras relaciones. Por eso nos dedicamos a compartir imágenes en su red social, que ya cuenta con 1.300 millones de usuarios, además de en los servicios con los que Zuckerberg se ha hecho en los últimos años, como Instagram y WhatsApp.</w:t>
      </w:r>
    </w:p>
    <w:p w:rsidR="0002150B" w:rsidRPr="008A4820" w:rsidRDefault="0002150B" w:rsidP="0002150B">
      <w:pPr>
        <w:spacing w:line="240" w:lineRule="auto"/>
        <w:jc w:val="both"/>
        <w:rPr>
          <w:rFonts w:ascii="Times New Roman" w:hAnsi="Times New Roman"/>
          <w:sz w:val="24"/>
          <w:szCs w:val="24"/>
        </w:rPr>
      </w:pPr>
      <w:r>
        <w:rPr>
          <w:rFonts w:ascii="Times New Roman" w:hAnsi="Times New Roman"/>
          <w:sz w:val="24"/>
          <w:szCs w:val="24"/>
        </w:rPr>
        <w:t>La compra de la “app”</w:t>
      </w:r>
      <w:r w:rsidRPr="008A4820">
        <w:rPr>
          <w:rFonts w:ascii="Times New Roman" w:hAnsi="Times New Roman"/>
          <w:sz w:val="24"/>
          <w:szCs w:val="24"/>
        </w:rPr>
        <w:t xml:space="preserve"> de mensajería instantánea por excelencia es para él un ejemplo de que a los gigantes les salen a cuenta las trampas. Bruselas multó con 110 millones de euros a Facebook por proporcionar “datos incorrectos o engañosos” en la compra de WhatsApp. Una cifra que, en realidad, supone una mínima parte de lo que Zuckerberg se gastó en comprar el chat (casi 14.000 millones de euros).</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Facebook es el jinete al que Galloway parece tener más tirria, debido a las primeras reacciones de la compañía ante el escándalo de las noticias falsas. Al fin y al cabo, su fundador tuvo que disculparse tras decir que era una idea “loca” pensar que hubieran influido en las elecciones estadounidenses, y Sheryl Sandberg, su número dos, negó que fueran un medio de comunicación.</w:t>
      </w:r>
    </w:p>
    <w:p w:rsidR="0002150B" w:rsidRPr="008A4820" w:rsidRDefault="0002150B" w:rsidP="0002150B">
      <w:pPr>
        <w:spacing w:line="240" w:lineRule="auto"/>
        <w:jc w:val="both"/>
        <w:rPr>
          <w:rFonts w:ascii="Times New Roman" w:hAnsi="Times New Roman"/>
          <w:sz w:val="24"/>
          <w:szCs w:val="24"/>
        </w:rPr>
      </w:pPr>
      <w:r>
        <w:rPr>
          <w:rFonts w:ascii="Times New Roman" w:hAnsi="Times New Roman"/>
          <w:sz w:val="24"/>
          <w:szCs w:val="24"/>
        </w:rPr>
        <w:t>Para el autor de “The Four”</w:t>
      </w:r>
      <w:r w:rsidRPr="008A4820">
        <w:rPr>
          <w:rFonts w:ascii="Times New Roman" w:hAnsi="Times New Roman"/>
          <w:sz w:val="24"/>
          <w:szCs w:val="24"/>
        </w:rPr>
        <w:t xml:space="preserve"> es como si McDonald’s intentara convencernos de que, en lugar de ser un restaurante de comida rápida, es una “plataforma de comida rápida” en caso de que su carne nos sentara mal. Pese a ello, la todopoderosa red social ha tenido que admitir que al menos 126 millones de usuarios en Estados Unidos se toparon con 80.000 publicaciones vinculadas a Rusia solo entre 2015 y mediados de 2017. Quizá por ello el máximo responsable de la red social se ha marcado como meta para 2018 “arreglar Facebook”.</w:t>
      </w:r>
    </w:p>
    <w:p w:rsidR="0002150B" w:rsidRPr="008A4820" w:rsidRDefault="0002150B" w:rsidP="0002150B">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“Mark Zuckerberg es la persona más poderosa del mundo sin un botón. Su plataforma tiene el poder de influir en las elecciones y alterar nuestro estado de ánimo”, afirma Galloway</w:t>
      </w:r>
      <w:r w:rsidRPr="008A4820">
        <w:rPr>
          <w:rFonts w:ascii="Times New Roman" w:hAnsi="Times New Roman"/>
          <w:sz w:val="24"/>
          <w:szCs w:val="24"/>
        </w:rPr>
        <w:t>. “Pienso que Mark Zuckerberg preferiría ponerse a diario las Spectacles de Snap que hacer algo malo para su negocio”.</w:t>
      </w:r>
    </w:p>
    <w:p w:rsidR="0002150B" w:rsidRPr="00C26630" w:rsidRDefault="0002150B" w:rsidP="0002150B">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Google, el “dios moderno”</w:t>
      </w:r>
    </w:p>
    <w:p w:rsidR="0002150B" w:rsidRPr="008A4820" w:rsidRDefault="0002150B" w:rsidP="0002150B">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da una respuesta (buena o mala) a todas nuestras preguntas, así que, para este experto, apela a nuestro cerebro y a nuestra búsqueda de conocimiento. Galloway lo califica como “nuestro dios moderno”</w:t>
      </w:r>
      <w:r w:rsidRPr="008A4820">
        <w:rPr>
          <w:rFonts w:ascii="Times New Roman" w:hAnsi="Times New Roman"/>
          <w:sz w:val="24"/>
          <w:szCs w:val="24"/>
        </w:rPr>
        <w:t>. “¿Qué cura, profesor, rabino, académico o mentor tiene tanta credibilidad que una de cada seis preguntas que se le formulan nunca se ha preguntado antes?”, plantea.</w:t>
      </w:r>
    </w:p>
    <w:p w:rsidR="0002150B" w:rsidRPr="008A4820" w:rsidRDefault="0002150B" w:rsidP="0002150B">
      <w:pPr>
        <w:spacing w:line="240" w:lineRule="auto"/>
        <w:jc w:val="both"/>
        <w:rPr>
          <w:rFonts w:ascii="Times New Roman" w:hAnsi="Times New Roman"/>
          <w:sz w:val="24"/>
          <w:szCs w:val="24"/>
        </w:rPr>
      </w:pPr>
      <w:r w:rsidRPr="00C26630">
        <w:rPr>
          <w:rFonts w:ascii="Times New Roman" w:hAnsi="Times New Roman"/>
          <w:color w:val="FF0000"/>
          <w:sz w:val="24"/>
          <w:szCs w:val="24"/>
          <w:u w:val="single"/>
        </w:rPr>
        <w:t>Google se ha convertido en “una utilidad pública” y en una</w:t>
      </w:r>
      <w:r>
        <w:rPr>
          <w:rFonts w:ascii="Times New Roman" w:hAnsi="Times New Roman"/>
          <w:color w:val="FF0000"/>
          <w:sz w:val="24"/>
          <w:szCs w:val="24"/>
          <w:u w:val="single"/>
        </w:rPr>
        <w:t xml:space="preserve"> presencia “ubicua”, alerta en “The Four”</w:t>
      </w:r>
      <w:r w:rsidRPr="008A4820">
        <w:rPr>
          <w:rFonts w:ascii="Times New Roman" w:hAnsi="Times New Roman"/>
          <w:sz w:val="24"/>
          <w:szCs w:val="24"/>
        </w:rPr>
        <w:t>. Cree que solo la Comisión Europea trata de pararle los pies. Hace unos meses, Bruselas impuso al buscador una multa récord de 2.420 millones de euros por abuso de poder dominante con Google Shopping, al considerar que prioriza sus propios resultados sobre los de los competidores.</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El abuso de posición dominante dictaminado por la UE obligará al gigante tecnológico a hacer cambios, pero los internautas podrían salir beneficiados.</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lastRenderedPageBreak/>
        <w:t>De hecho, este profesor vivió en primera persona el choque de ese dios con otra gran empresa. Entró a formar parte del consejo de administración de The New York Times en 2008,</w:t>
      </w:r>
      <w:r>
        <w:rPr>
          <w:rFonts w:ascii="Times New Roman" w:hAnsi="Times New Roman"/>
          <w:sz w:val="24"/>
          <w:szCs w:val="24"/>
        </w:rPr>
        <w:t xml:space="preserve"> como gestor de uno de los dos “hedge funds”</w:t>
      </w:r>
      <w:r w:rsidRPr="008A4820">
        <w:rPr>
          <w:rFonts w:ascii="Times New Roman" w:hAnsi="Times New Roman"/>
          <w:sz w:val="24"/>
          <w:szCs w:val="24"/>
        </w:rPr>
        <w:t xml:space="preserve"> que se hicieron con casi un 20 % de las acciones de la editora, con la mente puesta en evitar que Google siguiera rastreando su contenido gratis. Solo lo fue durante un corto periodo de tiempo: según relata en el libro, sus propuestas no pasaron la criba (por ejemplo, fichar como CEO a Eric Schmidt, el que fuera mandamás de Google), y cuando se marchó, las acciones valían bastante menos. En aquel momento no quiso dar explicaciones.</w:t>
      </w:r>
    </w:p>
    <w:p w:rsidR="0002150B" w:rsidRPr="00C26630" w:rsidRDefault="0002150B" w:rsidP="0002150B">
      <w:pPr>
        <w:spacing w:line="240" w:lineRule="auto"/>
        <w:jc w:val="both"/>
        <w:rPr>
          <w:rFonts w:ascii="Times New Roman" w:hAnsi="Times New Roman"/>
          <w:color w:val="FF0000"/>
          <w:sz w:val="24"/>
          <w:szCs w:val="24"/>
        </w:rPr>
      </w:pPr>
      <w:r w:rsidRPr="00C26630">
        <w:rPr>
          <w:rFonts w:ascii="Times New Roman" w:hAnsi="Times New Roman"/>
          <w:color w:val="FF0000"/>
          <w:sz w:val="24"/>
          <w:szCs w:val="24"/>
        </w:rPr>
        <w:t>Apple y sus productos sagrados</w:t>
      </w:r>
    </w:p>
    <w:p w:rsidR="0002150B" w:rsidRPr="00C26630" w:rsidRDefault="0002150B" w:rsidP="0002150B">
      <w:pPr>
        <w:spacing w:line="240" w:lineRule="auto"/>
        <w:jc w:val="both"/>
        <w:rPr>
          <w:rFonts w:ascii="Times New Roman" w:hAnsi="Times New Roman"/>
          <w:color w:val="FF0000"/>
          <w:sz w:val="24"/>
          <w:szCs w:val="24"/>
          <w:u w:val="single"/>
        </w:rPr>
      </w:pPr>
      <w:r w:rsidRPr="00C26630">
        <w:rPr>
          <w:rFonts w:ascii="Times New Roman" w:hAnsi="Times New Roman"/>
          <w:color w:val="FF0000"/>
          <w:sz w:val="24"/>
          <w:szCs w:val="24"/>
          <w:u w:val="single"/>
        </w:rPr>
        <w:t>Con sus sensuales productos, dice Galloway, Apple apela a nuestros genitales. Sin embargo, en sus comparaciones, acaba mezclando la religión en el asunto (dice que hemos decidido que el iPhone es “sagrado”), y compara a Steve Jobs con Willy Wonka si imaginamos que la industria de la electrónica es una fábrica de chocolate. Para él, que los de Cupertino se decantaran por ser una marca de lujo les ha venido, y les seguirá viniendo, muy bien.</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El hecho de que algunos defendieran al gigante cuando se negó a desbloquear el iPhone del tirador de San Bernardino (una decisión que él sí criticó) o los malabarismos fiscales de la firma de la manzana mordida son algunas de sus críticas. Ahora, los de Cupertino acaban de anunciar una masiva de repatriación de capitales tras la reforma tributaria favorecedora del presidente Trump.</w:t>
      </w:r>
    </w:p>
    <w:p w:rsidR="0002150B" w:rsidRPr="008A4820" w:rsidRDefault="0002150B" w:rsidP="0002150B">
      <w:pPr>
        <w:spacing w:line="240" w:lineRule="auto"/>
        <w:jc w:val="both"/>
        <w:rPr>
          <w:rFonts w:ascii="Times New Roman" w:hAnsi="Times New Roman"/>
          <w:sz w:val="24"/>
          <w:szCs w:val="24"/>
        </w:rPr>
      </w:pPr>
      <w:r w:rsidRPr="008A4820">
        <w:rPr>
          <w:rFonts w:ascii="Times New Roman" w:hAnsi="Times New Roman"/>
          <w:sz w:val="24"/>
          <w:szCs w:val="24"/>
        </w:rPr>
        <w:t>¿Y ahora qué hacemos?</w:t>
      </w:r>
    </w:p>
    <w:p w:rsidR="0002150B" w:rsidRPr="005F4A40" w:rsidRDefault="0002150B" w:rsidP="0002150B">
      <w:pPr>
        <w:spacing w:line="240" w:lineRule="auto"/>
        <w:jc w:val="both"/>
        <w:rPr>
          <w:rFonts w:ascii="Times New Roman" w:hAnsi="Times New Roman"/>
          <w:color w:val="FF0000"/>
          <w:sz w:val="24"/>
          <w:szCs w:val="24"/>
          <w:u w:val="single"/>
        </w:rPr>
      </w:pPr>
      <w:r w:rsidRPr="005F4A40">
        <w:rPr>
          <w:rFonts w:ascii="Times New Roman" w:hAnsi="Times New Roman"/>
          <w:color w:val="FF0000"/>
          <w:sz w:val="24"/>
          <w:szCs w:val="24"/>
          <w:u w:val="single"/>
        </w:rPr>
        <w:t>Si la tormenta perfecta está a punto de comenzar, ¿qué hay que hacer para reparar los mercados como Galloway defiende? El experto ofrece algunas ideas genéricas: “En vez de cuatro firmas, debería haber diez. Deberíamos tener un ecosistema que estimule el crecimiento de empleos y el valor para los accionistas, inspirar más fusiones y adquisiciones e inversión y ampliar la base imponible” de estas empresas, para que tributen por cifras más cercanas a sus verdaderas ganancias.</w:t>
      </w:r>
    </w:p>
    <w:p w:rsidR="0002150B" w:rsidRPr="006E16BF" w:rsidRDefault="0002150B" w:rsidP="0002150B">
      <w:pPr>
        <w:spacing w:line="240" w:lineRule="auto"/>
        <w:jc w:val="both"/>
        <w:rPr>
          <w:rFonts w:ascii="Times New Roman" w:hAnsi="Times New Roman"/>
          <w:sz w:val="24"/>
          <w:szCs w:val="24"/>
        </w:rPr>
      </w:pPr>
      <w:r>
        <w:rPr>
          <w:rFonts w:ascii="Times New Roman" w:hAnsi="Times New Roman"/>
          <w:sz w:val="24"/>
          <w:szCs w:val="24"/>
        </w:rPr>
        <w:t xml:space="preserve">El propio </w:t>
      </w:r>
      <w:r w:rsidRPr="006E16BF">
        <w:rPr>
          <w:rFonts w:ascii="Times New Roman" w:hAnsi="Times New Roman"/>
          <w:sz w:val="24"/>
          <w:szCs w:val="24"/>
        </w:rPr>
        <w:t>Scott Galloway acaba opinando que los líderes tecnológicos no son necesariamente “personas malas o malvadas”, y no cree que necesitemos magnates que “salven el mundo”, sino gobernantes que tengan “el interés de los mercados y las economías como su prioridad”.</w:t>
      </w:r>
    </w:p>
    <w:p w:rsidR="0002150B" w:rsidRPr="00134771" w:rsidRDefault="0002150B" w:rsidP="0002150B">
      <w:pPr>
        <w:spacing w:line="240" w:lineRule="auto"/>
        <w:jc w:val="both"/>
        <w:rPr>
          <w:rFonts w:ascii="Times New Roman" w:hAnsi="Times New Roman"/>
          <w:sz w:val="24"/>
          <w:szCs w:val="24"/>
        </w:rPr>
      </w:pPr>
      <w:r w:rsidRPr="006E16BF">
        <w:rPr>
          <w:rFonts w:ascii="Times New Roman" w:hAnsi="Times New Roman"/>
          <w:sz w:val="24"/>
          <w:szCs w:val="24"/>
        </w:rPr>
        <w:t>En mayo saldrá publicado en español su controvertido libro, ‘The Four’, en el que este gurú empieza haciendo su propio análisis del ascenso de los gigantes tecnológicos y acaba dando lecciones sobre cómo conseguir llevar una carrera exitosa. Mientras tanto, la versión original en inglés se puede comprar ya, paradójicamente, en Amazon.</w:t>
      </w:r>
    </w:p>
    <w:p w:rsidR="0002150B"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perjuicios de una “tasa Amazon”</w:t>
      </w:r>
      <w:r>
        <w:rPr>
          <w:rFonts w:ascii="Times New Roman" w:hAnsi="Times New Roman" w:cs="Times New Roman"/>
          <w:sz w:val="24"/>
          <w:szCs w:val="24"/>
        </w:rPr>
        <w:t xml:space="preserve"> (El Economista - </w:t>
      </w:r>
      <w:r w:rsidRPr="001B0730">
        <w:rPr>
          <w:rFonts w:ascii="Times New Roman" w:hAnsi="Times New Roman" w:cs="Times New Roman"/>
          <w:b/>
          <w:sz w:val="24"/>
          <w:szCs w:val="24"/>
        </w:rPr>
        <w:t>15/8/18</w:t>
      </w:r>
      <w:r>
        <w:rPr>
          <w:rFonts w:ascii="Times New Roman" w:hAnsi="Times New Roman" w:cs="Times New Roman"/>
          <w:sz w:val="24"/>
          <w:szCs w:val="24"/>
        </w:rPr>
        <w:t>)</w:t>
      </w:r>
    </w:p>
    <w:p w:rsidR="0002150B"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02150B" w:rsidRPr="007C1FCE" w:rsidRDefault="0002150B" w:rsidP="0002150B">
      <w:pPr>
        <w:spacing w:line="240" w:lineRule="auto"/>
        <w:jc w:val="both"/>
        <w:rPr>
          <w:rFonts w:ascii="Times New Roman" w:hAnsi="Times New Roman" w:cs="Times New Roman"/>
          <w:sz w:val="24"/>
          <w:szCs w:val="24"/>
          <w:u w:val="single"/>
        </w:rPr>
      </w:pPr>
      <w:r w:rsidRPr="007C1FCE">
        <w:rPr>
          <w:rFonts w:ascii="Times New Roman" w:hAnsi="Times New Roman" w:cs="Times New Roman"/>
          <w:sz w:val="24"/>
          <w:szCs w:val="24"/>
          <w:u w:val="single"/>
        </w:rPr>
        <w:t>Están obligando a las tiendas a cerrar. Apenas pagan impuestos. Están dejando a la gente sin trabajo, y las pocas personas que emplean tienen contratos terribles. Los gigantes de Internet reciben un flujo interminable de críticas por el daño que están haciendo a la economía en general. Nadie los ha acusado de envenenar los embalses o de comer bebés para desayunar, pero probablemente es solo cuestión de tiempo. En respuesta, el ministro de Economía británico, Philip Hammond, está hablando de un impuesto Amazon -un impuesto especial sobre el comercio electrónico-.</w:t>
      </w:r>
    </w:p>
    <w:p w:rsidR="0002150B" w:rsidRPr="007C1FCE" w:rsidRDefault="0002150B" w:rsidP="0002150B">
      <w:pPr>
        <w:spacing w:line="240" w:lineRule="auto"/>
        <w:jc w:val="both"/>
        <w:rPr>
          <w:rFonts w:ascii="Times New Roman" w:hAnsi="Times New Roman" w:cs="Times New Roman"/>
          <w:color w:val="FF0000"/>
          <w:sz w:val="24"/>
          <w:szCs w:val="24"/>
          <w:u w:val="single"/>
        </w:rPr>
      </w:pPr>
      <w:r w:rsidRPr="007C1FCE">
        <w:rPr>
          <w:rFonts w:ascii="Times New Roman" w:hAnsi="Times New Roman" w:cs="Times New Roman"/>
          <w:color w:val="FF0000"/>
          <w:sz w:val="24"/>
          <w:szCs w:val="24"/>
          <w:u w:val="single"/>
        </w:rPr>
        <w:lastRenderedPageBreak/>
        <w:t>Pero espera. Es una idea terrible. ¿Por qué? Porque no es tarea del Gobierno nivelar el campo de juego en el sector del comercio. Porque penaliza a la parte más exitosa y de más rápido crecimiento de la economía. Y, lo peor de todo, porque disuadirá la inversión, precisamente en el momento en que, con el Brexit en el horizonte, más la necesitamos. Hammond debería presionar control alt delete sobre la idea antes de que vaya más lejos.</w:t>
      </w:r>
    </w:p>
    <w:p w:rsidR="0002150B" w:rsidRPr="007C1FCE" w:rsidRDefault="0002150B" w:rsidP="0002150B">
      <w:pPr>
        <w:spacing w:line="240" w:lineRule="auto"/>
        <w:jc w:val="both"/>
        <w:rPr>
          <w:rFonts w:ascii="Times New Roman" w:hAnsi="Times New Roman" w:cs="Times New Roman"/>
          <w:color w:val="FF0000"/>
          <w:sz w:val="24"/>
          <w:szCs w:val="24"/>
          <w:u w:val="single"/>
        </w:rPr>
      </w:pPr>
      <w:r w:rsidRPr="007C1FCE">
        <w:rPr>
          <w:rFonts w:ascii="Times New Roman" w:hAnsi="Times New Roman" w:cs="Times New Roman"/>
          <w:color w:val="FF0000"/>
          <w:sz w:val="24"/>
          <w:szCs w:val="24"/>
          <w:u w:val="single"/>
        </w:rPr>
        <w:t>El colapso de los grandes almacenes House of Fraser, incluso aunque fue rescatada rápidamente por el fundador de Sports Direct, Mike Ashley, solo habrá confirmado los temores de que los minoristas tradicionales del centro de la ciudad están siendo barridos por la despiadada competencia de Amazon y los otros gigantes de Internet. Los grandes almacenes, con su mezcla extraña de ropa, artículos para el hogar y electrónicos, ciertamente parecen una reliquia cada vez más decrépita de la era victoriana. No tienen nada que nosotros no podamos comprar en la web, y la presión financiera sobre ellos es tan intensa que no tienen el brillo que alguna vez tuvieron. Uno por uno, los viejos comerciantes minoristas establecidos se están desmantelando por la conveniencia y el bajo costo de comprar cosas en nuestras computadoras y teléfonos. Otra década, y no quedará mucho.</w:t>
      </w:r>
    </w:p>
    <w:p w:rsidR="0002150B" w:rsidRPr="007C1FCE" w:rsidRDefault="0002150B" w:rsidP="0002150B">
      <w:pPr>
        <w:spacing w:line="240" w:lineRule="auto"/>
        <w:jc w:val="both"/>
        <w:rPr>
          <w:rFonts w:ascii="Times New Roman" w:hAnsi="Times New Roman" w:cs="Times New Roman"/>
          <w:sz w:val="24"/>
          <w:szCs w:val="24"/>
          <w:u w:val="single"/>
        </w:rPr>
      </w:pPr>
      <w:r w:rsidRPr="007C1FCE">
        <w:rPr>
          <w:rFonts w:ascii="Times New Roman" w:hAnsi="Times New Roman" w:cs="Times New Roman"/>
          <w:sz w:val="24"/>
          <w:szCs w:val="24"/>
          <w:u w:val="single"/>
        </w:rPr>
        <w:t>Tampoco hay muchas señales de que los gigantes de Internet se estén volviendo más entusiastas en el pago de sus impuestos. Probablemente fue una desafortunada coincidencia que solo unos días antes de la crisis de House of Fraser nos enteramos de que Amazon casi redujo a la mitad su factura del impuesto de sociedades británico el año pasado, reduciéndolo a solo 4,5 millones de libras esterlinas, a pesar de que sus ventas siguen en auge e informa de un aumento de los beneficios en Estados Unidos.</w:t>
      </w:r>
      <w:r w:rsidRPr="001B0730">
        <w:rPr>
          <w:rFonts w:ascii="Times New Roman" w:hAnsi="Times New Roman" w:cs="Times New Roman"/>
          <w:sz w:val="24"/>
          <w:szCs w:val="24"/>
        </w:rPr>
        <w:t xml:space="preserve"> En el Reino Unido apenas paga más que una empresa mediana, y en los países más bajos lo hacen la mayoría de sus homólogos. Peor aún, no paga nada como las tarifas comerciales que pagan la mayoría de los minoristas físicos. </w:t>
      </w:r>
      <w:r w:rsidRPr="007C1FCE">
        <w:rPr>
          <w:rFonts w:ascii="Times New Roman" w:hAnsi="Times New Roman" w:cs="Times New Roman"/>
          <w:sz w:val="24"/>
          <w:szCs w:val="24"/>
          <w:u w:val="single"/>
        </w:rPr>
        <w:t>Con este telón de fondo, no es de extrañar que mucha gente piense que la competencia entre Main Street e Internet se ha vuelto brutalmente injusta -y eso significa que hay motivos para que el Gobierno intervenga y nivele el campo de juego</w:t>
      </w:r>
      <w:r>
        <w:rPr>
          <w:rFonts w:ascii="Times New Roman" w:hAnsi="Times New Roman" w:cs="Times New Roman"/>
          <w:sz w:val="24"/>
          <w:szCs w:val="24"/>
          <w:u w:val="single"/>
        </w:rPr>
        <w:t>-. “</w:t>
      </w:r>
      <w:r w:rsidRPr="007C1FCE">
        <w:rPr>
          <w:rFonts w:ascii="Times New Roman" w:hAnsi="Times New Roman" w:cs="Times New Roman"/>
          <w:sz w:val="24"/>
          <w:szCs w:val="24"/>
          <w:u w:val="single"/>
        </w:rPr>
        <w:t xml:space="preserve">Queremos asegurarnos de que los impuestos sean justos entre las empresas que hacen negocios de la manera tradicional y </w:t>
      </w:r>
      <w:r>
        <w:rPr>
          <w:rFonts w:ascii="Times New Roman" w:hAnsi="Times New Roman" w:cs="Times New Roman"/>
          <w:sz w:val="24"/>
          <w:szCs w:val="24"/>
          <w:u w:val="single"/>
        </w:rPr>
        <w:t>las que hacen negocios en línea”</w:t>
      </w:r>
      <w:r w:rsidRPr="007C1FCE">
        <w:rPr>
          <w:rFonts w:ascii="Times New Roman" w:hAnsi="Times New Roman" w:cs="Times New Roman"/>
          <w:sz w:val="24"/>
          <w:szCs w:val="24"/>
          <w:u w:val="single"/>
        </w:rPr>
        <w:t>, argumentó Hammond.</w:t>
      </w:r>
    </w:p>
    <w:p w:rsidR="0002150B" w:rsidRPr="007C1FCE" w:rsidRDefault="0002150B" w:rsidP="0002150B">
      <w:pPr>
        <w:spacing w:line="240" w:lineRule="auto"/>
        <w:jc w:val="both"/>
        <w:rPr>
          <w:rFonts w:ascii="Times New Roman" w:hAnsi="Times New Roman" w:cs="Times New Roman"/>
          <w:color w:val="FF0000"/>
          <w:sz w:val="24"/>
          <w:szCs w:val="24"/>
          <w:u w:val="single"/>
        </w:rPr>
      </w:pPr>
      <w:r w:rsidRPr="007C1FCE">
        <w:rPr>
          <w:rFonts w:ascii="Times New Roman" w:hAnsi="Times New Roman" w:cs="Times New Roman"/>
          <w:sz w:val="24"/>
          <w:szCs w:val="24"/>
          <w:u w:val="single"/>
        </w:rPr>
        <w:t>Un impuesto especial sobre las ventas por Internet contribuiría sin duda a lograrlo. La Unión Europea ya está estudiando la posibilidad de establecer un impuesto sobre las ventas por Internet para todo lo que se venda en la web, a un tipo de unos pocos puntos porcentuales. El Reino Unido está apoyando esa iniciativa, y bien podría introducir su propio impuesto, primero si el resto del mundo no se mueve lo suficientemente rápido. Con una de las economías digitales más avanzadas del mundo, eso convertiría al Reino Unido en un laboratorio para gravar a los gigantes de la web.</w:t>
      </w:r>
      <w:r w:rsidRPr="001B0730">
        <w:rPr>
          <w:rFonts w:ascii="Times New Roman" w:hAnsi="Times New Roman" w:cs="Times New Roman"/>
          <w:sz w:val="24"/>
          <w:szCs w:val="24"/>
        </w:rPr>
        <w:t xml:space="preserve"> Cierto, eso podría sonar superficialmente atractivo. Y ciertamente recaudaría unos pocos miles de millones extra para un Tesoro que está muy presionado. </w:t>
      </w:r>
      <w:r w:rsidRPr="007C1FCE">
        <w:rPr>
          <w:rFonts w:ascii="Times New Roman" w:hAnsi="Times New Roman" w:cs="Times New Roman"/>
          <w:color w:val="FF0000"/>
          <w:sz w:val="24"/>
          <w:szCs w:val="24"/>
          <w:u w:val="single"/>
        </w:rPr>
        <w:t>Pero una vez que se empiezan a analizar sus implicaciones, un impuesto a Amazon es una idea terrible, y una que haría un gran daño a la economía. Aquí está el porqué.</w:t>
      </w:r>
    </w:p>
    <w:p w:rsidR="0002150B" w:rsidRPr="007C1FCE" w:rsidRDefault="0002150B" w:rsidP="0002150B">
      <w:pPr>
        <w:spacing w:line="240" w:lineRule="auto"/>
        <w:jc w:val="both"/>
        <w:rPr>
          <w:rFonts w:ascii="Times New Roman" w:hAnsi="Times New Roman" w:cs="Times New Roman"/>
          <w:sz w:val="24"/>
          <w:szCs w:val="24"/>
          <w:u w:val="single"/>
        </w:rPr>
      </w:pPr>
      <w:r w:rsidRPr="007C1FCE">
        <w:rPr>
          <w:rFonts w:ascii="Times New Roman" w:hAnsi="Times New Roman" w:cs="Times New Roman"/>
          <w:sz w:val="24"/>
          <w:szCs w:val="24"/>
          <w:u w:val="single"/>
        </w:rPr>
        <w:t>En primer lugar, no es tarea del Gobierno nivelar el campo de juego entre los comerciantes online y los físicos. Son experiencias diferentes, con ventajas y desventajas diferentes. Un restaurante, una comida para llevar y una comida casera son formas diferentes de comer, pero no las gravamos de la misma manera. Un coche, un tren, un autobús y una bicicleta son formas de desplazarse, pero no tratamos de nivelar el terreno de juego entre las diferentes formas de transporte a través del sistema fiscal. Parecería una locura si lo intentáramos</w:t>
      </w:r>
      <w:r w:rsidRPr="001B0730">
        <w:rPr>
          <w:rFonts w:ascii="Times New Roman" w:hAnsi="Times New Roman" w:cs="Times New Roman"/>
          <w:sz w:val="24"/>
          <w:szCs w:val="24"/>
        </w:rPr>
        <w:t xml:space="preserve">. </w:t>
      </w:r>
      <w:r w:rsidRPr="007C1FCE">
        <w:rPr>
          <w:rFonts w:ascii="Times New Roman" w:hAnsi="Times New Roman" w:cs="Times New Roman"/>
          <w:color w:val="FF0000"/>
          <w:sz w:val="24"/>
          <w:szCs w:val="24"/>
          <w:u w:val="single"/>
        </w:rPr>
        <w:t>En realidad, la principal razón por la que los minoristas de Internet pagan menos en las tasas de negocios es porque no tienen ninguna tienda. Ese es el quid. Es extraño castigarlos por eso</w:t>
      </w:r>
      <w:r w:rsidRPr="001B0730">
        <w:rPr>
          <w:rFonts w:ascii="Times New Roman" w:hAnsi="Times New Roman" w:cs="Times New Roman"/>
          <w:sz w:val="24"/>
          <w:szCs w:val="24"/>
        </w:rPr>
        <w:t xml:space="preserve">. Si </w:t>
      </w:r>
      <w:r w:rsidRPr="001B0730">
        <w:rPr>
          <w:rFonts w:ascii="Times New Roman" w:hAnsi="Times New Roman" w:cs="Times New Roman"/>
          <w:sz w:val="24"/>
          <w:szCs w:val="24"/>
        </w:rPr>
        <w:lastRenderedPageBreak/>
        <w:t xml:space="preserve">terminamos comprando la mayoría de las veces en línea, o sobre todo en la tienda física, o en algún lugar intermedio, depende sin duda del consumidor decidir. </w:t>
      </w:r>
      <w:r w:rsidRPr="007C1FCE">
        <w:rPr>
          <w:rFonts w:ascii="Times New Roman" w:hAnsi="Times New Roman" w:cs="Times New Roman"/>
          <w:sz w:val="24"/>
          <w:szCs w:val="24"/>
          <w:u w:val="single"/>
        </w:rPr>
        <w:t>De eso se trata el libre mercado, y es algo sorprendente, por no decir más, que un ministro conservador no parezca entenderlo.</w:t>
      </w:r>
    </w:p>
    <w:p w:rsidR="0002150B" w:rsidRPr="007C1FCE" w:rsidRDefault="0002150B" w:rsidP="0002150B">
      <w:pPr>
        <w:spacing w:line="240" w:lineRule="auto"/>
        <w:jc w:val="both"/>
        <w:rPr>
          <w:rFonts w:ascii="Times New Roman" w:hAnsi="Times New Roman" w:cs="Times New Roman"/>
          <w:color w:val="FF0000"/>
          <w:sz w:val="24"/>
          <w:szCs w:val="24"/>
          <w:u w:val="single"/>
        </w:rPr>
      </w:pPr>
      <w:r w:rsidRPr="007C1FCE">
        <w:rPr>
          <w:rFonts w:ascii="Times New Roman" w:hAnsi="Times New Roman" w:cs="Times New Roman"/>
          <w:sz w:val="24"/>
          <w:szCs w:val="24"/>
          <w:u w:val="single"/>
        </w:rPr>
        <w:t>Además, éste es el sector de la economía de más rápido crecimiento. Según la Oficina Nacional de Estadística, la venta al por menor online representa actualmente el 17,4%, frente al 15,9% de hace tan solo un año</w:t>
      </w:r>
      <w:r w:rsidRPr="001B0730">
        <w:rPr>
          <w:rFonts w:ascii="Times New Roman" w:hAnsi="Times New Roman" w:cs="Times New Roman"/>
          <w:sz w:val="24"/>
          <w:szCs w:val="24"/>
        </w:rPr>
        <w:t xml:space="preserve">. El porcentaje se ha triplicado desde principios de esta década. </w:t>
      </w:r>
      <w:r w:rsidRPr="007C1FCE">
        <w:rPr>
          <w:rFonts w:ascii="Times New Roman" w:hAnsi="Times New Roman" w:cs="Times New Roman"/>
          <w:color w:val="FF0000"/>
          <w:sz w:val="24"/>
          <w:szCs w:val="24"/>
          <w:u w:val="single"/>
        </w:rPr>
        <w:t>En general, la economía digital representa actualmente el 10% de nuestro PIB, el doble de la media del Grupo de los 20 países industrializados y uno de los más avanzados del mundo. ¿Queremos castigar eso con impuestos más altos?</w:t>
      </w:r>
    </w:p>
    <w:p w:rsidR="0002150B" w:rsidRPr="007C1FCE" w:rsidRDefault="0002150B" w:rsidP="0002150B">
      <w:pPr>
        <w:spacing w:line="240" w:lineRule="auto"/>
        <w:jc w:val="both"/>
        <w:rPr>
          <w:rFonts w:ascii="Times New Roman" w:hAnsi="Times New Roman" w:cs="Times New Roman"/>
          <w:sz w:val="24"/>
          <w:szCs w:val="24"/>
          <w:u w:val="single"/>
        </w:rPr>
      </w:pPr>
      <w:r w:rsidRPr="001B0730">
        <w:rPr>
          <w:rFonts w:ascii="Times New Roman" w:hAnsi="Times New Roman" w:cs="Times New Roman"/>
          <w:sz w:val="24"/>
          <w:szCs w:val="24"/>
        </w:rPr>
        <w:t xml:space="preserve">Amazon y Google serán capaces de pagar el impuesto de manera relativamente simple, y pueden mantener a sus clientes cautivos gracias a su gran tamaño. Los verdaderos perdedores serán las pequeñas empresas que han comenzado a construir una presencia significativa en la web y la nueva empresa que de repente encontrará una parte de su preciosa financiación inicial desapareciendo en la cuenta bancaria de HMRC cada mes. </w:t>
      </w:r>
      <w:r w:rsidRPr="007C1FCE">
        <w:rPr>
          <w:rFonts w:ascii="Times New Roman" w:hAnsi="Times New Roman" w:cs="Times New Roman"/>
          <w:sz w:val="24"/>
          <w:szCs w:val="24"/>
          <w:u w:val="single"/>
        </w:rPr>
        <w:t>Como regla general, si se grava algo, se obtiene un poco menos. Cambiar de la vía rápida digital a la vía lenta tradicional difícilmente suena como una gran idea para un país con ambiciones de elevar su tasa de crecimiento por encima de lo mediocre.</w:t>
      </w:r>
    </w:p>
    <w:p w:rsidR="0002150B" w:rsidRPr="007C1FCE" w:rsidRDefault="0002150B" w:rsidP="0002150B">
      <w:pPr>
        <w:spacing w:line="240" w:lineRule="auto"/>
        <w:jc w:val="both"/>
        <w:rPr>
          <w:rFonts w:ascii="Times New Roman" w:hAnsi="Times New Roman" w:cs="Times New Roman"/>
          <w:color w:val="FF0000"/>
          <w:sz w:val="24"/>
          <w:szCs w:val="24"/>
          <w:u w:val="single"/>
        </w:rPr>
      </w:pPr>
      <w:r w:rsidRPr="007C1FCE">
        <w:rPr>
          <w:rFonts w:ascii="Times New Roman" w:hAnsi="Times New Roman" w:cs="Times New Roman"/>
          <w:color w:val="FF0000"/>
          <w:sz w:val="24"/>
          <w:szCs w:val="24"/>
          <w:u w:val="single"/>
        </w:rPr>
        <w:t>Por último, envía un mensaje terrible sobre el Reino Unido. Cuando dejamos la Unión Europea, posiblemente sin ningún acuerdo en marcha, necesitamos que las multinacionales globales sigan invirtiendo en Gran Bretaña. Los gigantes web han sido grandes partidarios de la economía del Reino Unido, expandiendo su presencia en este país, y vertiendo decenas de millones en nuevas operaciones. Lo único que sabemos con seguridad sobre el Reino Unido después del Brexit es que tendrá que ser la gran economía más favorable a las empresas de Europa. Un impuesto especial aplicado a la economía digital envía precisamente el mensaje equivocado en el momento equivocado. Sería un error espectacular.</w:t>
      </w:r>
    </w:p>
    <w:p w:rsidR="0002150B" w:rsidRPr="001B0730" w:rsidRDefault="0002150B" w:rsidP="0002150B">
      <w:pPr>
        <w:spacing w:line="240" w:lineRule="auto"/>
        <w:jc w:val="both"/>
        <w:rPr>
          <w:rFonts w:ascii="Times New Roman" w:hAnsi="Times New Roman" w:cs="Times New Roman"/>
          <w:sz w:val="24"/>
          <w:szCs w:val="24"/>
        </w:rPr>
      </w:pPr>
      <w:r w:rsidRPr="001B0730">
        <w:rPr>
          <w:rFonts w:ascii="Times New Roman" w:hAnsi="Times New Roman" w:cs="Times New Roman"/>
          <w:sz w:val="24"/>
          <w:szCs w:val="24"/>
        </w:rPr>
        <w:t>Un impuesto a Amazon puede dar grandes titulares, y podría complacer a algunas personas. Pero ya gravamos a las empresas de Internet a través del sistema del IVA, a través de la seguridad social, del impuesto sobre la renta y de una docena de impuestos diferentes. La economía digital está creando riqueza a gran escala, y con el tiempo va a impulsar significativamente la riqueza general de la economía. Intentar detenerlo, o mantener vivos artificialmente los formatos antiguos, nos hará mucho daño a todos nosotros, y a medio plazo ni siquiera salvará a los minoristas tradicionales.</w:t>
      </w:r>
    </w:p>
    <w:p w:rsidR="0002150B" w:rsidRDefault="0002150B" w:rsidP="0002150B">
      <w:pPr>
        <w:spacing w:line="240" w:lineRule="auto"/>
        <w:jc w:val="both"/>
        <w:rPr>
          <w:rFonts w:ascii="Times New Roman" w:hAnsi="Times New Roman" w:cs="Times New Roman"/>
          <w:sz w:val="24"/>
          <w:szCs w:val="24"/>
        </w:rPr>
      </w:pPr>
      <w:r w:rsidRPr="001B0730">
        <w:rPr>
          <w:rFonts w:ascii="Times New Roman" w:hAnsi="Times New Roman" w:cs="Times New Roman"/>
          <w:sz w:val="24"/>
          <w:szCs w:val="24"/>
        </w:rPr>
        <w:t>(Matthew Lynn - Director ejecutivo de Strategy Economics</w:t>
      </w:r>
      <w:r>
        <w:rPr>
          <w:rFonts w:ascii="Times New Roman" w:hAnsi="Times New Roman" w:cs="Times New Roman"/>
          <w:sz w:val="24"/>
          <w:szCs w:val="24"/>
        </w:rPr>
        <w:t>)</w:t>
      </w:r>
    </w:p>
    <w:p w:rsidR="0002150B" w:rsidRPr="00660801"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60801">
        <w:rPr>
          <w:rFonts w:ascii="Times New Roman" w:hAnsi="Times New Roman" w:cs="Times New Roman"/>
          <w:sz w:val="24"/>
          <w:szCs w:val="24"/>
          <w:u w:val="single"/>
        </w:rPr>
        <w:t>Las multas de Europa a Google se pasan de la raya</w:t>
      </w:r>
      <w:r>
        <w:rPr>
          <w:rFonts w:ascii="Times New Roman" w:hAnsi="Times New Roman" w:cs="Times New Roman"/>
          <w:sz w:val="24"/>
          <w:szCs w:val="24"/>
        </w:rPr>
        <w:t xml:space="preserve"> (Project Syndicate - </w:t>
      </w:r>
      <w:r w:rsidRPr="00660801">
        <w:rPr>
          <w:rFonts w:ascii="Times New Roman" w:hAnsi="Times New Roman" w:cs="Times New Roman"/>
          <w:b/>
          <w:sz w:val="24"/>
          <w:szCs w:val="24"/>
        </w:rPr>
        <w:t>13/8/18</w:t>
      </w:r>
      <w:r>
        <w:rPr>
          <w:rFonts w:ascii="Times New Roman" w:hAnsi="Times New Roman" w:cs="Times New Roman"/>
          <w:sz w:val="24"/>
          <w:szCs w:val="24"/>
        </w:rPr>
        <w:t>)</w:t>
      </w:r>
    </w:p>
    <w:p w:rsidR="0002150B" w:rsidRPr="00B35EED" w:rsidRDefault="0002150B" w:rsidP="0002150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París.-</w:t>
      </w:r>
      <w:r w:rsidRPr="00660801">
        <w:rPr>
          <w:rFonts w:ascii="Times New Roman" w:hAnsi="Times New Roman" w:cs="Times New Roman"/>
          <w:sz w:val="24"/>
          <w:szCs w:val="24"/>
        </w:rPr>
        <w:t xml:space="preserve"> </w:t>
      </w:r>
      <w:r w:rsidRPr="00B35EED">
        <w:rPr>
          <w:rFonts w:ascii="Times New Roman" w:hAnsi="Times New Roman" w:cs="Times New Roman"/>
          <w:sz w:val="24"/>
          <w:szCs w:val="24"/>
          <w:u w:val="single"/>
        </w:rPr>
        <w:t>Los organismos regulatorios de la Unión Europea parecen particularmente hostiles a Google. En junio de 2017, la Comisión Europea aplicó a la empresa una multa de 2</w:t>
      </w:r>
      <w:r>
        <w:rPr>
          <w:rFonts w:ascii="Times New Roman" w:hAnsi="Times New Roman" w:cs="Times New Roman"/>
          <w:sz w:val="24"/>
          <w:szCs w:val="24"/>
          <w:u w:val="single"/>
        </w:rPr>
        <w:t>.</w:t>
      </w:r>
      <w:r w:rsidRPr="00B35EED">
        <w:rPr>
          <w:rFonts w:ascii="Times New Roman" w:hAnsi="Times New Roman" w:cs="Times New Roman"/>
          <w:sz w:val="24"/>
          <w:szCs w:val="24"/>
          <w:u w:val="single"/>
        </w:rPr>
        <w:t>420 millones de euros (2</w:t>
      </w:r>
      <w:r>
        <w:rPr>
          <w:rFonts w:ascii="Times New Roman" w:hAnsi="Times New Roman" w:cs="Times New Roman"/>
          <w:sz w:val="24"/>
          <w:szCs w:val="24"/>
          <w:u w:val="single"/>
        </w:rPr>
        <w:t>.</w:t>
      </w:r>
      <w:r w:rsidRPr="00B35EED">
        <w:rPr>
          <w:rFonts w:ascii="Times New Roman" w:hAnsi="Times New Roman" w:cs="Times New Roman"/>
          <w:sz w:val="24"/>
          <w:szCs w:val="24"/>
          <w:u w:val="single"/>
        </w:rPr>
        <w:t>750 millones de dólares) por infracción de la legislación antitrust de la UE, tras concluir que “Google ha abusado de su posición dominante en el mercado en cuanto motor de búsqueda ofreciendo una ventaja ilegal a otro producto de Google, su servicio de compras comparativas”.</w:t>
      </w:r>
    </w:p>
    <w:p w:rsidR="0002150B" w:rsidRPr="00660801" w:rsidRDefault="0002150B" w:rsidP="0002150B">
      <w:pPr>
        <w:spacing w:line="240" w:lineRule="auto"/>
        <w:jc w:val="both"/>
        <w:rPr>
          <w:rFonts w:ascii="Times New Roman" w:hAnsi="Times New Roman" w:cs="Times New Roman"/>
          <w:sz w:val="24"/>
          <w:szCs w:val="24"/>
        </w:rPr>
      </w:pPr>
      <w:r w:rsidRPr="00B35EED">
        <w:rPr>
          <w:rFonts w:ascii="Times New Roman" w:hAnsi="Times New Roman" w:cs="Times New Roman"/>
          <w:sz w:val="24"/>
          <w:szCs w:val="24"/>
          <w:u w:val="single"/>
        </w:rPr>
        <w:t>Luego, el mes pasado, la Comisión impuso a Google otra multa de 4</w:t>
      </w:r>
      <w:r>
        <w:rPr>
          <w:rFonts w:ascii="Times New Roman" w:hAnsi="Times New Roman" w:cs="Times New Roman"/>
          <w:sz w:val="24"/>
          <w:szCs w:val="24"/>
          <w:u w:val="single"/>
        </w:rPr>
        <w:t>.</w:t>
      </w:r>
      <w:r w:rsidRPr="00B35EED">
        <w:rPr>
          <w:rFonts w:ascii="Times New Roman" w:hAnsi="Times New Roman" w:cs="Times New Roman"/>
          <w:sz w:val="24"/>
          <w:szCs w:val="24"/>
          <w:u w:val="single"/>
        </w:rPr>
        <w:t>340 millones de euros (4</w:t>
      </w:r>
      <w:r>
        <w:rPr>
          <w:rFonts w:ascii="Times New Roman" w:hAnsi="Times New Roman" w:cs="Times New Roman"/>
          <w:sz w:val="24"/>
          <w:szCs w:val="24"/>
          <w:u w:val="single"/>
        </w:rPr>
        <w:t>.</w:t>
      </w:r>
      <w:r w:rsidRPr="00B35EED">
        <w:rPr>
          <w:rFonts w:ascii="Times New Roman" w:hAnsi="Times New Roman" w:cs="Times New Roman"/>
          <w:sz w:val="24"/>
          <w:szCs w:val="24"/>
          <w:u w:val="single"/>
        </w:rPr>
        <w:t>940 millones de dólares) por “prácticas ilegales en relación con los dispositivos móviles Android”.</w:t>
      </w:r>
      <w:r w:rsidRPr="00660801">
        <w:rPr>
          <w:rFonts w:ascii="Times New Roman" w:hAnsi="Times New Roman" w:cs="Times New Roman"/>
          <w:sz w:val="24"/>
          <w:szCs w:val="24"/>
        </w:rPr>
        <w:t xml:space="preserve"> Google había hecho acuerdos con fabricantes de dispositivos móviles y operadores </w:t>
      </w:r>
      <w:r w:rsidRPr="00660801">
        <w:rPr>
          <w:rFonts w:ascii="Times New Roman" w:hAnsi="Times New Roman" w:cs="Times New Roman"/>
          <w:sz w:val="24"/>
          <w:szCs w:val="24"/>
        </w:rPr>
        <w:lastRenderedPageBreak/>
        <w:t>de redes para “preinstalar la aplicación Google Search y el navegador Chrome” en los dispositivos. Además, parece que el Parlamento Europeo y varios estados miembros de la UE desearían desmantelar a Google, separando su motor de búsqueda de otra</w:t>
      </w:r>
      <w:r>
        <w:rPr>
          <w:rFonts w:ascii="Times New Roman" w:hAnsi="Times New Roman" w:cs="Times New Roman"/>
          <w:sz w:val="24"/>
          <w:szCs w:val="24"/>
        </w:rPr>
        <w:t>s posibles fuentes de ingresos.</w:t>
      </w:r>
    </w:p>
    <w:p w:rsidR="0002150B" w:rsidRPr="00660801" w:rsidRDefault="0002150B" w:rsidP="0002150B">
      <w:pPr>
        <w:spacing w:line="240" w:lineRule="auto"/>
        <w:jc w:val="both"/>
        <w:rPr>
          <w:rFonts w:ascii="Times New Roman" w:hAnsi="Times New Roman" w:cs="Times New Roman"/>
          <w:sz w:val="24"/>
          <w:szCs w:val="24"/>
        </w:rPr>
      </w:pPr>
      <w:r w:rsidRPr="00B35EED">
        <w:rPr>
          <w:rFonts w:ascii="Times New Roman" w:hAnsi="Times New Roman" w:cs="Times New Roman"/>
          <w:sz w:val="24"/>
          <w:szCs w:val="24"/>
          <w:u w:val="single"/>
        </w:rPr>
        <w:t>No hay duda de que Google tiene una posición única en Internet. La empresa ha dominado por más de una década cerca del 90% del mercado de búsquedas, lo que llevó a muchos autoproclamados defensores de la competencia a denunciarla por “abuso de posición dominante”.</w:t>
      </w:r>
      <w:r w:rsidRPr="00660801">
        <w:rPr>
          <w:rFonts w:ascii="Times New Roman" w:hAnsi="Times New Roman" w:cs="Times New Roman"/>
          <w:sz w:val="24"/>
          <w:szCs w:val="24"/>
        </w:rPr>
        <w:t xml:space="preserve"> Pero en su mayoría, est</w:t>
      </w:r>
      <w:r>
        <w:t xml:space="preserve">os ataques se originan en una </w:t>
      </w:r>
      <w:r w:rsidRPr="00660801">
        <w:rPr>
          <w:rFonts w:ascii="Times New Roman" w:hAnsi="Times New Roman" w:cs="Times New Roman"/>
          <w:sz w:val="24"/>
          <w:szCs w:val="24"/>
        </w:rPr>
        <w:t>serie de malentendidos y quejas discutibles</w:t>
      </w:r>
      <w:r>
        <w:rPr>
          <w:rFonts w:ascii="Times New Roman" w:hAnsi="Times New Roman" w:cs="Times New Roman"/>
          <w:sz w:val="24"/>
          <w:szCs w:val="24"/>
        </w:rPr>
        <w:t xml:space="preserve"> de los competidores de Google.</w:t>
      </w:r>
    </w:p>
    <w:p w:rsidR="0002150B" w:rsidRPr="00660801" w:rsidRDefault="0002150B" w:rsidP="0002150B">
      <w:pPr>
        <w:spacing w:line="240" w:lineRule="auto"/>
        <w:jc w:val="both"/>
        <w:rPr>
          <w:rFonts w:ascii="Times New Roman" w:hAnsi="Times New Roman" w:cs="Times New Roman"/>
          <w:sz w:val="24"/>
          <w:szCs w:val="24"/>
        </w:rPr>
      </w:pPr>
      <w:r w:rsidRPr="00B35EED">
        <w:rPr>
          <w:rFonts w:ascii="Times New Roman" w:hAnsi="Times New Roman" w:cs="Times New Roman"/>
          <w:sz w:val="24"/>
          <w:szCs w:val="24"/>
          <w:u w:val="single"/>
        </w:rPr>
        <w:t>Los críticos de Google definen como monopolio cualquier empresa que tenga un 100% de cuota de mercado, o al menos una cuota suficiente para que parezca imposible una competencia creíble</w:t>
      </w:r>
      <w:r w:rsidRPr="00660801">
        <w:rPr>
          <w:rFonts w:ascii="Times New Roman" w:hAnsi="Times New Roman" w:cs="Times New Roman"/>
          <w:sz w:val="24"/>
          <w:szCs w:val="24"/>
        </w:rPr>
        <w:t>. La teoría económica tradicional sostiene que los monopolios pueden aprovecharse de los consumidores imponiéndoles precios más altos que los que se darían en condiciones de “competencia pura y perfecta”. Este simple razonamiento equipara la actividad de los monopolios a un “saqueo”, y demanda que legisladores y jueces le pongan freno, apelando para ello a imponerles onerosas multas o dividirlos (como ha sucedido muchas ve</w:t>
      </w:r>
      <w:r>
        <w:rPr>
          <w:rFonts w:ascii="Times New Roman" w:hAnsi="Times New Roman" w:cs="Times New Roman"/>
          <w:sz w:val="24"/>
          <w:szCs w:val="24"/>
        </w:rPr>
        <w:t>ces a lo largo de la historia).</w:t>
      </w:r>
    </w:p>
    <w:p w:rsidR="0002150B" w:rsidRPr="00B35EED" w:rsidRDefault="0002150B" w:rsidP="0002150B">
      <w:pPr>
        <w:spacing w:line="240" w:lineRule="auto"/>
        <w:jc w:val="both"/>
        <w:rPr>
          <w:rFonts w:ascii="Times New Roman" w:hAnsi="Times New Roman" w:cs="Times New Roman"/>
          <w:sz w:val="24"/>
          <w:szCs w:val="24"/>
          <w:u w:val="single"/>
        </w:rPr>
      </w:pPr>
      <w:r w:rsidRPr="00B35EED">
        <w:rPr>
          <w:rFonts w:ascii="Times New Roman" w:hAnsi="Times New Roman" w:cs="Times New Roman"/>
          <w:sz w:val="24"/>
          <w:szCs w:val="24"/>
          <w:u w:val="single"/>
        </w:rPr>
        <w:t>Pero para seguir esta línea de pensamiento hay que pasar por alto una distinción fundamental entre dos clases de monopolios: los que surgen del libre funcionamiento del mercado y los que son resultado de la coerción estatal. Tradicionalmente, por “competencia pura y perfecta” se entiende la situación en que muchas empresas producen el mismo bien con las mismas técnicas. Pero esta definición es estática, ya que observa lo que sucede en el mercado en un momento particular, cuando la economía en sí es dinámica.</w:t>
      </w:r>
    </w:p>
    <w:p w:rsidR="0002150B" w:rsidRPr="00660801" w:rsidRDefault="0002150B" w:rsidP="0002150B">
      <w:pPr>
        <w:spacing w:line="240" w:lineRule="auto"/>
        <w:jc w:val="both"/>
        <w:rPr>
          <w:rFonts w:ascii="Times New Roman" w:hAnsi="Times New Roman" w:cs="Times New Roman"/>
          <w:sz w:val="24"/>
          <w:szCs w:val="24"/>
        </w:rPr>
      </w:pPr>
      <w:r w:rsidRPr="00660801">
        <w:rPr>
          <w:rFonts w:ascii="Times New Roman" w:hAnsi="Times New Roman" w:cs="Times New Roman"/>
          <w:sz w:val="24"/>
          <w:szCs w:val="24"/>
        </w:rPr>
        <w:t>Supóngase que una empresa lanza un producto innovador. Por definición, su cuota de mercado será 100%, al menos por un tiempo. La empresa debe su “posición dominante” al mérito y al hecho de que los consumidores aprecian su producto.</w:t>
      </w:r>
    </w:p>
    <w:p w:rsidR="0002150B" w:rsidRPr="00660801" w:rsidRDefault="0002150B" w:rsidP="0002150B">
      <w:pPr>
        <w:spacing w:line="240" w:lineRule="auto"/>
        <w:jc w:val="both"/>
        <w:rPr>
          <w:rFonts w:ascii="Times New Roman" w:hAnsi="Times New Roman" w:cs="Times New Roman"/>
          <w:sz w:val="24"/>
          <w:szCs w:val="24"/>
        </w:rPr>
      </w:pPr>
      <w:r w:rsidRPr="00660801">
        <w:rPr>
          <w:rFonts w:ascii="Times New Roman" w:hAnsi="Times New Roman" w:cs="Times New Roman"/>
          <w:sz w:val="24"/>
          <w:szCs w:val="24"/>
        </w:rPr>
        <w:t xml:space="preserve">Este ejemplo muestra que </w:t>
      </w:r>
      <w:r w:rsidRPr="00B35EED">
        <w:rPr>
          <w:rFonts w:ascii="Times New Roman" w:hAnsi="Times New Roman" w:cs="Times New Roman"/>
          <w:color w:val="FF0000"/>
          <w:sz w:val="24"/>
          <w:szCs w:val="24"/>
          <w:u w:val="single"/>
        </w:rPr>
        <w:t>la competencia no debe definirse por la presencia de una cantidad arbitraria de productores en el mercado, sino por la libertad de otras empresas para ingresar a él</w:t>
      </w:r>
      <w:r w:rsidRPr="00660801">
        <w:rPr>
          <w:rFonts w:ascii="Times New Roman" w:hAnsi="Times New Roman" w:cs="Times New Roman"/>
          <w:sz w:val="24"/>
          <w:szCs w:val="24"/>
        </w:rPr>
        <w:t>. En última instancia, esta libertad es precondición fundamental para la innovación. Cuando el Estado la restringe con medidas que establecen o mantienen el dominio del mercado por parte de un único productor público o privado, entonces crea un monopolio perjudicial, al reducir considerablemente las oportunidades de innovación.</w:t>
      </w:r>
    </w:p>
    <w:p w:rsidR="0002150B" w:rsidRPr="00B35EED" w:rsidRDefault="0002150B" w:rsidP="0002150B">
      <w:pPr>
        <w:spacing w:line="240" w:lineRule="auto"/>
        <w:jc w:val="both"/>
        <w:rPr>
          <w:rFonts w:ascii="Times New Roman" w:hAnsi="Times New Roman" w:cs="Times New Roman"/>
          <w:color w:val="FF0000"/>
          <w:sz w:val="24"/>
          <w:szCs w:val="24"/>
          <w:u w:val="single"/>
        </w:rPr>
      </w:pPr>
      <w:r w:rsidRPr="00B35EED">
        <w:rPr>
          <w:rFonts w:ascii="Times New Roman" w:hAnsi="Times New Roman" w:cs="Times New Roman"/>
          <w:color w:val="FF0000"/>
          <w:sz w:val="24"/>
          <w:szCs w:val="24"/>
          <w:u w:val="single"/>
        </w:rPr>
        <w:t>En el caso de Google, nadie ha impedido el ingreso de competidores al mercado de búsquedas en Internet. Google debe su reputación en este campo al talento y al ingenio. Cuando ingresó al mercado, ya había otros motores de búsqueda, y cualquier empresa del mundo hubiera podido aprovechar la misma oportunidad. Google prevaleció porque ofreció un servicio mejor al de todos los demás y porque lo hizo antes.</w:t>
      </w:r>
    </w:p>
    <w:p w:rsidR="0002150B" w:rsidRPr="00660801" w:rsidRDefault="0002150B" w:rsidP="0002150B">
      <w:pPr>
        <w:spacing w:line="240" w:lineRule="auto"/>
        <w:jc w:val="both"/>
        <w:rPr>
          <w:rFonts w:ascii="Times New Roman" w:hAnsi="Times New Roman" w:cs="Times New Roman"/>
          <w:sz w:val="24"/>
          <w:szCs w:val="24"/>
        </w:rPr>
      </w:pPr>
      <w:r w:rsidRPr="00B35EED">
        <w:rPr>
          <w:rFonts w:ascii="Times New Roman" w:hAnsi="Times New Roman" w:cs="Times New Roman"/>
          <w:color w:val="FF0000"/>
          <w:sz w:val="24"/>
          <w:szCs w:val="24"/>
          <w:u w:val="single"/>
        </w:rPr>
        <w:t>No hay que castigar a Google por este éxito. En ausencia de coerción estatal, la denuncia de “posición dominante” no tiene asidero, y las quejas de los competidores potenciales de Google no son legítimas: debieron aprovechar la oportunidad cuando la tuvieron</w:t>
      </w:r>
      <w:r w:rsidRPr="00660801">
        <w:rPr>
          <w:rFonts w:ascii="Times New Roman" w:hAnsi="Times New Roman" w:cs="Times New Roman"/>
          <w:sz w:val="24"/>
          <w:szCs w:val="24"/>
        </w:rPr>
        <w:t>. Hoy, Google ofrece gratuitamente servicios importantes como e-mail, traducción, publicación de videos, etcétera. Puede hacerlo porque obtiene ganancias con otras actividades, en concreto, la publicidad en Internet vinculada a su servicio de búsqueda. Desmantelar a Google conlleva el riesgo de privarla de sus medios de supervivencia e imponer a</w:t>
      </w:r>
      <w:r>
        <w:rPr>
          <w:rFonts w:ascii="Times New Roman" w:hAnsi="Times New Roman" w:cs="Times New Roman"/>
          <w:sz w:val="24"/>
          <w:szCs w:val="24"/>
        </w:rPr>
        <w:t>ltos costos a los consumidores.</w:t>
      </w:r>
    </w:p>
    <w:p w:rsidR="0002150B" w:rsidRPr="00660801" w:rsidRDefault="0002150B" w:rsidP="0002150B">
      <w:pPr>
        <w:spacing w:line="240" w:lineRule="auto"/>
        <w:jc w:val="both"/>
        <w:rPr>
          <w:rFonts w:ascii="Times New Roman" w:hAnsi="Times New Roman" w:cs="Times New Roman"/>
          <w:sz w:val="24"/>
          <w:szCs w:val="24"/>
        </w:rPr>
      </w:pPr>
      <w:r w:rsidRPr="00660801">
        <w:rPr>
          <w:rFonts w:ascii="Times New Roman" w:hAnsi="Times New Roman" w:cs="Times New Roman"/>
          <w:sz w:val="24"/>
          <w:szCs w:val="24"/>
        </w:rPr>
        <w:lastRenderedPageBreak/>
        <w:t>Volvamos a las medidas recientes de la UE. La Comisión impuso la multa de junio de 2017 porque Google priorizó su “servicio de compras comparativas” respecto de los competidores. Pero quienes usan Google y sus diversos servicios lo hacen libremente, no porque Google los obligue de algún modo. Podrían usar otros servicios, de modo que la decisión de usar los de Google sólo puede deberse a que</w:t>
      </w:r>
      <w:r>
        <w:rPr>
          <w:rFonts w:ascii="Times New Roman" w:hAnsi="Times New Roman" w:cs="Times New Roman"/>
          <w:sz w:val="24"/>
          <w:szCs w:val="24"/>
        </w:rPr>
        <w:t xml:space="preserve"> estos les resultan más útiles.</w:t>
      </w:r>
    </w:p>
    <w:p w:rsidR="0002150B" w:rsidRPr="00660801" w:rsidRDefault="0002150B" w:rsidP="0002150B">
      <w:pPr>
        <w:spacing w:line="240" w:lineRule="auto"/>
        <w:jc w:val="both"/>
        <w:rPr>
          <w:rFonts w:ascii="Times New Roman" w:hAnsi="Times New Roman" w:cs="Times New Roman"/>
          <w:sz w:val="24"/>
          <w:szCs w:val="24"/>
        </w:rPr>
      </w:pPr>
      <w:r w:rsidRPr="00660801">
        <w:rPr>
          <w:rFonts w:ascii="Times New Roman" w:hAnsi="Times New Roman" w:cs="Times New Roman"/>
          <w:sz w:val="24"/>
          <w:szCs w:val="24"/>
        </w:rPr>
        <w:t>En el caso por el que se multó a Google en julio de 2018 tampoco hubo coerción, sino contratos voluntarios con fabricantes de dispositivos por los que estos acordaron preinstalar algunos de sus servicios. No hubo “abuso” de “posición dominante en el mercado”, sólo innovación en un contexto de libr</w:t>
      </w:r>
      <w:r>
        <w:rPr>
          <w:rFonts w:ascii="Times New Roman" w:hAnsi="Times New Roman" w:cs="Times New Roman"/>
          <w:sz w:val="24"/>
          <w:szCs w:val="24"/>
        </w:rPr>
        <w:t>e contratación y libre mercado.</w:t>
      </w:r>
    </w:p>
    <w:p w:rsidR="0002150B" w:rsidRPr="00B35EED" w:rsidRDefault="0002150B" w:rsidP="0002150B">
      <w:pPr>
        <w:spacing w:line="240" w:lineRule="auto"/>
        <w:jc w:val="both"/>
        <w:rPr>
          <w:rFonts w:ascii="Times New Roman" w:hAnsi="Times New Roman" w:cs="Times New Roman"/>
          <w:color w:val="FF0000"/>
          <w:sz w:val="24"/>
          <w:szCs w:val="24"/>
          <w:u w:val="single"/>
        </w:rPr>
      </w:pPr>
      <w:r w:rsidRPr="00B35EED">
        <w:rPr>
          <w:rFonts w:ascii="Times New Roman" w:hAnsi="Times New Roman" w:cs="Times New Roman"/>
          <w:color w:val="FF0000"/>
          <w:sz w:val="24"/>
          <w:szCs w:val="24"/>
          <w:u w:val="single"/>
        </w:rPr>
        <w:t>De hecho, cualquier “abuso” de “posición dominante” lo ha cometido la UE, al restringir por medios coercitivos la libertad de personas y empresas de tomar decisiones propias en el mercado, una medida que castiga a empresas innovadoras.</w:t>
      </w:r>
    </w:p>
    <w:p w:rsidR="0002150B" w:rsidRPr="006A0E36" w:rsidRDefault="0002150B" w:rsidP="0002150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660801">
        <w:rPr>
          <w:rFonts w:ascii="Times New Roman" w:hAnsi="Times New Roman" w:cs="Times New Roman"/>
          <w:sz w:val="24"/>
          <w:szCs w:val="24"/>
          <w:lang w:val="en-US"/>
        </w:rPr>
        <w:t>Pascal Salin is honorary Professor of Economics at the University Paris-Dauphine and a former presid</w:t>
      </w:r>
      <w:r>
        <w:rPr>
          <w:rFonts w:ascii="Times New Roman" w:hAnsi="Times New Roman" w:cs="Times New Roman"/>
          <w:sz w:val="24"/>
          <w:szCs w:val="24"/>
          <w:lang w:val="en-US"/>
        </w:rPr>
        <w:t>ent of the Mont Pèlerin Society)</w:t>
      </w:r>
    </w:p>
    <w:p w:rsidR="0002150B"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w:t>
      </w:r>
      <w:r w:rsidRPr="00B95C57">
        <w:rPr>
          <w:rFonts w:ascii="Times New Roman" w:eastAsia="Times New Roman" w:hAnsi="Times New Roman" w:cs="Times New Roman"/>
          <w:sz w:val="24"/>
          <w:szCs w:val="24"/>
          <w:u w:val="single"/>
        </w:rPr>
        <w:t>Las decisiones las toman un grupo de millonarios y los Estados que los respaldan</w:t>
      </w:r>
      <w:r>
        <w:rPr>
          <w:rFonts w:ascii="Times New Roman" w:eastAsia="Times New Roman" w:hAnsi="Times New Roman" w:cs="Times New Roman"/>
          <w:sz w:val="24"/>
          <w:szCs w:val="24"/>
        </w:rPr>
        <w:t xml:space="preserve">” (El Confidencial - </w:t>
      </w:r>
      <w:r w:rsidRPr="00B95C57">
        <w:rPr>
          <w:rFonts w:ascii="Times New Roman" w:eastAsia="Times New Roman" w:hAnsi="Times New Roman" w:cs="Times New Roman"/>
          <w:b/>
          <w:sz w:val="24"/>
          <w:szCs w:val="24"/>
        </w:rPr>
        <w:t>13/12/18</w:t>
      </w:r>
      <w:r>
        <w:rPr>
          <w:rFonts w:ascii="Times New Roman" w:eastAsia="Times New Roman" w:hAnsi="Times New Roman" w:cs="Times New Roman"/>
          <w:sz w:val="24"/>
          <w:szCs w:val="24"/>
        </w:rPr>
        <w:t>)</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El autor de “</w:t>
      </w:r>
      <w:r w:rsidRPr="00965DA6">
        <w:rPr>
          <w:rFonts w:ascii="Times New Roman" w:eastAsia="Times New Roman" w:hAnsi="Times New Roman" w:cs="Times New Roman"/>
          <w:color w:val="FF0000"/>
          <w:sz w:val="24"/>
          <w:szCs w:val="24"/>
        </w:rPr>
        <w:t xml:space="preserve">The City, London </w:t>
      </w:r>
      <w:r>
        <w:rPr>
          <w:rFonts w:ascii="Times New Roman" w:eastAsia="Times New Roman" w:hAnsi="Times New Roman" w:cs="Times New Roman"/>
          <w:color w:val="FF0000"/>
          <w:sz w:val="24"/>
          <w:szCs w:val="24"/>
        </w:rPr>
        <w:t>and the Global Power of Finance”</w:t>
      </w:r>
      <w:r w:rsidRPr="00965DA6">
        <w:rPr>
          <w:rFonts w:ascii="Times New Roman" w:eastAsia="Times New Roman" w:hAnsi="Times New Roman" w:cs="Times New Roman"/>
          <w:color w:val="FF0000"/>
          <w:sz w:val="24"/>
          <w:szCs w:val="24"/>
        </w:rPr>
        <w:t xml:space="preserve"> analiza la estrecha relación entre el capitalismo financiero y las grandes empresas tecnológicas en esta entrevista </w:t>
      </w:r>
    </w:p>
    <w:p w:rsidR="0002150B"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965DA6">
        <w:rPr>
          <w:rFonts w:ascii="Times New Roman" w:eastAsia="Times New Roman" w:hAnsi="Times New Roman" w:cs="Times New Roman"/>
          <w:sz w:val="24"/>
          <w:szCs w:val="24"/>
          <w:u w:val="single"/>
        </w:rPr>
        <w:t>Tony Norfield es un hereje que abandonó su profesión tras diez años buscando valores rentables como Director Ejecutivo de un enorme banco europeo, y otros diez más gestionando acuerdos para empresas y gobiernos capitalistas en el centro neurálgico financiero del sistema global</w:t>
      </w:r>
      <w:r w:rsidRPr="00B95C57">
        <w:rPr>
          <w:rFonts w:ascii="Times New Roman" w:eastAsia="Times New Roman" w:hAnsi="Times New Roman" w:cs="Times New Roman"/>
          <w:sz w:val="24"/>
          <w:szCs w:val="24"/>
        </w:rPr>
        <w:t>. Hace dos años, reconvertido en Doctor en Economía, comenzó a inspeccionar cada uno de los recovecos del sistema c</w:t>
      </w:r>
      <w:r>
        <w:rPr>
          <w:rFonts w:ascii="Times New Roman" w:eastAsia="Times New Roman" w:hAnsi="Times New Roman" w:cs="Times New Roman"/>
          <w:sz w:val="24"/>
          <w:szCs w:val="24"/>
        </w:rPr>
        <w:t>apitalista en un libro llamado “</w:t>
      </w:r>
      <w:r w:rsidRPr="00B95C57">
        <w:rPr>
          <w:rFonts w:ascii="Times New Roman" w:eastAsia="Times New Roman" w:hAnsi="Times New Roman" w:cs="Times New Roman"/>
          <w:sz w:val="24"/>
          <w:szCs w:val="24"/>
        </w:rPr>
        <w:t xml:space="preserve">The City, London </w:t>
      </w:r>
      <w:r>
        <w:rPr>
          <w:rFonts w:ascii="Times New Roman" w:eastAsia="Times New Roman" w:hAnsi="Times New Roman" w:cs="Times New Roman"/>
          <w:sz w:val="24"/>
          <w:szCs w:val="24"/>
        </w:rPr>
        <w:t>and the Global Power of Finance”</w:t>
      </w:r>
      <w:r w:rsidRPr="00B95C57">
        <w:rPr>
          <w:rFonts w:ascii="Times New Roman" w:eastAsia="Times New Roman" w:hAnsi="Times New Roman" w:cs="Times New Roman"/>
          <w:sz w:val="24"/>
          <w:szCs w:val="24"/>
        </w:rPr>
        <w:t xml:space="preserve"> (Verso) para mostrar cómo las dinámicas imperiales tienen lugar en un mundo en el que hasta hace nada Reino Unido mantenía una posición privilegiada, al menos a la hora de apropiarse de la riqueza de otras partes del planeta.</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El autor señala en el epílogo de su libro q</w:t>
      </w:r>
      <w:r>
        <w:rPr>
          <w:rFonts w:ascii="Times New Roman" w:eastAsia="Times New Roman" w:hAnsi="Times New Roman" w:cs="Times New Roman"/>
          <w:sz w:val="24"/>
          <w:szCs w:val="24"/>
        </w:rPr>
        <w:t>ue, pese al impacto de Brexit, “</w:t>
      </w:r>
      <w:r w:rsidRPr="00B95C57">
        <w:rPr>
          <w:rFonts w:ascii="Times New Roman" w:eastAsia="Times New Roman" w:hAnsi="Times New Roman" w:cs="Times New Roman"/>
          <w:sz w:val="24"/>
          <w:szCs w:val="24"/>
        </w:rPr>
        <w:t>no será fácil desalojar a la City de Lon</w:t>
      </w:r>
      <w:r>
        <w:rPr>
          <w:rFonts w:ascii="Times New Roman" w:eastAsia="Times New Roman" w:hAnsi="Times New Roman" w:cs="Times New Roman"/>
          <w:sz w:val="24"/>
          <w:szCs w:val="24"/>
        </w:rPr>
        <w:t>dres de su posición preeminente”</w:t>
      </w:r>
      <w:r w:rsidRPr="00B95C57">
        <w:rPr>
          <w:rFonts w:ascii="Times New Roman" w:eastAsia="Times New Roman" w:hAnsi="Times New Roman" w:cs="Times New Roman"/>
          <w:sz w:val="24"/>
          <w:szCs w:val="24"/>
        </w:rPr>
        <w:t>. Su ensayo, un análisis cristalino y plagado de datos sobre cómo se realiza el valor mediante métodos financieros en la sociedad actual, también cuenta con frases un tanto irónicas sobre</w:t>
      </w:r>
      <w:r>
        <w:rPr>
          <w:rFonts w:ascii="Times New Roman" w:eastAsia="Times New Roman" w:hAnsi="Times New Roman" w:cs="Times New Roman"/>
          <w:sz w:val="24"/>
          <w:szCs w:val="24"/>
        </w:rPr>
        <w:t xml:space="preserve"> aquel referéndum: “</w:t>
      </w:r>
      <w:r w:rsidRPr="00B95C57">
        <w:rPr>
          <w:rFonts w:ascii="Times New Roman" w:eastAsia="Times New Roman" w:hAnsi="Times New Roman" w:cs="Times New Roman"/>
          <w:sz w:val="24"/>
          <w:szCs w:val="24"/>
        </w:rPr>
        <w:t>Es cierto que la política capitalista comete errores y que ha habido muchas estupideces. Sin embargo, no es el trabajo de los socialistas ofrecer polític</w:t>
      </w:r>
      <w:r>
        <w:rPr>
          <w:rFonts w:ascii="Times New Roman" w:eastAsia="Times New Roman" w:hAnsi="Times New Roman" w:cs="Times New Roman"/>
          <w:sz w:val="24"/>
          <w:szCs w:val="24"/>
        </w:rPr>
        <w:t>as capitalistas menos estúpidas”</w:t>
      </w:r>
      <w:r w:rsidRPr="00B95C57">
        <w:rPr>
          <w:rFonts w:ascii="Times New Roman" w:eastAsia="Times New Roman" w:hAnsi="Times New Roman" w:cs="Times New Roman"/>
          <w:sz w:val="24"/>
          <w:szCs w:val="24"/>
        </w:rPr>
        <w:t>.</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5DA6">
        <w:rPr>
          <w:rFonts w:ascii="Times New Roman" w:eastAsia="Times New Roman" w:hAnsi="Times New Roman" w:cs="Times New Roman"/>
          <w:sz w:val="24"/>
          <w:szCs w:val="24"/>
          <w:u w:val="single"/>
        </w:rPr>
        <w:t>También autor de un blog de referencia, Economía del imperialismo, para entender el modo en que el sistema financiero se conecta con la alta tecnología (“acumular poder de mercado y controlar la riqueza social”),</w:t>
      </w:r>
      <w:r w:rsidRPr="00B95C57">
        <w:rPr>
          <w:rFonts w:ascii="Times New Roman" w:eastAsia="Times New Roman" w:hAnsi="Times New Roman" w:cs="Times New Roman"/>
          <w:sz w:val="24"/>
          <w:szCs w:val="24"/>
        </w:rPr>
        <w:t xml:space="preserve"> a continuación responde a una serie de preguntas con </w:t>
      </w:r>
      <w:r w:rsidRPr="00965DA6">
        <w:rPr>
          <w:rFonts w:ascii="Times New Roman" w:eastAsia="Times New Roman" w:hAnsi="Times New Roman" w:cs="Times New Roman"/>
          <w:sz w:val="24"/>
          <w:szCs w:val="24"/>
          <w:u w:val="single"/>
        </w:rPr>
        <w:t>la perspectiva fijada en que el capitalismo no sea “un obstáculo para utilizar la tecnología en beneficio de la sociedad”.</w:t>
      </w: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PREGUNTA: Si la infraestructura predominante para realizar negocios (financieros) cada vez más es tecnológica, como usted señala, ¿de qué manera esto promueve una nueva relación entre los monopolios y el imperialismo?</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lastRenderedPageBreak/>
        <w:t xml:space="preserve">RESPUESTA: </w:t>
      </w:r>
      <w:r w:rsidRPr="00965DA6">
        <w:rPr>
          <w:rFonts w:ascii="Times New Roman" w:eastAsia="Times New Roman" w:hAnsi="Times New Roman" w:cs="Times New Roman"/>
          <w:sz w:val="24"/>
          <w:szCs w:val="24"/>
          <w:u w:val="single"/>
        </w:rPr>
        <w:t>No es ninguna novedad que el sector financiero dependa de las últimas tecnologías para ofrecer precios, información y transacciones. Lo relevante ahora es que la tecnología, internet y el uso de potentes computadoras es fundamental para que muchas empresas puedan desarrollar su actividad. Además, en tanto que la mayoría de las Big Tech gracias a la que esto se lleva a cabo son estadounidenses, creo que hemos de señalar algunos factores imperialistas que ayudan a explicar por qué.</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5DA6">
        <w:rPr>
          <w:rFonts w:ascii="Times New Roman" w:eastAsia="Times New Roman" w:hAnsi="Times New Roman" w:cs="Times New Roman"/>
          <w:sz w:val="24"/>
          <w:szCs w:val="24"/>
          <w:u w:val="single"/>
        </w:rPr>
        <w:t>En primer lugar, estas corporaciones han contado con la ventaja de comenzar en los Estados Unidos</w:t>
      </w:r>
      <w:r w:rsidRPr="00B95C57">
        <w:rPr>
          <w:rFonts w:ascii="Times New Roman" w:eastAsia="Times New Roman" w:hAnsi="Times New Roman" w:cs="Times New Roman"/>
          <w:sz w:val="24"/>
          <w:szCs w:val="24"/>
        </w:rPr>
        <w:t xml:space="preserve">, que cuenta con un gran número de inversores ricos, un mercado nacional muy grande con pocas barreras para la expansión a nivel nacional y un conjunto de regulaciones legales menores con las que lidiar. </w:t>
      </w:r>
      <w:r w:rsidRPr="00965DA6">
        <w:rPr>
          <w:rFonts w:ascii="Times New Roman" w:eastAsia="Times New Roman" w:hAnsi="Times New Roman" w:cs="Times New Roman"/>
          <w:sz w:val="24"/>
          <w:szCs w:val="24"/>
          <w:u w:val="single"/>
        </w:rPr>
        <w:t>Su posición geográfica inicial fue lo que permitió a empresas como Apple, Amazon, Google, Facebook, etc., la inversión necesaria.</w:t>
      </w: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5DA6">
        <w:rPr>
          <w:rFonts w:ascii="Times New Roman" w:eastAsia="Times New Roman" w:hAnsi="Times New Roman" w:cs="Times New Roman"/>
          <w:sz w:val="24"/>
          <w:szCs w:val="24"/>
          <w:u w:val="single"/>
        </w:rPr>
        <w:t>Así se convirtió este país en el centro desde el que podían expandirse internacionalmente. Por supuesto, las reglas comerciales sobre el libre flujo de datos a nivel internacional también contribuyeron a ello</w:t>
      </w:r>
      <w:r w:rsidRPr="00B95C57">
        <w:rPr>
          <w:rFonts w:ascii="Times New Roman" w:eastAsia="Times New Roman" w:hAnsi="Times New Roman" w:cs="Times New Roman"/>
          <w:sz w:val="24"/>
          <w:szCs w:val="24"/>
        </w:rPr>
        <w:t xml:space="preserve">. Al igual que las acciones de Estados Unidos, que intentó eliminar cualquier barrera a las que pudieran haberse enfrentado estas empresas en diferentes países: ¡y han tenido éxito, excepto en China! </w:t>
      </w:r>
      <w:r w:rsidRPr="00965DA6">
        <w:rPr>
          <w:rFonts w:ascii="Times New Roman" w:eastAsia="Times New Roman" w:hAnsi="Times New Roman" w:cs="Times New Roman"/>
          <w:sz w:val="24"/>
          <w:szCs w:val="24"/>
          <w:u w:val="single"/>
        </w:rPr>
        <w:t>Como resultado, encontramos que Google se usa para el 90% de todas las búsquedas en Internet y Facebook es, con mucho, la plataforma de redes sociales más grande, con dos mil millones de miembros en el mundo.</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965DA6">
        <w:rPr>
          <w:rFonts w:ascii="Times New Roman" w:eastAsia="Times New Roman" w:hAnsi="Times New Roman" w:cs="Times New Roman"/>
          <w:sz w:val="24"/>
          <w:szCs w:val="24"/>
          <w:u w:val="single"/>
        </w:rPr>
        <w:t>Por otro lado, en el ámbito de la tecnología, especialmente, hay muchas compañías pequeñas, innovadoras y relativamente nuevas que están abiertas a ser compradas por las establecidas. Este proceso fomenta la monopolización del mercado: los rivales potenciales son comprados e incorporados a los líderes existentes del mercado tecnológico y la innovación queda bajo total su control</w:t>
      </w:r>
      <w:r w:rsidRPr="00B95C57">
        <w:rPr>
          <w:rFonts w:ascii="Times New Roman" w:eastAsia="Times New Roman" w:hAnsi="Times New Roman" w:cs="Times New Roman"/>
          <w:sz w:val="24"/>
          <w:szCs w:val="24"/>
        </w:rPr>
        <w:t>. Por ejemplo, Microsoft se ha hecho cargo de más de 200 compañías en 16 países fuera de los EEUU desde 1987 y Google ha adquirido un número aún mayor de empresas solo desde 2001. Por supuesto, las start-ups tecnológicas a menudo no tienen ningún problema con ser compradas por los gigantes tecnológicos: ¡necesitan financiación extra y quieren hacerse ricos! Pero el resultado es que muchos desarrollos nuevos en inteligencia artificial, robótica, reconocimiento de imágenes, diseño de microchips, etc. están siendo controlados por un pequeño número de monopolistas.</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965DA6">
        <w:rPr>
          <w:rFonts w:ascii="Times New Roman" w:eastAsia="Times New Roman" w:hAnsi="Times New Roman" w:cs="Times New Roman"/>
          <w:color w:val="FF0000"/>
          <w:sz w:val="24"/>
          <w:szCs w:val="24"/>
          <w:u w:val="single"/>
        </w:rPr>
        <w:t>Siempre ha habido un fuerte vínculo entre los países ricos y poderosos y las grandes empresas. La relación imperial entre los EEUU y los monopolios tecnológicos cada vez es más clara.</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P. En lugar de decir que el sistema financiero fue la causa de la crisis de 2008, en su libro argumenta que “el problema que tiene el capitalismo es generar suficientes ganancias”. ¿Ha emergido la industria tecnológica como una solución para este problema, o la tecnología simplemente ayuda a otras industrias tradicionales a obtener una ganancia aceptable?</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R. En efecto, </w:t>
      </w:r>
      <w:r w:rsidRPr="00965DA6">
        <w:rPr>
          <w:rFonts w:ascii="Times New Roman" w:eastAsia="Times New Roman" w:hAnsi="Times New Roman" w:cs="Times New Roman"/>
          <w:sz w:val="24"/>
          <w:szCs w:val="24"/>
          <w:u w:val="single"/>
        </w:rPr>
        <w:t xml:space="preserve">mi opinión es que el sector financiero agravó la crisis, y el desenlace tomó una forma financiera sorprendente. No veo al sector financiero como causante de la crisis. En cambio, la causa se debió a los problemas que enfrentó el capitalismo para generar suficientes ganancias. Esto llevó a una inversión débil y alentó el crecimiento de negocios muchos más especulativos. Esto se puede ver en cómo la expansión económica dependía hasta 2008 de una creciente montaña de deudas. La industria tecnológica no ha cambiado ni un ápice esta imagen ni ha ofrecido ninguna solución nueva. ¡Incluso se podría decir que es una nueva parte del mismo problema! Hay un gran volumen de fondos de inversión que fluyen hacia la </w:t>
      </w:r>
      <w:r w:rsidRPr="00965DA6">
        <w:rPr>
          <w:rFonts w:ascii="Times New Roman" w:eastAsia="Times New Roman" w:hAnsi="Times New Roman" w:cs="Times New Roman"/>
          <w:sz w:val="24"/>
          <w:szCs w:val="24"/>
          <w:u w:val="single"/>
        </w:rPr>
        <w:lastRenderedPageBreak/>
        <w:t>industria de la tecnología, con la esperanza de elegir a los próximos ganadores y seguir acumulando dinero.</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 xml:space="preserve">El objetivo de estos fondos es obtener un gran retorno de las compañías en las que invierten, cuando realizan una oferta pública de venta en el mercado de valores o cuando son absorbidos por los gigantes tecnológicos existentes. Se ha producido una rápida expansión de muchos negocios de tecnología, a pesar de las muchas pérdidas o las ganancias muy bajas, debido a esta misma especulación (fijémonos en Uber, con 1.460 millones de dólares de pérdidas en 2017). </w:t>
      </w:r>
      <w:r w:rsidRPr="00965DA6">
        <w:rPr>
          <w:rFonts w:ascii="Times New Roman" w:eastAsia="Times New Roman" w:hAnsi="Times New Roman" w:cs="Times New Roman"/>
          <w:sz w:val="24"/>
          <w:szCs w:val="24"/>
          <w:u w:val="single"/>
        </w:rPr>
        <w:t>El desarrollo de la tecnología podría ser un beneficio para la sociedad en su conjunto, pero estos no tienen lugar porque están siendo canalizados primero a través de mecanismos de distorsión de los mercados y después, debido a la monopolización</w:t>
      </w:r>
      <w:r w:rsidRPr="00B95C57">
        <w:rPr>
          <w:rFonts w:ascii="Times New Roman" w:eastAsia="Times New Roman" w:hAnsi="Times New Roman" w:cs="Times New Roman"/>
          <w:sz w:val="24"/>
          <w:szCs w:val="24"/>
        </w:rPr>
        <w:t>.</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P. En este sentido, usted denomina las finanzas como parásitos de los sectores productivos de la economía. ¿Podría explicar cómo se relaciona esa idea con las compañías tecnológicas y los fondos de inversión que las respaldan?</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965DA6"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R. </w:t>
      </w:r>
      <w:r w:rsidRPr="00965DA6">
        <w:rPr>
          <w:rFonts w:ascii="Times New Roman" w:eastAsia="Times New Roman" w:hAnsi="Times New Roman" w:cs="Times New Roman"/>
          <w:sz w:val="24"/>
          <w:szCs w:val="24"/>
          <w:u w:val="single"/>
        </w:rPr>
        <w:t>Las finanzas son parásitas porque, a lo sumo, proporcionan fondos para que otros hagan lo que siempre han producido. Sus ingresos, provenientes de los dividendos de la propiedad del capital social o del interés pagado en un préstamo, son una deducción del beneficio de otros. Si los precios de las acciones de las empresas invertidas aumentan, eso también generará retornos para una compañía financiera.</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Por ejemplo, la compañía japonesa SoftBank es un parásito en este sentido. Adelanta dinero para comprar participaciones en otras compañías, especialmente en tecnológicas. En su mayoría, se benefician de los crecientes precios de sus acciones o de la valoración que les da mercado, ya que podrían no pagar dividendos (como Alibaba, una importante pertenencia de SoftBank), incluso si generan ganancias. SoftBank registra estas ganancias de capital en sus cuentas.</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También puede utilizar el valor registrado de los activos como garantía para un préstamo bancario, y puede beneficiarse de la venta de sus participaciones a un valor más alto. La cuestión es que SoftBank utiliza esta participación en Alibaba como garantía para obtener un préstamo bancario de 8.000 millones de dólares, como a principios de 2018. También durante el verano vendió la participación que tenía en la compañía Flipkart, un rival de Amazon en el mercado indio, al gigante minorista estadounidense Walmart por un beneficio de alrededor de 1.500 millones de dólares. Esto nos muestra cómo una compañía de telecomunicaciones con una entrada de dinero estable debido a la provisión de servicios crear un fondo de inversión y gana dinero especulando con las empresas tecnológicas.</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P. Precisamente, en un artículo sobre SoftBank, </w:t>
      </w:r>
      <w:r w:rsidRPr="00C85CED">
        <w:rPr>
          <w:rFonts w:ascii="Times New Roman" w:eastAsia="Times New Roman" w:hAnsi="Times New Roman" w:cs="Times New Roman"/>
          <w:sz w:val="24"/>
          <w:szCs w:val="24"/>
          <w:u w:val="single"/>
        </w:rPr>
        <w:t>usted concluía que “las decisiones sobre cómo se utilizan los recursos del mundo descansan sobre un pequeño número de multimillonarios y los estados que los respaldan”. ¿Podría explicar esta afirmación?</w:t>
      </w: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R. </w:t>
      </w:r>
      <w:r w:rsidRPr="00C85CED">
        <w:rPr>
          <w:rFonts w:ascii="Times New Roman" w:eastAsia="Times New Roman" w:hAnsi="Times New Roman" w:cs="Times New Roman"/>
          <w:sz w:val="24"/>
          <w:szCs w:val="24"/>
          <w:u w:val="single"/>
        </w:rPr>
        <w:t xml:space="preserve">Partamos de que existe una tendencia hacia el monopolio en los mercados capitalistas. A menudo nos encontramos con que solo un puñado de jugadores domina la mayor parte de la producción global en todo, desde cemento hasta cerveza, desde asientos de automóviles y neumáticos hasta ascensores y escaleras mecánicas, o desde el suministro de energía hasta productos farmacéuticos. Lo que quizás sea más sorprendente es que el proceso de monopolización también ocurre en sectores relativamente nuevos, como los teléfonos móviles, no solo en las industrias tradicionales. Las compañías de inversión como SoftBank </w:t>
      </w:r>
      <w:r w:rsidRPr="00C85CED">
        <w:rPr>
          <w:rFonts w:ascii="Times New Roman" w:eastAsia="Times New Roman" w:hAnsi="Times New Roman" w:cs="Times New Roman"/>
          <w:sz w:val="24"/>
          <w:szCs w:val="24"/>
          <w:u w:val="single"/>
        </w:rPr>
        <w:lastRenderedPageBreak/>
        <w:t>juegan un papel importante en tanto que ponen a disposición de los gigantes tecnológicos una gran suma de dinero para que escalen.</w:t>
      </w: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r w:rsidRPr="00B95C57">
        <w:rPr>
          <w:rFonts w:ascii="Times New Roman" w:eastAsia="Times New Roman" w:hAnsi="Times New Roman" w:cs="Times New Roman"/>
          <w:sz w:val="24"/>
          <w:szCs w:val="24"/>
        </w:rPr>
        <w:t>Por ejemplo, SoftBank y su fondo Vision Fund, respaldado en buena medida por Arabia Saudita, han invertido en varias compañías que hacen competencia a Uber en todo el mundo, e intentarán dividir el mercado del transporte mundial entre los diferentes países en los que estas plataformas operan y en las cuales este fondo ha depositado su dinero. Dos puntos son importantes a este respecto, y cada uno se aplica a muchas de las inversiones en tecnología que vemos a día de hoy.</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En primer lugar, los “nuevos” servicios pueden ofrecer mejoras triviales a lo que ya está disponible. La única diferencia es que se encuentran subvencionados con miles de millones de dólares procedentes de fondos que han comprado deuda de otros países. Bajo otro sistema, este dinero se podría aprovechar para hacer del mundo un lugar distinto al que planea el capital global. En segundo lugar, </w:t>
      </w:r>
      <w:r w:rsidRPr="00C85CED">
        <w:rPr>
          <w:rFonts w:ascii="Times New Roman" w:eastAsia="Times New Roman" w:hAnsi="Times New Roman" w:cs="Times New Roman"/>
          <w:sz w:val="24"/>
          <w:szCs w:val="24"/>
          <w:u w:val="single"/>
        </w:rPr>
        <w:t>el objetivo real de estas compañías y los fondos que las apoyan es des</w:t>
      </w:r>
      <w:r>
        <w:rPr>
          <w:rFonts w:ascii="Times New Roman" w:eastAsia="Times New Roman" w:hAnsi="Times New Roman" w:cs="Times New Roman"/>
          <w:sz w:val="24"/>
          <w:szCs w:val="24"/>
          <w:u w:val="single"/>
        </w:rPr>
        <w:t>arrollar un monopolio rentable -</w:t>
      </w:r>
      <w:r w:rsidRPr="00C85CED">
        <w:rPr>
          <w:rFonts w:ascii="Times New Roman" w:eastAsia="Times New Roman" w:hAnsi="Times New Roman" w:cs="Times New Roman"/>
          <w:sz w:val="24"/>
          <w:szCs w:val="24"/>
          <w:u w:val="single"/>
        </w:rPr>
        <w:t>es por eso que la financiación se les avanza, para cubrir pérdida</w:t>
      </w:r>
      <w:r>
        <w:rPr>
          <w:rFonts w:ascii="Times New Roman" w:eastAsia="Times New Roman" w:hAnsi="Times New Roman" w:cs="Times New Roman"/>
          <w:sz w:val="24"/>
          <w:szCs w:val="24"/>
          <w:u w:val="single"/>
        </w:rPr>
        <w:t>s y expulsar a los competidores-</w:t>
      </w:r>
      <w:r w:rsidRPr="00C85CED">
        <w:rPr>
          <w:rFonts w:ascii="Times New Roman" w:eastAsia="Times New Roman" w:hAnsi="Times New Roman" w:cs="Times New Roman"/>
          <w:sz w:val="24"/>
          <w:szCs w:val="24"/>
          <w:u w:val="single"/>
        </w:rPr>
        <w:t>, no proporcionar un producto o un servicio que desemboque en el beneficio social.</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P. </w:t>
      </w:r>
      <w:r w:rsidRPr="00C85CED">
        <w:rPr>
          <w:rFonts w:ascii="Times New Roman" w:eastAsia="Times New Roman" w:hAnsi="Times New Roman" w:cs="Times New Roman"/>
          <w:sz w:val="24"/>
          <w:szCs w:val="24"/>
          <w:u w:val="single"/>
        </w:rPr>
        <w:t>Si he entendido bien, usted señala que estas innovaciones técnicas se vinculan con los monopolios, las finanzas y el imperialismo. Teniendo en cuenta que la fuente de ganancias obtenida procede de la explotación de trabajadores, los costos tenderán a disminuir rápidamente y los ingresos aumentarán considerablemente a medida que la industria tecnológica penetre en la economía. Pareciera que cada vez estamos más conectados, pero con el sistema capitalista global, y de una manera muy sutil.</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R. </w:t>
      </w:r>
      <w:r w:rsidRPr="00C85CED">
        <w:rPr>
          <w:rFonts w:ascii="Times New Roman" w:eastAsia="Times New Roman" w:hAnsi="Times New Roman" w:cs="Times New Roman"/>
          <w:sz w:val="24"/>
          <w:szCs w:val="24"/>
          <w:u w:val="single"/>
        </w:rPr>
        <w:t>Una mejor tecnología de comunicaciones, un mejor software y computadoras más potentes han impulsado los vínculos comerciales internacionales y han ayudado a introducir a más personas en la economía global que controlan unos pocos actores. Incluso si algunas personas no se sienten como un engranaje más dentro de ese mercado, este afecta sus vidas de muchas maneras, influyendo en los trabajos que realizan los trabajadores, incluso en el tipo de empleo que podrán encontrar en el futuro, lo que pueden comprar y las formas de organizar de las comunidades en las que viven.</w:t>
      </w:r>
    </w:p>
    <w:p w:rsidR="0002150B" w:rsidRPr="00B95C57"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rPr>
      </w:pPr>
    </w:p>
    <w:p w:rsidR="0002150B" w:rsidRPr="00C85CED" w:rsidRDefault="0002150B" w:rsidP="0002150B">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95C57">
        <w:rPr>
          <w:rFonts w:ascii="Times New Roman" w:eastAsia="Times New Roman" w:hAnsi="Times New Roman" w:cs="Times New Roman"/>
          <w:sz w:val="24"/>
          <w:szCs w:val="24"/>
        </w:rPr>
        <w:t xml:space="preserve">Este proceso ha sido muy claro durante la última década, cuando las demandas que el mercado exige de las personas se han vuelto cada vez más severas. Sin embargo, lo que es sutil es la forma en que estas demandas del mercado se toman ahora como una fuerza divina que debemos obedecer, en lugar de como una consecuencia del sistema capitalista. </w:t>
      </w:r>
      <w:r w:rsidRPr="00C85CED">
        <w:rPr>
          <w:rFonts w:ascii="Times New Roman" w:eastAsia="Times New Roman" w:hAnsi="Times New Roman" w:cs="Times New Roman"/>
          <w:sz w:val="24"/>
          <w:szCs w:val="24"/>
          <w:u w:val="single"/>
        </w:rPr>
        <w:t>Si las personas no se resisten a este sistema, nunca habrá manera de usar el poder de la tecnología para el beneficio social, en lugar de para aumentar las ganancias privadas y llevar a nuevos límites la dominación.</w:t>
      </w:r>
    </w:p>
    <w:p w:rsidR="0002150B" w:rsidRPr="00573280" w:rsidRDefault="0002150B" w:rsidP="0002150B">
      <w:pPr>
        <w:pStyle w:val="NormalWeb"/>
        <w:shd w:val="clear" w:color="auto" w:fill="FFFFFF"/>
        <w:spacing w:after="180"/>
        <w:jc w:val="both"/>
        <w:rPr>
          <w:rFonts w:eastAsiaTheme="minorHAnsi"/>
          <w:lang w:eastAsia="en-US"/>
        </w:rPr>
      </w:pPr>
      <w:r w:rsidRPr="00573280">
        <w:rPr>
          <w:rFonts w:eastAsiaTheme="minorHAnsi"/>
          <w:lang w:eastAsia="en-US"/>
        </w:rPr>
        <w:t>- ¿</w:t>
      </w:r>
      <w:r w:rsidRPr="00573280">
        <w:rPr>
          <w:rFonts w:eastAsiaTheme="minorHAnsi"/>
          <w:u w:val="single"/>
          <w:lang w:eastAsia="en-US"/>
        </w:rPr>
        <w:t>Cómo cobrar impuestos a las elusivas multinacionales</w:t>
      </w:r>
      <w:r w:rsidRPr="00573280">
        <w:rPr>
          <w:rFonts w:eastAsiaTheme="minorHAnsi"/>
          <w:lang w:eastAsia="en-US"/>
        </w:rPr>
        <w:t xml:space="preserve">? (Project Syndicate - </w:t>
      </w:r>
      <w:r w:rsidRPr="00573280">
        <w:rPr>
          <w:rFonts w:eastAsiaTheme="minorHAnsi"/>
          <w:b/>
          <w:lang w:eastAsia="en-US"/>
        </w:rPr>
        <w:t>13/2/19</w:t>
      </w:r>
      <w:r w:rsidRPr="00573280">
        <w:rPr>
          <w:rFonts w:eastAsiaTheme="minorHAnsi"/>
          <w:lang w:eastAsia="en-US"/>
        </w:rPr>
        <w:t>)</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Pr>
          <w:rFonts w:eastAsiaTheme="minorHAnsi"/>
          <w:lang w:eastAsia="en-US"/>
        </w:rPr>
        <w:t>Nueva York.-</w:t>
      </w:r>
      <w:r w:rsidRPr="00573280">
        <w:rPr>
          <w:rFonts w:eastAsiaTheme="minorHAnsi"/>
          <w:lang w:eastAsia="en-US"/>
        </w:rPr>
        <w:t xml:space="preserve"> </w:t>
      </w:r>
      <w:r w:rsidRPr="00D700A5">
        <w:rPr>
          <w:rFonts w:eastAsiaTheme="minorHAnsi"/>
          <w:color w:val="FF0000"/>
          <w:u w:val="single"/>
          <w:lang w:eastAsia="en-US"/>
        </w:rPr>
        <w:t xml:space="preserve">Estos últimos años la globalización ha vuelto a ser blanco de críticas. Algunas tal vez estén erradas, pero hay una muy certera: que ha permitido a grandes multinacionales como Apple, Google y Starbucks eludir el pago de impuestos. </w:t>
      </w:r>
    </w:p>
    <w:p w:rsidR="0002150B" w:rsidRPr="00D700A5" w:rsidRDefault="0002150B" w:rsidP="0002150B">
      <w:pPr>
        <w:pStyle w:val="NormalWeb"/>
        <w:shd w:val="clear" w:color="auto" w:fill="FFFFFF"/>
        <w:spacing w:after="180"/>
        <w:jc w:val="both"/>
        <w:rPr>
          <w:rFonts w:eastAsiaTheme="minorHAnsi"/>
          <w:u w:val="single"/>
          <w:lang w:eastAsia="en-US"/>
        </w:rPr>
      </w:pPr>
      <w:r w:rsidRPr="00D700A5">
        <w:rPr>
          <w:rFonts w:eastAsiaTheme="minorHAnsi"/>
          <w:u w:val="single"/>
          <w:lang w:eastAsia="en-US"/>
        </w:rPr>
        <w:t>Apple es el mejor ejemplo de elusión fiscal corporativa</w:t>
      </w:r>
      <w:r w:rsidRPr="00573280">
        <w:rPr>
          <w:rFonts w:eastAsiaTheme="minorHAnsi"/>
          <w:lang w:eastAsia="en-US"/>
        </w:rPr>
        <w:t xml:space="preserve">: tras declarar que unos pocos cientos de empleados en Irlanda eran la fuente real de sus utilidades, llegó a un acuerdo con el </w:t>
      </w:r>
      <w:r w:rsidRPr="00573280">
        <w:rPr>
          <w:rFonts w:eastAsiaTheme="minorHAnsi"/>
          <w:lang w:eastAsia="en-US"/>
        </w:rPr>
        <w:lastRenderedPageBreak/>
        <w:t xml:space="preserve">gobierno de ese país por el que sólo paga en impuestos un 0,005% de las mismas. Apple, Google, Starbucks y empresas similares se dicen socialmente responsables; pero el primer elemento de la responsabilidad social debería ser pagar la parte de impuestos que a uno le corresponde. </w:t>
      </w:r>
      <w:r w:rsidRPr="00D700A5">
        <w:rPr>
          <w:rFonts w:eastAsiaTheme="minorHAnsi"/>
          <w:u w:val="single"/>
          <w:lang w:eastAsia="en-US"/>
        </w:rPr>
        <w:t>Si todos eludieran y evadieran impuestos como estas empresas, la sociedad no podría funcionar, y mucho menos hacer las inversiones públicas que hicieron posible Internet, de la que dependen Apple y Google.</w:t>
      </w:r>
    </w:p>
    <w:p w:rsidR="0002150B" w:rsidRPr="00573280" w:rsidRDefault="0002150B" w:rsidP="0002150B">
      <w:pPr>
        <w:pStyle w:val="NormalWeb"/>
        <w:shd w:val="clear" w:color="auto" w:fill="FFFFFF"/>
        <w:spacing w:after="180"/>
        <w:jc w:val="both"/>
        <w:rPr>
          <w:rFonts w:eastAsiaTheme="minorHAnsi"/>
          <w:lang w:eastAsia="en-US"/>
        </w:rPr>
      </w:pPr>
      <w:r w:rsidRPr="00D700A5">
        <w:rPr>
          <w:rFonts w:eastAsiaTheme="minorHAnsi"/>
          <w:u w:val="single"/>
          <w:lang w:eastAsia="en-US"/>
        </w:rPr>
        <w:t>Las corporaciones multinacionales llevan años alentando a los países a competir entre sí por cobrar los impuestos más bajos</w:t>
      </w:r>
      <w:r w:rsidRPr="00573280">
        <w:rPr>
          <w:rFonts w:eastAsiaTheme="minorHAnsi"/>
          <w:lang w:eastAsia="en-US"/>
        </w:rPr>
        <w:t>. La rebaja impositiva promulgada en 2017 por el presidente estadounidense Donald Trump fue la última etapa de esta “carrera a la baja”, y un año después, sus resultados ya son visibles: el estímulo efímero que dio a la economía estadounidense está desapareciendo a toda prisa y dejando tras de sí una montaña de deuda (que el año pasado se incrementó en más de un billón de dólares).</w:t>
      </w:r>
    </w:p>
    <w:p w:rsidR="0002150B" w:rsidRPr="00D700A5" w:rsidRDefault="0002150B" w:rsidP="0002150B">
      <w:pPr>
        <w:pStyle w:val="NormalWeb"/>
        <w:shd w:val="clear" w:color="auto" w:fill="FFFFFF"/>
        <w:spacing w:after="180"/>
        <w:jc w:val="both"/>
        <w:rPr>
          <w:rFonts w:eastAsiaTheme="minorHAnsi"/>
          <w:u w:val="single"/>
          <w:lang w:eastAsia="en-US"/>
        </w:rPr>
      </w:pPr>
      <w:r w:rsidRPr="00D700A5">
        <w:rPr>
          <w:rFonts w:eastAsiaTheme="minorHAnsi"/>
          <w:u w:val="single"/>
          <w:lang w:eastAsia="en-US"/>
        </w:rPr>
        <w:t>Acicateada por el riesgo de que la economía digital prive a los gobiernos de ingresos con que financiar su funcionamiento (amén de distorsionar la economía, al provocar el abandono de los modos de venta tradicionales), la comunidad internacional por fin se dio cuenta de que hay algo que no cuadra. Pero los defectos del marco actual para la trib</w:t>
      </w:r>
      <w:r>
        <w:rPr>
          <w:rFonts w:eastAsiaTheme="minorHAnsi"/>
          <w:u w:val="single"/>
          <w:lang w:eastAsia="en-US"/>
        </w:rPr>
        <w:t>utación de las multinacionales -</w:t>
      </w:r>
      <w:r w:rsidRPr="00D700A5">
        <w:rPr>
          <w:rFonts w:eastAsiaTheme="minorHAnsi"/>
          <w:u w:val="single"/>
          <w:lang w:eastAsia="en-US"/>
        </w:rPr>
        <w:t>basado en</w:t>
      </w:r>
      <w:r>
        <w:rPr>
          <w:rFonts w:eastAsiaTheme="minorHAnsi"/>
          <w:u w:val="single"/>
          <w:lang w:eastAsia="en-US"/>
        </w:rPr>
        <w:t xml:space="preserve"> los “precios de transferencia”-</w:t>
      </w:r>
      <w:r w:rsidRPr="00D700A5">
        <w:rPr>
          <w:rFonts w:eastAsiaTheme="minorHAnsi"/>
          <w:u w:val="single"/>
          <w:lang w:eastAsia="en-US"/>
        </w:rPr>
        <w:t xml:space="preserve"> se conocen hace ya mucho tiempo.</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La idea de precios de transferencia se basa en el principio comúnmente aceptado de gravar las actividades económicas según el lugar donde se realizan. Pero ¿cómo se determina dicho lugar? En una economía globalizada, hay productos que atraviesan las fronteras varias veces, por lo general no terminados: camisas sin botones, autos sin transmisión, obleas electrónicas sin chips. El sistema de precios de transferencia da por sentado que es posible asignar a cada etapa de la producción un valor en forma independiente y luego calcular el valor agregado en cada país. Pero no es así.</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sidRPr="00573280">
        <w:rPr>
          <w:rFonts w:eastAsiaTheme="minorHAnsi"/>
          <w:lang w:eastAsia="en-US"/>
        </w:rPr>
        <w:t xml:space="preserve">Esto se complica todavía más por la creciente importancia de las propiedades intangibles e intelectuales, ya que es muy fácil pasar la declaración de propiedad de un país a otro. </w:t>
      </w:r>
      <w:r w:rsidRPr="00D700A5">
        <w:rPr>
          <w:rFonts w:eastAsiaTheme="minorHAnsi"/>
          <w:color w:val="FF0000"/>
          <w:u w:val="single"/>
          <w:lang w:eastAsia="en-US"/>
        </w:rPr>
        <w:t>Por eso hace mucho que dentro de Estados Unidos se dejó de usar el sistema de precios de transferencia, para aplicar en cambio una fórmula que distribuye el total de ganancias de las empresas según la proporción de ventas, empleados y capital que tienen en cada estado. Tenemos que ir hacia un sistema similar para todo el mundo.</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sidRPr="00D700A5">
        <w:rPr>
          <w:rFonts w:eastAsiaTheme="minorHAnsi"/>
          <w:u w:val="single"/>
          <w:lang w:eastAsia="en-US"/>
        </w:rPr>
        <w:t>Pero no es lo mismo hacerlo de cualquier modo.</w:t>
      </w:r>
      <w:r w:rsidRPr="00573280">
        <w:rPr>
          <w:rFonts w:eastAsiaTheme="minorHAnsi"/>
          <w:lang w:eastAsia="en-US"/>
        </w:rPr>
        <w:t xml:space="preserve"> Si se aplica una fórmula basada ante todo en el lugar de la venta final (que ocurre desproporcionadamente en los países desarrollados), los países en desarrollo quedarán privados de ingresos necesarios, tanto más necesarios en la medida en que las restricciones fiscales disminuyan los flujos de ayuda internacional. </w:t>
      </w:r>
      <w:r w:rsidRPr="00D700A5">
        <w:rPr>
          <w:rFonts w:eastAsiaTheme="minorHAnsi"/>
          <w:color w:val="FF0000"/>
          <w:u w:val="single"/>
          <w:lang w:eastAsia="en-US"/>
        </w:rPr>
        <w:t>El criterio de lugar de venta final puede ser adecuado para gravar las transacciones digitales, pero no es aplicable a las manufacturas y otros sectores donde es esencial tener en cuenta también el nivel de contratación de empleados en cada país.</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Algunos temen que incluir el criterio de contratación agrave la competencia impositiva entre países, ya que los gobiernos tratarán de alentar a las multinacionales a crear puestos de trabajo en sus respectivas jurisdicciones. La respuesta apropiada a esta inquietud es imponer un impuesto global mínimo a los ingresos corporativos. Estados Un</w:t>
      </w:r>
      <w:r>
        <w:rPr>
          <w:rFonts w:eastAsiaTheme="minorHAnsi"/>
          <w:color w:val="FF0000"/>
          <w:u w:val="single"/>
          <w:lang w:eastAsia="en-US"/>
        </w:rPr>
        <w:t>idos y la Unión Europea pueden -y deben-</w:t>
      </w:r>
      <w:r w:rsidRPr="00D700A5">
        <w:rPr>
          <w:rFonts w:eastAsiaTheme="minorHAnsi"/>
          <w:color w:val="FF0000"/>
          <w:u w:val="single"/>
          <w:lang w:eastAsia="en-US"/>
        </w:rPr>
        <w:t xml:space="preserve"> tomar la delantera en esto; si lo hacen, otros los seguirán, y se evitará una competencia en la que sólo las multinacionales ganan.</w:t>
      </w:r>
    </w:p>
    <w:p w:rsidR="0002150B" w:rsidRPr="00D700A5" w:rsidRDefault="0002150B" w:rsidP="0002150B">
      <w:pPr>
        <w:pStyle w:val="NormalWeb"/>
        <w:shd w:val="clear" w:color="auto" w:fill="FFFFFF"/>
        <w:spacing w:after="180"/>
        <w:jc w:val="both"/>
        <w:rPr>
          <w:rFonts w:eastAsiaTheme="minorHAnsi"/>
          <w:u w:val="single"/>
          <w:lang w:eastAsia="en-US"/>
        </w:rPr>
      </w:pPr>
      <w:r w:rsidRPr="00573280">
        <w:rPr>
          <w:rFonts w:eastAsiaTheme="minorHAnsi"/>
          <w:lang w:eastAsia="en-US"/>
        </w:rPr>
        <w:lastRenderedPageBreak/>
        <w:t xml:space="preserve">El proyecto sobre erosión de la base imponible y traslado de beneficios de la OCDE y el G20 viene haciendo desde su creación un importante aporte al replanteo de la tributación de las multinacionales, al promover una mejor comprensión de algunas de las cuestiones fundamentales involucradas. Por ejemplo, </w:t>
      </w:r>
      <w:r w:rsidRPr="00D700A5">
        <w:rPr>
          <w:rFonts w:eastAsiaTheme="minorHAnsi"/>
          <w:u w:val="single"/>
          <w:lang w:eastAsia="en-US"/>
        </w:rPr>
        <w:t>si en las multinacionales hay valor real, el todo es mayor que la suma de las partes. De modo que para la asignación del “valor residual” deberíamos guiarnos por los principios tributarios estándar de simplicidad, eficiencia y equidad, como sostiene la Comisión Independiente para la Reforma de la Fiscalidad Corporativa Internacional (de la que soy miembro). Pero estos principios son incompatibles ya con el sistema de precios de transferencia, ya con el criterio de tributación basado en el lugar de venta.</w:t>
      </w:r>
    </w:p>
    <w:p w:rsidR="0002150B" w:rsidRPr="00D700A5" w:rsidRDefault="0002150B" w:rsidP="0002150B">
      <w:pPr>
        <w:pStyle w:val="NormalWeb"/>
        <w:shd w:val="clear" w:color="auto" w:fill="FFFFFF"/>
        <w:spacing w:after="180"/>
        <w:jc w:val="both"/>
        <w:rPr>
          <w:rFonts w:eastAsiaTheme="minorHAnsi"/>
          <w:color w:val="FF0000"/>
          <w:u w:val="single"/>
          <w:lang w:eastAsia="en-US"/>
        </w:rPr>
      </w:pPr>
      <w:r w:rsidRPr="00D700A5">
        <w:rPr>
          <w:rFonts w:eastAsiaTheme="minorHAnsi"/>
          <w:color w:val="FF0000"/>
          <w:u w:val="single"/>
          <w:lang w:eastAsia="en-US"/>
        </w:rPr>
        <w:t>Hay en esto un componente político: el objetivo de las multinacionales es conseguir apoyo a reformas que prolonguen la competencia entre países y las oportunidades de elusión fiscal. Los gobiernos de algunos países avanzados donde estas empresas tienen una influencia política importante las apoyarán en el intento, aunque al hacerlo pongan en desventaja al resto del país. Otros países avanzados, pensando más que nada en sus propios presupuestos, simplemente lo verán como otra oportunidad de sacar provecho a costa de los países en desarrollo.</w:t>
      </w:r>
    </w:p>
    <w:p w:rsidR="0002150B" w:rsidRPr="00573280" w:rsidRDefault="0002150B" w:rsidP="0002150B">
      <w:pPr>
        <w:pStyle w:val="NormalWeb"/>
        <w:shd w:val="clear" w:color="auto" w:fill="FFFFFF"/>
        <w:spacing w:after="180"/>
        <w:jc w:val="both"/>
        <w:rPr>
          <w:rFonts w:eastAsiaTheme="minorHAnsi"/>
          <w:lang w:eastAsia="en-US"/>
        </w:rPr>
      </w:pPr>
      <w:r w:rsidRPr="00573280">
        <w:rPr>
          <w:rFonts w:eastAsiaTheme="minorHAnsi"/>
          <w:lang w:eastAsia="en-US"/>
        </w:rPr>
        <w:t>La iniciativa de la OCDE y el G20 se presenta como un intento de proveer un “marco inclusivo”. Dicho marco tiene que basarse en principios, no sólo en consideraciones políticas. Si el objetivo es lograr una inclusión auténtica, la principal prioridad debe ser el bienestar de los más de seis mil millones de personas que viven en los países en desarrollo y en los mercados emergentes.</w:t>
      </w:r>
    </w:p>
    <w:p w:rsidR="0002150B" w:rsidRPr="00573280" w:rsidRDefault="0002150B" w:rsidP="0002150B">
      <w:pPr>
        <w:shd w:val="clear" w:color="auto" w:fill="FFFFFF"/>
        <w:spacing w:after="0" w:line="280" w:lineRule="atLeast"/>
        <w:jc w:val="both"/>
        <w:textAlignment w:val="baseline"/>
        <w:rPr>
          <w:rFonts w:ascii="Times New Roman" w:eastAsia="Times New Roman" w:hAnsi="Times New Roman" w:cs="Times New Roman"/>
          <w:color w:val="1A1A1A"/>
          <w:sz w:val="24"/>
          <w:szCs w:val="24"/>
          <w:lang w:val="en-US"/>
        </w:rPr>
      </w:pPr>
      <w:r w:rsidRPr="00573280">
        <w:rPr>
          <w:rFonts w:ascii="Times New Roman" w:hAnsi="Times New Roman" w:cs="Times New Roman"/>
          <w:sz w:val="24"/>
          <w:szCs w:val="24"/>
          <w:lang w:val="en-US"/>
        </w:rPr>
        <w:t>(Joseph E. Stiglitz, a Nobel laureate in economics, is University Professor at Columbia University and Chief Economist at the Roosevelt Institute. His most recent book is Globalization and Its Discontents Revisited: Anti-Globalization in the Era of Trump)</w:t>
      </w:r>
      <w:r w:rsidRPr="00573280">
        <w:rPr>
          <w:rFonts w:ascii="Times New Roman" w:eastAsia="Times New Roman" w:hAnsi="Times New Roman" w:cs="Times New Roman"/>
          <w:color w:val="1A1A1A"/>
          <w:sz w:val="24"/>
          <w:szCs w:val="24"/>
          <w:lang w:val="en-US"/>
        </w:rPr>
        <w:t xml:space="preserve"> </w:t>
      </w:r>
    </w:p>
    <w:p w:rsidR="0002150B" w:rsidRPr="00B03481" w:rsidRDefault="0002150B" w:rsidP="0002150B">
      <w:pPr>
        <w:pStyle w:val="NormalWeb"/>
        <w:spacing w:after="180"/>
        <w:jc w:val="both"/>
        <w:rPr>
          <w:spacing w:val="-1"/>
        </w:rPr>
      </w:pPr>
      <w:r>
        <w:rPr>
          <w:spacing w:val="-1"/>
        </w:rPr>
        <w:t xml:space="preserve">- </w:t>
      </w:r>
      <w:r w:rsidRPr="00B03481">
        <w:rPr>
          <w:spacing w:val="-1"/>
        </w:rPr>
        <w:t>¿</w:t>
      </w:r>
      <w:r w:rsidRPr="00B03481">
        <w:rPr>
          <w:spacing w:val="-1"/>
          <w:u w:val="single"/>
        </w:rPr>
        <w:t xml:space="preserve">Está </w:t>
      </w:r>
      <w:r>
        <w:rPr>
          <w:spacing w:val="-1"/>
          <w:u w:val="single"/>
        </w:rPr>
        <w:t>en peligro el capitalismo en EE</w:t>
      </w:r>
      <w:r w:rsidRPr="00B03481">
        <w:rPr>
          <w:spacing w:val="-1"/>
          <w:u w:val="single"/>
        </w:rPr>
        <w:t>UU</w:t>
      </w:r>
      <w:r w:rsidRPr="00B03481">
        <w:rPr>
          <w:spacing w:val="-1"/>
        </w:rPr>
        <w:t>?</w:t>
      </w:r>
      <w:r>
        <w:rPr>
          <w:spacing w:val="-1"/>
        </w:rPr>
        <w:t xml:space="preserve"> (Cinco Días - </w:t>
      </w:r>
      <w:r w:rsidRPr="00B03481">
        <w:rPr>
          <w:b/>
          <w:spacing w:val="-1"/>
        </w:rPr>
        <w:t>18/2/19</w:t>
      </w:r>
      <w:r>
        <w:rPr>
          <w:spacing w:val="-1"/>
        </w:rPr>
        <w:t>)</w:t>
      </w:r>
    </w:p>
    <w:p w:rsidR="0002150B" w:rsidRDefault="0002150B" w:rsidP="0002150B">
      <w:pPr>
        <w:pStyle w:val="NormalWeb"/>
        <w:spacing w:before="0" w:beforeAutospacing="0" w:after="180" w:afterAutospacing="0"/>
        <w:jc w:val="both"/>
        <w:rPr>
          <w:spacing w:val="-1"/>
        </w:rPr>
      </w:pPr>
      <w:r w:rsidRPr="00B03481">
        <w:rPr>
          <w:spacing w:val="-1"/>
        </w:rPr>
        <w:t>El aumento de los oligopolios será un tema crucial para las presidenciales de 2020</w:t>
      </w:r>
    </w:p>
    <w:p w:rsidR="0002150B" w:rsidRPr="00E36AF8" w:rsidRDefault="0002150B" w:rsidP="0002150B">
      <w:pPr>
        <w:pStyle w:val="NormalWeb"/>
        <w:spacing w:after="180"/>
        <w:jc w:val="both"/>
        <w:rPr>
          <w:color w:val="FF0000"/>
          <w:spacing w:val="-1"/>
          <w:u w:val="single"/>
        </w:rPr>
      </w:pPr>
      <w:r>
        <w:rPr>
          <w:spacing w:val="-1"/>
        </w:rPr>
        <w:t>Jo</w:t>
      </w:r>
      <w:r w:rsidRPr="00B03481">
        <w:rPr>
          <w:spacing w:val="-1"/>
        </w:rPr>
        <w:t>seph Schumpeter</w:t>
      </w:r>
      <w:r>
        <w:rPr>
          <w:spacing w:val="-1"/>
        </w:rPr>
        <w:t xml:space="preserve"> (1883-1950) -</w:t>
      </w:r>
      <w:r w:rsidRPr="00B03481">
        <w:rPr>
          <w:spacing w:val="-1"/>
        </w:rPr>
        <w:t>economista y soc</w:t>
      </w:r>
      <w:r>
        <w:rPr>
          <w:spacing w:val="-1"/>
        </w:rPr>
        <w:t>iólogo austriaco-estadounidense-</w:t>
      </w:r>
      <w:r w:rsidRPr="00B03481">
        <w:rPr>
          <w:spacing w:val="-1"/>
        </w:rPr>
        <w:t xml:space="preserve"> es gran referente intelectual del capitalismo, que necesita de competencia para funcionar. </w:t>
      </w:r>
      <w:r w:rsidRPr="00911F92">
        <w:rPr>
          <w:spacing w:val="-1"/>
          <w:u w:val="single"/>
        </w:rPr>
        <w:t>De la competencia se deriva lo que Schumpeter denomina “la destrucción creativa”, en su libro Capitalismo, socialismo y democracia (1942), en que describe el proceso de innovación que tiene lugar en una economía de mercado donde nuevos productos destruyen empresas y modelos de negocio</w:t>
      </w:r>
      <w:r w:rsidRPr="00B03481">
        <w:rPr>
          <w:spacing w:val="-1"/>
        </w:rPr>
        <w:t xml:space="preserve">. Para Schumpeter, las innovaciones de los emprendedores son la fuerza impulsora de un crecimiento económico sostenido a largo plazo, pese a que puedan destruir compañías bien establecidas. </w:t>
      </w:r>
      <w:r w:rsidRPr="00911F92">
        <w:rPr>
          <w:spacing w:val="-1"/>
          <w:u w:val="single"/>
        </w:rPr>
        <w:t>Apple, Google, Amazon, Facebook y Microsoft han sustituido a Hewlett-Packard, IBM, Kodak, Novell, Netscape y otros grandes protagonistas de la tercera Revolución Industrial</w:t>
      </w:r>
      <w:r w:rsidRPr="00B03481">
        <w:rPr>
          <w:spacing w:val="-1"/>
        </w:rPr>
        <w:t>.</w:t>
      </w:r>
      <w:r>
        <w:rPr>
          <w:spacing w:val="-1"/>
        </w:rPr>
        <w:t xml:space="preserve"> </w:t>
      </w:r>
      <w:r w:rsidRPr="00B03481">
        <w:rPr>
          <w:spacing w:val="-1"/>
        </w:rPr>
        <w:t xml:space="preserve">“El proceso de destrucción creadora”, escribe Schumpeter, “es el hecho esencial del capitalismo”, siendo su protagonista central el emprendedor innovador. </w:t>
      </w:r>
      <w:r w:rsidRPr="00911F92">
        <w:rPr>
          <w:color w:val="FF0000"/>
          <w:spacing w:val="-1"/>
          <w:u w:val="single"/>
        </w:rPr>
        <w:t>Estados Unidos ha vivido todo lo anterior durante casi sus 250 años de existencia. Sin embargo, desde 2009, tanto población g</w:t>
      </w:r>
      <w:r w:rsidR="000E564B">
        <w:rPr>
          <w:color w:val="FF0000"/>
          <w:spacing w:val="-1"/>
          <w:u w:val="single"/>
        </w:rPr>
        <w:t>eneral como líderes de opinión -</w:t>
      </w:r>
      <w:r w:rsidRPr="00911F92">
        <w:rPr>
          <w:color w:val="FF0000"/>
          <w:spacing w:val="-1"/>
          <w:u w:val="single"/>
        </w:rPr>
        <w:t>economistas</w:t>
      </w:r>
      <w:r w:rsidR="000E564B">
        <w:rPr>
          <w:color w:val="FF0000"/>
          <w:spacing w:val="-1"/>
          <w:u w:val="single"/>
        </w:rPr>
        <w:t>, analistas, empresarios, pymes-</w:t>
      </w:r>
      <w:r w:rsidRPr="00911F92">
        <w:rPr>
          <w:color w:val="FF0000"/>
          <w:spacing w:val="-1"/>
          <w:u w:val="single"/>
        </w:rPr>
        <w:t xml:space="preserve"> dudan que el capitalismo que hizo a América la primera nación de la tierra pueda sobrevivir tal y como se ha conocido hasta ahora.</w:t>
      </w:r>
    </w:p>
    <w:p w:rsidR="0002150B" w:rsidRPr="00911F92" w:rsidRDefault="0002150B" w:rsidP="0002150B">
      <w:pPr>
        <w:pStyle w:val="NormalWeb"/>
        <w:spacing w:after="180"/>
        <w:jc w:val="both"/>
        <w:rPr>
          <w:color w:val="FF0000"/>
          <w:spacing w:val="-1"/>
          <w:u w:val="single"/>
        </w:rPr>
      </w:pPr>
      <w:r w:rsidRPr="00911F92">
        <w:rPr>
          <w:color w:val="FF0000"/>
          <w:spacing w:val="-1"/>
          <w:u w:val="single"/>
        </w:rPr>
        <w:lastRenderedPageBreak/>
        <w:t>En todos los sectores de actividad del PIB estadounidense se aprecia una concentración de los mercados en muy pocas empresas que forman monopolios, duopolios u oligopolios.</w:t>
      </w:r>
    </w:p>
    <w:p w:rsidR="0002150B" w:rsidRPr="00911F92" w:rsidRDefault="0002150B" w:rsidP="0002150B">
      <w:pPr>
        <w:pStyle w:val="NormalWeb"/>
        <w:spacing w:after="180"/>
        <w:jc w:val="both"/>
        <w:rPr>
          <w:spacing w:val="-1"/>
          <w:u w:val="single"/>
        </w:rPr>
      </w:pPr>
      <w:r w:rsidRPr="00911F92">
        <w:rPr>
          <w:spacing w:val="-1"/>
          <w:u w:val="single"/>
        </w:rPr>
        <w:t>Estas empresas ponen barreras de entrada a nuevos jugadores, fijan precios, controlan el libre movimiento de los profesionales y establecen salarios a la baja. Sea en Wall Street, donde cinco bancos controlan el 80% de los activos financieros equivalentes al 56% del PIB, o en Silicon Valley donde otras cinco compañías son líderes absolutos de las nuevas tecnologías y la digitalización, es difícil que un profesional consiga pasar de Morgan Stanley a JP Morgan-Chase o de Google a Microsoft: hay suficientes litigios en tribunales para demostrar estadísticamente una pauta de comportamiento de, sean bancos o tecnológicas, acordar salarios e intercambio de talento/capital humano.</w:t>
      </w:r>
    </w:p>
    <w:p w:rsidR="0002150B" w:rsidRPr="00911F92" w:rsidRDefault="0002150B" w:rsidP="0002150B">
      <w:pPr>
        <w:pStyle w:val="NormalWeb"/>
        <w:spacing w:after="180"/>
        <w:jc w:val="both"/>
        <w:rPr>
          <w:color w:val="FF0000"/>
          <w:spacing w:val="-1"/>
          <w:u w:val="single"/>
        </w:rPr>
      </w:pPr>
      <w:r w:rsidRPr="00911F92">
        <w:rPr>
          <w:color w:val="FF0000"/>
          <w:spacing w:val="-1"/>
          <w:u w:val="single"/>
        </w:rPr>
        <w:t>El capitalismo sin competencia no es el capitalismo, pero en un sector tras otro, la competencia está muriendo: cuatro aerolíneas dominan el tráfico aéreo estadounidense; dos corporaciones controlan el 90% de la cerveza que beben los norteamericanos. Cinco bancos controlan el 80% de los activos bancarios del país. El 75% de los hogares con acceso a Internet de alta velocidad son atendidos por un solo proveedor. La sanidad, en un 80%, está controlada por dos aseguradoras y un puñado de farmacéuticas.</w:t>
      </w:r>
    </w:p>
    <w:p w:rsidR="0002150B" w:rsidRPr="00911F92" w:rsidRDefault="0002150B" w:rsidP="0002150B">
      <w:pPr>
        <w:pStyle w:val="NormalWeb"/>
        <w:spacing w:after="180"/>
        <w:jc w:val="both"/>
        <w:rPr>
          <w:color w:val="FF0000"/>
          <w:spacing w:val="-1"/>
          <w:u w:val="single"/>
        </w:rPr>
      </w:pPr>
      <w:r w:rsidRPr="00911F92">
        <w:rPr>
          <w:color w:val="FF0000"/>
          <w:spacing w:val="-1"/>
          <w:u w:val="single"/>
        </w:rPr>
        <w:t>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Un sistema verdaderamente competitivo previene la desigualdad injusta, evita el aumento de precios, fomenta el crecimiento económico y alienta a las nuevas empresas. Esta cuestión será clave en las elecciones presidenciales norteamericanas de 2020.</w:t>
      </w:r>
    </w:p>
    <w:p w:rsidR="0002150B" w:rsidRPr="00911F92" w:rsidRDefault="0002150B" w:rsidP="0002150B">
      <w:pPr>
        <w:pStyle w:val="NormalWeb"/>
        <w:spacing w:after="180"/>
        <w:jc w:val="both"/>
        <w:rPr>
          <w:spacing w:val="-1"/>
          <w:u w:val="single"/>
        </w:rPr>
      </w:pPr>
      <w:r w:rsidRPr="00911F92">
        <w:rPr>
          <w:spacing w:val="-1"/>
          <w:u w:val="single"/>
        </w:rPr>
        <w:t xml:space="preserve">Dejando de lado las ideologías acudimos a economistas de todo el espectro político que, recientemente, han publicado la misma tesis desde sus distintos puntos de vista: el capitalismo corre peligro serio en Estados Unidos, porque “capitalismo sin competencia no es capitalismo” dice Niall Ferguson, historiador y economista de Harvard, autor de The ascent of money y, según Eric Schmidt (expresidente de Google), “historiador de Silicon Valley”. </w:t>
      </w:r>
      <w:r w:rsidRPr="00911F92">
        <w:rPr>
          <w:spacing w:val="-1"/>
          <w:u w:val="single"/>
          <w:lang w:val="en-US"/>
        </w:rPr>
        <w:t>Igualmente: Ian Bremmer (The end of the free market), Carmen Rei</w:t>
      </w:r>
      <w:r w:rsidR="003C2097">
        <w:rPr>
          <w:spacing w:val="-1"/>
          <w:u w:val="single"/>
          <w:lang w:val="en-US"/>
        </w:rPr>
        <w:t>n</w:t>
      </w:r>
      <w:r w:rsidRPr="00911F92">
        <w:rPr>
          <w:spacing w:val="-1"/>
          <w:u w:val="single"/>
          <w:lang w:val="en-US"/>
        </w:rPr>
        <w:t xml:space="preserve">hart </w:t>
      </w:r>
      <w:r w:rsidR="00F951B8">
        <w:rPr>
          <w:spacing w:val="-1"/>
          <w:u w:val="single"/>
          <w:lang w:val="en-US"/>
        </w:rPr>
        <w:t>y Kenneth</w:t>
      </w:r>
      <w:r w:rsidRPr="00911F92">
        <w:rPr>
          <w:spacing w:val="-1"/>
          <w:u w:val="single"/>
          <w:lang w:val="en-US"/>
        </w:rPr>
        <w:t xml:space="preserve"> Rogoff (This time is different). </w:t>
      </w:r>
      <w:r w:rsidRPr="00911F92">
        <w:rPr>
          <w:spacing w:val="-1"/>
          <w:u w:val="single"/>
        </w:rPr>
        <w:t xml:space="preserve">Rogoff sostiene que el Gobierno americano no ha cumplido su deber y en las últimas cuatro décadas ha permitido la formación de monopolios u oligopolios, especialmente en banca y TIC, con la consecuencia de aumento de la desigualdad social y estancamiento de la productividad. </w:t>
      </w:r>
      <w:r w:rsidRPr="00911F92">
        <w:rPr>
          <w:spacing w:val="-1"/>
          <w:u w:val="single"/>
          <w:lang w:val="en-US"/>
        </w:rPr>
        <w:t xml:space="preserve">Joseph Stiglitz sostiene lo mismo (Freefall y The price of inequality) Tepper y Hearn (The myth of capitalism), Roger Lowestein (The end of Wall Street). </w:t>
      </w:r>
      <w:r w:rsidRPr="00911F92">
        <w:rPr>
          <w:spacing w:val="-1"/>
          <w:u w:val="single"/>
        </w:rPr>
        <w:t>Esto sería peligroso si hubiese un cambio de ciclo.</w:t>
      </w:r>
    </w:p>
    <w:p w:rsidR="0002150B" w:rsidRPr="00B03481" w:rsidRDefault="0002150B" w:rsidP="0002150B">
      <w:pPr>
        <w:pStyle w:val="NormalWeb"/>
        <w:spacing w:after="180"/>
        <w:jc w:val="both"/>
        <w:rPr>
          <w:spacing w:val="-1"/>
        </w:rPr>
      </w:pPr>
      <w:r w:rsidRPr="00B03481">
        <w:rPr>
          <w:spacing w:val="-1"/>
        </w:rPr>
        <w:t>Schumpeter puso especial interés en el análisis de los ciclos económicos en Business Cycles (1939). Quizá quedó en el olvido, pero hoy Howard Marks (Mastering the market cycle), Warren Buffett y Robert McGee (Applied financial macroeconomics and investment strategy) vuelven a poner de moda la teoría de los ciclos. Es lo que ha llevado a la FED a frenar la subida de tipos; de otra manera hubiera acelerado un cambio de ciclo económico en América.</w:t>
      </w:r>
    </w:p>
    <w:p w:rsidR="0002150B" w:rsidRPr="00911F92" w:rsidRDefault="0002150B" w:rsidP="0002150B">
      <w:pPr>
        <w:pStyle w:val="NormalWeb"/>
        <w:spacing w:after="180"/>
        <w:jc w:val="both"/>
        <w:rPr>
          <w:color w:val="FF0000"/>
          <w:spacing w:val="-1"/>
          <w:u w:val="single"/>
        </w:rPr>
      </w:pPr>
      <w:r w:rsidRPr="00911F92">
        <w:rPr>
          <w:color w:val="FF0000"/>
          <w:spacing w:val="-1"/>
          <w:u w:val="single"/>
        </w:rPr>
        <w:t xml:space="preserve">Las consecuencias negativas de la falta de competencia en América se notan: aumentan las desigualdades sociales; decrecen los salarios, mata la clase media, reduce la productividad y es receta para el desastre: Paul Mason (Postcapitalism) se pregunta si el capitalismo americano podría desaparecer. Los populismos, de derechas y de izquierdas, hoy, como en los años 30, </w:t>
      </w:r>
      <w:r w:rsidRPr="00911F92">
        <w:rPr>
          <w:color w:val="FF0000"/>
          <w:spacing w:val="-1"/>
          <w:u w:val="single"/>
        </w:rPr>
        <w:lastRenderedPageBreak/>
        <w:t>son anticapitalistas. ¿Quién se atreve a retar a Amazon, Apple, Facebook, Microsoft y Google, cuyas valoraciones bursátiles rondan el billón de dólares americanos?, pregunta Scott Galloway en The Four.</w:t>
      </w:r>
    </w:p>
    <w:p w:rsidR="0002150B" w:rsidRPr="00911F92" w:rsidRDefault="0002150B" w:rsidP="0002150B">
      <w:pPr>
        <w:pStyle w:val="NormalWeb"/>
        <w:spacing w:after="180"/>
        <w:jc w:val="both"/>
        <w:rPr>
          <w:spacing w:val="-1"/>
          <w:u w:val="single"/>
          <w:lang w:val="en-US"/>
        </w:rPr>
      </w:pPr>
      <w:r w:rsidRPr="00911F92">
        <w:rPr>
          <w:spacing w:val="-1"/>
          <w:u w:val="single"/>
        </w:rPr>
        <w:t>Granovetter (Society and Economy) explica la desilusión de la sociedad con el sistema que ha destrozado el American Dream</w:t>
      </w:r>
      <w:r w:rsidRPr="00B03481">
        <w:rPr>
          <w:spacing w:val="-1"/>
        </w:rPr>
        <w:t xml:space="preserve">. </w:t>
      </w:r>
      <w:r w:rsidRPr="00911F92">
        <w:rPr>
          <w:spacing w:val="-1"/>
          <w:u w:val="single"/>
          <w:lang w:val="en-US"/>
        </w:rPr>
        <w:t>Las repercusiones en el ámbito laboral preocupan:</w:t>
      </w:r>
      <w:r w:rsidRPr="00B03481">
        <w:rPr>
          <w:spacing w:val="-1"/>
          <w:lang w:val="en-US"/>
        </w:rPr>
        <w:t xml:space="preserve"> Klaus Schwab (The Fourth Industrial Revolution; Shaping the Fourth Industrial Revolution), Richard Baldwind (The Great Convergence: information technology and the new globalization; The Globotics upheaval; Rana Foroohar (Makers and Takers) </w:t>
      </w:r>
      <w:r w:rsidRPr="00911F92">
        <w:rPr>
          <w:spacing w:val="-1"/>
          <w:u w:val="single"/>
          <w:lang w:val="en-US"/>
        </w:rPr>
        <w:t>dibujan un panorama sombrío para el futuro del trabajo.</w:t>
      </w:r>
    </w:p>
    <w:p w:rsidR="0002150B" w:rsidRPr="00911F92" w:rsidRDefault="0002150B" w:rsidP="0002150B">
      <w:pPr>
        <w:pStyle w:val="NormalWeb"/>
        <w:spacing w:after="180"/>
        <w:jc w:val="both"/>
        <w:rPr>
          <w:color w:val="FF0000"/>
          <w:spacing w:val="-1"/>
          <w:u w:val="single"/>
        </w:rPr>
      </w:pPr>
      <w:r w:rsidRPr="00911F92">
        <w:rPr>
          <w:color w:val="FF0000"/>
          <w:spacing w:val="-1"/>
          <w:u w:val="single"/>
        </w:rPr>
        <w:t>El capitalismo encumbró América. ¿Qué sucedería a América si el capitalismo desapareciera? Estados Unidos perdería el puesto de primera potencia mundial. Fareed Zakaria inició el debate con The post-american world. En 2008 avisaba de falta de innovación, producción offshore, necesidad de profesionales formados en las nuevas tecnologías y, sobre todo, acabar con monopolios y oligopolios y espolear la competencia propia del libre mercado y la libertad de empresa, esencias del capitalismo norteamericano.</w:t>
      </w:r>
    </w:p>
    <w:p w:rsidR="0002150B" w:rsidRDefault="0002150B" w:rsidP="0002150B">
      <w:pPr>
        <w:pStyle w:val="NormalWeb"/>
        <w:spacing w:before="0" w:beforeAutospacing="0" w:after="180" w:afterAutospacing="0"/>
        <w:jc w:val="both"/>
        <w:rPr>
          <w:spacing w:val="-1"/>
        </w:rPr>
      </w:pPr>
      <w:r>
        <w:rPr>
          <w:spacing w:val="-1"/>
        </w:rPr>
        <w:t>(</w:t>
      </w:r>
      <w:r w:rsidRPr="00B03481">
        <w:rPr>
          <w:spacing w:val="-1"/>
        </w:rPr>
        <w:t>Jorge Díaz Cardiel es Socio Director Advice Strategic Consultants</w:t>
      </w:r>
      <w:r>
        <w:rPr>
          <w:spacing w:val="-1"/>
        </w:rPr>
        <w:t>)</w:t>
      </w:r>
    </w:p>
    <w:p w:rsidR="0002150B" w:rsidRPr="00B03481" w:rsidRDefault="0002150B" w:rsidP="0002150B">
      <w:pPr>
        <w:pStyle w:val="NormalWeb"/>
        <w:spacing w:after="180"/>
        <w:jc w:val="both"/>
        <w:rPr>
          <w:spacing w:val="-1"/>
        </w:rPr>
      </w:pPr>
      <w:r>
        <w:rPr>
          <w:spacing w:val="-1"/>
        </w:rPr>
        <w:t xml:space="preserve">- </w:t>
      </w:r>
      <w:r w:rsidRPr="00B03481">
        <w:rPr>
          <w:spacing w:val="-1"/>
        </w:rPr>
        <w:t>¿</w:t>
      </w:r>
      <w:r w:rsidRPr="00911F92">
        <w:rPr>
          <w:spacing w:val="-1"/>
          <w:u w:val="single"/>
        </w:rPr>
        <w:t>Quiénes son los</w:t>
      </w:r>
      <w:r w:rsidRPr="00B03481">
        <w:rPr>
          <w:spacing w:val="-1"/>
          <w:u w:val="single"/>
        </w:rPr>
        <w:t xml:space="preserve"> dueños de las empresas más valiosas del mundo</w:t>
      </w:r>
      <w:r w:rsidRPr="00B03481">
        <w:rPr>
          <w:spacing w:val="-1"/>
        </w:rPr>
        <w:t>?</w:t>
      </w:r>
      <w:r>
        <w:rPr>
          <w:spacing w:val="-1"/>
        </w:rPr>
        <w:t xml:space="preserve"> (Expansión - </w:t>
      </w:r>
      <w:r w:rsidRPr="00B03481">
        <w:rPr>
          <w:b/>
          <w:spacing w:val="-1"/>
        </w:rPr>
        <w:t>17/2/19</w:t>
      </w:r>
      <w:r>
        <w:rPr>
          <w:spacing w:val="-1"/>
        </w:rPr>
        <w:t>)</w:t>
      </w:r>
    </w:p>
    <w:p w:rsidR="0002150B" w:rsidRPr="00B03481" w:rsidRDefault="0002150B" w:rsidP="0002150B">
      <w:pPr>
        <w:pStyle w:val="NormalWeb"/>
        <w:spacing w:after="180"/>
        <w:jc w:val="both"/>
        <w:rPr>
          <w:spacing w:val="-1"/>
        </w:rPr>
      </w:pPr>
      <w:r>
        <w:rPr>
          <w:spacing w:val="-1"/>
        </w:rPr>
        <w:t xml:space="preserve">(Por </w:t>
      </w:r>
      <w:r w:rsidRPr="00B03481">
        <w:rPr>
          <w:spacing w:val="-1"/>
        </w:rPr>
        <w:t>C</w:t>
      </w:r>
      <w:r>
        <w:rPr>
          <w:spacing w:val="-1"/>
        </w:rPr>
        <w:t>lara Ruiz de Gauna)</w:t>
      </w:r>
    </w:p>
    <w:p w:rsidR="0002150B" w:rsidRDefault="0002150B" w:rsidP="0002150B">
      <w:pPr>
        <w:pStyle w:val="NormalWeb"/>
        <w:spacing w:after="180"/>
        <w:jc w:val="both"/>
        <w:rPr>
          <w:spacing w:val="-1"/>
        </w:rPr>
      </w:pPr>
      <w:r w:rsidRPr="00911F92">
        <w:rPr>
          <w:spacing w:val="-1"/>
          <w:u w:val="single"/>
        </w:rPr>
        <w:t>Los grandes inversores institucionales, con cuatro fondos destacados, mantienen la mayoría del capital en Microsoft, Apple, Amazon, Alphabet y Berkshire Hathaway</w:t>
      </w:r>
      <w:r w:rsidRPr="00B03481">
        <w:rPr>
          <w:spacing w:val="-1"/>
        </w:rPr>
        <w:t>. El inversor estadounidense Warren Buffett dio un golpe de efecto cuando decidió entrar en el capital de Apple en mayo de 2016. El veterano magnate, que cumplirá 89 años en agosto, invirtió entonces 1.000 millones de dólares (88,5 millones de euros) para ir ampliando después su participación hasta convertirse en el tercer gran accionista del fabricante del iPhone, con un porcentaje superior al 5% que hoy se valora en más de 40.000 millones de dólares.</w:t>
      </w:r>
    </w:p>
    <w:p w:rsidR="0002150B" w:rsidRDefault="0002150B" w:rsidP="0002150B">
      <w:pPr>
        <w:pStyle w:val="NormalWeb"/>
        <w:spacing w:after="180"/>
        <w:jc w:val="both"/>
        <w:rPr>
          <w:spacing w:val="-1"/>
        </w:rPr>
      </w:pPr>
      <w:r w:rsidRPr="00B03481">
        <w:rPr>
          <w:spacing w:val="-1"/>
        </w:rPr>
        <w:t xml:space="preserve">La operación no tenía casi precedentes para un inversor que tradicionalmente había evitado el sector tecnológico. Además, supuso la entrada del conglomerado </w:t>
      </w:r>
      <w:r w:rsidRPr="00911F92">
        <w:rPr>
          <w:spacing w:val="-1"/>
          <w:u w:val="single"/>
        </w:rPr>
        <w:t>Berkshire Hathaway, la empresa de Buffett, en un terreno dominado hasta entonces por Vanguard, BlackRock, State Street y Fidelity. Estos fondos son los mayores accionistas institucionales de las cinco empresas más valiosas de la Bolsa.</w:t>
      </w:r>
      <w:r w:rsidRPr="00B03481">
        <w:rPr>
          <w:spacing w:val="-1"/>
        </w:rPr>
        <w:t xml:space="preserve"> Berkshire Hathaway tiene presencia destacada en el capital de muchos gigantes empresariales de Estados Unidos, pero no sobresalía hasta entonces en el top 5 de Wall Street, del que la propia empresa de Buffett forma parte. No más del 10%</w:t>
      </w:r>
      <w:r w:rsidRPr="00911F92">
        <w:rPr>
          <w:spacing w:val="-1"/>
          <w:u w:val="single"/>
        </w:rPr>
        <w:t>Vanguard, BlackRock, State Street y Fidelity controlan en la sombra la mayoría del accionariado de las grandes compañías. Aunque el porcentaje del capital es cambiante, su poder es inmenso y cualquier movimiento condiciona la evolución de las empresas en Bolsa.</w:t>
      </w:r>
      <w:r w:rsidRPr="00B03481">
        <w:rPr>
          <w:spacing w:val="-1"/>
        </w:rPr>
        <w:t xml:space="preserve"> Los inversores institucionales tienen una presencia tan destacada que llegan a acercarse al 80% del capital en los casos de Microsoft y Berkshire Hathaway. </w:t>
      </w:r>
      <w:r w:rsidRPr="00911F92">
        <w:rPr>
          <w:spacing w:val="-1"/>
          <w:u w:val="single"/>
        </w:rPr>
        <w:t>Ninguno, sin embargo, tiene más del 10% en una única compañía, ya que los requisitos regulatorios cambian</w:t>
      </w:r>
      <w:r w:rsidRPr="00B03481">
        <w:rPr>
          <w:spacing w:val="-1"/>
        </w:rPr>
        <w:t>.</w:t>
      </w:r>
    </w:p>
    <w:p w:rsidR="0002150B" w:rsidRDefault="0002150B" w:rsidP="0002150B">
      <w:pPr>
        <w:pStyle w:val="NormalWeb"/>
        <w:spacing w:after="180"/>
        <w:jc w:val="both"/>
        <w:rPr>
          <w:color w:val="FF0000"/>
          <w:spacing w:val="-1"/>
          <w:u w:val="single"/>
        </w:rPr>
      </w:pPr>
      <w:r w:rsidRPr="00911F92">
        <w:rPr>
          <w:color w:val="FF0000"/>
          <w:spacing w:val="-1"/>
          <w:u w:val="single"/>
        </w:rPr>
        <w:t>Solo las participaciones de Vanguard y BlackRock en las cinco compañías más valiosas de Wall Street -en todos los casos se sitúan como los dos principales socios institucionales- se valoran en 370.000 millones de dólares. Entre los cuatro, reúnen más de medio billón de dólares.</w:t>
      </w:r>
    </w:p>
    <w:p w:rsidR="0002150B" w:rsidRDefault="0002150B" w:rsidP="0002150B">
      <w:pPr>
        <w:pStyle w:val="NormalWeb"/>
        <w:spacing w:after="180"/>
        <w:jc w:val="both"/>
        <w:rPr>
          <w:spacing w:val="-1"/>
        </w:rPr>
      </w:pPr>
      <w:r w:rsidRPr="00B03481">
        <w:rPr>
          <w:spacing w:val="-1"/>
        </w:rPr>
        <w:lastRenderedPageBreak/>
        <w:t>Como accionista destacado en la empresa de Buffett, además de los grandes fondos, figura la Fundación de Bill y Melinda Gates. Esta sociedad no participa, en cambio, en Microsoft tras la decisión del fundador de ir donando su histórica participación en el gigante informático. Como contrapartida, destaca Steve Ballmer, ex consejero delegado de Microsoft, al que Gates la retribuyó con un cuantioso pago en acciones.</w:t>
      </w:r>
    </w:p>
    <w:p w:rsidR="0002150B" w:rsidRDefault="0002150B" w:rsidP="0002150B">
      <w:pPr>
        <w:pStyle w:val="NormalWeb"/>
        <w:spacing w:after="180"/>
        <w:jc w:val="both"/>
        <w:rPr>
          <w:spacing w:val="-1"/>
        </w:rPr>
      </w:pPr>
      <w:r w:rsidRPr="00154F19">
        <w:rPr>
          <w:spacing w:val="-1"/>
          <w:u w:val="single"/>
        </w:rPr>
        <w:t>Pese al poder de los fondos, los fundadores han diseñado fórmulas para mantener el control en las compañías, bien a través de distintos tipos de acciones con diferentes derechos de voto, bien a través de porcentajes sustanciales de capital</w:t>
      </w:r>
      <w:r w:rsidRPr="00B03481">
        <w:rPr>
          <w:spacing w:val="-1"/>
        </w:rPr>
        <w:t>. En Berskhire Hathaway, por ejemplo, hay dos clases de títulos que permiten a Buffett mantener el control real en la empresa. Algo similar sucede en Alphabet, en la que sus fundadores, Larry Page y Sergey Brin, poseen el 51% de los derechos de voto.</w:t>
      </w:r>
    </w:p>
    <w:p w:rsidR="0002150B" w:rsidRDefault="0002150B" w:rsidP="0002150B">
      <w:pPr>
        <w:pStyle w:val="NormalWeb"/>
        <w:spacing w:after="180"/>
        <w:jc w:val="both"/>
        <w:rPr>
          <w:spacing w:val="-1"/>
        </w:rPr>
      </w:pPr>
      <w:r w:rsidRPr="00B03481">
        <w:rPr>
          <w:spacing w:val="-1"/>
        </w:rPr>
        <w:t>En el caso de Amazon, su fundador y consejero delegado, Jeff Bezos, tiene un porcentaje del capital del 16% que le sitúa, con diferencia, como su mayor accionista. Este paquete se encuentra, no obstante, en riesgo, tras la decisión del empresario y hombre más rico del mundo de divorciarse. Las leyes del estado de Washington, donde reside Bezos, podrían obligarle a repartir la mitad de su patrimonio con su mujer, lo que afectaría de lleno a Amazon, fundada un año después de que la pareja se casara.</w:t>
      </w:r>
    </w:p>
    <w:p w:rsidR="0002150B" w:rsidRPr="00B03481" w:rsidRDefault="0002150B" w:rsidP="0002150B">
      <w:pPr>
        <w:pStyle w:val="NormalWeb"/>
        <w:spacing w:after="180"/>
        <w:jc w:val="both"/>
        <w:rPr>
          <w:spacing w:val="-1"/>
        </w:rPr>
      </w:pPr>
      <w:r w:rsidRPr="00B03481">
        <w:rPr>
          <w:spacing w:val="-1"/>
        </w:rPr>
        <w:t>Al margen de los fundadores, la presencia de los consejeros delegados en el capital de las compañías que dirigen es casi testimonial y se explica por las pagos en acciones que van recibiendo. Tim Cook, primer ejecutivo de Apple, apenas tiene un 0,01% de la tecnológica, menos incluso que el presidente del consejo, Arthur Levinson. En el caso de Microsoft, su consejero delegado, Satya Nadella, controla menos de un mill</w:t>
      </w:r>
      <w:r>
        <w:rPr>
          <w:spacing w:val="-1"/>
        </w:rPr>
        <w:t xml:space="preserve">ón de acciones de la compañía. </w:t>
      </w:r>
    </w:p>
    <w:p w:rsidR="0002150B" w:rsidRPr="00B03481" w:rsidRDefault="0002150B" w:rsidP="0002150B">
      <w:pPr>
        <w:pStyle w:val="NormalWeb"/>
        <w:spacing w:after="180"/>
        <w:jc w:val="both"/>
        <w:rPr>
          <w:spacing w:val="-1"/>
        </w:rPr>
      </w:pPr>
      <w:r w:rsidRPr="00B03481">
        <w:rPr>
          <w:spacing w:val="-1"/>
        </w:rPr>
        <w:t>El creador de los fondos de bajo coste</w:t>
      </w:r>
    </w:p>
    <w:p w:rsidR="0002150B" w:rsidRPr="00B03481" w:rsidRDefault="0002150B" w:rsidP="0002150B">
      <w:pPr>
        <w:pStyle w:val="NormalWeb"/>
        <w:spacing w:after="180"/>
        <w:jc w:val="both"/>
        <w:rPr>
          <w:spacing w:val="-1"/>
        </w:rPr>
      </w:pPr>
      <w:r w:rsidRPr="00154F19">
        <w:rPr>
          <w:spacing w:val="-1"/>
          <w:u w:val="single"/>
        </w:rPr>
        <w:t>Mortimer J. Buckley dirige desde enero de 2018 los designios de The Vanguard Group, el mayor fondo de inversiones del mundo junto con BlackRock. La firma, fundada en 1975, controla 380 vehículos de inversión, tiene oficinas en 18 países de todo el mudo y suma una plantilla de 16.600 empleados</w:t>
      </w:r>
      <w:r w:rsidRPr="00B03481">
        <w:rPr>
          <w:spacing w:val="-1"/>
        </w:rPr>
        <w:t xml:space="preserve">. </w:t>
      </w:r>
      <w:r w:rsidRPr="00154F19">
        <w:rPr>
          <w:color w:val="FF0000"/>
          <w:spacing w:val="-1"/>
          <w:u w:val="single"/>
        </w:rPr>
        <w:t>A septiembre de 2018, Vanguard contaba con 5,3 billones en activos bajo gestión y más de 20 millones de inversores</w:t>
      </w:r>
      <w:r w:rsidRPr="00B03481">
        <w:rPr>
          <w:spacing w:val="-1"/>
        </w:rPr>
        <w:t>. Su historia está ligada a John Bogle, fundador de la firma y fallecido a comienzos de 2019 a los 89 años. Bogle fue el creador del primer fondo indexado, lo que facilitó las inversiones por parte de pequeños accionistas, permitiendo altas rentabilidades a bajo coste. El sistema fue el precursor del Vanguard 500 Index Fund.</w:t>
      </w:r>
    </w:p>
    <w:p w:rsidR="0002150B" w:rsidRPr="00B03481" w:rsidRDefault="0002150B" w:rsidP="0002150B">
      <w:pPr>
        <w:pStyle w:val="NormalWeb"/>
        <w:spacing w:after="180"/>
        <w:jc w:val="both"/>
        <w:rPr>
          <w:spacing w:val="-1"/>
        </w:rPr>
      </w:pPr>
      <w:r w:rsidRPr="00B03481">
        <w:rPr>
          <w:spacing w:val="-1"/>
        </w:rPr>
        <w:t>6,4 billones de activos bajo gestión</w:t>
      </w:r>
    </w:p>
    <w:p w:rsidR="0002150B" w:rsidRDefault="0002150B" w:rsidP="0002150B">
      <w:pPr>
        <w:pStyle w:val="NormalWeb"/>
        <w:spacing w:after="180"/>
        <w:jc w:val="both"/>
        <w:rPr>
          <w:spacing w:val="-1"/>
        </w:rPr>
      </w:pPr>
      <w:r w:rsidRPr="00154F19">
        <w:rPr>
          <w:color w:val="FF0000"/>
          <w:spacing w:val="-1"/>
          <w:u w:val="single"/>
        </w:rPr>
        <w:t>Laurence (Larry) Fink es uno de los hombres más poderosos de Wall Street, capaz de cambiar la tendencia inversora con una sola frase. Fink se incorporó en 1988 a la firma de capital riesgo Blackstone, desde la que surgió BlackRock</w:t>
      </w:r>
      <w:r w:rsidRPr="00B03481">
        <w:rPr>
          <w:spacing w:val="-1"/>
        </w:rPr>
        <w:t xml:space="preserve">. La entidad se independizó de su matriz cuatro años después, siempre bajo el liderazgo de Fink. </w:t>
      </w:r>
      <w:r w:rsidRPr="00154F19">
        <w:rPr>
          <w:color w:val="FF0000"/>
          <w:spacing w:val="-1"/>
          <w:u w:val="single"/>
        </w:rPr>
        <w:t>Se inició así un crecimiento extraordinario que llevó a BlackRock a convertirse en la mayor gestora de fondos del mundo, con 6,44 billones de activos bajo gestión.</w:t>
      </w:r>
      <w:r w:rsidRPr="00B03481">
        <w:rPr>
          <w:spacing w:val="-1"/>
        </w:rPr>
        <w:t xml:space="preserve"> Desde 1994, la entidad tiene presencia en España, donde forma parte del capital de empresas del Ibex 35 como Santander, Telefónica e Iberdrola. En total, invierte en 19 firmas españolas y su cartera se valora en cerca de 15.500 millones de euros.</w:t>
      </w:r>
    </w:p>
    <w:p w:rsidR="0002150B" w:rsidRPr="00B03481" w:rsidRDefault="0002150B" w:rsidP="0002150B">
      <w:pPr>
        <w:pStyle w:val="NormalWeb"/>
        <w:spacing w:after="180"/>
        <w:jc w:val="both"/>
        <w:rPr>
          <w:spacing w:val="-1"/>
        </w:rPr>
      </w:pPr>
      <w:r w:rsidRPr="00B03481">
        <w:rPr>
          <w:spacing w:val="-1"/>
        </w:rPr>
        <w:lastRenderedPageBreak/>
        <w:t>El fondo más veterano</w:t>
      </w:r>
    </w:p>
    <w:p w:rsidR="0002150B" w:rsidRPr="00B03481" w:rsidRDefault="0002150B" w:rsidP="0002150B">
      <w:pPr>
        <w:pStyle w:val="NormalWeb"/>
        <w:spacing w:after="180"/>
        <w:jc w:val="both"/>
        <w:rPr>
          <w:spacing w:val="-1"/>
        </w:rPr>
      </w:pPr>
      <w:r w:rsidRPr="00154F19">
        <w:rPr>
          <w:spacing w:val="-1"/>
          <w:u w:val="single"/>
        </w:rPr>
        <w:t>El logotipo de State Street es un barco que recuerda a los orígenes de la firma en Boston, cuando la ciudad se convirtió en sede de una gran industria marítima</w:t>
      </w:r>
      <w:r w:rsidRPr="00B03481">
        <w:rPr>
          <w:spacing w:val="-1"/>
        </w:rPr>
        <w:t xml:space="preserve">. Era 1792, lo que convierte la firma de inversión en una de las más longevas del país. </w:t>
      </w:r>
      <w:r w:rsidRPr="00154F19">
        <w:rPr>
          <w:color w:val="FF0000"/>
          <w:spacing w:val="-1"/>
          <w:u w:val="single"/>
        </w:rPr>
        <w:t>La tercera entidad de gestión de activos de Estados Unidos administra cerca de 3 billones de dólares</w:t>
      </w:r>
      <w:r w:rsidRPr="00B03481">
        <w:rPr>
          <w:spacing w:val="-1"/>
        </w:rPr>
        <w:t>. State S</w:t>
      </w:r>
      <w:r w:rsidR="00F951B8">
        <w:rPr>
          <w:spacing w:val="-1"/>
        </w:rPr>
        <w:t>t</w:t>
      </w:r>
      <w:r w:rsidRPr="00B03481">
        <w:rPr>
          <w:spacing w:val="-1"/>
        </w:rPr>
        <w:t>reet está desde enero bajo la dirección de Ron O'Hanley, que tomó el relevo de Jay Hooley. El nuevo responsable parece decidido a fortalecer el crecimiento de la firma y a impulsar su evolución en Bolsa, donde ha perdido un 64% de su valor en un año. La entidad está inmersa en un proceso de recorte de costes que ha implicado el despido de 1.500 trabajadores, equivalentes al 3% de la plantilla.</w:t>
      </w:r>
    </w:p>
    <w:p w:rsidR="0002150B" w:rsidRPr="00B03481" w:rsidRDefault="0002150B" w:rsidP="0002150B">
      <w:pPr>
        <w:pStyle w:val="NormalWeb"/>
        <w:spacing w:after="180"/>
        <w:jc w:val="both"/>
        <w:rPr>
          <w:spacing w:val="-1"/>
        </w:rPr>
      </w:pPr>
      <w:r w:rsidRPr="00B03481">
        <w:rPr>
          <w:spacing w:val="-1"/>
        </w:rPr>
        <w:t>En manos de la tercera generación</w:t>
      </w:r>
    </w:p>
    <w:p w:rsidR="0002150B" w:rsidRDefault="0002150B" w:rsidP="0002150B">
      <w:pPr>
        <w:pStyle w:val="NormalWeb"/>
        <w:spacing w:before="0" w:beforeAutospacing="0" w:after="180" w:afterAutospacing="0"/>
        <w:jc w:val="both"/>
        <w:rPr>
          <w:spacing w:val="-1"/>
        </w:rPr>
      </w:pPr>
      <w:r w:rsidRPr="00154F19">
        <w:rPr>
          <w:spacing w:val="-1"/>
          <w:u w:val="single"/>
        </w:rPr>
        <w:t>La dirección de Fidelity Investments está en manos de la tercera generación desde 2014, cuando Abigail Johnson tomó las riendas de la firma que fundó su abuelo, Edward Johnson, bajo el nombre de Fidelity Management &amp; Research (FMR)</w:t>
      </w:r>
      <w:r w:rsidRPr="00B03481">
        <w:rPr>
          <w:spacing w:val="-1"/>
        </w:rPr>
        <w:t xml:space="preserve">. La directiva es una de las mujeres más poderosas y ricas de Estados Unidos, con una fortuna estimada en unos 16.000 millones de dólares. </w:t>
      </w:r>
      <w:r w:rsidRPr="00154F19">
        <w:rPr>
          <w:color w:val="FF0000"/>
          <w:spacing w:val="-1"/>
          <w:u w:val="single"/>
        </w:rPr>
        <w:t>Fidelity Investments gestiona, por su parte, activos valorados en casi 2,5 billones de dólares.</w:t>
      </w:r>
      <w:r w:rsidRPr="00B03481">
        <w:rPr>
          <w:spacing w:val="-1"/>
        </w:rPr>
        <w:t xml:space="preserve"> La firma, con sede en Boston, no cotiza en Bolsa y permanece controlada por la familia fundadora, que tiene el 49% del capital de Fidelity. El porcentaje restante está en manos de empleados o extrabajadores de la entidad.</w:t>
      </w:r>
    </w:p>
    <w:p w:rsidR="0002150B" w:rsidRPr="00BF15BF" w:rsidRDefault="0002150B" w:rsidP="0002150B">
      <w:pPr>
        <w:pStyle w:val="NormalWeb"/>
        <w:spacing w:after="180"/>
        <w:jc w:val="both"/>
        <w:rPr>
          <w:spacing w:val="-1"/>
        </w:rPr>
      </w:pPr>
      <w:r>
        <w:rPr>
          <w:spacing w:val="-1"/>
        </w:rPr>
        <w:t xml:space="preserve">- </w:t>
      </w:r>
      <w:r>
        <w:rPr>
          <w:spacing w:val="-1"/>
          <w:u w:val="single"/>
        </w:rPr>
        <w:t>El error de fomentar los “campeones nacionales”</w:t>
      </w:r>
      <w:r w:rsidRPr="00BF15BF">
        <w:rPr>
          <w:spacing w:val="-1"/>
          <w:u w:val="single"/>
        </w:rPr>
        <w:t xml:space="preserve"> europeos</w:t>
      </w:r>
      <w:r>
        <w:rPr>
          <w:spacing w:val="-1"/>
        </w:rPr>
        <w:t xml:space="preserve"> (El Economista - </w:t>
      </w:r>
      <w:r w:rsidRPr="00BF15BF">
        <w:rPr>
          <w:b/>
          <w:spacing w:val="-1"/>
        </w:rPr>
        <w:t>18/2/19</w:t>
      </w:r>
      <w:r>
        <w:rPr>
          <w:spacing w:val="-1"/>
        </w:rPr>
        <w:t>)</w:t>
      </w:r>
    </w:p>
    <w:p w:rsidR="0002150B" w:rsidRDefault="0002150B" w:rsidP="0002150B">
      <w:pPr>
        <w:pStyle w:val="NormalWeb"/>
        <w:spacing w:before="0" w:beforeAutospacing="0" w:after="180" w:afterAutospacing="0"/>
        <w:jc w:val="both"/>
        <w:rPr>
          <w:spacing w:val="-1"/>
        </w:rPr>
      </w:pPr>
      <w:r>
        <w:rPr>
          <w:spacing w:val="-1"/>
        </w:rPr>
        <w:t>(Por Matthew Lynn)</w:t>
      </w:r>
    </w:p>
    <w:p w:rsidR="0002150B" w:rsidRPr="00154F19" w:rsidRDefault="0002150B" w:rsidP="0002150B">
      <w:pPr>
        <w:pStyle w:val="NormalWeb"/>
        <w:spacing w:after="180"/>
        <w:jc w:val="both"/>
        <w:rPr>
          <w:spacing w:val="-1"/>
          <w:u w:val="single"/>
        </w:rPr>
      </w:pPr>
      <w:r w:rsidRPr="00154F19">
        <w:rPr>
          <w:spacing w:val="-1"/>
          <w:u w:val="single"/>
        </w:rPr>
        <w:t>Productos químicos, transporte, tecnologías verdes y equipos médicos... Mientras la Unión Europea, liderada por Alemania, presiona p</w:t>
      </w:r>
      <w:r>
        <w:rPr>
          <w:spacing w:val="-1"/>
          <w:u w:val="single"/>
        </w:rPr>
        <w:t>or una nueva generación de “campeones nacionales”</w:t>
      </w:r>
      <w:r w:rsidRPr="00154F19">
        <w:rPr>
          <w:spacing w:val="-1"/>
          <w:u w:val="single"/>
        </w:rPr>
        <w:t xml:space="preserve"> que pueden impulsar el crecimiento del continente durante las próximas tres décadas, la lista de industrias elegidas lo dice todo. Sólidas, conservadoras, y necesitadas de mucha inversión paciente a largo plazo, cualquiera en esas líneas de negocio puede esperar muchos préstamos en condiciones favorables, órdenes dictadas por el gobierno, y protección contra las adquisiciones.</w:t>
      </w:r>
    </w:p>
    <w:p w:rsidR="0002150B" w:rsidRPr="00154F19" w:rsidRDefault="0002150B" w:rsidP="0002150B">
      <w:pPr>
        <w:pStyle w:val="NormalWeb"/>
        <w:spacing w:after="180"/>
        <w:jc w:val="both"/>
        <w:rPr>
          <w:color w:val="FF0000"/>
          <w:spacing w:val="-1"/>
          <w:u w:val="single"/>
        </w:rPr>
      </w:pPr>
      <w:r w:rsidRPr="00154F19">
        <w:rPr>
          <w:color w:val="FF0000"/>
          <w:spacing w:val="-1"/>
          <w:u w:val="single"/>
        </w:rPr>
        <w:t>Eso es genial para los ejecutivos de esas empresas, por supuesto, así como para la gente que trabaja en ellas. Y, para ser justos, al menos los alemanes y los franceses empiezan a reconocer que su modelo económico tiene tanta frescura como un sándwich de estación de tren. El problema es que la planificación industrial recalentada al estilo de los años sesenta no es la forma correcta de solucionarlo. En realidad, la UE se concentra sobre un modelo fracasado, lo que ilustra perfectamente que, al menos en lo que respecta a la economía, el Reino Unido ha tomado la decisión correcta de marcharse.</w:t>
      </w:r>
    </w:p>
    <w:p w:rsidR="0002150B" w:rsidRPr="00154F19" w:rsidRDefault="0002150B" w:rsidP="0002150B">
      <w:pPr>
        <w:pStyle w:val="NormalWeb"/>
        <w:spacing w:after="180"/>
        <w:jc w:val="both"/>
        <w:rPr>
          <w:spacing w:val="-1"/>
          <w:u w:val="single"/>
        </w:rPr>
      </w:pPr>
      <w:r w:rsidRPr="00154F19">
        <w:rPr>
          <w:spacing w:val="-1"/>
          <w:u w:val="single"/>
        </w:rPr>
        <w:t>Es posible que la economía alemana siga siendo considerada como una de las más fuertes del mundo, pero esa situación está cambiando. En la última semana, el ministro de Economía, Peter Altmaier,</w:t>
      </w:r>
      <w:r>
        <w:rPr>
          <w:spacing w:val="-1"/>
          <w:u w:val="single"/>
        </w:rPr>
        <w:t xml:space="preserve"> ha lanzado lo que él llama la “</w:t>
      </w:r>
      <w:r w:rsidRPr="00154F19">
        <w:rPr>
          <w:spacing w:val="-1"/>
          <w:u w:val="single"/>
        </w:rPr>
        <w:t>Estrategia Industrial Nac</w:t>
      </w:r>
      <w:r>
        <w:rPr>
          <w:spacing w:val="-1"/>
          <w:u w:val="single"/>
        </w:rPr>
        <w:t>ional 2030”. “</w:t>
      </w:r>
      <w:r w:rsidRPr="00154F19">
        <w:rPr>
          <w:spacing w:val="-1"/>
          <w:u w:val="single"/>
        </w:rPr>
        <w:t>Apenas hay un país exitoso que dependa exclusivamente y sin excepción de las fuerzas del mercad</w:t>
      </w:r>
      <w:r>
        <w:rPr>
          <w:spacing w:val="-1"/>
          <w:u w:val="single"/>
        </w:rPr>
        <w:t>o para llevar a cabo sus tareas”</w:t>
      </w:r>
      <w:r w:rsidRPr="00154F19">
        <w:rPr>
          <w:spacing w:val="-1"/>
          <w:u w:val="single"/>
        </w:rPr>
        <w:t>, según el documento.</w:t>
      </w:r>
    </w:p>
    <w:p w:rsidR="0002150B" w:rsidRPr="00154F19" w:rsidRDefault="0002150B" w:rsidP="0002150B">
      <w:pPr>
        <w:pStyle w:val="NormalWeb"/>
        <w:spacing w:after="180"/>
        <w:jc w:val="both"/>
        <w:rPr>
          <w:color w:val="FF0000"/>
          <w:spacing w:val="-1"/>
          <w:u w:val="single"/>
        </w:rPr>
      </w:pPr>
      <w:r w:rsidRPr="00154F19">
        <w:rPr>
          <w:color w:val="FF0000"/>
          <w:spacing w:val="-1"/>
          <w:u w:val="single"/>
        </w:rPr>
        <w:lastRenderedPageBreak/>
        <w:t>¿En serio? Para solucionarlo, planea el apoyo a industrias clave, una revisión de la ley de competencia para facilitar la fusión entre empresas europeas, restricciones a las adquisiciones extranjeras e incluso a la inversión de capital de riesgo en empresas de nueva creación si el dinero pr</w:t>
      </w:r>
      <w:r>
        <w:rPr>
          <w:color w:val="FF0000"/>
          <w:spacing w:val="-1"/>
          <w:u w:val="single"/>
        </w:rPr>
        <w:t>ocede de fuera de Europa y, en “</w:t>
      </w:r>
      <w:r w:rsidRPr="00154F19">
        <w:rPr>
          <w:color w:val="FF0000"/>
          <w:spacing w:val="-1"/>
          <w:u w:val="single"/>
        </w:rPr>
        <w:t>circunstancias excepcional</w:t>
      </w:r>
      <w:r>
        <w:rPr>
          <w:color w:val="FF0000"/>
          <w:spacing w:val="-1"/>
          <w:u w:val="single"/>
        </w:rPr>
        <w:t>es”</w:t>
      </w:r>
      <w:r w:rsidRPr="00154F19">
        <w:rPr>
          <w:color w:val="FF0000"/>
          <w:spacing w:val="-1"/>
          <w:u w:val="single"/>
        </w:rPr>
        <w:t>, poderes para que el Estado nacionalice parcialmente las empresas que corren el riesgo de ser absorbidas por otros países.</w:t>
      </w:r>
    </w:p>
    <w:p w:rsidR="0002150B" w:rsidRPr="00BF15BF" w:rsidRDefault="0002150B" w:rsidP="0002150B">
      <w:pPr>
        <w:pStyle w:val="NormalWeb"/>
        <w:spacing w:after="180"/>
        <w:jc w:val="both"/>
        <w:rPr>
          <w:spacing w:val="-1"/>
        </w:rPr>
      </w:pPr>
      <w:r>
        <w:rPr>
          <w:spacing w:val="-1"/>
        </w:rPr>
        <w:t>Liderada por nuevos “campeones nacionales y europeos”</w:t>
      </w:r>
      <w:r w:rsidRPr="00BF15BF">
        <w:rPr>
          <w:spacing w:val="-1"/>
        </w:rPr>
        <w:t>, según Altmaier, la industria debería representar el 25% de la economía alemana para 2030, frente a los 23,5 puntos actuales, y el 20% de la economía europea en general.</w:t>
      </w:r>
    </w:p>
    <w:p w:rsidR="0002150B" w:rsidRDefault="0002150B" w:rsidP="0002150B">
      <w:pPr>
        <w:pStyle w:val="NormalWeb"/>
        <w:spacing w:after="180"/>
        <w:jc w:val="both"/>
        <w:rPr>
          <w:spacing w:val="-1"/>
        </w:rPr>
      </w:pPr>
      <w:r w:rsidRPr="00BF15BF">
        <w:rPr>
          <w:spacing w:val="-1"/>
        </w:rPr>
        <w:t>Ya hay algunas señales tempranas de lo que Berlín tiene en mente. El gobierno está promoviendo activamente una fusión entre Deutsche Bank y Commerzbank para crear una potencia financiera. Un proyecto de fusión entre las unidades ferroviarias de Siemens de Alemania y Alstom de Francia para crear un equivalente ferroviario del consorcio Airbus acabó siendo bloqueado por los reguladores europeos de la competencia, pero no sería una gran sorpresa ver otro intento de consolidar este acuerdo en los próximos dos años.</w:t>
      </w:r>
    </w:p>
    <w:p w:rsidR="0002150B" w:rsidRPr="00BF15BF" w:rsidRDefault="0002150B" w:rsidP="0002150B">
      <w:pPr>
        <w:pStyle w:val="NormalWeb"/>
        <w:spacing w:after="180"/>
        <w:jc w:val="both"/>
        <w:rPr>
          <w:spacing w:val="-1"/>
        </w:rPr>
      </w:pPr>
      <w:r w:rsidRPr="00154F19">
        <w:rPr>
          <w:spacing w:val="-1"/>
          <w:u w:val="single"/>
        </w:rPr>
        <w:t>Un fondo inicial para bombear dinero a determinadas industrias parece una apuesta segura, y las reglas para restringir a los gigantes de la tecnología estadounidense, y también a sus patrocinadores de capital de riesgo, la compra de participaciones en la web del continente y las empresas de aplicaciones parecen inevitables también</w:t>
      </w:r>
      <w:r w:rsidRPr="00BF15BF">
        <w:rPr>
          <w:spacing w:val="-1"/>
        </w:rPr>
        <w:t>. En cuanto a las empresas chinas que están pensando en comprar empresas alemanas y otras europeas, es mejor que lo olviden. ¡La respuesta va a ser un nein rotundo! De hecho, el fabricante de automóviles chino de rápido crecimiento Geely probablemente ya se esté preguntando qué va a pasar con su participación de 5.000 millones de euros en Daimler-Benz, y sin duda puede olvidarse de tomar el control de Mercedes por el momento.</w:t>
      </w:r>
    </w:p>
    <w:p w:rsidR="0002150B" w:rsidRPr="00154F19" w:rsidRDefault="0002150B" w:rsidP="0002150B">
      <w:pPr>
        <w:pStyle w:val="NormalWeb"/>
        <w:spacing w:after="180"/>
        <w:jc w:val="both"/>
        <w:rPr>
          <w:color w:val="FF0000"/>
          <w:spacing w:val="-1"/>
          <w:u w:val="single"/>
        </w:rPr>
      </w:pPr>
      <w:r w:rsidRPr="00154F19">
        <w:rPr>
          <w:color w:val="FF0000"/>
          <w:spacing w:val="-1"/>
          <w:u w:val="single"/>
        </w:rPr>
        <w:t>La última generación de grandes campeones industriales podría estar liderada por Alemania, pero es probable que también incluya a otros países. El ministro de Finanzas francés Bruno La Marie ha sido tan entusiasta en apoyar una estrategia industrial intervencionista como cualquiera de sus predecesores. Ya ha hablado de añadir la Inteligencia Artificial a la lista de industrias protegidas, y estaría encantado de añadir más. El liberalismo autoproclamado del presidente Macron no parece extenderse a la economía.</w:t>
      </w:r>
    </w:p>
    <w:p w:rsidR="0002150B" w:rsidRPr="00154F19" w:rsidRDefault="0002150B" w:rsidP="0002150B">
      <w:pPr>
        <w:pStyle w:val="NormalWeb"/>
        <w:spacing w:after="180"/>
        <w:jc w:val="both"/>
        <w:rPr>
          <w:color w:val="FF0000"/>
          <w:spacing w:val="-1"/>
          <w:u w:val="single"/>
        </w:rPr>
      </w:pPr>
      <w:r w:rsidRPr="00154F19">
        <w:rPr>
          <w:color w:val="FF0000"/>
          <w:spacing w:val="-1"/>
          <w:u w:val="single"/>
        </w:rPr>
        <w:t>Manfred Weber, el alemán que ha sido ampliamente considerado como el sucesor de Jean Claude Juncker, fue un entu</w:t>
      </w:r>
      <w:r>
        <w:rPr>
          <w:color w:val="FF0000"/>
          <w:spacing w:val="-1"/>
          <w:u w:val="single"/>
        </w:rPr>
        <w:t>siasta partidario del planeado “</w:t>
      </w:r>
      <w:r w:rsidRPr="00154F19">
        <w:rPr>
          <w:color w:val="FF0000"/>
          <w:spacing w:val="-1"/>
          <w:u w:val="single"/>
        </w:rPr>
        <w:t>Airbus de los t</w:t>
      </w:r>
      <w:r>
        <w:rPr>
          <w:color w:val="FF0000"/>
          <w:spacing w:val="-1"/>
          <w:u w:val="single"/>
        </w:rPr>
        <w:t>renes”</w:t>
      </w:r>
      <w:r w:rsidRPr="00154F19">
        <w:rPr>
          <w:color w:val="FF0000"/>
          <w:spacing w:val="-1"/>
          <w:u w:val="single"/>
        </w:rPr>
        <w:t xml:space="preserve"> y ya ha empezado a pedir que se vuelvan a redactar las normas de la competencia para permitir la creación de líderes estratégicos en industrias clave. Cuando se inicie la nueva década, y especialmente con el irritante mercado libre británico fuera del camino, no se sorprenda si ve una estrategia industrial de la UE en marcha. Los Gobiernos elegirán a los primeros ejecutivos de las industrias clave, favorecidos con contratos patrocinados por el Estado y respaldados con mucho dinero barato.</w:t>
      </w:r>
    </w:p>
    <w:p w:rsidR="0002150B" w:rsidRPr="00BF15BF" w:rsidRDefault="0002150B" w:rsidP="0002150B">
      <w:pPr>
        <w:pStyle w:val="NormalWeb"/>
        <w:spacing w:after="180"/>
        <w:jc w:val="both"/>
        <w:rPr>
          <w:spacing w:val="-1"/>
        </w:rPr>
      </w:pPr>
      <w:r w:rsidRPr="00BF15BF">
        <w:rPr>
          <w:spacing w:val="-1"/>
        </w:rPr>
        <w:t>Para ser justos, los líderes políticos al menos están reconociendo que hay un problema. Tanto Francia como Alemania, si bien tienen éxito a su manera, tienen modelos económicos que empiezan a parecer agotados. El índice DAX de referencia de Alemania es uno de los que peores resultados tiene en el mundo, con hasta un tercio de sus miembros enfrentándose a algún tipo de crisis, y apenas ha visto un nuevo miembro en la última década.</w:t>
      </w:r>
    </w:p>
    <w:p w:rsidR="0002150B" w:rsidRPr="00BF15BF" w:rsidRDefault="0002150B" w:rsidP="0002150B">
      <w:pPr>
        <w:pStyle w:val="NormalWeb"/>
        <w:spacing w:after="180"/>
        <w:jc w:val="both"/>
        <w:rPr>
          <w:spacing w:val="-1"/>
        </w:rPr>
      </w:pPr>
      <w:r w:rsidRPr="00BF15BF">
        <w:rPr>
          <w:spacing w:val="-1"/>
        </w:rPr>
        <w:lastRenderedPageBreak/>
        <w:t>Francia siempre ha tenido una posición de liderazgo en sectores como la fabricación de aviones, la generación de energía y, por supuesto, los artículos de lujo, pero no queda mucho crecimiento en ninguno de ellos. Confiar en las exportaciones a China funcionó durante un tiempo, especialmente con una moneda infravalorada, pero eso también se está quedando corto. En la economía de las apps, ninguno de los dos países ha logrado producir una empresa de ninguna sustancia real, y tampoco lo están haciendo mucho mejor en robótica o inteligencia artificial.</w:t>
      </w:r>
    </w:p>
    <w:p w:rsidR="0002150B" w:rsidRPr="00BF61DD" w:rsidRDefault="0002150B" w:rsidP="0002150B">
      <w:pPr>
        <w:pStyle w:val="NormalWeb"/>
        <w:spacing w:after="180"/>
        <w:jc w:val="both"/>
        <w:rPr>
          <w:color w:val="FF0000"/>
          <w:spacing w:val="-1"/>
          <w:u w:val="single"/>
        </w:rPr>
      </w:pPr>
      <w:r w:rsidRPr="00BF61DD">
        <w:rPr>
          <w:color w:val="FF0000"/>
          <w:spacing w:val="-1"/>
          <w:u w:val="single"/>
        </w:rPr>
        <w:t>El problema es que los campeones nacionales artificialmente creados son la peor manera de cambiar eso. ¿Por qué? Hay dos razones principales. En primer lugar, es muy poco probable que elijan las empresas adecuadas. ¿Alguien tiene realmente la más remota idea de a qué empresas deberían dirigirse los alemanes, franceses u holandeses en la próxima década? Seguro que pueden ser productos químicos, o transporte.</w:t>
      </w:r>
    </w:p>
    <w:p w:rsidR="0002150B" w:rsidRPr="00BF61DD" w:rsidRDefault="0002150B" w:rsidP="0002150B">
      <w:pPr>
        <w:pStyle w:val="NormalWeb"/>
        <w:spacing w:after="180"/>
        <w:jc w:val="both"/>
        <w:rPr>
          <w:spacing w:val="-1"/>
          <w:u w:val="single"/>
        </w:rPr>
      </w:pPr>
      <w:r w:rsidRPr="00BF61DD">
        <w:rPr>
          <w:spacing w:val="-1"/>
          <w:u w:val="single"/>
        </w:rPr>
        <w:t>Pero también pueden ser medios de comunicación, o carne cultivada en laboratorio, o zánganos, o pantallas plegables, o computación activada por voz, o una docena de otras industrias en las que casi nadie ha pensado todavía. Es necesario creer que los funcionarios del Ministerio de Finanzas tienen poderes de predicción casi sobrehumanos para imaginar que harán algo de esto bien.</w:t>
      </w:r>
    </w:p>
    <w:p w:rsidR="0002150B" w:rsidRPr="00BF15BF" w:rsidRDefault="0002150B" w:rsidP="0002150B">
      <w:pPr>
        <w:pStyle w:val="NormalWeb"/>
        <w:spacing w:after="180"/>
        <w:jc w:val="both"/>
        <w:rPr>
          <w:spacing w:val="-1"/>
        </w:rPr>
      </w:pPr>
      <w:r w:rsidRPr="00BF61DD">
        <w:rPr>
          <w:color w:val="FF0000"/>
          <w:spacing w:val="-1"/>
          <w:u w:val="single"/>
        </w:rPr>
        <w:t>En segundo lugar, protegerse de la competencia hace que las empresas sean más débiles, no más fuertes. Si usted tiene un mercado protegido, ¿dónde está el incentivo para medirse contra los mejores del mundo?</w:t>
      </w:r>
      <w:r w:rsidRPr="00BF15BF">
        <w:rPr>
          <w:spacing w:val="-1"/>
        </w:rPr>
        <w:t xml:space="preserve"> Quizás lo más chocante de todo es que los alemanes ni siquiera quieren que las empresas europeas obtengan dinero de capital de riesgo estadounidense, a pesar de todas las pruebas que demuestran que han sido una de las principales fuerzas detrás de la expansión de los gigantes de Internet de Estados Unidos.</w:t>
      </w:r>
    </w:p>
    <w:p w:rsidR="0002150B" w:rsidRPr="00BF15BF" w:rsidRDefault="0002150B" w:rsidP="0002150B">
      <w:pPr>
        <w:pStyle w:val="NormalWeb"/>
        <w:spacing w:after="180"/>
        <w:jc w:val="both"/>
        <w:rPr>
          <w:spacing w:val="-1"/>
        </w:rPr>
      </w:pPr>
      <w:r w:rsidRPr="00BF61DD">
        <w:rPr>
          <w:spacing w:val="-1"/>
          <w:u w:val="single"/>
        </w:rPr>
        <w:t>La economía de las aplicaciones no se desarrolla levantando muros. Es difícil ver cómo el hecho de aislar a las empresas de la fuente más dinámica de financiación, asesoramiento y contactos va a ayudarlas a prosperar</w:t>
      </w:r>
      <w:r w:rsidRPr="00BF15BF">
        <w:rPr>
          <w:spacing w:val="-1"/>
        </w:rPr>
        <w:t>. De hecho, si se quisiera encontrar una forma de acabar con una industria de Internet que ya de por sí es lamentablemente débil, sería difícil pensar en una mejor.</w:t>
      </w:r>
    </w:p>
    <w:p w:rsidR="0002150B" w:rsidRPr="00BF61DD" w:rsidRDefault="0002150B" w:rsidP="0002150B">
      <w:pPr>
        <w:pStyle w:val="NormalWeb"/>
        <w:spacing w:after="180"/>
        <w:jc w:val="both"/>
        <w:rPr>
          <w:color w:val="FF0000"/>
          <w:spacing w:val="-1"/>
          <w:u w:val="single"/>
        </w:rPr>
      </w:pPr>
      <w:r w:rsidRPr="00BF61DD">
        <w:rPr>
          <w:color w:val="FF0000"/>
          <w:spacing w:val="-1"/>
          <w:u w:val="single"/>
        </w:rPr>
        <w:t>En realidad, las principales economías de la UE están creciendo basándose en una estrategia fallida. En retrospectiva, es poco probable que la creación de campeones nacionales haya contribuido en gran medida al crecimiento económico en los decenios de 1960 y 1970. La expansión de esa década tuvo mucho más que ver con la rápida industrialización, el desarrollo de nuevas tecnologías, la constante reducción de las barreras arancelarias y la integración de las mujeres en la fuerza laboral, que con cualquier cosa que soñaran los funcionarios gubernamentales.</w:t>
      </w:r>
    </w:p>
    <w:p w:rsidR="000E564B" w:rsidRDefault="0002150B" w:rsidP="000E564B">
      <w:pPr>
        <w:pStyle w:val="NormalWeb"/>
        <w:spacing w:after="180"/>
        <w:jc w:val="both"/>
        <w:rPr>
          <w:b/>
          <w:color w:val="FF0000"/>
          <w:spacing w:val="-1"/>
          <w:u w:val="single"/>
        </w:rPr>
      </w:pPr>
      <w:r w:rsidRPr="00BF61DD">
        <w:rPr>
          <w:b/>
          <w:color w:val="FF0000"/>
          <w:spacing w:val="-1"/>
          <w:u w:val="single"/>
        </w:rPr>
        <w:t>Es aún menos probable que funcione en la economía mucho más compleja, interconectada e innovadora de la década de 2020. Existen muchas razones por las que el Reino Unido, después de algunos trastornos iniciales, probablemente estará mejor fuera de la UE, pero la creación de otra generación de "campeones nacionales" debería ocupar un lugar destacado en la lista.</w:t>
      </w:r>
    </w:p>
    <w:p w:rsidR="007276E7" w:rsidRDefault="007276E7" w:rsidP="000E564B">
      <w:pPr>
        <w:pStyle w:val="NormalWeb"/>
        <w:spacing w:after="180"/>
        <w:jc w:val="both"/>
        <w:rPr>
          <w:b/>
          <w:color w:val="FF0000"/>
          <w:spacing w:val="-1"/>
          <w:u w:val="single"/>
        </w:rPr>
      </w:pPr>
    </w:p>
    <w:p w:rsidR="007276E7" w:rsidRDefault="007276E7" w:rsidP="000E564B">
      <w:pPr>
        <w:pStyle w:val="NormalWeb"/>
        <w:spacing w:after="180"/>
        <w:jc w:val="both"/>
        <w:rPr>
          <w:b/>
          <w:color w:val="FF0000"/>
          <w:spacing w:val="-1"/>
          <w:u w:val="single"/>
        </w:rPr>
      </w:pPr>
    </w:p>
    <w:p w:rsidR="0002150B" w:rsidRPr="000E564B" w:rsidRDefault="0002150B" w:rsidP="000E564B">
      <w:pPr>
        <w:pStyle w:val="NormalWeb"/>
        <w:spacing w:after="180"/>
        <w:jc w:val="both"/>
        <w:rPr>
          <w:b/>
          <w:color w:val="FF0000"/>
          <w:spacing w:val="-1"/>
          <w:u w:val="single"/>
        </w:rPr>
      </w:pPr>
      <w:r w:rsidRPr="00EB0891">
        <w:lastRenderedPageBreak/>
        <w:t xml:space="preserve">- </w:t>
      </w:r>
      <w:r w:rsidRPr="00EB0891">
        <w:rPr>
          <w:u w:val="single"/>
        </w:rPr>
        <w:t>Las tecnológicas se preparan para un bazuka antimonopolio</w:t>
      </w:r>
      <w:r w:rsidRPr="00EB0891">
        <w:t xml:space="preserve"> (Cinco Días - </w:t>
      </w:r>
      <w:r w:rsidRPr="00EB0891">
        <w:rPr>
          <w:b/>
        </w:rPr>
        <w:t>1/3/19</w:t>
      </w:r>
      <w:r w:rsidRPr="00EB0891">
        <w:t>)</w:t>
      </w:r>
    </w:p>
    <w:p w:rsidR="0002150B" w:rsidRPr="00A45FCA" w:rsidRDefault="0002150B" w:rsidP="0002150B">
      <w:pPr>
        <w:pStyle w:val="NormalWeb"/>
        <w:shd w:val="clear" w:color="auto" w:fill="FFFFFF"/>
        <w:spacing w:before="0" w:beforeAutospacing="0" w:after="0" w:afterAutospacing="0"/>
        <w:jc w:val="both"/>
        <w:textAlignment w:val="baseline"/>
        <w:rPr>
          <w:color w:val="FF0000"/>
        </w:rPr>
      </w:pPr>
      <w:r w:rsidRPr="00A45FCA">
        <w:rPr>
          <w:color w:val="FF0000"/>
        </w:rPr>
        <w:t>La Com</w:t>
      </w:r>
      <w:r>
        <w:rPr>
          <w:color w:val="FF0000"/>
        </w:rPr>
        <w:t>isión Federal de Comercio de EE</w:t>
      </w:r>
      <w:r w:rsidRPr="00A45FCA">
        <w:rPr>
          <w:color w:val="FF0000"/>
        </w:rPr>
        <w:t>UU está creando un organismo de competencia específico para el sector</w:t>
      </w:r>
    </w:p>
    <w:p w:rsidR="0002150B" w:rsidRPr="00EB0891" w:rsidRDefault="0002150B" w:rsidP="0002150B">
      <w:pPr>
        <w:pStyle w:val="NormalWeb"/>
        <w:shd w:val="clear" w:color="auto" w:fill="FFFFFF"/>
        <w:spacing w:before="0" w:beforeAutospacing="0" w:after="0" w:afterAutospacing="0"/>
        <w:jc w:val="both"/>
        <w:textAlignment w:val="baseline"/>
      </w:pPr>
    </w:p>
    <w:p w:rsidR="0002150B" w:rsidRPr="00EB0891" w:rsidRDefault="0002150B" w:rsidP="0002150B">
      <w:pPr>
        <w:pStyle w:val="NormalWeb"/>
        <w:shd w:val="clear" w:color="auto" w:fill="FFFFFF"/>
        <w:spacing w:before="0" w:beforeAutospacing="0" w:after="0" w:afterAutospacing="0"/>
        <w:jc w:val="both"/>
        <w:textAlignment w:val="baseline"/>
      </w:pPr>
      <w:r w:rsidRPr="00EB0891">
        <w:t>(Por Jennife Saba)</w:t>
      </w:r>
    </w:p>
    <w:p w:rsidR="0002150B" w:rsidRPr="00EB0891" w:rsidRDefault="0002150B" w:rsidP="0002150B">
      <w:pPr>
        <w:pStyle w:val="NormalWeb"/>
        <w:shd w:val="clear" w:color="auto" w:fill="FFFFFF"/>
        <w:spacing w:after="0"/>
        <w:jc w:val="both"/>
        <w:textAlignment w:val="baseline"/>
      </w:pPr>
      <w:r w:rsidRPr="00A45FCA">
        <w:rPr>
          <w:color w:val="FF0000"/>
          <w:u w:val="single"/>
        </w:rPr>
        <w:t>Silicon Valley está en el punto de mira de un bazuca contra las fusiones y adquisiciones.</w:t>
      </w:r>
      <w:r w:rsidRPr="00A45FCA">
        <w:rPr>
          <w:color w:val="FF0000"/>
        </w:rPr>
        <w:t xml:space="preserve"> </w:t>
      </w:r>
      <w:r w:rsidRPr="00A45FCA">
        <w:rPr>
          <w:u w:val="single"/>
        </w:rPr>
        <w:t>La Comisión Federal de Comercio de Estados Unidos está creando un organismo, la Technology Task Force, para vigilar el posible comportamiento anticompetitivo de los gigantes de la tecnología.</w:t>
      </w:r>
      <w:r w:rsidRPr="00EB0891">
        <w:t xml:space="preserve"> El perro guardián no descarta la posibilidad de romper operaciones pasadas, aunque no está claro que la agencia esté dispuesta a dar pasos tan ext</w:t>
      </w:r>
      <w:r>
        <w:t>raordinarios. Con todo, blandir</w:t>
      </w:r>
      <w:r w:rsidRPr="00EB0891">
        <w:t xml:space="preserve"> esa arma es una táctica de negociación útil,</w:t>
      </w:r>
      <w:r>
        <w:t xml:space="preserve"> </w:t>
      </w:r>
      <w:r w:rsidRPr="00EB0891">
        <w:t>mientras investiga las infracciones de privacidad de Facebook.</w:t>
      </w:r>
    </w:p>
    <w:p w:rsidR="0002150B" w:rsidRPr="00A45FCA" w:rsidRDefault="0002150B" w:rsidP="0002150B">
      <w:pPr>
        <w:pStyle w:val="NormalWeb"/>
        <w:shd w:val="clear" w:color="auto" w:fill="FFFFFF"/>
        <w:spacing w:after="0"/>
        <w:jc w:val="both"/>
        <w:textAlignment w:val="baseline"/>
        <w:rPr>
          <w:u w:val="single"/>
        </w:rPr>
      </w:pPr>
      <w:r w:rsidRPr="00A45FCA">
        <w:rPr>
          <w:u w:val="single"/>
        </w:rPr>
        <w:t>El nuevo grupo de trabajo de la FTC (siglas de Federal Trade Comission) se centrará en los sectores tecnológicos, incluyendo la supervisión de los mercados en los que compiten plataformas online como Facebook y Google, de Alphabet. También afilará la capacidad de la Comisión para autorizar las fusiones y, si está justificado, deshacerlas.</w:t>
      </w:r>
    </w:p>
    <w:p w:rsidR="0002150B" w:rsidRPr="00FB7372" w:rsidRDefault="0002150B" w:rsidP="0002150B">
      <w:pPr>
        <w:pStyle w:val="NormalWeb"/>
        <w:shd w:val="clear" w:color="auto" w:fill="FFFFFF"/>
        <w:spacing w:after="0"/>
        <w:jc w:val="both"/>
        <w:textAlignment w:val="baseline"/>
        <w:rPr>
          <w:color w:val="FF0000"/>
          <w:u w:val="single"/>
        </w:rPr>
      </w:pPr>
      <w:r w:rsidRPr="00FB7372">
        <w:rPr>
          <w:color w:val="FF0000"/>
          <w:u w:val="single"/>
        </w:rPr>
        <w:t>Existe un sentimiento creciente en Washington DC de que las empresas de tecnología son demasiado poderosas, y las viejas herramientas utilizadas para revisar las fusiones y evaluar la competencia están anticuadas. Los datos de los usuarios son el motor que produce miles de millones de dólares para Google y Facebook, y cada vez más para Amazon.</w:t>
      </w:r>
    </w:p>
    <w:p w:rsidR="0002150B" w:rsidRPr="00FB7372" w:rsidRDefault="0002150B" w:rsidP="0002150B">
      <w:pPr>
        <w:pStyle w:val="NormalWeb"/>
        <w:shd w:val="clear" w:color="auto" w:fill="FFFFFF"/>
        <w:spacing w:after="0"/>
        <w:jc w:val="both"/>
        <w:textAlignment w:val="baseline"/>
        <w:rPr>
          <w:u w:val="single"/>
        </w:rPr>
      </w:pPr>
      <w:r w:rsidRPr="00FB7372">
        <w:rPr>
          <w:u w:val="single"/>
        </w:rPr>
        <w:t>Se espera que los titanes gemelos dominen este año casi el 60% del mercado de la publicidad digital de Estados Unidos, que alcanza los 129.000 millones de dólares (113.000 millones de euros). Dada esa influencia, los políticos y los reguladores están exigiendo saber qué hacen estas empresas con esa información personal y qué medidas están tomando para protegerla.</w:t>
      </w:r>
    </w:p>
    <w:p w:rsidR="0002150B" w:rsidRPr="00EB0891" w:rsidRDefault="0002150B" w:rsidP="0002150B">
      <w:pPr>
        <w:pStyle w:val="NormalWeb"/>
        <w:shd w:val="clear" w:color="auto" w:fill="FFFFFF"/>
        <w:spacing w:after="0"/>
        <w:jc w:val="both"/>
        <w:textAlignment w:val="baseline"/>
      </w:pPr>
      <w:r w:rsidRPr="00EB0891">
        <w:t>La Comisión de Comercio ya está rondando la red social de Mark Zuckerberg: está investigando si Facebook ha infringido un acuerdo de 2011 para salvaguardar los datos de los consumidores después de haber compartido indebidamente la información de sus miembros con Cambridge Analytica. La FTC y Facebook están trabajando en un acuerdo que podría resultar en una multa de varios miles de millones de dólares.</w:t>
      </w:r>
    </w:p>
    <w:p w:rsidR="0002150B" w:rsidRPr="00EB0891" w:rsidRDefault="0002150B" w:rsidP="0002150B">
      <w:pPr>
        <w:pStyle w:val="NormalWeb"/>
        <w:shd w:val="clear" w:color="auto" w:fill="FFFFFF"/>
        <w:spacing w:after="0"/>
        <w:jc w:val="both"/>
        <w:textAlignment w:val="baseline"/>
      </w:pPr>
      <w:r w:rsidRPr="00EB0891">
        <w:t>La Comisión Europea ya ha demostrado lo que significa ponerse duro. En julio de 2018 impuso a Alphabet una mu</w:t>
      </w:r>
      <w:r>
        <w:t>lta de 4.340 millones de euros -</w:t>
      </w:r>
      <w:r w:rsidRPr="00EB0891">
        <w:t>la mayor sanci</w:t>
      </w:r>
      <w:r>
        <w:t>ón antimonopolio hasta la fecha-</w:t>
      </w:r>
      <w:r w:rsidRPr="00EB0891">
        <w:t xml:space="preserve"> después de resolver que la empresa estaba utilizando su sistema operativo Android para trasquilar a sus rivales.</w:t>
      </w:r>
    </w:p>
    <w:p w:rsidR="0002150B" w:rsidRPr="00EB0891" w:rsidRDefault="0002150B" w:rsidP="0002150B">
      <w:pPr>
        <w:pStyle w:val="NormalWeb"/>
        <w:shd w:val="clear" w:color="auto" w:fill="FFFFFF"/>
        <w:spacing w:after="0"/>
        <w:jc w:val="both"/>
        <w:textAlignment w:val="baseline"/>
      </w:pPr>
      <w:r w:rsidRPr="00EB0891">
        <w:t>Es posible que la FTC también quiera pensar a lo grande. La multa más grande que ha impuesto hasta ahora por violaciones de la privacidad fue una miserable suma de 22,5 millones de dólares (19,8 millones de euros) dirigida a Google.</w:t>
      </w:r>
    </w:p>
    <w:p w:rsidR="0002150B" w:rsidRPr="00FB7372" w:rsidRDefault="0002150B" w:rsidP="0002150B">
      <w:pPr>
        <w:pStyle w:val="NormalWeb"/>
        <w:shd w:val="clear" w:color="auto" w:fill="FFFFFF"/>
        <w:spacing w:after="0"/>
        <w:jc w:val="both"/>
        <w:textAlignment w:val="baseline"/>
        <w:rPr>
          <w:color w:val="FF0000"/>
          <w:u w:val="single"/>
        </w:rPr>
      </w:pPr>
      <w:r w:rsidRPr="00FB7372">
        <w:rPr>
          <w:color w:val="FF0000"/>
          <w:u w:val="single"/>
        </w:rPr>
        <w:t>El espectro de que la agencia podría desmant</w:t>
      </w:r>
      <w:r>
        <w:rPr>
          <w:color w:val="FF0000"/>
          <w:u w:val="single"/>
        </w:rPr>
        <w:t>elar acuerdos ya realizados -</w:t>
      </w:r>
      <w:r w:rsidRPr="00FB7372">
        <w:rPr>
          <w:color w:val="FF0000"/>
          <w:u w:val="single"/>
        </w:rPr>
        <w:t>por ejemplo, obligando a Facebook a vender Instagram o WhatsApp, o a G</w:t>
      </w:r>
      <w:r>
        <w:rPr>
          <w:color w:val="FF0000"/>
          <w:u w:val="single"/>
        </w:rPr>
        <w:t>oogle a desprenderse de YouTube-</w:t>
      </w:r>
      <w:r w:rsidRPr="00FB7372">
        <w:rPr>
          <w:color w:val="FF0000"/>
          <w:u w:val="single"/>
        </w:rPr>
        <w:t xml:space="preserve"> le da mucha más potencia de fuego en la negociación.</w:t>
      </w:r>
    </w:p>
    <w:p w:rsidR="0002150B" w:rsidRDefault="0002150B" w:rsidP="0002150B">
      <w:pPr>
        <w:pStyle w:val="NormalWeb"/>
        <w:shd w:val="clear" w:color="auto" w:fill="FFFFFF"/>
        <w:spacing w:after="0"/>
        <w:jc w:val="both"/>
        <w:textAlignment w:val="baseline"/>
      </w:pPr>
      <w:r>
        <w:t>(</w:t>
      </w:r>
      <w:r w:rsidRPr="00EB0891">
        <w:t>Los autores son colum</w:t>
      </w:r>
      <w:r>
        <w:t>nistas de Reuters Breakingviews)</w:t>
      </w:r>
      <w:r w:rsidRPr="00EB0891">
        <w:t xml:space="preserve"> </w:t>
      </w:r>
    </w:p>
    <w:p w:rsidR="0002150B" w:rsidRDefault="0002150B" w:rsidP="0002150B">
      <w:pPr>
        <w:pStyle w:val="NormalWeb"/>
        <w:shd w:val="clear" w:color="auto" w:fill="FFFFFF"/>
        <w:spacing w:after="0"/>
        <w:jc w:val="both"/>
        <w:textAlignment w:val="baseline"/>
      </w:pPr>
      <w:r>
        <w:lastRenderedPageBreak/>
        <w:t xml:space="preserve">- </w:t>
      </w:r>
      <w:r>
        <w:rPr>
          <w:u w:val="single"/>
        </w:rPr>
        <w:t>Qué es el “oscuro”</w:t>
      </w:r>
      <w:r w:rsidRPr="00803CC1">
        <w:rPr>
          <w:u w:val="single"/>
        </w:rPr>
        <w:t xml:space="preserve"> capitalismo de la vigilancia de Facebook y Google y por qué lo comparan con la conquista española</w:t>
      </w:r>
      <w:r>
        <w:t xml:space="preserve"> (BBCMundo - </w:t>
      </w:r>
      <w:r w:rsidRPr="00803CC1">
        <w:rPr>
          <w:b/>
        </w:rPr>
        <w:t>1/3/19</w:t>
      </w:r>
      <w:r>
        <w:t>)</w:t>
      </w:r>
    </w:p>
    <w:p w:rsidR="0002150B" w:rsidRDefault="0002150B" w:rsidP="0002150B">
      <w:pPr>
        <w:pStyle w:val="NormalWeb"/>
        <w:shd w:val="clear" w:color="auto" w:fill="FFFFFF"/>
        <w:spacing w:after="0"/>
        <w:jc w:val="both"/>
        <w:textAlignment w:val="baseline"/>
      </w:pPr>
      <w:r>
        <w:t>(Por Lucía Blasco)</w:t>
      </w:r>
    </w:p>
    <w:p w:rsidR="0002150B" w:rsidRDefault="0002150B" w:rsidP="0002150B">
      <w:pPr>
        <w:pStyle w:val="NormalWeb"/>
        <w:shd w:val="clear" w:color="auto" w:fill="FFFFFF"/>
        <w:spacing w:after="0"/>
        <w:jc w:val="both"/>
        <w:textAlignment w:val="baseline"/>
      </w:pPr>
      <w:r w:rsidRPr="00D81A4D">
        <w:rPr>
          <w:color w:val="FF0000"/>
        </w:rPr>
        <w:t>Antes buscábamos a Google. Ahora Google nos busca a nosotros.</w:t>
      </w:r>
    </w:p>
    <w:p w:rsidR="0002150B" w:rsidRDefault="0002150B" w:rsidP="0002150B">
      <w:pPr>
        <w:pStyle w:val="NormalWeb"/>
        <w:shd w:val="clear" w:color="auto" w:fill="FFFFFF"/>
        <w:spacing w:after="0"/>
        <w:jc w:val="both"/>
        <w:textAlignment w:val="baseline"/>
      </w:pPr>
      <w:r>
        <w:t>Esa afirmación sintetiza un cambio que se fraguó hace 20 años en las oficinas de Google, cuando la tecnológica buscaba un modelo económico rentable para hacer crecer su negocio sin tener que vender los resultados de búsqueda (y evitar que internet fuera de pago).</w:t>
      </w:r>
    </w:p>
    <w:p w:rsidR="0002150B" w:rsidRPr="00EB0891" w:rsidRDefault="0002150B" w:rsidP="0002150B">
      <w:pPr>
        <w:pStyle w:val="NormalWeb"/>
        <w:shd w:val="clear" w:color="auto" w:fill="FFFFFF"/>
        <w:spacing w:after="0"/>
        <w:jc w:val="both"/>
        <w:textAlignment w:val="baseline"/>
      </w:pPr>
      <w:r>
        <w:t>Lo logró gracias a una lucrativa fórmula que cambiaría para siempre la naturaleza del negocio y que permitiría, por primera vez en la historia, predecir (y modificar) el comportamiento del consumidor a través de un algoritmo de “caja negra” (una suerte de maquinaria "invisible").</w:t>
      </w:r>
    </w:p>
    <w:p w:rsidR="0002150B" w:rsidRPr="00D81A4D" w:rsidRDefault="0002150B" w:rsidP="0002150B">
      <w:pPr>
        <w:pStyle w:val="NormalWeb"/>
        <w:shd w:val="clear" w:color="auto" w:fill="FFFFFF"/>
        <w:spacing w:before="0" w:beforeAutospacing="0" w:after="0" w:afterAutospacing="0"/>
        <w:jc w:val="both"/>
        <w:textAlignment w:val="baseline"/>
        <w:rPr>
          <w:color w:val="FF0000"/>
          <w:u w:val="single"/>
        </w:rPr>
      </w:pPr>
      <w:r w:rsidRPr="00D81A4D">
        <w:rPr>
          <w:color w:val="FF0000"/>
          <w:u w:val="single"/>
        </w:rPr>
        <w:t>Ese sistema sentaría los cimientos de lo que la economista y filósofa Shoshana Zuboff* ha llamado el </w:t>
      </w:r>
      <w:r w:rsidRPr="00D81A4D">
        <w:rPr>
          <w:rStyle w:val="Textoennegrita"/>
          <w:color w:val="FF0000"/>
          <w:u w:val="single"/>
          <w:bdr w:val="none" w:sz="0" w:space="0" w:color="auto" w:frame="1"/>
        </w:rPr>
        <w:t>“capitalismo de la vigilancia”</w:t>
      </w:r>
      <w:r w:rsidRPr="00D81A4D">
        <w:rPr>
          <w:color w:val="FF0000"/>
          <w:u w:val="single"/>
        </w:rPr>
        <w:t>, una forma de capitalismo “sin precedentes” que predice las acciones de los internautas en el mundo real con el único propósito de beneficiar a las empresas. Las experiencias de los usuarios se convierten así en materias primas que permiten crear datos para adelantarse a comportamientos futuros.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Zuboff fue una de las primeras mujeres en obtener una cátedra subvencionada en la Harvard Business School y lleva años investigando cómo las tecnologías están transformando el mundo en que vivimos.</w:t>
      </w:r>
    </w:p>
    <w:p w:rsidR="0002150B" w:rsidRPr="0008202B" w:rsidRDefault="0002150B" w:rsidP="0002150B">
      <w:pPr>
        <w:pStyle w:val="NormalWeb"/>
        <w:shd w:val="clear" w:color="auto" w:fill="FFFFFF"/>
        <w:spacing w:before="0" w:beforeAutospacing="0" w:after="0" w:afterAutospacing="0"/>
        <w:jc w:val="both"/>
        <w:textAlignment w:val="baseline"/>
      </w:pPr>
    </w:p>
    <w:p w:rsidR="0002150B" w:rsidRPr="0008202B" w:rsidRDefault="0002150B" w:rsidP="0002150B">
      <w:pPr>
        <w:pStyle w:val="NormalWeb"/>
        <w:shd w:val="clear" w:color="auto" w:fill="FFFFFF"/>
        <w:spacing w:before="0" w:beforeAutospacing="0" w:after="0" w:afterAutospacing="0"/>
        <w:jc w:val="both"/>
        <w:textAlignment w:val="baseline"/>
      </w:pPr>
      <w:r w:rsidRPr="0008202B">
        <w:t>Su libro más reciente, </w:t>
      </w:r>
      <w:r w:rsidRPr="0008202B">
        <w:rPr>
          <w:i/>
          <w:iCs/>
          <w:bdr w:val="none" w:sz="0" w:space="0" w:color="auto" w:frame="1"/>
        </w:rPr>
        <w:t>The Age of Surveillance Capitalism: The Fight for a Human Future at the New Frontier of Power</w:t>
      </w:r>
      <w:r>
        <w:t> (“</w:t>
      </w:r>
      <w:r w:rsidRPr="0008202B">
        <w:t>La era del capitalismo de la vigilancia: la lucha por un futuro humano</w:t>
      </w:r>
      <w:r>
        <w:t xml:space="preserve"> en la nueva frontera del poder”</w:t>
      </w:r>
      <w:r w:rsidRPr="0008202B">
        <w:t>, 2019), un extenso tomo de 690 páginas, es el intento más ambicioso hasta la fecha de reflejar los efectos de la digitalización en nuestras vidas y en la sociedad.</w:t>
      </w:r>
    </w:p>
    <w:p w:rsidR="0002150B" w:rsidRPr="00D81A4D" w:rsidRDefault="0002150B" w:rsidP="0002150B">
      <w:pPr>
        <w:pStyle w:val="NormalWeb"/>
        <w:shd w:val="clear" w:color="auto" w:fill="FFFFFF"/>
        <w:spacing w:before="270" w:beforeAutospacing="0" w:after="0" w:afterAutospacing="0"/>
        <w:jc w:val="both"/>
        <w:textAlignment w:val="baseline"/>
        <w:rPr>
          <w:color w:val="FF0000"/>
          <w:u w:val="single"/>
        </w:rPr>
      </w:pPr>
      <w:r w:rsidRPr="00D81A4D">
        <w:rPr>
          <w:color w:val="FF0000"/>
          <w:u w:val="single"/>
        </w:rPr>
        <w:t>La economista asegura que el capitalismo de la vigilancia es “un sistema global que amenaza a la naturaleza humana” y que el precio que pagaremos por ello -si no lo frenamos a tiempo- es renunciar a nuestra propia libertad.</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A continuación, les mostramos un extracto de una extensa conversación que BBC Mundo mantuvo con ella.</w:t>
      </w:r>
    </w:p>
    <w:p w:rsidR="0002150B" w:rsidRDefault="0002150B" w:rsidP="0002150B">
      <w:pPr>
        <w:pStyle w:val="NormalWeb"/>
        <w:shd w:val="clear" w:color="auto" w:fill="FFFFFF"/>
        <w:spacing w:before="0" w:beforeAutospacing="0" w:after="0" w:afterAutospacing="0"/>
        <w:jc w:val="both"/>
        <w:textAlignment w:val="baseline"/>
        <w:rPr>
          <w:rStyle w:val="Textoennegrita"/>
          <w:bdr w:val="none" w:sz="0" w:space="0" w:color="auto" w:frame="1"/>
        </w:rPr>
      </w:pPr>
    </w:p>
    <w:p w:rsidR="0002150B" w:rsidRDefault="0002150B" w:rsidP="0002150B">
      <w:pPr>
        <w:pStyle w:val="NormalWeb"/>
        <w:shd w:val="clear" w:color="auto" w:fill="FFFFFF"/>
        <w:spacing w:before="0" w:beforeAutospacing="0" w:after="0" w:afterAutospacing="0"/>
        <w:jc w:val="both"/>
        <w:textAlignment w:val="baseline"/>
        <w:rPr>
          <w:rStyle w:val="Textoennegrita"/>
          <w:bdr w:val="none" w:sz="0" w:space="0" w:color="auto" w:frame="1"/>
        </w:rPr>
      </w:pPr>
      <w:r w:rsidRPr="0008202B">
        <w:rPr>
          <w:rStyle w:val="Textoennegrita"/>
          <w:bdr w:val="none" w:sz="0" w:space="0" w:color="auto" w:frame="1"/>
        </w:rPr>
        <w:t>Dice en su libro que el capitalismo de la vigilancia está amenazando nuestro presente y pretende dominar nuestro futuro. ¿En qué consiste exactamente esta nueva forma de capitalismo y en qué se diferencia de la economía de mercado?</w:t>
      </w:r>
    </w:p>
    <w:p w:rsidR="0002150B" w:rsidRPr="0008202B" w:rsidRDefault="0002150B" w:rsidP="0002150B">
      <w:pPr>
        <w:pStyle w:val="NormalWeb"/>
        <w:shd w:val="clear" w:color="auto" w:fill="FFFFFF"/>
        <w:spacing w:before="0" w:beforeAutospacing="0" w:after="0" w:afterAutospacing="0"/>
        <w:jc w:val="both"/>
        <w:textAlignment w:val="baseline"/>
      </w:pPr>
    </w:p>
    <w:p w:rsidR="0002150B" w:rsidRPr="0008202B" w:rsidRDefault="0002150B" w:rsidP="0002150B">
      <w:pPr>
        <w:pStyle w:val="NormalWeb"/>
        <w:shd w:val="clear" w:color="auto" w:fill="FFFFFF"/>
        <w:spacing w:before="0" w:beforeAutospacing="0" w:after="0" w:afterAutospacing="0"/>
        <w:jc w:val="both"/>
        <w:textAlignment w:val="baseline"/>
      </w:pPr>
      <w:r w:rsidRPr="0008202B">
        <w:t>El capitalismo de la vigilancia diverge en muchos aspectos de la historia de la economía de mercado, pero en gran medida sigue su patrón tradicional. Ese patrón, tal y como lo han descrito ampliamente los historiadores, es que el capitalismo evoluciona al reclamar cosas que residen fuera del mercado para traerlas a su dinámica y transformarlas en </w:t>
      </w:r>
      <w:r w:rsidRPr="0008202B">
        <w:rPr>
          <w:i/>
          <w:iCs/>
          <w:bdr w:val="none" w:sz="0" w:space="0" w:color="auto" w:frame="1"/>
        </w:rPr>
        <w:t>comodities</w:t>
      </w:r>
      <w:r w:rsidRPr="0008202B">
        <w:t> (productos y servicios que la gente necesita) que puedan comprarse y venderse.</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 xml:space="preserve">El capitalismo industrial evolucionó incluyendo la naturaleza en esa dinámica de mercado para convertirla en una mercancía. Lo mismo ocurre con la idea de trabajo; las actividades de </w:t>
      </w:r>
      <w:r w:rsidRPr="0008202B">
        <w:lastRenderedPageBreak/>
        <w:t>la gente en sus casas, en sus jardines, en sus campos, fueron reclamadas por la dinámica de mercado y reconvertidas en mano de obra asalariada que pudiera venderse y producirse.</w:t>
      </w:r>
    </w:p>
    <w:p w:rsidR="0002150B" w:rsidRPr="00D81A4D" w:rsidRDefault="0002150B" w:rsidP="0002150B">
      <w:pPr>
        <w:pStyle w:val="NormalWeb"/>
        <w:shd w:val="clear" w:color="auto" w:fill="FFFFFF"/>
        <w:spacing w:before="270" w:beforeAutospacing="0" w:after="0" w:afterAutospacing="0"/>
        <w:jc w:val="both"/>
        <w:textAlignment w:val="baseline"/>
        <w:rPr>
          <w:u w:val="single"/>
        </w:rPr>
      </w:pPr>
      <w:r w:rsidRPr="00D81A4D">
        <w:rPr>
          <w:u w:val="single"/>
        </w:rPr>
        <w:t>Pero en el capitalismo de la vigilancia se produce un giro oscuro e inesperado, pues reclama experiencias humanas privadas -que residen en nuestros cuerpos, en nuestras casas, en nuestras ciudades, en nuestra vida diaria- para convertirlas en datos de comportamiento e integrarlas al mercado.</w:t>
      </w:r>
    </w:p>
    <w:p w:rsidR="0002150B" w:rsidRPr="00D81A4D" w:rsidRDefault="0002150B" w:rsidP="0002150B">
      <w:pPr>
        <w:pStyle w:val="NormalWeb"/>
        <w:shd w:val="clear" w:color="auto" w:fill="FFFFFF"/>
        <w:spacing w:before="270" w:beforeAutospacing="0" w:after="0" w:afterAutospacing="0"/>
        <w:jc w:val="both"/>
        <w:textAlignment w:val="baseline"/>
        <w:rPr>
          <w:u w:val="single"/>
        </w:rPr>
      </w:pPr>
      <w:r w:rsidRPr="00D81A4D">
        <w:rPr>
          <w:u w:val="single"/>
        </w:rPr>
        <w:t>La finalidad es combinar esos datos con la computación para hacer predicciones de comportamientos humanos futuros. Es lo que yo llamo productos de predicción. Y se venden a clientes comerciales en mercados que comercian exclusivamente con esos comportamientos humanos futuros.</w:t>
      </w:r>
    </w:p>
    <w:p w:rsidR="0002150B" w:rsidRPr="00D81A4D" w:rsidRDefault="0002150B" w:rsidP="0002150B">
      <w:pPr>
        <w:pStyle w:val="NormalWeb"/>
        <w:shd w:val="clear" w:color="auto" w:fill="FFFFFF"/>
        <w:spacing w:before="0" w:beforeAutospacing="0" w:after="0" w:afterAutospacing="0"/>
        <w:jc w:val="both"/>
        <w:textAlignment w:val="baseline"/>
        <w:rPr>
          <w:rStyle w:val="Textoennegrita"/>
          <w:u w:val="single"/>
          <w:bdr w:val="none" w:sz="0" w:space="0" w:color="auto" w:frame="1"/>
        </w:rPr>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Usted asegura que ese sistema económico lleva años instalándose en nuestras vidas. ¿Cómo nació el mercado de las predicciones humanas?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Fuimos expuestos por primera vez a esta nueva lógica de mercado en el contexto de la publicidad personalizada.</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Esa lógica fue inventada por G</w:t>
      </w:r>
      <w:r>
        <w:t>oogle durante la crisis de las “puntocom” (</w:t>
      </w:r>
      <w:r w:rsidRPr="0008202B">
        <w:t>una inmensa burbuja especulativa entre 1998 y 2001, cuando las empresas de internet incrementaron rápidamente su valor en bolsa, que t</w:t>
      </w:r>
      <w:r>
        <w:t>erminó en una caída estrepitosa)</w:t>
      </w:r>
      <w:r w:rsidRPr="0008202B">
        <w:t>. Google vendió a sus anunciantes</w:t>
      </w:r>
      <w:r>
        <w:t xml:space="preserve"> la predicción que salió de su “caja negra”</w:t>
      </w:r>
      <w:r w:rsidRPr="0008202B">
        <w:t>, combinada con su acceso exclusivo a datos computacionales.</w:t>
      </w:r>
    </w:p>
    <w:p w:rsidR="0002150B" w:rsidRPr="0008202B" w:rsidRDefault="0002150B" w:rsidP="0002150B">
      <w:pPr>
        <w:pStyle w:val="NormalWeb"/>
        <w:shd w:val="clear" w:color="auto" w:fill="FFFFFF"/>
        <w:spacing w:before="270" w:beforeAutospacing="0" w:after="0" w:afterAutospacing="0"/>
        <w:jc w:val="both"/>
        <w:textAlignment w:val="baseline"/>
      </w:pPr>
      <w:r>
        <w:t>Pero pensamos: “</w:t>
      </w:r>
      <w:r w:rsidRPr="0008202B">
        <w:t>¡Ah, Esto es simplemente publicidad! No es nada más que un producto de la tecnología digit</w:t>
      </w:r>
      <w:r>
        <w:t>al para crear anuncios en línea”</w:t>
      </w:r>
      <w:r w:rsidRPr="0008202B">
        <w:t>. Eso apartó nuestra atención sobre lo que estaba ocurriendo realmente, que era el hecho de que Google había encontrado una fórmula para predecir comportamientos humanos.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Esos anunciantes ya no iban a colocar sus anuncios en medios en los que veían reflejados sus valores de marca. Habían dejado a un lado toda esa lógica por completo.</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Al principio fue muy difícil para las empresas porque Google quería ofrecerles ese producto de predicciones sin decirles en qué consistía, y las empresas querían saber cómo funcionaba. Google les dijo que si ponían dinero, ganarían. Sucumbieron a ello y ganaron mucho dinero... y Google también.</w:t>
      </w:r>
    </w:p>
    <w:p w:rsidR="0002150B" w:rsidRPr="0008202B" w:rsidRDefault="0002150B" w:rsidP="0002150B">
      <w:pPr>
        <w:pStyle w:val="NormalWeb"/>
        <w:shd w:val="clear" w:color="auto" w:fill="FFFFFF"/>
        <w:spacing w:before="0" w:beforeAutospacing="0" w:after="0" w:afterAutospacing="0"/>
        <w:jc w:val="both"/>
        <w:textAlignment w:val="baseline"/>
        <w:rPr>
          <w:rStyle w:val="Textoennegrita"/>
          <w:bdr w:val="none" w:sz="0" w:space="0" w:color="auto" w:frame="1"/>
        </w:rPr>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¿Por qué nos costó tanto percibirlo? Podría decirse que pecamos de ingenuos...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Sí, fuimos un poco ingenuos. Y lo fuimos por un gran número de razones de las que podríamos hablar. Pero realmente no discernimos esta lógica en su esencia porque era una lógica sin precedentes completamente nueva para la que no teníamos categorías ni hipótesis.</w:t>
      </w:r>
    </w:p>
    <w:p w:rsidR="0002150B" w:rsidRDefault="0002150B" w:rsidP="0002150B">
      <w:pPr>
        <w:pStyle w:val="NormalWeb"/>
        <w:shd w:val="clear" w:color="auto" w:fill="FFFFFF"/>
        <w:spacing w:before="270" w:beforeAutospacing="0" w:after="0" w:afterAutospacing="0"/>
        <w:jc w:val="both"/>
        <w:textAlignment w:val="baseline"/>
      </w:pPr>
      <w:r w:rsidRPr="0008202B">
        <w:t>Ahora la entendemos como una producción en masa, que era una lógica económica en el contexto de la producción del Modelo T (el primer modelo de Ford que salió de la línea de producción).</w:t>
      </w:r>
    </w:p>
    <w:p w:rsidR="0002150B" w:rsidRPr="0008202B" w:rsidRDefault="0002150B" w:rsidP="0002150B">
      <w:pPr>
        <w:pStyle w:val="NormalWeb"/>
        <w:shd w:val="clear" w:color="auto" w:fill="FFFFFF"/>
        <w:spacing w:before="270" w:beforeAutospacing="0" w:after="0" w:afterAutospacing="0"/>
        <w:jc w:val="both"/>
        <w:textAlignment w:val="baseline"/>
      </w:pPr>
    </w:p>
    <w:p w:rsidR="0002150B" w:rsidRPr="0008202B" w:rsidRDefault="0002150B" w:rsidP="0002150B">
      <w:pPr>
        <w:shd w:val="clear" w:color="auto" w:fill="FFFFFF"/>
        <w:spacing w:line="240" w:lineRule="auto"/>
        <w:jc w:val="both"/>
        <w:textAlignment w:val="baseline"/>
        <w:rPr>
          <w:rFonts w:ascii="Times New Roman" w:hAnsi="Times New Roman" w:cs="Times New Roman"/>
          <w:sz w:val="24"/>
          <w:szCs w:val="24"/>
        </w:rPr>
      </w:pPr>
      <w:r w:rsidRPr="0008202B">
        <w:rPr>
          <w:rFonts w:ascii="Times New Roman" w:hAnsi="Times New Roman" w:cs="Times New Roman"/>
          <w:sz w:val="24"/>
          <w:szCs w:val="24"/>
        </w:rPr>
        <w:lastRenderedPageBreak/>
        <w:t>Pero nadie diría que la producción de masas solo fue relevante para el Modelo T. Se extendió a través del siglo para reorganizar la fabricación de todo tipo de productos y servicios. Todo fue reordenado bajo la lógica de la producción de masas, desde hospitales hasta colegios y empresas.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Ahora estamos viendo lo mismo con el capitalismo de la vigilancia.</w:t>
      </w:r>
    </w:p>
    <w:p w:rsidR="0002150B" w:rsidRPr="0008202B" w:rsidRDefault="0002150B" w:rsidP="0002150B">
      <w:pPr>
        <w:pStyle w:val="NormalWeb"/>
        <w:shd w:val="clear" w:color="auto" w:fill="FFFFFF"/>
        <w:spacing w:before="0" w:beforeAutospacing="0" w:after="0" w:afterAutospacing="0"/>
        <w:jc w:val="both"/>
        <w:textAlignment w:val="baseline"/>
        <w:rPr>
          <w:rStyle w:val="Textoennegrita"/>
          <w:bdr w:val="none" w:sz="0" w:space="0" w:color="auto" w:frame="1"/>
        </w:rPr>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Entonces, ¿es correcto decir que el capitalismo de la vigilancia se extiende más allá de internet?</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Sí, se está propagando. Su lógica se está aplicando a muchos otros contextos económicos.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Inventado en el contexto de la publicidad en línea personalizada, el capitalismo de la vigilancia se</w:t>
      </w:r>
      <w:r>
        <w:t xml:space="preserve"> propagó rápidamente a Facebook</w:t>
      </w:r>
      <w:r w:rsidRPr="0008202B">
        <w:t>, pero después se ha trasladado a otras empresas tecnológica</w:t>
      </w:r>
      <w:r>
        <w:t>s y, finalmente, a la economía “normal”</w:t>
      </w:r>
      <w:r w:rsidRPr="0008202B">
        <w:t>, integrándose en industrias lejanas a Silicon Valley, desde seguros hasta salud, finanzas o educación.</w:t>
      </w:r>
    </w:p>
    <w:p w:rsidR="0002150B" w:rsidRDefault="0002150B" w:rsidP="0002150B">
      <w:pPr>
        <w:pStyle w:val="NormalWeb"/>
        <w:shd w:val="clear" w:color="auto" w:fill="FFFFFF"/>
        <w:spacing w:before="0" w:beforeAutospacing="0" w:after="0" w:afterAutospacing="0"/>
        <w:jc w:val="both"/>
        <w:textAlignment w:val="baseline"/>
      </w:pPr>
    </w:p>
    <w:p w:rsidR="0002150B" w:rsidRPr="0008202B" w:rsidRDefault="0002150B" w:rsidP="0002150B">
      <w:pPr>
        <w:pStyle w:val="NormalWeb"/>
        <w:shd w:val="clear" w:color="auto" w:fill="FFFFFF"/>
        <w:spacing w:before="0" w:beforeAutospacing="0" w:after="0" w:afterAutospacing="0"/>
        <w:jc w:val="both"/>
        <w:textAlignment w:val="baseline"/>
      </w:pPr>
      <w:r w:rsidRPr="0008202B">
        <w:t>Está presente en cada producto que comienza con la palabra </w:t>
      </w:r>
      <w:r>
        <w:rPr>
          <w:i/>
          <w:iCs/>
          <w:bdr w:val="none" w:sz="0" w:space="0" w:color="auto" w:frame="1"/>
        </w:rPr>
        <w:t>“Smart”</w:t>
      </w:r>
      <w:r w:rsidRPr="0008202B">
        <w:t> (inteligente) y en cada s</w:t>
      </w:r>
      <w:r>
        <w:t>ervicio que incluye la palabra “personalizado”</w:t>
      </w:r>
      <w:r w:rsidRPr="0008202B">
        <w:t>.</w:t>
      </w:r>
    </w:p>
    <w:p w:rsidR="0002150B" w:rsidRDefault="0002150B" w:rsidP="0002150B">
      <w:pPr>
        <w:pStyle w:val="NormalWeb"/>
        <w:shd w:val="clear" w:color="auto" w:fill="FFFFFF"/>
        <w:spacing w:before="270" w:beforeAutospacing="0" w:after="0" w:afterAutospacing="0"/>
        <w:jc w:val="both"/>
        <w:textAlignment w:val="baseline"/>
      </w:pPr>
      <w:r w:rsidRPr="0008202B">
        <w:t>Y ahora, para cerrar el círculo completo, también lo vemos en el sector automovilístico. El CEO de Ford Motor dijo que extraerá datos a partir de las experiencias de unas 100 millones de personas que conducen sus vehículos, y los combinará con los que ya tiene la empresa. Es otro capitalista de la vigilancia.</w:t>
      </w:r>
    </w:p>
    <w:p w:rsidR="0002150B" w:rsidRDefault="0002150B" w:rsidP="0002150B">
      <w:pPr>
        <w:pStyle w:val="NormalWeb"/>
        <w:shd w:val="clear" w:color="auto" w:fill="FFFFFF"/>
        <w:spacing w:before="0" w:beforeAutospacing="0" w:after="0" w:afterAutospacing="0"/>
        <w:jc w:val="both"/>
        <w:textAlignment w:val="baseline"/>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Ha comparado la expansión de los capitalistas de la vigilancia con la de los conquistadores españoles. ¿En qué se parece Google a Cristóbal Colón?</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Las atrocidades de Colón y sus conquistadores se destacan en la historia de la humanidad por sus enormes injusticias y violencia. No los equiparo con Google en ese sentido. Pero me gustaría subrayar la idea de cómo legitimizaron su poder.</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Me interesan especialmente dos cosas. La primera es que los españoles aparecieron con sus barcos y con sus propias costumbres, apariencia y lenguaje. Eso, para mí, es la esencia de algo sin precedentes porque quienes vieron esos barcos y a esos conquistadores nunca antes había visto algo parecido y no podían comprender lo que era. No podían anticipar la amenaza y el peligro de esa gente que llegó de repente a sus costas.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La violencia que sufrimos nosotros ahora es una violencia abstracta y funciona de manera muy distinta. Sin embargo, sus mecanismos no tienen precedentes y no podemos reconocerlos.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La segunda es que los reyes españoles y el Papa buscaron legitimar esa conquista unilateral con un flamante texto, el requerimiento, en el que establecían que a partir de ese momento poseían ese lugar y esos esclavos. Los soldados llegaban al pueblo y lo leían en español. Por supuesto, nadie lo entendía. Era una autoproclamación unilateral.</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 xml:space="preserve">Eso es comparable a la idea de cómo, unilateralmente y secretamente, a través de herramientas que son formalmente diseñadas y de un lenguaje que no entendemos, los </w:t>
      </w:r>
      <w:r w:rsidRPr="0008202B">
        <w:lastRenderedPageBreak/>
        <w:t>capitalistas de la vi</w:t>
      </w:r>
      <w:r>
        <w:t>gilancia llaman a los usuarios “ignorantes”</w:t>
      </w:r>
      <w:r w:rsidRPr="0008202B">
        <w:t xml:space="preserve"> de esta operación y convierten las experiencias humanas privadas en datos de comportamiento sin ningún impedimento.</w:t>
      </w:r>
    </w:p>
    <w:p w:rsidR="0002150B" w:rsidRDefault="0002150B" w:rsidP="0002150B">
      <w:pPr>
        <w:pStyle w:val="NormalWeb"/>
        <w:shd w:val="clear" w:color="auto" w:fill="FFFFFF"/>
        <w:spacing w:before="0" w:beforeAutospacing="0" w:after="0" w:afterAutospacing="0"/>
        <w:jc w:val="both"/>
        <w:textAlignment w:val="baseline"/>
        <w:rPr>
          <w:rFonts w:eastAsiaTheme="minorHAnsi"/>
          <w:lang w:eastAsia="en-US"/>
        </w:rPr>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Pero los tiempos han cambiado. ¿Cuál es la reacción de la gente cuando habla sobre esta cuestión? ¿Le da la sensación de que hay cierto escepticismo? ¿O tal vez resignación?</w:t>
      </w:r>
    </w:p>
    <w:p w:rsidR="0002150B" w:rsidRPr="00D81A4D" w:rsidRDefault="0002150B" w:rsidP="0002150B">
      <w:pPr>
        <w:pStyle w:val="NormalWeb"/>
        <w:shd w:val="clear" w:color="auto" w:fill="FFFFFF"/>
        <w:spacing w:before="270" w:beforeAutospacing="0" w:after="0" w:afterAutospacing="0"/>
        <w:jc w:val="both"/>
        <w:textAlignment w:val="baseline"/>
        <w:rPr>
          <w:u w:val="single"/>
        </w:rPr>
      </w:pPr>
      <w:r w:rsidRPr="00D81A4D">
        <w:rPr>
          <w:u w:val="single"/>
        </w:rPr>
        <w:t>He hablado con distintos grupos de personas de diferentes países y no he percibido escepticismo en absoluto. Al contrario, siempre obtengo la misma reacción: alivio. Me dicen: “Sabía que estaba ocurriendo algo terrible, pero no podía comprenderlo”. Algunos hablan de miedo y ansiedad.</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Pero estoy de acuerdo contigo en que hay cierta resignación porque ha habido una profunda tendencia a poner la otra mejilla como mecanismo de defensa. Nos sentimos indefensos porque nos han dicho que es la consecuencia inevitable de cómo funcionan las tecnologías digitales.</w:t>
      </w:r>
    </w:p>
    <w:p w:rsidR="0002150B" w:rsidRPr="00D81A4D" w:rsidRDefault="0002150B" w:rsidP="0002150B">
      <w:pPr>
        <w:pStyle w:val="NormalWeb"/>
        <w:shd w:val="clear" w:color="auto" w:fill="FFFFFF"/>
        <w:spacing w:before="270" w:beforeAutospacing="0" w:after="0" w:afterAutospacing="0"/>
        <w:jc w:val="both"/>
        <w:textAlignment w:val="baseline"/>
        <w:rPr>
          <w:u w:val="single"/>
        </w:rPr>
      </w:pPr>
      <w:r w:rsidRPr="00D81A4D">
        <w:rPr>
          <w:u w:val="single"/>
        </w:rPr>
        <w:t>Sabemos que plataformas que usamos a diario se han convertido en canales de suministro de datos de comportamiento, pero sentimos que no tenemos elección. Y eso se antepone a la intolerabilidad e ilegitimidad de esta situación.</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Activamos ese mecanismo de defensa porque sentimos que tenemos que hacerlo, pero ahí es donde yo trato de marcar el límite. Comprendo por qué hemos actuado así, pero esto es intolerable. Es una elección ilegítima que los ciudadanos del siglo XXI no deberíamos tener que tomar.</w:t>
      </w:r>
    </w:p>
    <w:p w:rsidR="0002150B" w:rsidRPr="00762A12" w:rsidRDefault="0002150B" w:rsidP="0002150B">
      <w:pPr>
        <w:pStyle w:val="NormalWeb"/>
        <w:shd w:val="clear" w:color="auto" w:fill="FFFFFF"/>
        <w:spacing w:before="270" w:beforeAutospacing="0" w:after="0" w:afterAutospacing="0"/>
        <w:jc w:val="both"/>
        <w:textAlignment w:val="baseline"/>
        <w:rPr>
          <w:color w:val="FF0000"/>
          <w:u w:val="single"/>
        </w:rPr>
      </w:pPr>
      <w:r w:rsidRPr="00762A12">
        <w:rPr>
          <w:color w:val="FF0000"/>
          <w:u w:val="single"/>
        </w:rPr>
        <w:t>La tecnología digital no equivale al capitalismo de la vigilancia. Y ese error de categoría ha sido propagando al público sistemáticamente por los capitalistas de la vigilancia. Ellos quieren que creamos que así es como funciona la tecnología.</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 xml:space="preserve">Hay una cita de Eric Schmidt (director ejecutivo de Google de 2001 a 2011) en una entrevista de 2009 muy breve, </w:t>
      </w:r>
      <w:r>
        <w:t>pero que para mí lo dice todo: “</w:t>
      </w:r>
      <w:r w:rsidRPr="0008202B">
        <w:t>Si estás haciendo algo que no quieres que los demás sepan, tal vez, en pr</w:t>
      </w:r>
      <w:r>
        <w:t>imer lugar, no deberías hacerlo”</w:t>
      </w:r>
      <w:r w:rsidRPr="0008202B">
        <w:t>. Apenas un par de frases después dijo algo que me</w:t>
      </w:r>
      <w:r>
        <w:t xml:space="preserve"> parece todavía más revelador: “</w:t>
      </w:r>
      <w:r w:rsidRPr="0008202B">
        <w:t>Los motores d</w:t>
      </w:r>
      <w:r>
        <w:t>e búsqueda retienen información”</w:t>
      </w:r>
      <w:r w:rsidRPr="0008202B">
        <w:t>.</w:t>
      </w:r>
    </w:p>
    <w:p w:rsidR="0002150B" w:rsidRPr="00762A12" w:rsidRDefault="0002150B" w:rsidP="0002150B">
      <w:pPr>
        <w:pStyle w:val="NormalWeb"/>
        <w:shd w:val="clear" w:color="auto" w:fill="FFFFFF"/>
        <w:spacing w:before="270" w:beforeAutospacing="0" w:after="0" w:afterAutospacing="0"/>
        <w:jc w:val="both"/>
        <w:textAlignment w:val="baseline"/>
        <w:rPr>
          <w:color w:val="FF0000"/>
          <w:u w:val="single"/>
        </w:rPr>
      </w:pPr>
      <w:r w:rsidRPr="00762A12">
        <w:rPr>
          <w:color w:val="FF0000"/>
          <w:u w:val="single"/>
        </w:rPr>
        <w:t>Eso resume toda la ideología que ha sido impuesta al público, la idea de que es la tecnología la que lo hace. Cuando, en realidad, sabemos que los motores de búsqueda no retienen información; son los capitalistas de la vigilancia quienes lo hacen.</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Es vital para nosotros diferenciar ese error de categoría.</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Podemos imaginar fácilmente las tecnologías digitales sin capitalismo de la vigilancia, pero no somos capaces de concebir el capitalismo de la vigilancia sin las tecnologías digitales.</w:t>
      </w:r>
    </w:p>
    <w:p w:rsidR="0002150B" w:rsidRPr="00762A12" w:rsidRDefault="0002150B" w:rsidP="0002150B">
      <w:pPr>
        <w:pStyle w:val="NormalWeb"/>
        <w:shd w:val="clear" w:color="auto" w:fill="FFFFFF"/>
        <w:spacing w:before="270" w:beforeAutospacing="0" w:after="0" w:afterAutospacing="0"/>
        <w:jc w:val="both"/>
        <w:textAlignment w:val="baseline"/>
        <w:rPr>
          <w:color w:val="FF0000"/>
          <w:u w:val="single"/>
        </w:rPr>
      </w:pPr>
      <w:r w:rsidRPr="00762A12">
        <w:rPr>
          <w:color w:val="FF0000"/>
          <w:u w:val="single"/>
        </w:rPr>
        <w:t>El segundo gran error es pensar que podemos reducir el capitalismo de la vigilancia a malas prácticas de gestión o a una compañía en concreto, como Facebook o Google. Pero su lógica económica no se limita a una o dos empresas. Se ha extendido a todos los ámbitos económicos.</w:t>
      </w:r>
    </w:p>
    <w:p w:rsidR="0002150B" w:rsidRDefault="0002150B" w:rsidP="0002150B">
      <w:pPr>
        <w:pStyle w:val="NormalWeb"/>
        <w:shd w:val="clear" w:color="auto" w:fill="FFFFFF"/>
        <w:spacing w:before="270" w:beforeAutospacing="0" w:after="0" w:afterAutospacing="0"/>
        <w:jc w:val="both"/>
        <w:textAlignment w:val="baseline"/>
      </w:pPr>
      <w:r w:rsidRPr="0008202B">
        <w:lastRenderedPageBreak/>
        <w:t>Tiene sentido que tratemos de regular Facebook. Y eso es importante. Pero tenemos que ser conscientes de que ese es solo el primer paso para regular el capitalismo de la vigilancia. Facebook es uno de los actores más pioneros y poderosos del capitalismo de la vigilancia, pero no es el único.</w:t>
      </w:r>
    </w:p>
    <w:p w:rsidR="0002150B" w:rsidRDefault="0002150B" w:rsidP="0002150B">
      <w:pPr>
        <w:pStyle w:val="NormalWeb"/>
        <w:shd w:val="clear" w:color="auto" w:fill="FFFFFF"/>
        <w:spacing w:before="0" w:beforeAutospacing="0" w:after="0" w:afterAutospacing="0"/>
        <w:jc w:val="both"/>
        <w:textAlignment w:val="baseline"/>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Sin embargo, Mark Zuckerberg y otros muchos emprendedores de Silicon Valley son percibidos como triunfadores.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Es un triunfo del capitalismo de la vigilancia. Estábamos tan convencidos de que el mundo interconectado nos daría más libertad, y hemos negado hasta tal punto el empoderamiento de las instituciones públicas y comerciales, que no podíamos verlo. Cuando crees algo con mucha fuerza, ver datos que lo contradicen una y otra vez no basta para cambiar esa creencia.</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Pero eso no dura para siempre.</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Tampoco se trata de que esas personas sean malvadas. Esto no tiene que ver con individuos, sino con una lógica económica que es clara para ellos, pero opaca para nosotros. Es la estructura fundamental que explica cómo esas empresas transforman las inversiones en capital.</w:t>
      </w:r>
    </w:p>
    <w:p w:rsidR="0002150B" w:rsidRDefault="0002150B" w:rsidP="0002150B">
      <w:pPr>
        <w:pStyle w:val="NormalWeb"/>
        <w:shd w:val="clear" w:color="auto" w:fill="FFFFFF"/>
        <w:spacing w:before="270" w:beforeAutospacing="0" w:after="0" w:afterAutospacing="0"/>
        <w:jc w:val="both"/>
        <w:textAlignment w:val="baseline"/>
      </w:pPr>
      <w:r w:rsidRPr="0008202B">
        <w:t>No se trata de un ajuste económico o de un cambio de personal o de políticas. Hace falta algo más.</w:t>
      </w:r>
    </w:p>
    <w:p w:rsidR="0002150B" w:rsidRDefault="0002150B" w:rsidP="0002150B">
      <w:pPr>
        <w:pStyle w:val="NormalWeb"/>
        <w:shd w:val="clear" w:color="auto" w:fill="FFFFFF"/>
        <w:spacing w:before="0" w:beforeAutospacing="0" w:after="0" w:afterAutospacing="0"/>
        <w:jc w:val="both"/>
        <w:textAlignment w:val="baseline"/>
        <w:rPr>
          <w:rStyle w:val="Textoennegrita"/>
          <w:bdr w:val="none" w:sz="0" w:space="0" w:color="auto" w:frame="1"/>
        </w:rPr>
      </w:pPr>
    </w:p>
    <w:p w:rsidR="0002150B" w:rsidRPr="0008202B" w:rsidRDefault="0002150B" w:rsidP="0002150B">
      <w:pPr>
        <w:pStyle w:val="NormalWeb"/>
        <w:shd w:val="clear" w:color="auto" w:fill="FFFFFF"/>
        <w:spacing w:before="0" w:beforeAutospacing="0" w:after="0" w:afterAutospacing="0"/>
        <w:jc w:val="both"/>
        <w:textAlignment w:val="baseline"/>
      </w:pPr>
      <w:r w:rsidRPr="0008202B">
        <w:rPr>
          <w:rStyle w:val="Textoennegrita"/>
          <w:bdr w:val="none" w:sz="0" w:space="0" w:color="auto" w:frame="1"/>
        </w:rPr>
        <w:t>¿Y cree que es posible cambiar esa lógica económica?</w:t>
      </w:r>
    </w:p>
    <w:p w:rsidR="0002150B" w:rsidRPr="00762A12" w:rsidRDefault="0002150B" w:rsidP="0002150B">
      <w:pPr>
        <w:pStyle w:val="NormalWeb"/>
        <w:shd w:val="clear" w:color="auto" w:fill="FFFFFF"/>
        <w:spacing w:before="270" w:beforeAutospacing="0" w:after="0" w:afterAutospacing="0"/>
        <w:jc w:val="both"/>
        <w:textAlignment w:val="baseline"/>
        <w:rPr>
          <w:u w:val="single"/>
        </w:rPr>
      </w:pPr>
      <w:r w:rsidRPr="0008202B">
        <w:t xml:space="preserve">Yo soy optimista al respecto. Nuestras sociedades se han enfrentado a otros retos y han logrado movilizar las instituciones para obligar al capitalismo a alinearse con el interés general de la democracia y de la soberanía individual. </w:t>
      </w:r>
      <w:r w:rsidRPr="00762A12">
        <w:rPr>
          <w:u w:val="single"/>
        </w:rPr>
        <w:t>No existen soluciones perfectas, nada de esto lo es. Y no hago apología de los excesos del capitalismo. Pero creo que debemos activar los organismos de nuestras democracias a favor de un futuro digital distinto.</w:t>
      </w:r>
    </w:p>
    <w:p w:rsidR="0002150B" w:rsidRPr="00762A12" w:rsidRDefault="0002150B" w:rsidP="0002150B">
      <w:pPr>
        <w:pStyle w:val="NormalWeb"/>
        <w:shd w:val="clear" w:color="auto" w:fill="FFFFFF"/>
        <w:spacing w:before="270" w:beforeAutospacing="0" w:after="0" w:afterAutospacing="0"/>
        <w:jc w:val="both"/>
        <w:textAlignment w:val="baseline"/>
        <w:rPr>
          <w:u w:val="single"/>
        </w:rPr>
      </w:pPr>
      <w:r w:rsidRPr="00762A12">
        <w:rPr>
          <w:u w:val="single"/>
        </w:rPr>
        <w:t>El primer paso es cambiar la opinión pública para que se conozca la seriedad del problema y para que la gente demande un cambio en las instituciones que permita crear toda una nueva generación de leyes.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Como sociedades, tenemos que preguntarnos lo siguiente: ¿queremos vivir en un mundo capitalista en el que quienes nos dominan acumulan riqueza vendiendo comportamientos humanos? Porque ese negocio, la venta de comportamientos futuros, implica consecuencias predecibles para la autonomía humana y para los principios democráticos.</w:t>
      </w:r>
    </w:p>
    <w:p w:rsidR="0002150B" w:rsidRPr="0008202B" w:rsidRDefault="0002150B" w:rsidP="0002150B">
      <w:pPr>
        <w:pStyle w:val="NormalWeb"/>
        <w:shd w:val="clear" w:color="auto" w:fill="FFFFFF"/>
        <w:spacing w:before="270" w:beforeAutospacing="0" w:after="0" w:afterAutospacing="0"/>
        <w:jc w:val="both"/>
        <w:textAlignment w:val="baseline"/>
      </w:pPr>
      <w:r w:rsidRPr="0008202B">
        <w:t>No se trata de actuar como individuos, sino como sociedad.</w:t>
      </w:r>
    </w:p>
    <w:p w:rsidR="0002150B" w:rsidRDefault="0002150B" w:rsidP="0002150B">
      <w:pPr>
        <w:pStyle w:val="NormalWeb"/>
        <w:shd w:val="clear" w:color="auto" w:fill="FFFFFF"/>
        <w:spacing w:before="0" w:beforeAutospacing="0" w:after="0" w:afterAutospacing="0"/>
        <w:jc w:val="both"/>
        <w:textAlignment w:val="baseline"/>
      </w:pPr>
    </w:p>
    <w:p w:rsidR="0002150B" w:rsidRPr="000E564B" w:rsidRDefault="0002150B" w:rsidP="0002150B">
      <w:pPr>
        <w:pStyle w:val="NormalWeb"/>
        <w:shd w:val="clear" w:color="auto" w:fill="FFFFFF"/>
        <w:spacing w:before="0" w:beforeAutospacing="0" w:after="0" w:afterAutospacing="0"/>
        <w:jc w:val="both"/>
        <w:textAlignment w:val="baseline"/>
      </w:pPr>
      <w:r w:rsidRPr="000E564B">
        <w:t>*(Shoshana Zuboff es profesora emérita de la Harvard Business School. Su libro </w:t>
      </w:r>
      <w:r w:rsidRPr="000E564B">
        <w:rPr>
          <w:i/>
          <w:iCs/>
          <w:bdr w:val="none" w:sz="0" w:space="0" w:color="auto" w:frame="1"/>
        </w:rPr>
        <w:t>The Age of Surveillance Capitalism: The Fight for a Human Future at the New Frontier of Power</w:t>
      </w:r>
      <w:r w:rsidRPr="000E564B">
        <w:t> (“La era del capitalismo de la vigilancia: la lucha por un futuro humano en la nueva frontera del poder”) fue publicado en enero de 2019 y ha recibido críticas positivas de medios internacionales como </w:t>
      </w:r>
      <w:r w:rsidRPr="000E564B">
        <w:rPr>
          <w:i/>
          <w:iCs/>
          <w:bdr w:val="none" w:sz="0" w:space="0" w:color="auto" w:frame="1"/>
        </w:rPr>
        <w:t>TheTimes, The Observer</w:t>
      </w:r>
      <w:r w:rsidRPr="000E564B">
        <w:t>y</w:t>
      </w:r>
      <w:r w:rsidRPr="000E564B">
        <w:rPr>
          <w:i/>
          <w:iCs/>
          <w:bdr w:val="none" w:sz="0" w:space="0" w:color="auto" w:frame="1"/>
        </w:rPr>
        <w:t>The Financial Times.</w:t>
      </w:r>
      <w:r w:rsidRPr="000E564B">
        <w:t> Este último la describió como “la verdadera profeta de la era de la información”)</w:t>
      </w:r>
    </w:p>
    <w:p w:rsidR="0002150B" w:rsidRDefault="0002150B" w:rsidP="0002150B">
      <w:pPr>
        <w:pStyle w:val="NormalWeb"/>
        <w:shd w:val="clear" w:color="auto" w:fill="FFFFFF"/>
        <w:spacing w:before="0" w:beforeAutospacing="0" w:after="0" w:afterAutospacing="0"/>
        <w:jc w:val="both"/>
        <w:textAlignment w:val="baseline"/>
      </w:pPr>
    </w:p>
    <w:p w:rsidR="0002150B" w:rsidRDefault="0002150B" w:rsidP="0002150B">
      <w:pPr>
        <w:pStyle w:val="NormalWeb"/>
        <w:shd w:val="clear" w:color="auto" w:fill="FFFFFF"/>
        <w:spacing w:before="0" w:beforeAutospacing="0" w:after="0" w:afterAutospacing="0"/>
        <w:jc w:val="both"/>
        <w:textAlignment w:val="baseline"/>
      </w:pPr>
    </w:p>
    <w:p w:rsidR="0002150B" w:rsidRPr="001D4AE9" w:rsidRDefault="0002150B" w:rsidP="0002150B">
      <w:pPr>
        <w:spacing w:line="240" w:lineRule="auto"/>
        <w:jc w:val="both"/>
        <w:rPr>
          <w:rFonts w:ascii="Times New Roman" w:hAnsi="Times New Roman" w:cs="Times New Roman"/>
          <w:sz w:val="24"/>
          <w:szCs w:val="24"/>
        </w:rPr>
      </w:pPr>
      <w:r w:rsidRPr="001D4AE9">
        <w:rPr>
          <w:rFonts w:ascii="Times New Roman" w:hAnsi="Times New Roman" w:cs="Times New Roman"/>
          <w:sz w:val="24"/>
          <w:szCs w:val="24"/>
        </w:rPr>
        <w:lastRenderedPageBreak/>
        <w:t xml:space="preserve">- </w:t>
      </w:r>
      <w:r w:rsidRPr="001D4AE9">
        <w:rPr>
          <w:rFonts w:ascii="Times New Roman" w:hAnsi="Times New Roman" w:cs="Times New Roman"/>
          <w:sz w:val="24"/>
          <w:szCs w:val="24"/>
          <w:u w:val="single"/>
        </w:rPr>
        <w:t>El mundo tiene que cambiar la forma de fiscalizar a las empresas</w:t>
      </w:r>
      <w:r>
        <w:rPr>
          <w:rFonts w:ascii="Times New Roman" w:hAnsi="Times New Roman" w:cs="Times New Roman"/>
          <w:sz w:val="24"/>
          <w:szCs w:val="24"/>
        </w:rPr>
        <w:t xml:space="preserve"> (Expansión - FT - </w:t>
      </w:r>
      <w:r w:rsidRPr="001D4AE9">
        <w:rPr>
          <w:rFonts w:ascii="Times New Roman" w:hAnsi="Times New Roman" w:cs="Times New Roman"/>
          <w:b/>
          <w:sz w:val="24"/>
          <w:szCs w:val="24"/>
        </w:rPr>
        <w:t>9/3/19</w:t>
      </w:r>
      <w:r>
        <w:rPr>
          <w:rFonts w:ascii="Times New Roman" w:hAnsi="Times New Roman" w:cs="Times New Roman"/>
          <w:sz w:val="24"/>
          <w:szCs w:val="24"/>
        </w:rPr>
        <w:t>)</w:t>
      </w:r>
    </w:p>
    <w:p w:rsidR="0002150B" w:rsidRDefault="0002150B" w:rsidP="0002150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1D4AE9">
        <w:rPr>
          <w:rFonts w:ascii="Times New Roman" w:hAnsi="Times New Roman" w:cs="Times New Roman"/>
          <w:sz w:val="24"/>
          <w:szCs w:val="24"/>
          <w:lang w:val="en-US"/>
        </w:rPr>
        <w:t>M</w:t>
      </w:r>
      <w:r>
        <w:rPr>
          <w:rFonts w:ascii="Times New Roman" w:hAnsi="Times New Roman" w:cs="Times New Roman"/>
          <w:sz w:val="24"/>
          <w:szCs w:val="24"/>
          <w:lang w:val="en-US"/>
        </w:rPr>
        <w:t>artin Wolf - Financial Times)</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El actual sistema fiscal corporativo, con el carácter deducible de los intereses y la deducción insuficiente del gasto en inversión, está creando enormes problemas. Lo que hace falta es una reforma más radical.</w:t>
      </w:r>
    </w:p>
    <w:p w:rsidR="0002150B" w:rsidRPr="00762A12" w:rsidRDefault="0002150B" w:rsidP="0002150B">
      <w:pPr>
        <w:spacing w:line="240" w:lineRule="auto"/>
        <w:jc w:val="both"/>
        <w:rPr>
          <w:rFonts w:ascii="Times New Roman" w:hAnsi="Times New Roman" w:cs="Times New Roman"/>
          <w:sz w:val="24"/>
          <w:szCs w:val="24"/>
          <w:u w:val="single"/>
        </w:rPr>
      </w:pPr>
      <w:r w:rsidRPr="00762A12">
        <w:rPr>
          <w:rFonts w:ascii="Times New Roman" w:hAnsi="Times New Roman" w:cs="Times New Roman"/>
          <w:sz w:val="24"/>
          <w:szCs w:val="24"/>
          <w:u w:val="single"/>
        </w:rPr>
        <w:t>¿Cómo debería gravarse a las compañías en un mundo de capital móvil y corporaciones globales? ¿Cómo debería fomentarse la inversión corporativa y disuadirse la ingeniería financiera? ¿Cómo debería reducirse la fiscalización del trabajo? ¿Cómo debería gravarse la renta, en lugar de la actividad productiva? ¿Cómo debería desalentarse la compleja evasión fiscal? ¿Cómo deberían reducirse los incentivos que favorecen una carrera global para fiscalizar a las empresas que no conduce a nada bueno?</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Son preguntas de una inmensa importancia, no sólo para la capacidad de los gobiernos de recaudar financiación, sino también para la legitimidad política del capitalismo. Se discutieron buenas respuestas para estas cuestiones en el reciente debate en Estados Unidos sobre la reforma de la fiscalización del sector corporativo, pero, por desgracia, terminaron enterrándose. La reforma tenía dos principios: los impuestos recaerían sobre los flujos de caja y se aplicarían en el destino de las transacciones corporativas, no en su origen. Algunos expertos han prop</w:t>
      </w:r>
      <w:r w:rsidR="0070127D">
        <w:rPr>
          <w:rFonts w:ascii="Times New Roman" w:hAnsi="Times New Roman" w:cs="Times New Roman"/>
          <w:sz w:val="24"/>
          <w:szCs w:val="24"/>
        </w:rPr>
        <w:t>uesto un sistema conocido como “</w:t>
      </w:r>
      <w:r w:rsidRPr="00110D6E">
        <w:rPr>
          <w:rFonts w:ascii="Times New Roman" w:hAnsi="Times New Roman" w:cs="Times New Roman"/>
          <w:sz w:val="24"/>
          <w:szCs w:val="24"/>
        </w:rPr>
        <w:t>impuesto</w:t>
      </w:r>
      <w:r w:rsidR="0070127D">
        <w:rPr>
          <w:rFonts w:ascii="Times New Roman" w:hAnsi="Times New Roman" w:cs="Times New Roman"/>
          <w:sz w:val="24"/>
          <w:szCs w:val="24"/>
        </w:rPr>
        <w:t xml:space="preserve"> al flujo de caja en el destino”</w:t>
      </w:r>
      <w:r w:rsidRPr="00110D6E">
        <w:rPr>
          <w:rFonts w:ascii="Times New Roman" w:hAnsi="Times New Roman" w:cs="Times New Roman"/>
          <w:sz w:val="24"/>
          <w:szCs w:val="24"/>
        </w:rPr>
        <w:t>. Tiene mucho a su favor.</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La base fiscal para ese sistema serían los ingresos no financieros, menos las salidas no financieras (también es viable una base que incluya los ingresos y salidas financieros, pero la ignoraré en esta ocasión). Los costes de la inversión y del trabajo se deducirían al generarse, pero no así los costes financieros. El hecho de destinar todo el gasto a la inversión convertiría al Gobierno en socio en los proyectos de inversión, contribuyendo a ellos y obteniendo rentabilidad en una proporción similar. El impuesto pesaría en última instancia sobre la renta corporativa -rendimientos por encima de los costes de los factores de producción (incluido el capital) necesarios para crearlos-. También debería gravarse la renta.</w:t>
      </w:r>
    </w:p>
    <w:p w:rsidR="0002150B" w:rsidRPr="00EB5855"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 xml:space="preserve">Un beneficio significativo de este sistema es que desaparecería el sesgo actual a favor de la financiación mediante deuda, que genera riesgos significativos para la estabilidad económica, tal y como demostró la crisis financiera. En líneas más generales, gran parte de la ingeniería financiera que apreciamos no puede tener mucha más motivación que el deseo de evadir impuestos. </w:t>
      </w:r>
      <w:r w:rsidRPr="00EB5855">
        <w:rPr>
          <w:rFonts w:ascii="Times New Roman" w:hAnsi="Times New Roman" w:cs="Times New Roman"/>
          <w:sz w:val="24"/>
          <w:szCs w:val="24"/>
        </w:rPr>
        <w:t>Esto no ofrece beneficio social alguno.</w:t>
      </w:r>
    </w:p>
    <w:p w:rsidR="0002150B" w:rsidRPr="00762A12" w:rsidRDefault="0002150B" w:rsidP="0002150B">
      <w:pPr>
        <w:spacing w:line="240" w:lineRule="auto"/>
        <w:jc w:val="both"/>
        <w:rPr>
          <w:rFonts w:ascii="Times New Roman" w:hAnsi="Times New Roman" w:cs="Times New Roman"/>
          <w:sz w:val="24"/>
          <w:szCs w:val="24"/>
          <w:u w:val="single"/>
        </w:rPr>
      </w:pPr>
      <w:r w:rsidRPr="00762A12">
        <w:rPr>
          <w:rFonts w:ascii="Times New Roman" w:hAnsi="Times New Roman" w:cs="Times New Roman"/>
          <w:sz w:val="24"/>
          <w:szCs w:val="24"/>
          <w:u w:val="single"/>
        </w:rPr>
        <w:t>El otro gran cambio sería hacia la fiscalización del consumo (destino) y no de la producción (origen). Una forma de verlo es que se estarían reemplazando los esfuerzos actuales por gravar los beneficios donde se originan por un impuesto sobre el valor añadido que deja exentos los costes laborales. Es evidente que esto último resulta atractivo.</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Es más, gravando en origen, las compañías tienen un incentivo para trasladar su producción a jurisdicciones con regímenes fiscales laxos, lejos de las jurisdicciones que favorecieron su éxito. En las circunstancias actuales, dado el papel de Internet y de la propiedad intelectual, esta reubicación de los activos productivos no es más que un producto (muy rentable) de la imaginación en gran parte. Pero el destino no es una fantasía, ya que resulta mucho más difícil ocultar dónde se vende algo que dónde se fabrica. Cambiar a la fiscalización en el destino obligaría a las compañías a pagar impuestos en los mercados que importan.</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lastRenderedPageBreak/>
        <w:t>Uno de los grandes atractivos de esta reforma es que beneficiaría a un país, aunque hiciese el cambio solo. Los incentivos para invertir en el país que hiciese el cambio aumentarían, debido a la posibilidad de deducir la totalidad de la inversión. La imposición del nuevo gravamen resultaría relativamente sencilla, ya que se aplicaría sobre las ventas de una compañía en sus propios mercados. Más atractivo si cabe sería el hecho de que si un país optase por esta forma de fiscalización, dejaría de aplicar impuestos de sociedades sobre la producción doméstica destinada a mercados extranjeros. Esto crearía un gran incentivo para trasladar la producción al país que introduzca las reformas. Ese incentivo podría convencer a otros países para hacer lo mismo.</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De ahí que sea una lástima que EEUU no implementase la reforma prevista. Reino Unido debería plantearse con urgencia la reforma para después del Brexit. Mejoraría los incentivos para invertir; convertiría a Reino Unido en una sede más atractiva para producir para los mercados mundiales; y eliminaría en gran medida la injusticia de que compañías que tienen su sede en el extranjero, y que disfrutan de un régimen fiscal más favorable, vendan más barato que otros rivales domésticos.</w:t>
      </w:r>
    </w:p>
    <w:p w:rsidR="0002150B" w:rsidRPr="00110D6E" w:rsidRDefault="0002150B" w:rsidP="0002150B">
      <w:pPr>
        <w:spacing w:line="240" w:lineRule="auto"/>
        <w:jc w:val="both"/>
        <w:rPr>
          <w:rFonts w:ascii="Times New Roman" w:hAnsi="Times New Roman" w:cs="Times New Roman"/>
          <w:sz w:val="24"/>
          <w:szCs w:val="24"/>
        </w:rPr>
      </w:pPr>
      <w:r w:rsidRPr="00110D6E">
        <w:rPr>
          <w:rFonts w:ascii="Times New Roman" w:hAnsi="Times New Roman" w:cs="Times New Roman"/>
          <w:sz w:val="24"/>
          <w:szCs w:val="24"/>
        </w:rPr>
        <w:t>La reforma crearía desafíos. Uno es que las exportaciones de las compañías que explotan recursos naturales estarían exentas del impuesto, haría falta, por lo tanto, un gravamen específico sobre las rentas de los recursos naturales. También surgen problemas en el tratamiento de las empresas financieras, aunque son solucionables.</w:t>
      </w:r>
    </w:p>
    <w:p w:rsidR="0002150B" w:rsidRPr="00762A12" w:rsidRDefault="0002150B" w:rsidP="0002150B">
      <w:pPr>
        <w:spacing w:line="240" w:lineRule="auto"/>
        <w:jc w:val="both"/>
        <w:rPr>
          <w:rFonts w:ascii="Times New Roman" w:hAnsi="Times New Roman" w:cs="Times New Roman"/>
          <w:sz w:val="24"/>
          <w:szCs w:val="24"/>
          <w:u w:val="single"/>
        </w:rPr>
      </w:pPr>
      <w:r w:rsidRPr="00762A12">
        <w:rPr>
          <w:rFonts w:ascii="Times New Roman" w:hAnsi="Times New Roman" w:cs="Times New Roman"/>
          <w:sz w:val="24"/>
          <w:szCs w:val="24"/>
          <w:u w:val="single"/>
        </w:rPr>
        <w:t>No obstante, el gran objetivo está claro. El actual sistema fiscal corporativo que afecta al origen, con el carácter deducible de los intereses y la deducción insuficiente del gasto en inversión, está creando enormes problemas. En lugar de dar vueltas alrededor de ello indefinidamente, lo que hace falta es una reforma más radical. La fiscalización del flujo de caja en el destino es esa reforma. Alguien tiene que intentarlo.</w:t>
      </w:r>
    </w:p>
    <w:p w:rsidR="0002150B" w:rsidRPr="000E564B" w:rsidRDefault="0002150B" w:rsidP="0002150B">
      <w:pPr>
        <w:pStyle w:val="NormalWeb"/>
        <w:shd w:val="clear" w:color="auto" w:fill="FFFFFF"/>
        <w:spacing w:before="0" w:beforeAutospacing="0" w:after="0" w:afterAutospacing="0"/>
        <w:jc w:val="both"/>
        <w:textAlignment w:val="baseline"/>
        <w:rPr>
          <w:bdr w:val="none" w:sz="0" w:space="0" w:color="auto" w:frame="1"/>
        </w:rPr>
      </w:pPr>
      <w:r w:rsidRPr="000E564B">
        <w:rPr>
          <w:bdr w:val="none" w:sz="0" w:space="0" w:color="auto" w:frame="1"/>
        </w:rPr>
        <w:t xml:space="preserve">- </w:t>
      </w:r>
      <w:r w:rsidRPr="000E564B">
        <w:rPr>
          <w:u w:val="single"/>
          <w:bdr w:val="none" w:sz="0" w:space="0" w:color="auto" w:frame="1"/>
        </w:rPr>
        <w:t>Los otros negocios de Apple, Google, Amazon y Microsoft</w:t>
      </w:r>
      <w:r w:rsidRPr="000E564B">
        <w:rPr>
          <w:bdr w:val="none" w:sz="0" w:space="0" w:color="auto" w:frame="1"/>
        </w:rPr>
        <w:t xml:space="preserve"> (Expansión - </w:t>
      </w:r>
      <w:r w:rsidRPr="000E564B">
        <w:rPr>
          <w:b/>
          <w:bdr w:val="none" w:sz="0" w:space="0" w:color="auto" w:frame="1"/>
        </w:rPr>
        <w:t>10/3/19</w:t>
      </w:r>
      <w:r w:rsidRPr="000E564B">
        <w:rPr>
          <w:bdr w:val="none" w:sz="0" w:space="0" w:color="auto" w:frame="1"/>
        </w:rPr>
        <w:t>)</w:t>
      </w:r>
    </w:p>
    <w:p w:rsidR="0002150B" w:rsidRPr="000E564B" w:rsidRDefault="0002150B" w:rsidP="0002150B">
      <w:pPr>
        <w:pStyle w:val="NormalWeb"/>
        <w:shd w:val="clear" w:color="auto" w:fill="FFFFFF"/>
        <w:spacing w:before="0" w:beforeAutospacing="0" w:after="0" w:afterAutospacing="0"/>
        <w:jc w:val="both"/>
        <w:textAlignment w:val="baseline"/>
        <w:rPr>
          <w:bdr w:val="none" w:sz="0" w:space="0" w:color="auto" w:frame="1"/>
        </w:rPr>
      </w:pPr>
    </w:p>
    <w:p w:rsidR="0002150B" w:rsidRPr="000E564B" w:rsidRDefault="0002150B" w:rsidP="0002150B">
      <w:pPr>
        <w:pStyle w:val="NormalWeb"/>
        <w:shd w:val="clear" w:color="auto" w:fill="FFFFFF"/>
        <w:spacing w:before="0" w:beforeAutospacing="0" w:after="0" w:afterAutospacing="0"/>
        <w:jc w:val="both"/>
        <w:textAlignment w:val="baseline"/>
        <w:rPr>
          <w:bdr w:val="none" w:sz="0" w:space="0" w:color="auto" w:frame="1"/>
        </w:rPr>
      </w:pPr>
      <w:r w:rsidRPr="000E564B">
        <w:rPr>
          <w:bdr w:val="none" w:sz="0" w:space="0" w:color="auto" w:frame="1"/>
        </w:rPr>
        <w:t>(Por Javier Fernández)</w:t>
      </w:r>
    </w:p>
    <w:p w:rsidR="0002150B" w:rsidRPr="000E564B" w:rsidRDefault="0002150B" w:rsidP="0002150B">
      <w:pPr>
        <w:spacing w:line="240" w:lineRule="auto"/>
        <w:jc w:val="both"/>
        <w:rPr>
          <w:rFonts w:ascii="Times New Roman" w:hAnsi="Times New Roman" w:cs="Times New Roman"/>
          <w:sz w:val="24"/>
          <w:szCs w:val="24"/>
        </w:rPr>
      </w:pPr>
    </w:p>
    <w:p w:rsidR="0002150B" w:rsidRDefault="0002150B" w:rsidP="0002150B">
      <w:pPr>
        <w:spacing w:line="240" w:lineRule="auto"/>
        <w:jc w:val="both"/>
        <w:rPr>
          <w:rFonts w:ascii="Times New Roman" w:hAnsi="Times New Roman" w:cs="Times New Roman"/>
          <w:sz w:val="24"/>
          <w:szCs w:val="24"/>
        </w:rPr>
      </w:pPr>
      <w:r>
        <w:rPr>
          <w:noProof/>
          <w:lang w:eastAsia="es-ES"/>
        </w:rPr>
        <w:drawing>
          <wp:inline distT="0" distB="0" distL="0" distR="0" wp14:anchorId="05235415" wp14:editId="375D4EB8">
            <wp:extent cx="5727700" cy="3321050"/>
            <wp:effectExtent l="0" t="0" r="6350" b="0"/>
            <wp:docPr id="16" name="Imagen 16" descr="https://e00-expansion.uecdn.es/assets/multimedia/imagenes/2019/03/08/15520606304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19/03/08/1552060630462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323259"/>
                    </a:xfrm>
                    <a:prstGeom prst="rect">
                      <a:avLst/>
                    </a:prstGeom>
                    <a:noFill/>
                    <a:ln>
                      <a:noFill/>
                    </a:ln>
                  </pic:spPr>
                </pic:pic>
              </a:graphicData>
            </a:graphic>
          </wp:inline>
        </w:drawing>
      </w:r>
    </w:p>
    <w:p w:rsidR="0002150B" w:rsidRPr="00762A12" w:rsidRDefault="0002150B" w:rsidP="0002150B">
      <w:pPr>
        <w:spacing w:line="240" w:lineRule="auto"/>
        <w:jc w:val="both"/>
        <w:rPr>
          <w:rFonts w:ascii="Times New Roman" w:hAnsi="Times New Roman" w:cs="Times New Roman"/>
          <w:color w:val="FF0000"/>
          <w:sz w:val="24"/>
          <w:szCs w:val="24"/>
          <w:u w:val="single"/>
        </w:rPr>
      </w:pPr>
      <w:r w:rsidRPr="00762A12">
        <w:rPr>
          <w:rFonts w:ascii="Times New Roman" w:hAnsi="Times New Roman" w:cs="Times New Roman"/>
          <w:color w:val="FF0000"/>
          <w:sz w:val="24"/>
          <w:szCs w:val="24"/>
          <w:u w:val="single"/>
        </w:rPr>
        <w:lastRenderedPageBreak/>
        <w:t>Supermercados, plataformas de TV, coches autónomos... Apple, Microsoft, Amazon y Google muestran un apetito voraz por hacerse con nuevos negocios con los que sostener sus imperios.</w:t>
      </w:r>
    </w:p>
    <w:p w:rsidR="0002150B" w:rsidRDefault="0002150B" w:rsidP="0002150B">
      <w:pPr>
        <w:spacing w:line="240" w:lineRule="auto"/>
        <w:jc w:val="both"/>
        <w:rPr>
          <w:rFonts w:ascii="Times New Roman" w:hAnsi="Times New Roman" w:cs="Times New Roman"/>
          <w:sz w:val="24"/>
          <w:szCs w:val="24"/>
        </w:rPr>
      </w:pPr>
      <w:r w:rsidRPr="00712644">
        <w:rPr>
          <w:rFonts w:ascii="Times New Roman" w:hAnsi="Times New Roman" w:cs="Times New Roman"/>
          <w:sz w:val="24"/>
          <w:szCs w:val="24"/>
          <w:u w:val="single"/>
        </w:rPr>
        <w:t>Como una tela de araña, los gigantes tecnológicos de Estados Unidos han ido construyendo con los años una extensa red de productos y servicios más allá de sus negocios tradicionales con los que sostener sus gigantescos imperios y, de paso, comer algo de mercado a sus rivales y bloquearles el paso</w:t>
      </w:r>
      <w:r w:rsidRPr="00EB3FF3">
        <w:rPr>
          <w:rFonts w:ascii="Times New Roman" w:hAnsi="Times New Roman" w:cs="Times New Roman"/>
          <w:sz w:val="24"/>
          <w:szCs w:val="24"/>
        </w:rPr>
        <w:t>. Del cloud computing a la salud, pasando por los videojuegos, los vehículos autónomos o las plataformas de TV. Internet ha provocado que las fronteras entre las diferentes industrias sean más difusas que nunca y ha convertido a las grandes empresas digita</w:t>
      </w:r>
      <w:r>
        <w:rPr>
          <w:rFonts w:ascii="Times New Roman" w:hAnsi="Times New Roman" w:cs="Times New Roman"/>
          <w:sz w:val="24"/>
          <w:szCs w:val="24"/>
        </w:rPr>
        <w:t>les en auténticos depredadores.</w:t>
      </w:r>
    </w:p>
    <w:p w:rsidR="0002150B" w:rsidRPr="00EB3FF3" w:rsidRDefault="0002150B" w:rsidP="0002150B">
      <w:pPr>
        <w:spacing w:line="240" w:lineRule="auto"/>
        <w:jc w:val="both"/>
        <w:rPr>
          <w:rFonts w:ascii="Times New Roman" w:hAnsi="Times New Roman" w:cs="Times New Roman"/>
          <w:sz w:val="24"/>
          <w:szCs w:val="24"/>
        </w:rPr>
      </w:pPr>
      <w:r>
        <w:rPr>
          <w:noProof/>
          <w:lang w:eastAsia="es-ES"/>
        </w:rPr>
        <w:drawing>
          <wp:inline distT="0" distB="0" distL="0" distR="0" wp14:anchorId="11A1BF50" wp14:editId="05352B12">
            <wp:extent cx="5731510" cy="5441950"/>
            <wp:effectExtent l="0" t="0" r="2540" b="6350"/>
            <wp:docPr id="17" name="Imagen 17" descr="https://e00-expansion.uecdn.es/assets/multimedia/imagenes/2019/03/08/15520609871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19/03/08/1552060987186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5441950"/>
                    </a:xfrm>
                    <a:prstGeom prst="rect">
                      <a:avLst/>
                    </a:prstGeom>
                    <a:noFill/>
                    <a:ln>
                      <a:noFill/>
                    </a:ln>
                  </pic:spPr>
                </pic:pic>
              </a:graphicData>
            </a:graphic>
          </wp:inline>
        </w:drawing>
      </w:r>
    </w:p>
    <w:p w:rsidR="0002150B" w:rsidRPr="00EB3FF3" w:rsidRDefault="0002150B" w:rsidP="0002150B">
      <w:pPr>
        <w:spacing w:line="240" w:lineRule="auto"/>
        <w:jc w:val="both"/>
        <w:rPr>
          <w:rFonts w:ascii="Times New Roman" w:hAnsi="Times New Roman" w:cs="Times New Roman"/>
          <w:sz w:val="24"/>
          <w:szCs w:val="24"/>
        </w:rPr>
      </w:pPr>
      <w:r w:rsidRPr="00712644">
        <w:rPr>
          <w:rFonts w:ascii="Times New Roman" w:hAnsi="Times New Roman" w:cs="Times New Roman"/>
          <w:sz w:val="24"/>
          <w:szCs w:val="24"/>
          <w:u w:val="single"/>
        </w:rPr>
        <w:t>Las adquisiciones han sido, en muchos casos, la vía elegida por estos titanes para penetrar en nuevos negocios</w:t>
      </w:r>
      <w:r w:rsidRPr="00EB3FF3">
        <w:rPr>
          <w:rFonts w:ascii="Times New Roman" w:hAnsi="Times New Roman" w:cs="Times New Roman"/>
          <w:sz w:val="24"/>
          <w:szCs w:val="24"/>
        </w:rPr>
        <w:t xml:space="preserve">. Y nadie ha mostrado un apetito más voraz por sumar e integrar tecnologías que Google. La multinacional nació hace 21 años con el objetivo de ordenar la información en Internet y hacerla accesible a través de su buscador. Desde entonces, Google ha comprado un total de 212 firmas que suman un valor conjunto estimado en más de 17.000 millones de dólares (casi 14.500 millones de euros), según los datos recopilados por el portal </w:t>
      </w:r>
      <w:r w:rsidRPr="00EB3FF3">
        <w:rPr>
          <w:rFonts w:ascii="Times New Roman" w:hAnsi="Times New Roman" w:cs="Times New Roman"/>
          <w:sz w:val="24"/>
          <w:szCs w:val="24"/>
        </w:rPr>
        <w:lastRenderedPageBreak/>
        <w:t>AcquiredBy. Entre las adquisición más destacadas figuran YouTube, la empresa de publicidad digital DoubleClick o la aplicación de mapas de tráfico Waze.</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De todas sus adquisiciones, YouTube es la joya de la corona. El portal de vídeos representa, según cálculos de Morgan Stanley, alrededor de un 12% de los ingresos totales de Alphabet, la empresa matriz de Google. El banco de inversión cree que se trata de la principal fuente de ingresos del grupo fuera de su negocio principal de publicidad. Y es que la plataforma, con cerca de 2.000 millones de usuarios activos mensuales, no desglosa los resultados de YouTube en sus cuentas.</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ALPHABET</w:t>
      </w:r>
    </w:p>
    <w:p w:rsidR="0002150B" w:rsidRPr="00EB3FF3"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w:t>
      </w:r>
      <w:r w:rsidRPr="00712644">
        <w:rPr>
          <w:rFonts w:ascii="Times New Roman" w:hAnsi="Times New Roman" w:cs="Times New Roman"/>
          <w:sz w:val="24"/>
          <w:szCs w:val="24"/>
          <w:u w:val="single"/>
        </w:rPr>
        <w:t>Para mantener su posición y proteger su principal fuente de ingresos, Google se está posicionando para dominar sectores adyacentes, como el cloud, los productos de hardware</w:t>
      </w:r>
      <w:r>
        <w:rPr>
          <w:rFonts w:ascii="Times New Roman" w:hAnsi="Times New Roman" w:cs="Times New Roman"/>
          <w:sz w:val="24"/>
          <w:szCs w:val="24"/>
          <w:u w:val="single"/>
        </w:rPr>
        <w:t xml:space="preserve"> y el negocio de los contenidos”</w:t>
      </w:r>
      <w:r w:rsidRPr="00712644">
        <w:rPr>
          <w:rFonts w:ascii="Times New Roman" w:hAnsi="Times New Roman" w:cs="Times New Roman"/>
          <w:sz w:val="24"/>
          <w:szCs w:val="24"/>
          <w:u w:val="single"/>
        </w:rPr>
        <w:t>, señala un informe reciente elaborado por la empresa de investigación CBInsights</w:t>
      </w:r>
      <w:r w:rsidRPr="00EB3FF3">
        <w:rPr>
          <w:rFonts w:ascii="Times New Roman" w:hAnsi="Times New Roman" w:cs="Times New Roman"/>
          <w:sz w:val="24"/>
          <w:szCs w:val="24"/>
        </w:rPr>
        <w:t>. En los últimos meses, la compañía ha tratado de impulsar su negocio en la nube, que explota a través de la marca Google Cloud, ha entrado en el negocio del entretenimiento a través de YouTube -con el lanzamiento de su servicio de música y la producción de series propias- y el año pasado lanzó sus nuevos altavoces Google Home.</w:t>
      </w:r>
    </w:p>
    <w:p w:rsidR="0002150B" w:rsidRPr="00EB3FF3" w:rsidRDefault="0002150B" w:rsidP="0002150B">
      <w:pPr>
        <w:spacing w:line="240" w:lineRule="auto"/>
        <w:jc w:val="both"/>
        <w:rPr>
          <w:rFonts w:ascii="Times New Roman" w:hAnsi="Times New Roman" w:cs="Times New Roman"/>
          <w:sz w:val="24"/>
          <w:szCs w:val="24"/>
        </w:rPr>
      </w:pPr>
      <w:r w:rsidRPr="00712644">
        <w:rPr>
          <w:rFonts w:ascii="Times New Roman" w:hAnsi="Times New Roman" w:cs="Times New Roman"/>
          <w:sz w:val="24"/>
          <w:szCs w:val="24"/>
          <w:u w:val="single"/>
        </w:rPr>
        <w:t>La creciente diversificación de su actividad llevó a la compañía a cambiar su nombre por el de Alphabet en 2015. Mientras que Google mantiene su negocio y su nombre, Alphabet actúa como el paraguas del resto de proyectos que está desarrollando el grupo</w:t>
      </w:r>
      <w:r w:rsidRPr="00EB3FF3">
        <w:rPr>
          <w:rFonts w:ascii="Times New Roman" w:hAnsi="Times New Roman" w:cs="Times New Roman"/>
          <w:sz w:val="24"/>
          <w:szCs w:val="24"/>
        </w:rPr>
        <w:t xml:space="preserve"> (ver gráfico adjunto): la división que desarrolla el coche autónomo, Waymo; sus vehículos de inversión, Google Ventures y Capital IG; las divisiones de salud, Calico y Verily; o la filial DeepMind, que investiga en el campo </w:t>
      </w:r>
      <w:r>
        <w:rPr>
          <w:rFonts w:ascii="Times New Roman" w:hAnsi="Times New Roman" w:cs="Times New Roman"/>
          <w:sz w:val="24"/>
          <w:szCs w:val="24"/>
        </w:rPr>
        <w:t>de la inteligencia artificial. “</w:t>
      </w:r>
      <w:r w:rsidRPr="00EB3FF3">
        <w:rPr>
          <w:rFonts w:ascii="Times New Roman" w:hAnsi="Times New Roman" w:cs="Times New Roman"/>
          <w:sz w:val="24"/>
          <w:szCs w:val="24"/>
        </w:rPr>
        <w:t>Alphabet abarca una gran cantidad de filiales cuyos proyectos son de naturaleza más experimental y que apenas c</w:t>
      </w:r>
      <w:r>
        <w:rPr>
          <w:rFonts w:ascii="Times New Roman" w:hAnsi="Times New Roman" w:cs="Times New Roman"/>
          <w:sz w:val="24"/>
          <w:szCs w:val="24"/>
        </w:rPr>
        <w:t>ontribuyen al negocio de Google”</w:t>
      </w:r>
      <w:r w:rsidRPr="00EB3FF3">
        <w:rPr>
          <w:rFonts w:ascii="Times New Roman" w:hAnsi="Times New Roman" w:cs="Times New Roman"/>
          <w:sz w:val="24"/>
          <w:szCs w:val="24"/>
        </w:rPr>
        <w:t>, aseguran d</w:t>
      </w:r>
      <w:r>
        <w:rPr>
          <w:rFonts w:ascii="Times New Roman" w:hAnsi="Times New Roman" w:cs="Times New Roman"/>
          <w:sz w:val="24"/>
          <w:szCs w:val="24"/>
        </w:rPr>
        <w:t>esde la firma de investigación.</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712644">
        <w:rPr>
          <w:rFonts w:ascii="Times New Roman" w:hAnsi="Times New Roman" w:cs="Times New Roman"/>
          <w:color w:val="FF0000"/>
          <w:sz w:val="24"/>
          <w:szCs w:val="24"/>
          <w:u w:val="single"/>
        </w:rPr>
        <w:t xml:space="preserve">La expansión a otros sectores, asegura Rosario Silva, profesora de Estrategia en el IE Bussines School, forma parte de la </w:t>
      </w:r>
      <w:r>
        <w:rPr>
          <w:rFonts w:ascii="Times New Roman" w:hAnsi="Times New Roman" w:cs="Times New Roman"/>
          <w:color w:val="FF0000"/>
          <w:sz w:val="24"/>
          <w:szCs w:val="24"/>
          <w:u w:val="single"/>
        </w:rPr>
        <w:t>naturaleza de estas compañías. “</w:t>
      </w:r>
      <w:r w:rsidRPr="00712644">
        <w:rPr>
          <w:rFonts w:ascii="Times New Roman" w:hAnsi="Times New Roman" w:cs="Times New Roman"/>
          <w:color w:val="FF0000"/>
          <w:sz w:val="24"/>
          <w:szCs w:val="24"/>
          <w:u w:val="single"/>
        </w:rPr>
        <w:t>Las grandes bases de usuarios de las que disponen les permiten entrar muy fácilmente en otras actividades y atacar los negocios d</w:t>
      </w:r>
      <w:r>
        <w:rPr>
          <w:rFonts w:ascii="Times New Roman" w:hAnsi="Times New Roman" w:cs="Times New Roman"/>
          <w:color w:val="FF0000"/>
          <w:sz w:val="24"/>
          <w:szCs w:val="24"/>
          <w:u w:val="single"/>
        </w:rPr>
        <w:t>e otras plataformas”</w:t>
      </w:r>
      <w:r w:rsidRPr="00712644">
        <w:rPr>
          <w:rFonts w:ascii="Times New Roman" w:hAnsi="Times New Roman" w:cs="Times New Roman"/>
          <w:color w:val="FF0000"/>
          <w:sz w:val="24"/>
          <w:szCs w:val="24"/>
          <w:u w:val="single"/>
        </w:rPr>
        <w:t>.</w:t>
      </w:r>
      <w:r w:rsidRPr="00712644">
        <w:rPr>
          <w:rFonts w:ascii="Times New Roman" w:hAnsi="Times New Roman" w:cs="Times New Roman"/>
          <w:color w:val="FF0000"/>
          <w:sz w:val="24"/>
          <w:szCs w:val="24"/>
        </w:rPr>
        <w:t xml:space="preserve"> </w:t>
      </w:r>
      <w:r w:rsidRPr="00EB3FF3">
        <w:rPr>
          <w:rFonts w:ascii="Times New Roman" w:hAnsi="Times New Roman" w:cs="Times New Roman"/>
          <w:sz w:val="24"/>
          <w:szCs w:val="24"/>
        </w:rPr>
        <w:t xml:space="preserve">A ello contribuye también su enorme caja y los altos márgenes con los que operan, que les permiten disponer de mucha liquidez para acometer operaciones. </w:t>
      </w:r>
      <w:r>
        <w:rPr>
          <w:rFonts w:ascii="Times New Roman" w:hAnsi="Times New Roman" w:cs="Times New Roman"/>
          <w:color w:val="FF0000"/>
          <w:sz w:val="24"/>
          <w:szCs w:val="24"/>
          <w:u w:val="single"/>
        </w:rPr>
        <w:t>“</w:t>
      </w:r>
      <w:r w:rsidRPr="00712644">
        <w:rPr>
          <w:rFonts w:ascii="Times New Roman" w:hAnsi="Times New Roman" w:cs="Times New Roman"/>
          <w:color w:val="FF0000"/>
          <w:sz w:val="24"/>
          <w:szCs w:val="24"/>
          <w:u w:val="single"/>
        </w:rPr>
        <w:t>Es un círculo virtuoso, la entrada en nuevos negocios les hace cada vez más grandes, lo que permite que tenga más recurso</w:t>
      </w:r>
      <w:r>
        <w:rPr>
          <w:rFonts w:ascii="Times New Roman" w:hAnsi="Times New Roman" w:cs="Times New Roman"/>
          <w:color w:val="FF0000"/>
          <w:sz w:val="24"/>
          <w:szCs w:val="24"/>
          <w:u w:val="single"/>
        </w:rPr>
        <w:t>s para acometer más operaciones”</w:t>
      </w:r>
      <w:r w:rsidRPr="00712644">
        <w:rPr>
          <w:rFonts w:ascii="Times New Roman" w:hAnsi="Times New Roman" w:cs="Times New Roman"/>
          <w:color w:val="FF0000"/>
          <w:sz w:val="24"/>
          <w:szCs w:val="24"/>
          <w:u w:val="single"/>
        </w:rPr>
        <w:t>, apunta la docente.</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712644">
        <w:rPr>
          <w:rFonts w:ascii="Times New Roman" w:hAnsi="Times New Roman" w:cs="Times New Roman"/>
          <w:color w:val="FF0000"/>
          <w:sz w:val="24"/>
          <w:szCs w:val="24"/>
          <w:u w:val="single"/>
        </w:rPr>
        <w:t xml:space="preserve">Además, existe una presión por parte del mercado que podría interpretar cualquier síntoma de estancamiento como el principio del fin del idilio que mantienen con </w:t>
      </w:r>
      <w:r>
        <w:rPr>
          <w:rFonts w:ascii="Times New Roman" w:hAnsi="Times New Roman" w:cs="Times New Roman"/>
          <w:color w:val="FF0000"/>
          <w:sz w:val="24"/>
          <w:szCs w:val="24"/>
          <w:u w:val="single"/>
        </w:rPr>
        <w:t>estas empresas. “</w:t>
      </w:r>
      <w:r w:rsidRPr="00712644">
        <w:rPr>
          <w:rFonts w:ascii="Times New Roman" w:hAnsi="Times New Roman" w:cs="Times New Roman"/>
          <w:color w:val="FF0000"/>
          <w:sz w:val="24"/>
          <w:szCs w:val="24"/>
          <w:u w:val="single"/>
        </w:rPr>
        <w:t>Son los reyes de la Bolsa y da la sensación de que la primera en est</w:t>
      </w:r>
      <w:r>
        <w:rPr>
          <w:rFonts w:ascii="Times New Roman" w:hAnsi="Times New Roman" w:cs="Times New Roman"/>
          <w:color w:val="FF0000"/>
          <w:sz w:val="24"/>
          <w:szCs w:val="24"/>
          <w:u w:val="single"/>
        </w:rPr>
        <w:t>ancarse será la primera en caer”</w:t>
      </w:r>
      <w:r w:rsidRPr="00712644">
        <w:rPr>
          <w:rFonts w:ascii="Times New Roman" w:hAnsi="Times New Roman" w:cs="Times New Roman"/>
          <w:color w:val="FF0000"/>
          <w:sz w:val="24"/>
          <w:szCs w:val="24"/>
          <w:u w:val="single"/>
        </w:rPr>
        <w:t>, asegura un inversor norteamericano.</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AMAZON</w:t>
      </w:r>
    </w:p>
    <w:p w:rsidR="0002150B" w:rsidRPr="00712644" w:rsidRDefault="0002150B" w:rsidP="0002150B">
      <w:pPr>
        <w:spacing w:line="240" w:lineRule="auto"/>
        <w:jc w:val="both"/>
        <w:rPr>
          <w:rFonts w:ascii="Times New Roman" w:hAnsi="Times New Roman" w:cs="Times New Roman"/>
          <w:sz w:val="24"/>
          <w:szCs w:val="24"/>
          <w:u w:val="single"/>
        </w:rPr>
      </w:pPr>
      <w:r w:rsidRPr="00712644">
        <w:rPr>
          <w:rFonts w:ascii="Times New Roman" w:hAnsi="Times New Roman" w:cs="Times New Roman"/>
          <w:sz w:val="24"/>
          <w:szCs w:val="24"/>
          <w:u w:val="single"/>
        </w:rPr>
        <w:t>Amazon ha desembolsado más de 20.000 millones de dólares por compañías desde que vio la luz como una plataforma de venta de libros a través de Internet en 1994. Desde entonces, Amazon ha ido sumando enemigos casi a la misma velocidad con la que ha ido expandiendo su imperio online. Los últimos en sumarse han sido las grandes cadenas de distribución preocupadas por la irrupción de la tecnológica en el comercio minorista.</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EB3FF3">
        <w:rPr>
          <w:rFonts w:ascii="Times New Roman" w:hAnsi="Times New Roman" w:cs="Times New Roman"/>
          <w:sz w:val="24"/>
          <w:szCs w:val="24"/>
        </w:rPr>
        <w:t xml:space="preserve">La empresa de Jeff Bezos compró en junio de 2017 la cadena de supermercados Whoole Foods por 13.700 millones de dólares, su mayor adquisición hasta la fecha. Además, ha ido </w:t>
      </w:r>
      <w:r w:rsidRPr="00EB3FF3">
        <w:rPr>
          <w:rFonts w:ascii="Times New Roman" w:hAnsi="Times New Roman" w:cs="Times New Roman"/>
          <w:sz w:val="24"/>
          <w:szCs w:val="24"/>
        </w:rPr>
        <w:lastRenderedPageBreak/>
        <w:t xml:space="preserve">abriendo en ciudades de EEUU una serie de tiendas sin dependientes conocidas como Amazon Go. </w:t>
      </w:r>
      <w:r w:rsidRPr="00712644">
        <w:rPr>
          <w:rFonts w:ascii="Times New Roman" w:hAnsi="Times New Roman" w:cs="Times New Roman"/>
          <w:color w:val="FF0000"/>
          <w:sz w:val="24"/>
          <w:szCs w:val="24"/>
          <w:u w:val="single"/>
        </w:rPr>
        <w:t>Pero la conquista de Amazon de n</w:t>
      </w:r>
      <w:r>
        <w:rPr>
          <w:rFonts w:ascii="Times New Roman" w:hAnsi="Times New Roman" w:cs="Times New Roman"/>
          <w:color w:val="FF0000"/>
          <w:sz w:val="24"/>
          <w:szCs w:val="24"/>
          <w:u w:val="single"/>
        </w:rPr>
        <w:t>uevos sectores no termina ahí. “</w:t>
      </w:r>
      <w:r w:rsidRPr="00712644">
        <w:rPr>
          <w:rFonts w:ascii="Times New Roman" w:hAnsi="Times New Roman" w:cs="Times New Roman"/>
          <w:color w:val="FF0000"/>
          <w:sz w:val="24"/>
          <w:szCs w:val="24"/>
          <w:u w:val="single"/>
        </w:rPr>
        <w:t>Amazon se ha convertido en una fuerza propulsora en al menos cinco industrias: comercio minorista, logística, tecnología de consumo, computación en la nube y, más reciente</w:t>
      </w:r>
      <w:r>
        <w:rPr>
          <w:rFonts w:ascii="Times New Roman" w:hAnsi="Times New Roman" w:cs="Times New Roman"/>
          <w:color w:val="FF0000"/>
          <w:sz w:val="24"/>
          <w:szCs w:val="24"/>
          <w:u w:val="single"/>
        </w:rPr>
        <w:t>mente, medios y entretenimiento”</w:t>
      </w:r>
      <w:r w:rsidRPr="00712644">
        <w:rPr>
          <w:rFonts w:ascii="Times New Roman" w:hAnsi="Times New Roman" w:cs="Times New Roman"/>
          <w:color w:val="FF0000"/>
          <w:sz w:val="24"/>
          <w:szCs w:val="24"/>
          <w:u w:val="single"/>
        </w:rPr>
        <w:t>, señalan desde CBInsights.</w:t>
      </w:r>
    </w:p>
    <w:p w:rsidR="0002150B" w:rsidRPr="00712644" w:rsidRDefault="0002150B" w:rsidP="0002150B">
      <w:pPr>
        <w:spacing w:line="240" w:lineRule="auto"/>
        <w:jc w:val="both"/>
        <w:rPr>
          <w:rFonts w:ascii="Times New Roman" w:hAnsi="Times New Roman" w:cs="Times New Roman"/>
          <w:sz w:val="24"/>
          <w:szCs w:val="24"/>
          <w:u w:val="single"/>
        </w:rPr>
      </w:pPr>
      <w:r w:rsidRPr="00712644">
        <w:rPr>
          <w:rFonts w:ascii="Times New Roman" w:hAnsi="Times New Roman" w:cs="Times New Roman"/>
          <w:sz w:val="24"/>
          <w:szCs w:val="24"/>
          <w:u w:val="single"/>
        </w:rPr>
        <w:t>La mayor empresa de comercio electrónico del mundo es también el primer proveedor de servicios en la nube para empresas a través de Amazon Web Services (AWS). Esta división es uno de los negocios más rentables de la compañía. El año pasado, AWS generó 7.296 millones de dólares de beneficio operativo, un 58% del total.</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Para reforzar sus suscripciones Prime, que representan la tercera fuente de ingresos de Amazon, después del comercio electrónico y el marketplace para vendedores, la tecnológica ha apostado fuerte por el negocio de contenidos a través de Prime Video. En 2017, la compañía invirtió 4.500 millones de dólares en producciones original, el doble que HBO. Además, cuenta con sus pro</w:t>
      </w:r>
      <w:r>
        <w:rPr>
          <w:rFonts w:ascii="Times New Roman" w:hAnsi="Times New Roman" w:cs="Times New Roman"/>
          <w:sz w:val="24"/>
          <w:szCs w:val="24"/>
        </w:rPr>
        <w:t>pios estudios cinematográficos.</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MICROSOFT</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712644">
        <w:rPr>
          <w:rFonts w:ascii="Times New Roman" w:hAnsi="Times New Roman" w:cs="Times New Roman"/>
          <w:sz w:val="24"/>
          <w:szCs w:val="24"/>
          <w:u w:val="single"/>
        </w:rPr>
        <w:t>Otra empresa que no ha dejado de reinventarse a lo largo de su historia es Microsoft. A ello ha contribuido su agresiva política de adquisiciones a la que ha destinado 67.000 millones de dólares desde los años</w:t>
      </w:r>
      <w:r w:rsidRPr="00EB3FF3">
        <w:rPr>
          <w:rFonts w:ascii="Times New Roman" w:hAnsi="Times New Roman" w:cs="Times New Roman"/>
          <w:sz w:val="24"/>
          <w:szCs w:val="24"/>
        </w:rPr>
        <w:t xml:space="preserve"> 80. La empresa con sede en Redmond (California) es con diferencia la que más ha sacado la cartera en el ecosistema tecnológico de EEUU. </w:t>
      </w:r>
      <w:r w:rsidRPr="00712644">
        <w:rPr>
          <w:rFonts w:ascii="Times New Roman" w:hAnsi="Times New Roman" w:cs="Times New Roman"/>
          <w:sz w:val="24"/>
          <w:szCs w:val="24"/>
          <w:u w:val="single"/>
        </w:rPr>
        <w:t>Skype, LinkedIn y, la más reciente, GitHub, la mayor plataforma de software libre de Internet, figuran entre sus operaciones más destacadas.</w:t>
      </w:r>
      <w:r w:rsidRPr="00EB3FF3">
        <w:rPr>
          <w:rFonts w:ascii="Times New Roman" w:hAnsi="Times New Roman" w:cs="Times New Roman"/>
          <w:sz w:val="24"/>
          <w:szCs w:val="24"/>
        </w:rPr>
        <w:t xml:space="preserve"> </w:t>
      </w:r>
      <w:r w:rsidRPr="00712644">
        <w:rPr>
          <w:rFonts w:ascii="Times New Roman" w:hAnsi="Times New Roman" w:cs="Times New Roman"/>
          <w:color w:val="FF0000"/>
          <w:sz w:val="24"/>
          <w:szCs w:val="24"/>
          <w:u w:val="single"/>
        </w:rPr>
        <w:t>Los analistas coinciden en aplaudir la estrategia de compras de la compañía, que le ha permitido escalar hasta situarse como la empresa más valiosa del mundo a principios de año, desbancando a Apple.</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A ello ha contribuido de forma decisiva su consejero delegado, Satya Nadella. Bajo su batuta, la empresa ha reorientado su actividad hasta convertirse en un proveedor de servicios en la nube para empresas a través de Azure y sus herramientas de Office. Un negocio, el del cloud computing, en el que compite con AWS y Google, que cuenta también con su propio catálogo de aplicaciones de productividad G-Suites -que incluye Goog</w:t>
      </w:r>
      <w:r>
        <w:rPr>
          <w:rFonts w:ascii="Times New Roman" w:hAnsi="Times New Roman" w:cs="Times New Roman"/>
          <w:sz w:val="24"/>
          <w:szCs w:val="24"/>
        </w:rPr>
        <w:t>le Drive y Gmail, entre otras-.</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712644">
        <w:rPr>
          <w:rFonts w:ascii="Times New Roman" w:hAnsi="Times New Roman" w:cs="Times New Roman"/>
          <w:color w:val="FF0000"/>
          <w:sz w:val="24"/>
          <w:szCs w:val="24"/>
          <w:u w:val="single"/>
        </w:rPr>
        <w:t>Esta es una de las consecuencias más evidentes de la expansión de estos gigantes. A medida que desembarcan en nuevas industrias, sus intereses entran en conflicto con los de sus rivales. Así se explica que una empresa como Amazon, que vende desde muebles hasta detergente a través de Internet, sea el gran rival de Microsoft en la nube. O que un vendedor de publicidad online como Google compita por vender a las empresas sus herramientas d</w:t>
      </w:r>
      <w:r>
        <w:rPr>
          <w:rFonts w:ascii="Times New Roman" w:hAnsi="Times New Roman" w:cs="Times New Roman"/>
          <w:color w:val="FF0000"/>
          <w:sz w:val="24"/>
          <w:szCs w:val="24"/>
          <w:u w:val="single"/>
        </w:rPr>
        <w:t>e productividad con Microsoft. “</w:t>
      </w:r>
      <w:r w:rsidRPr="00712644">
        <w:rPr>
          <w:rFonts w:ascii="Times New Roman" w:hAnsi="Times New Roman" w:cs="Times New Roman"/>
          <w:color w:val="FF0000"/>
          <w:sz w:val="24"/>
          <w:szCs w:val="24"/>
          <w:u w:val="single"/>
        </w:rPr>
        <w:t>Las relaciones tradicionales de la industria, donde estaba claro quiénes eran tus rivales y tus proveedores, han cambiado. Ahora, Samsung puede ser el rival de Apple y uno</w:t>
      </w:r>
      <w:r>
        <w:rPr>
          <w:rFonts w:ascii="Times New Roman" w:hAnsi="Times New Roman" w:cs="Times New Roman"/>
          <w:color w:val="FF0000"/>
          <w:sz w:val="24"/>
          <w:szCs w:val="24"/>
          <w:u w:val="single"/>
        </w:rPr>
        <w:t xml:space="preserve"> de sus principales proveedores”</w:t>
      </w:r>
      <w:r w:rsidRPr="00712644">
        <w:rPr>
          <w:rFonts w:ascii="Times New Roman" w:hAnsi="Times New Roman" w:cs="Times New Roman"/>
          <w:color w:val="FF0000"/>
          <w:sz w:val="24"/>
          <w:szCs w:val="24"/>
          <w:u w:val="single"/>
        </w:rPr>
        <w:t>, señala Silva.</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APPLE</w:t>
      </w:r>
    </w:p>
    <w:p w:rsidR="0002150B" w:rsidRPr="00712644" w:rsidRDefault="0002150B" w:rsidP="0002150B">
      <w:pPr>
        <w:spacing w:line="240" w:lineRule="auto"/>
        <w:jc w:val="both"/>
        <w:rPr>
          <w:rFonts w:ascii="Times New Roman" w:hAnsi="Times New Roman" w:cs="Times New Roman"/>
          <w:sz w:val="24"/>
          <w:szCs w:val="24"/>
          <w:u w:val="single"/>
        </w:rPr>
      </w:pPr>
      <w:r w:rsidRPr="00712644">
        <w:rPr>
          <w:rFonts w:ascii="Times New Roman" w:hAnsi="Times New Roman" w:cs="Times New Roman"/>
          <w:sz w:val="24"/>
          <w:szCs w:val="24"/>
          <w:u w:val="single"/>
        </w:rPr>
        <w:t>En el caso de la empresa de la manzana, la búsqueda de nuevas vías de negocio no viene tanto por la presión de sus rivales como por un cambio de ciclo en la industria del smartphone. En un mercado cada vez más saturado, el terminal, del que dependen alrededor de un 60% de sus ingresos, comienza a mostrar síntomas de agotamiento.</w:t>
      </w:r>
    </w:p>
    <w:p w:rsidR="0002150B" w:rsidRPr="00712644" w:rsidRDefault="0002150B" w:rsidP="0002150B">
      <w:pPr>
        <w:spacing w:line="240" w:lineRule="auto"/>
        <w:jc w:val="both"/>
        <w:rPr>
          <w:rFonts w:ascii="Times New Roman" w:hAnsi="Times New Roman" w:cs="Times New Roman"/>
          <w:color w:val="FF0000"/>
          <w:sz w:val="24"/>
          <w:szCs w:val="24"/>
          <w:u w:val="single"/>
        </w:rPr>
      </w:pPr>
      <w:r w:rsidRPr="00712644">
        <w:rPr>
          <w:rFonts w:ascii="Times New Roman" w:hAnsi="Times New Roman" w:cs="Times New Roman"/>
          <w:color w:val="FF0000"/>
          <w:sz w:val="24"/>
          <w:szCs w:val="24"/>
          <w:u w:val="single"/>
        </w:rPr>
        <w:t xml:space="preserve">Se cree que Apple está trabajando en proyectos de realidad aumentada, software para el coche conectado, nuevos dispositivos y aplicaciones de atención médica, así como tecnología </w:t>
      </w:r>
      <w:r w:rsidRPr="00712644">
        <w:rPr>
          <w:rFonts w:ascii="Times New Roman" w:hAnsi="Times New Roman" w:cs="Times New Roman"/>
          <w:color w:val="FF0000"/>
          <w:sz w:val="24"/>
          <w:szCs w:val="24"/>
          <w:u w:val="single"/>
        </w:rPr>
        <w:lastRenderedPageBreak/>
        <w:t>para el hogar inteligente y nuevas aplicaciones de aprendizaje automático. Aunque lo cierto es que, de momento, ha mostrado muy poco de sus avances.</w:t>
      </w:r>
    </w:p>
    <w:p w:rsidR="0002150B" w:rsidRPr="00EB3FF3" w:rsidRDefault="0002150B" w:rsidP="0002150B">
      <w:pPr>
        <w:spacing w:line="240" w:lineRule="auto"/>
        <w:jc w:val="both"/>
        <w:rPr>
          <w:rFonts w:ascii="Times New Roman" w:hAnsi="Times New Roman" w:cs="Times New Roman"/>
          <w:sz w:val="24"/>
          <w:szCs w:val="24"/>
        </w:rPr>
      </w:pPr>
      <w:r w:rsidRPr="00712644">
        <w:rPr>
          <w:rFonts w:ascii="Times New Roman" w:hAnsi="Times New Roman" w:cs="Times New Roman"/>
          <w:sz w:val="24"/>
          <w:szCs w:val="24"/>
          <w:u w:val="single"/>
        </w:rPr>
        <w:t>Más tangible es su apuesta por el negocio de los servicios donde se incluyen la App Store, el servicio Apple Music y está trabajando en una plataforma de televisión en streaming, al estilo Netflix, que se prevé vea la luz este año</w:t>
      </w:r>
      <w:r w:rsidRPr="00EB3FF3">
        <w:rPr>
          <w:rFonts w:ascii="Times New Roman" w:hAnsi="Times New Roman" w:cs="Times New Roman"/>
          <w:sz w:val="24"/>
          <w:szCs w:val="24"/>
        </w:rPr>
        <w:t>. La empresa que dirige Tim Cook confía en que este negocio genere 50.000 millon</w:t>
      </w:r>
      <w:r>
        <w:rPr>
          <w:rFonts w:ascii="Times New Roman" w:hAnsi="Times New Roman" w:cs="Times New Roman"/>
          <w:sz w:val="24"/>
          <w:szCs w:val="24"/>
        </w:rPr>
        <w:t>es de dólares en 2020.</w:t>
      </w:r>
    </w:p>
    <w:p w:rsidR="0002150B" w:rsidRPr="00EB3FF3" w:rsidRDefault="0002150B" w:rsidP="0002150B">
      <w:pPr>
        <w:spacing w:line="240" w:lineRule="auto"/>
        <w:jc w:val="both"/>
        <w:rPr>
          <w:rFonts w:ascii="Times New Roman" w:hAnsi="Times New Roman" w:cs="Times New Roman"/>
          <w:sz w:val="24"/>
          <w:szCs w:val="24"/>
        </w:rPr>
      </w:pPr>
      <w:r w:rsidRPr="00EB3FF3">
        <w:rPr>
          <w:rFonts w:ascii="Times New Roman" w:hAnsi="Times New Roman" w:cs="Times New Roman"/>
          <w:sz w:val="24"/>
          <w:szCs w:val="24"/>
        </w:rPr>
        <w:t>La televisión, el nuevo campo de batalla</w:t>
      </w:r>
    </w:p>
    <w:p w:rsidR="0002150B" w:rsidRPr="00712644" w:rsidRDefault="0002150B" w:rsidP="0002150B">
      <w:pPr>
        <w:spacing w:line="240" w:lineRule="auto"/>
        <w:jc w:val="both"/>
        <w:rPr>
          <w:rFonts w:ascii="Times New Roman" w:hAnsi="Times New Roman" w:cs="Times New Roman"/>
          <w:sz w:val="24"/>
          <w:szCs w:val="24"/>
          <w:u w:val="single"/>
        </w:rPr>
      </w:pPr>
      <w:r w:rsidRPr="00712644">
        <w:rPr>
          <w:rFonts w:ascii="Times New Roman" w:hAnsi="Times New Roman" w:cs="Times New Roman"/>
          <w:sz w:val="24"/>
          <w:szCs w:val="24"/>
          <w:u w:val="single"/>
        </w:rPr>
        <w:t>La televisión se ha convertido en el nuevo campo de batalla de los gigantes tecnológicos. Google debutó en este negocio en abril de 2017 con el lanzamiento de YouTubeTV, un servicio de suscripción que da acceso a más de 60 canales de televisión y que de momento sólo está disponible en EEUU. En el caso de Amazon, la compañía ofrece su oferta de series y películas a los clientes que estén suscritos al programa Prime. La multinacional defiende que gracias a este servicio de vídeo, los usuarios de Prime tienen más posibilidades de renovar sus suscripciones. En 2017, Amazon invirtió 4.500 millones de dólares en contenido propio. Apple es la última en sumarse a esta batalla. El gigante de la manzana, que ha fichado a dos altos ejecutivos de Sony Pictures, prevé lanzar durante este año su propia oferta de televisión.</w:t>
      </w:r>
    </w:p>
    <w:p w:rsidR="0002150B" w:rsidRPr="00E835C5"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835C5">
        <w:rPr>
          <w:rFonts w:ascii="Times New Roman" w:hAnsi="Times New Roman" w:cs="Times New Roman"/>
          <w:sz w:val="24"/>
          <w:szCs w:val="24"/>
          <w:u w:val="single"/>
        </w:rPr>
        <w:t>La concentración de mercados amenaza a la economía estadounidense</w:t>
      </w:r>
      <w:r>
        <w:rPr>
          <w:rFonts w:ascii="Times New Roman" w:hAnsi="Times New Roman" w:cs="Times New Roman"/>
          <w:sz w:val="24"/>
          <w:szCs w:val="24"/>
        </w:rPr>
        <w:t xml:space="preserve"> (Project Syndicate - </w:t>
      </w:r>
      <w:r w:rsidRPr="00E835C5">
        <w:rPr>
          <w:rFonts w:ascii="Times New Roman" w:hAnsi="Times New Roman" w:cs="Times New Roman"/>
          <w:b/>
          <w:sz w:val="24"/>
          <w:szCs w:val="24"/>
        </w:rPr>
        <w:t>11/3/19</w:t>
      </w:r>
      <w:r>
        <w:rPr>
          <w:rFonts w:ascii="Times New Roman" w:hAnsi="Times New Roman" w:cs="Times New Roman"/>
          <w:sz w:val="24"/>
          <w:szCs w:val="24"/>
        </w:rPr>
        <w:t>)</w:t>
      </w:r>
    </w:p>
    <w:p w:rsidR="0002150B" w:rsidRPr="00217453" w:rsidRDefault="0002150B" w:rsidP="0002150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E835C5">
        <w:rPr>
          <w:rFonts w:ascii="Times New Roman" w:hAnsi="Times New Roman" w:cs="Times New Roman"/>
          <w:sz w:val="24"/>
          <w:szCs w:val="24"/>
        </w:rPr>
        <w:t xml:space="preserve"> </w:t>
      </w:r>
      <w:r w:rsidRPr="00217453">
        <w:rPr>
          <w:rFonts w:ascii="Times New Roman" w:hAnsi="Times New Roman" w:cs="Times New Roman"/>
          <w:color w:val="FF0000"/>
          <w:sz w:val="24"/>
          <w:szCs w:val="24"/>
          <w:u w:val="single"/>
        </w:rPr>
        <w:t>Las economías avanzadas padecen una variedad de problemas muy arraigados. En Estados Unidos, en particular, la desigualdad está en su mayor nivel desde 1928, y su PIB sigue creciendo a un ritmo terriblemente lento en comparación con las décadas posteriores a la Segunda Guerra Mundial.</w:t>
      </w:r>
    </w:p>
    <w:p w:rsidR="0002150B" w:rsidRPr="00217453" w:rsidRDefault="0002150B" w:rsidP="0002150B">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t>Tras prometer un crecimiento anual del “4, 5 e incluso 6%”, el presidente estadounidense Donald Trump y sus acólitos republicanos en el Congreso sólo han logrado niveles de déficit inéditos. Según las últimas proyecciones de la Oficina de Presupuesto del Congreso, el déficit fiscal federal llegará a 900 000 millones de dólares este año, y superará la marca del billón de dólares cada año después de 2021. En tanto, el estímulo efímero inducido por el último aumento del déficit ya está desapareciendo, y el Fondo Monetario Internacional prevé que Estados Unidos crecerá un 2,5% en 2019 y 1,8% en 2020, una caída respecto del 2,9% de 2018.</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E835C5">
        <w:rPr>
          <w:rFonts w:ascii="Times New Roman" w:hAnsi="Times New Roman" w:cs="Times New Roman"/>
          <w:sz w:val="24"/>
          <w:szCs w:val="24"/>
        </w:rPr>
        <w:t xml:space="preserve">Muchos factores contribuyen al problema de falta de crecimiento y alta desigualdad de la economía estadounidense. La mal diseñada “reforma” impositiva de Trump y los republicanos agravó deficiencias previas del código tributario, canalizando todavía más ingresos a los que ya ganaban más. Al mismo tiempo, falta todavía una buena gestión de la globalización, y </w:t>
      </w:r>
      <w:r w:rsidRPr="00217453">
        <w:rPr>
          <w:rFonts w:ascii="Times New Roman" w:hAnsi="Times New Roman" w:cs="Times New Roman"/>
          <w:color w:val="FF0000"/>
          <w:sz w:val="24"/>
          <w:szCs w:val="24"/>
          <w:u w:val="single"/>
        </w:rPr>
        <w:t>los mercados financieros siguen más orientados a la extracción de beneficios económicos (búsqueda de rentas, en la jerga de los economistas) que a proveer servicios útiles.</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Pero un problema todavía más profundo y fundamental es la creciente concentración de poder de mercado, que permite a las empresas dominantes explotar a sus clientes y exprimir a sus empleados, cuyo poder de negociación y protecciones legales se están debilitando. Los altos ejecutivos obtienen remuneraciones cada vez mayores a expensas de los trabajadores y de la inversión.</w:t>
      </w:r>
    </w:p>
    <w:p w:rsidR="0002150B" w:rsidRPr="00217453" w:rsidRDefault="0002150B" w:rsidP="0002150B">
      <w:pPr>
        <w:spacing w:line="240" w:lineRule="auto"/>
        <w:jc w:val="both"/>
        <w:rPr>
          <w:rFonts w:ascii="Times New Roman" w:hAnsi="Times New Roman" w:cs="Times New Roman"/>
          <w:sz w:val="24"/>
          <w:szCs w:val="24"/>
          <w:u w:val="single"/>
        </w:rPr>
      </w:pPr>
      <w:r w:rsidRPr="00217453">
        <w:rPr>
          <w:rFonts w:ascii="Times New Roman" w:hAnsi="Times New Roman" w:cs="Times New Roman"/>
          <w:sz w:val="24"/>
          <w:szCs w:val="24"/>
          <w:u w:val="single"/>
        </w:rPr>
        <w:lastRenderedPageBreak/>
        <w:t>Por ejemplo, los ejecutivos corporativos estadounidenses consiguieron que la inmensa mayoría de los beneficios del recorte impositivo fueran para dividendos y recompras de acciones, que en 2018 superaron un nivel récord de 1,1 billones de dólares. Las recompras aumentaron los precios de las acciones y mejoraron el cociente de ganancias por acción, en el que se basa la remuneración de muchos ejecutivos. En tanto, la inversión anual se mantuvo limitada (13,7% del PIB) y muchos planes corporativos de pensiones quedaron subfinanciados.</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Casi no hay lugar donde no se vean señales de un creciente poder de mercado. Grandes márgenes de ganancias están ayudando a las corporaciones a obtener enormes beneficios. En un sector tras otro, desde cosas pequeñas como alimento para gatos hasta cosas grandes como telecomunicaciones, servicios de televisión por cable, aerolíneas y plataformas tecnológicas, unas pocas empresas han llegado a dominar entre el 75 y el 90% del mercado, y a veces más; y el problema es todavía más pronunciado en el nivel de los mercados locales.</w:t>
      </w:r>
    </w:p>
    <w:p w:rsidR="0002150B" w:rsidRPr="00E835C5" w:rsidRDefault="0002150B" w:rsidP="0002150B">
      <w:pPr>
        <w:spacing w:line="240" w:lineRule="auto"/>
        <w:jc w:val="both"/>
        <w:rPr>
          <w:rFonts w:ascii="Times New Roman" w:hAnsi="Times New Roman" w:cs="Times New Roman"/>
          <w:sz w:val="24"/>
          <w:szCs w:val="24"/>
        </w:rPr>
      </w:pPr>
      <w:r w:rsidRPr="00217453">
        <w:rPr>
          <w:rFonts w:ascii="Times New Roman" w:hAnsi="Times New Roman" w:cs="Times New Roman"/>
          <w:color w:val="FF0000"/>
          <w:sz w:val="24"/>
          <w:szCs w:val="24"/>
          <w:u w:val="single"/>
        </w:rPr>
        <w:t>Conforme el poder de mercado de los gigantes corporativos aumentó, lo mismo ocurrió con su capacidad para influir en la plutocrática política estadounidense. Y conforme el sistema se inclinó cada vez más a favor de las empresas, a la ciudadanía de a pie se le ha vuelto mucho más difícil defenderse de maltratos o abusos</w:t>
      </w:r>
      <w:r w:rsidRPr="00E835C5">
        <w:rPr>
          <w:rFonts w:ascii="Times New Roman" w:hAnsi="Times New Roman" w:cs="Times New Roman"/>
          <w:sz w:val="24"/>
          <w:szCs w:val="24"/>
        </w:rPr>
        <w:t>. Un ejemplo perfecto es el uso extendido de cláusulas de arbitraje en contratos laborales y de servicio, que permiten a las corporaciones resolver disputas con empleados y clientes a través de mediadores favorables en ve</w:t>
      </w:r>
      <w:r>
        <w:rPr>
          <w:rFonts w:ascii="Times New Roman" w:hAnsi="Times New Roman" w:cs="Times New Roman"/>
          <w:sz w:val="24"/>
          <w:szCs w:val="24"/>
        </w:rPr>
        <w:t>z de hacerlo en los tribunales.</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Múltiples fuerzas impulsan este aumento del poder de mercado. Una es el crecimiento de sectores con grandes efectos de red, en los que resul</w:t>
      </w:r>
      <w:r>
        <w:rPr>
          <w:rFonts w:ascii="Times New Roman" w:hAnsi="Times New Roman" w:cs="Times New Roman"/>
          <w:color w:val="FF0000"/>
          <w:sz w:val="24"/>
          <w:szCs w:val="24"/>
          <w:u w:val="single"/>
        </w:rPr>
        <w:t>ta fácil para una sola empresa -por ejemplo Google o Facebook-</w:t>
      </w:r>
      <w:r w:rsidRPr="00217453">
        <w:rPr>
          <w:rFonts w:ascii="Times New Roman" w:hAnsi="Times New Roman" w:cs="Times New Roman"/>
          <w:color w:val="FF0000"/>
          <w:sz w:val="24"/>
          <w:szCs w:val="24"/>
          <w:u w:val="single"/>
        </w:rPr>
        <w:t xml:space="preserve"> obtener el dominio del mercado. Otra es la actitud predominante de la dirigencia empresarial, que se acostumbró a pensar que el único modo de asegurar ganancias duraderas es por medio del poder de mercado. Como dijo el inversor de riesgo Peter Thiel: “competir es para perdedores”.</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Algunos dirigentes empresariales estadounidenses mostraron verdadero ingenio en la creación de barreras de mercado que impiden toda competencia significativa, con ayuda de una fiscalización laxa de las leyes de defensa de la competencia y de la falta de actualización de esas leyes para la economía del siglo XXI. Esto llevó a que la tasa de creación de empresas nuevas en Estados Unidos esté en caída.</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Nada de esto es buen presagio para la economía estadounidense. El aumento de la desigualdad implica una caída de la demanda agregada, porque quienes están en la cima de la distribución de la riqueza tienden a consumir una fracción menor de sus ingresos que quienes cuentan con medios más modestos.</w:t>
      </w:r>
    </w:p>
    <w:p w:rsidR="0002150B" w:rsidRPr="00217453" w:rsidRDefault="0002150B" w:rsidP="0002150B">
      <w:pPr>
        <w:spacing w:line="240" w:lineRule="auto"/>
        <w:jc w:val="both"/>
        <w:rPr>
          <w:rFonts w:ascii="Times New Roman" w:hAnsi="Times New Roman" w:cs="Times New Roman"/>
          <w:color w:val="FF0000"/>
          <w:sz w:val="24"/>
          <w:szCs w:val="24"/>
          <w:u w:val="single"/>
        </w:rPr>
      </w:pPr>
      <w:r w:rsidRPr="00217453">
        <w:rPr>
          <w:rFonts w:ascii="Times New Roman" w:hAnsi="Times New Roman" w:cs="Times New Roman"/>
          <w:color w:val="FF0000"/>
          <w:sz w:val="24"/>
          <w:szCs w:val="24"/>
          <w:u w:val="single"/>
        </w:rPr>
        <w:t>Además, por el lado de la oferta, el poder de mercado debilita los incentivos a invertir y a innovar. Las empresas saben que si producen más, tendrán que reducir sus precios. Por eso sigue habiendo poca inversión, a pesar de que en Estados Unidos las corporaciones obtienen ganancias récord y hay billones de dólares de reservas en efectivo. Además, ¿por qué molestarse en producir algo valioso cuando uno puede usar su poder político para extraer más rentas por medio de la explotación del mercado? Una inversión política en conseguir una rebaja de impuestos rinde mucho más que una inversión real en plantas y equipos.</w:t>
      </w:r>
    </w:p>
    <w:p w:rsidR="0002150B" w:rsidRPr="00B142E5" w:rsidRDefault="0002150B" w:rsidP="0002150B">
      <w:pPr>
        <w:spacing w:line="240" w:lineRule="auto"/>
        <w:jc w:val="both"/>
        <w:rPr>
          <w:rFonts w:ascii="Times New Roman" w:hAnsi="Times New Roman" w:cs="Times New Roman"/>
          <w:sz w:val="24"/>
          <w:szCs w:val="24"/>
          <w:u w:val="single"/>
        </w:rPr>
      </w:pPr>
      <w:r w:rsidRPr="00B142E5">
        <w:rPr>
          <w:rFonts w:ascii="Times New Roman" w:hAnsi="Times New Roman" w:cs="Times New Roman"/>
          <w:sz w:val="24"/>
          <w:szCs w:val="24"/>
          <w:u w:val="single"/>
        </w:rPr>
        <w:t>Para colmo de males, el bajo nivel del cociente recaudación im</w:t>
      </w:r>
      <w:r>
        <w:rPr>
          <w:rFonts w:ascii="Times New Roman" w:hAnsi="Times New Roman" w:cs="Times New Roman"/>
          <w:sz w:val="24"/>
          <w:szCs w:val="24"/>
          <w:u w:val="single"/>
        </w:rPr>
        <w:t>positiva/PIB en Estados Unidos -</w:t>
      </w:r>
      <w:r w:rsidRPr="00B142E5">
        <w:rPr>
          <w:rFonts w:ascii="Times New Roman" w:hAnsi="Times New Roman" w:cs="Times New Roman"/>
          <w:sz w:val="24"/>
          <w:szCs w:val="24"/>
          <w:u w:val="single"/>
        </w:rPr>
        <w:t>apenas 27,1%, inclus</w:t>
      </w:r>
      <w:r>
        <w:rPr>
          <w:rFonts w:ascii="Times New Roman" w:hAnsi="Times New Roman" w:cs="Times New Roman"/>
          <w:sz w:val="24"/>
          <w:szCs w:val="24"/>
          <w:u w:val="single"/>
        </w:rPr>
        <w:t>o antes de las rebajas de Trump-</w:t>
      </w:r>
      <w:r w:rsidRPr="00B142E5">
        <w:rPr>
          <w:rFonts w:ascii="Times New Roman" w:hAnsi="Times New Roman" w:cs="Times New Roman"/>
          <w:sz w:val="24"/>
          <w:szCs w:val="24"/>
          <w:u w:val="single"/>
        </w:rPr>
        <w:t xml:space="preserve"> implica que hay escasez de dinero para invertir en infraestructura, educación, atención médica e investigación básica, </w:t>
      </w:r>
      <w:r w:rsidRPr="00B142E5">
        <w:rPr>
          <w:rFonts w:ascii="Times New Roman" w:hAnsi="Times New Roman" w:cs="Times New Roman"/>
          <w:sz w:val="24"/>
          <w:szCs w:val="24"/>
          <w:u w:val="single"/>
        </w:rPr>
        <w:lastRenderedPageBreak/>
        <w:t>todo lo cual es necesario para garantizar el crecimiento futuro. Esas sí son medidas ofertistas que se “derraman” a toda la sociedad.</w:t>
      </w:r>
    </w:p>
    <w:p w:rsidR="0002150B" w:rsidRPr="00E835C5" w:rsidRDefault="0002150B" w:rsidP="0002150B">
      <w:pPr>
        <w:spacing w:line="240" w:lineRule="auto"/>
        <w:jc w:val="both"/>
        <w:rPr>
          <w:rFonts w:ascii="Times New Roman" w:hAnsi="Times New Roman" w:cs="Times New Roman"/>
          <w:sz w:val="24"/>
          <w:szCs w:val="24"/>
        </w:rPr>
      </w:pPr>
      <w:r w:rsidRPr="00E835C5">
        <w:rPr>
          <w:rFonts w:ascii="Times New Roman" w:hAnsi="Times New Roman" w:cs="Times New Roman"/>
          <w:sz w:val="24"/>
          <w:szCs w:val="24"/>
        </w:rPr>
        <w:t>Las políticas para combatir un desequilibrio de poder económicamente dañino son sencillas. Hace medio siglo que los economistas de la Escuela de Chicago, partiendo del supuesto de que los mercados en general son competitivos, hacen girar la política de competencia en torno de la eficiencia económica exclusivamente, sin atender a cuestiones más generales de poder y desigualdad. Lo irónico es que ese supuesto empezó a dominar la formulación de políticas justo cuando los economistas comenzaban a revelar sus defectos. El desarrollo de la teoría de juegos y de nuevos modelos con información imperfecta y asimétrica dejó al descubierto las profundas limitaciones de la modelización de la competencia.</w:t>
      </w:r>
    </w:p>
    <w:p w:rsidR="0002150B" w:rsidRPr="00B142E5" w:rsidRDefault="0002150B" w:rsidP="0002150B">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t>Es necesario poner al día la legislación. Hay que declarar ilegal cualquier práctica anticompetitiva, y punto. Y además de eso, hay infinidad de otros cambios que hay que hacer para modernizar la legislación antitrust en los Estados Unidos. Los estadounidenses tienen que mostrar la misma determinación en defender la competencia que las corporaciones han mostrado en evitarla.</w:t>
      </w:r>
    </w:p>
    <w:p w:rsidR="0002150B" w:rsidRPr="00B142E5" w:rsidRDefault="0002150B" w:rsidP="0002150B">
      <w:pPr>
        <w:spacing w:line="240" w:lineRule="auto"/>
        <w:jc w:val="both"/>
        <w:rPr>
          <w:rFonts w:ascii="Times New Roman" w:hAnsi="Times New Roman" w:cs="Times New Roman"/>
          <w:color w:val="FF0000"/>
          <w:sz w:val="24"/>
          <w:szCs w:val="24"/>
          <w:u w:val="single"/>
        </w:rPr>
      </w:pPr>
      <w:r w:rsidRPr="00B142E5">
        <w:rPr>
          <w:rFonts w:ascii="Times New Roman" w:hAnsi="Times New Roman" w:cs="Times New Roman"/>
          <w:color w:val="FF0000"/>
          <w:sz w:val="24"/>
          <w:szCs w:val="24"/>
          <w:u w:val="single"/>
        </w:rPr>
        <w:t>El problema, como siempre, es político. Pero en vista del poder que han amasado las corporaciones en Estados Unidos, hay motivos para dudar de que el sistema político estadounidense esté a la altura de la reforma necesaria. Si a esto le sumamos la globalización del poder corporativo y la orgía de desregulación y capitalismo prebendario bajo Trump, resulta evidente que la delantera tendrá que llevarla Europa.</w:t>
      </w:r>
    </w:p>
    <w:p w:rsidR="0002150B" w:rsidRDefault="0002150B" w:rsidP="0002150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835C5">
        <w:rPr>
          <w:rFonts w:ascii="Times New Roman" w:hAnsi="Times New Roman" w:cs="Times New Roman"/>
          <w:sz w:val="24"/>
          <w:szCs w:val="24"/>
          <w:lang w:val="en-US"/>
        </w:rPr>
        <w:t>Joseph E. Stiglitz, a Nobel laureate in economics, is University Professor at Columbia University and Chief Economist at the Roosevelt Institute. His latest book, People, Power, and Profits: Progressive Capitalism for an Age of Discont</w:t>
      </w:r>
      <w:r>
        <w:rPr>
          <w:rFonts w:ascii="Times New Roman" w:hAnsi="Times New Roman" w:cs="Times New Roman"/>
          <w:sz w:val="24"/>
          <w:szCs w:val="24"/>
          <w:lang w:val="en-US"/>
        </w:rPr>
        <w:t>ent, will be published in April)</w:t>
      </w:r>
    </w:p>
    <w:p w:rsidR="0002150B" w:rsidRPr="00FD1F24"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1F24">
        <w:rPr>
          <w:rFonts w:ascii="Times New Roman" w:hAnsi="Times New Roman" w:cs="Times New Roman"/>
          <w:sz w:val="24"/>
          <w:szCs w:val="24"/>
        </w:rPr>
        <w:t>¿</w:t>
      </w:r>
      <w:r w:rsidRPr="00FD1F24">
        <w:rPr>
          <w:rFonts w:ascii="Times New Roman" w:hAnsi="Times New Roman" w:cs="Times New Roman"/>
          <w:sz w:val="24"/>
          <w:szCs w:val="24"/>
          <w:u w:val="single"/>
        </w:rPr>
        <w:t>Qué le pasa al capitalismo contemporáneo</w:t>
      </w:r>
      <w:r w:rsidRPr="00FD1F2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FD1F24">
        <w:rPr>
          <w:rFonts w:ascii="Times New Roman" w:hAnsi="Times New Roman" w:cs="Times New Roman"/>
          <w:b/>
          <w:sz w:val="24"/>
          <w:szCs w:val="24"/>
        </w:rPr>
        <w:t>13/3/19</w:t>
      </w:r>
      <w:r>
        <w:rPr>
          <w:rFonts w:ascii="Times New Roman" w:hAnsi="Times New Roman" w:cs="Times New Roman"/>
          <w:sz w:val="24"/>
          <w:szCs w:val="24"/>
        </w:rPr>
        <w:t>)</w:t>
      </w:r>
    </w:p>
    <w:p w:rsidR="0002150B" w:rsidRPr="0057246B" w:rsidRDefault="0002150B" w:rsidP="0002150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Princeton.-</w:t>
      </w:r>
      <w:r w:rsidRPr="00FD1F24">
        <w:rPr>
          <w:rFonts w:ascii="Times New Roman" w:hAnsi="Times New Roman" w:cs="Times New Roman"/>
          <w:sz w:val="24"/>
          <w:szCs w:val="24"/>
        </w:rPr>
        <w:t xml:space="preserve"> </w:t>
      </w:r>
      <w:r w:rsidRPr="0057246B">
        <w:rPr>
          <w:rFonts w:ascii="Times New Roman" w:hAnsi="Times New Roman" w:cs="Times New Roman"/>
          <w:color w:val="FF0000"/>
          <w:sz w:val="24"/>
          <w:szCs w:val="24"/>
          <w:u w:val="single"/>
        </w:rPr>
        <w:t>Casi de repente, el capitalismo se ha puesto visiblemente enfermo. El resurgido virus del socialismo infecta una vez más a los jóvenes. Otros más prudentes que aprecian los logros pasados del capitalismo y quieren salvarlo proponen diagnósticos y remedios. Pero sus propuestas a veces se superponen con las de quienes querrían hacer pedazos el sistema; y las distinciones tradicionales entre izquierda y derecha ya no dicen nada.</w:t>
      </w:r>
    </w:p>
    <w:p w:rsidR="0002150B" w:rsidRPr="00E66A62" w:rsidRDefault="0002150B" w:rsidP="0002150B">
      <w:pPr>
        <w:spacing w:line="240" w:lineRule="auto"/>
        <w:jc w:val="both"/>
        <w:rPr>
          <w:rFonts w:ascii="Times New Roman" w:hAnsi="Times New Roman" w:cs="Times New Roman"/>
          <w:b/>
          <w:color w:val="FF0000"/>
          <w:sz w:val="24"/>
          <w:szCs w:val="24"/>
          <w:u w:val="single"/>
        </w:rPr>
      </w:pPr>
      <w:r w:rsidRPr="00FD1F24">
        <w:rPr>
          <w:rFonts w:ascii="Times New Roman" w:hAnsi="Times New Roman" w:cs="Times New Roman"/>
          <w:sz w:val="24"/>
          <w:szCs w:val="24"/>
        </w:rPr>
        <w:t xml:space="preserve">Felizmente, </w:t>
      </w:r>
      <w:r w:rsidRPr="00E66A62">
        <w:rPr>
          <w:rFonts w:ascii="Times New Roman" w:hAnsi="Times New Roman" w:cs="Times New Roman"/>
          <w:sz w:val="24"/>
          <w:szCs w:val="24"/>
          <w:u w:val="single"/>
        </w:rPr>
        <w:t>Raghuram G. Rajan, exgobernador del Banco de Reserva de la India y profesor en la Escuela de Negocios Booth de la Universidad de Chicago</w:t>
      </w:r>
      <w:r w:rsidRPr="00FD1F24">
        <w:rPr>
          <w:rFonts w:ascii="Times New Roman" w:hAnsi="Times New Roman" w:cs="Times New Roman"/>
          <w:sz w:val="24"/>
          <w:szCs w:val="24"/>
        </w:rPr>
        <w:t xml:space="preserve">, ha puesto su conocimiento y experiencia sin igual a la tarea de analizar el problema. En su nuevo libro, The Third Pillar: How Markets and the State Leave Community Behind </w:t>
      </w:r>
      <w:r>
        <w:rPr>
          <w:rFonts w:ascii="Times New Roman" w:hAnsi="Times New Roman" w:cs="Times New Roman"/>
          <w:b/>
          <w:color w:val="FF0000"/>
          <w:sz w:val="24"/>
          <w:szCs w:val="24"/>
          <w:u w:val="single"/>
        </w:rPr>
        <w:t>(</w:t>
      </w:r>
      <w:r w:rsidRPr="00E66A62">
        <w:rPr>
          <w:rFonts w:ascii="Times New Roman" w:hAnsi="Times New Roman" w:cs="Times New Roman"/>
          <w:b/>
          <w:color w:val="FF0000"/>
          <w:sz w:val="24"/>
          <w:szCs w:val="24"/>
          <w:u w:val="single"/>
        </w:rPr>
        <w:t>El tercer pilar: cómo los mercados y el Es</w:t>
      </w:r>
      <w:r>
        <w:rPr>
          <w:rFonts w:ascii="Times New Roman" w:hAnsi="Times New Roman" w:cs="Times New Roman"/>
          <w:b/>
          <w:color w:val="FF0000"/>
          <w:sz w:val="24"/>
          <w:szCs w:val="24"/>
          <w:u w:val="single"/>
        </w:rPr>
        <w:t>tado se olvidan de la comunidad)</w:t>
      </w:r>
      <w:r w:rsidRPr="00E66A62">
        <w:rPr>
          <w:rFonts w:ascii="Times New Roman" w:hAnsi="Times New Roman" w:cs="Times New Roman"/>
          <w:b/>
          <w:color w:val="FF0000"/>
          <w:sz w:val="24"/>
          <w:szCs w:val="24"/>
          <w:u w:val="single"/>
        </w:rPr>
        <w:t>, Rajan sostiene que el cáncer que aflige al capitalismo contemporáneo no es un problema de “Leviatán” (el Estado) ni de “Behemot” (el mercado), sino de la comunidad, que ya no actúa como freno a ambos monstruos. De modo que receta un “localismo inclusivo” para reconstruir comunidades que den a la gente un sentido de dignidad, estatus y significado.</w:t>
      </w:r>
    </w:p>
    <w:p w:rsidR="0002150B" w:rsidRPr="000E564B"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sz w:val="24"/>
          <w:szCs w:val="24"/>
          <w:u w:val="single"/>
        </w:rPr>
        <w:t>El libro de Rajan, igua</w:t>
      </w:r>
      <w:r w:rsidR="007276E7">
        <w:rPr>
          <w:rFonts w:ascii="Times New Roman" w:hAnsi="Times New Roman" w:cs="Times New Roman"/>
          <w:sz w:val="24"/>
          <w:szCs w:val="24"/>
          <w:u w:val="single"/>
        </w:rPr>
        <w:t>l que The Future of Capitalism (El futuro del capitalismo)</w:t>
      </w:r>
      <w:r w:rsidRPr="00E66A62">
        <w:rPr>
          <w:rFonts w:ascii="Times New Roman" w:hAnsi="Times New Roman" w:cs="Times New Roman"/>
          <w:sz w:val="24"/>
          <w:szCs w:val="24"/>
          <w:u w:val="single"/>
        </w:rPr>
        <w:t xml:space="preserve"> de Paul Collier (economista de la Universidad de Oxford), es </w:t>
      </w:r>
      <w:r w:rsidRPr="000E564B">
        <w:rPr>
          <w:rFonts w:ascii="Times New Roman" w:hAnsi="Times New Roman" w:cs="Times New Roman"/>
          <w:color w:val="FF0000"/>
          <w:sz w:val="24"/>
          <w:szCs w:val="24"/>
          <w:u w:val="single"/>
        </w:rPr>
        <w:t>exponente de un género cada vez más nutrido de críticas del capitalismo desde dentro. Rajan defiende el capitalismo, pero comprende que ya no está trabajando al servicio del bien social y que es preciso ponerlo otra vez bajo control.</w:t>
      </w:r>
    </w:p>
    <w:p w:rsidR="0002150B" w:rsidRPr="00E66A62" w:rsidRDefault="0002150B" w:rsidP="0002150B">
      <w:pPr>
        <w:spacing w:line="240" w:lineRule="auto"/>
        <w:jc w:val="both"/>
        <w:rPr>
          <w:rFonts w:ascii="Times New Roman" w:hAnsi="Times New Roman" w:cs="Times New Roman"/>
          <w:sz w:val="24"/>
          <w:szCs w:val="24"/>
          <w:u w:val="single"/>
        </w:rPr>
      </w:pPr>
      <w:r w:rsidRPr="00FD1F24">
        <w:rPr>
          <w:rFonts w:ascii="Times New Roman" w:hAnsi="Times New Roman" w:cs="Times New Roman"/>
          <w:sz w:val="24"/>
          <w:szCs w:val="24"/>
        </w:rPr>
        <w:lastRenderedPageBreak/>
        <w:t xml:space="preserve">The Third Pillar hace un profundo análisis del contexto histórico para explicar el momento actual; pero sus mayores aciertos son cuando recapitula los acontecimientos posteriores a la Segunda Guerra Mundial para explicar por qué </w:t>
      </w:r>
      <w:r w:rsidRPr="00E66A62">
        <w:rPr>
          <w:rFonts w:ascii="Times New Roman" w:hAnsi="Times New Roman" w:cs="Times New Roman"/>
          <w:sz w:val="24"/>
          <w:szCs w:val="24"/>
          <w:u w:val="single"/>
        </w:rPr>
        <w:t>todo empezó a descomponerse allá por 1970. Hasta entonces, el mundo había estado ocupado en la recuperación y la reconstrucción, y el crecimiento económico había recibido un impulso adicional gracias a la adopción de tecnologías de frontera por medio de la inversión en reemplazos.</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después de 1970 el crecimiento tendencial se desaceleró, lo que explica muchas de las dificultades actuales. Mientras eso sucedía, los gobiernos no tuvieron idea de cómo hacer frente a la desaceleración, más que prometer la restauración del perdido paraíso de la posguerra. En la mayoría de los casos eso supuso más endeudamiento. Y en Europa, las élites se lanzaron a la unificación continental, con el elevado propósito de poner fin a la reiteración de episodios de matanza. Pero en su prisa por obtener los beneficios obvios de la integración, se olvidaron de sumar a la ciudadanía. Fue así como finalmente aprendieron que después de la hibris llega la némesis.</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El éxito de la socialdemocracia en la posguerra debilitó el poder del mercado para actuar como una influencia moderadora sobre el Estado. Según Rajan, ambos debilitados actores, en Europa y en Estados Unidos, quedaron mal parados para lidiar con la inminente revolución de las tecnologías de la información y de las comunicaciones (TIC), de modo que la gente de a pie tuvo que hacer frente sola a las amenazas. Y las corporaciones, en vez de ayudar a sus trabajadores a manejar la disrupción, la empeoraron, al usar la vulnerabilidad de sus empleados para enriquecer a sus accionistas y ejecutivos.</w:t>
      </w:r>
    </w:p>
    <w:p w:rsidR="0002150B" w:rsidRPr="00FD1F24" w:rsidRDefault="0002150B" w:rsidP="0002150B">
      <w:pPr>
        <w:spacing w:line="240" w:lineRule="auto"/>
        <w:jc w:val="both"/>
        <w:rPr>
          <w:rFonts w:ascii="Times New Roman" w:hAnsi="Times New Roman" w:cs="Times New Roman"/>
          <w:sz w:val="24"/>
          <w:szCs w:val="24"/>
        </w:rPr>
      </w:pPr>
      <w:r w:rsidRPr="00E66A62">
        <w:rPr>
          <w:rFonts w:ascii="Times New Roman" w:hAnsi="Times New Roman" w:cs="Times New Roman"/>
          <w:b/>
          <w:color w:val="FF0000"/>
          <w:sz w:val="24"/>
          <w:szCs w:val="24"/>
          <w:u w:val="single"/>
        </w:rPr>
        <w:t>¡Y cómo se enriquecieron! Conforme la mediana de ingreso de los hogares se estancó y aumentó la concentración de la riqueza, el capitalismo se volvió manifiestamente injusto y perdió el apoyo popular</w:t>
      </w:r>
      <w:r w:rsidRPr="00FD1F24">
        <w:rPr>
          <w:rFonts w:ascii="Times New Roman" w:hAnsi="Times New Roman" w:cs="Times New Roman"/>
          <w:sz w:val="24"/>
          <w:szCs w:val="24"/>
        </w:rPr>
        <w:t>. Para poner a raya a sus oponentes, Behemot llamó en su auxilio a Leviatán, sin comprender que un Leviatán populista de dere</w:t>
      </w:r>
      <w:r>
        <w:rPr>
          <w:rFonts w:ascii="Times New Roman" w:hAnsi="Times New Roman" w:cs="Times New Roman"/>
          <w:sz w:val="24"/>
          <w:szCs w:val="24"/>
        </w:rPr>
        <w:t>cha al final se come a Behemot.</w:t>
      </w:r>
    </w:p>
    <w:p w:rsidR="0002150B" w:rsidRPr="00E66A62" w:rsidRDefault="0002150B" w:rsidP="0002150B">
      <w:pPr>
        <w:spacing w:line="240" w:lineRule="auto"/>
        <w:jc w:val="both"/>
        <w:rPr>
          <w:rFonts w:ascii="Times New Roman" w:hAnsi="Times New Roman" w:cs="Times New Roman"/>
          <w:b/>
          <w:color w:val="FF0000"/>
          <w:sz w:val="24"/>
          <w:szCs w:val="24"/>
          <w:u w:val="single"/>
        </w:rPr>
      </w:pPr>
      <w:r w:rsidRPr="00E66A62">
        <w:rPr>
          <w:rFonts w:ascii="Times New Roman" w:hAnsi="Times New Roman" w:cs="Times New Roman"/>
          <w:color w:val="FF0000"/>
          <w:sz w:val="24"/>
          <w:szCs w:val="24"/>
          <w:u w:val="single"/>
        </w:rPr>
        <w:t>Hay que destacar dos puntos de la exposición de Rajan. En primer lugar, la desaceleración del crecimiento es una causa fundamental (aunque de ritmo lento) del malestar social y económico de la actualidad. En segundo lugar, las consecuencias desafortunadas de la revolución de las TIC no son propiedades inherentes del cambio tecnológico; más bien, como señala Rajan, reflejan una “falta de modulación de los mercados por parte del Estado y de los mercados mismos”</w:t>
      </w:r>
      <w:r w:rsidRPr="00FD1F24">
        <w:rPr>
          <w:rFonts w:ascii="Times New Roman" w:hAnsi="Times New Roman" w:cs="Times New Roman"/>
          <w:sz w:val="24"/>
          <w:szCs w:val="24"/>
        </w:rPr>
        <w:t xml:space="preserve">. El autor no insiste en esto, pero el segundo punto nos da motivos de esperanza, porque implica que </w:t>
      </w:r>
      <w:r w:rsidRPr="00E66A62">
        <w:rPr>
          <w:rFonts w:ascii="Times New Roman" w:hAnsi="Times New Roman" w:cs="Times New Roman"/>
          <w:b/>
          <w:color w:val="FF0000"/>
          <w:sz w:val="24"/>
          <w:szCs w:val="24"/>
          <w:u w:val="single"/>
        </w:rPr>
        <w:t>las TIC no nos condenan a un futuro sin empleo; todavía hay lugar para una formulación de políticas esclarecida.</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sz w:val="24"/>
          <w:szCs w:val="24"/>
          <w:u w:val="single"/>
        </w:rPr>
        <w:t>Rajan hace una muy buena exposición de la mala conducta de las corporaciones, tanto más eficaz cuanto que proviene de un profesor de una importante escuela de negocios</w:t>
      </w:r>
      <w:r w:rsidRPr="00FD1F24">
        <w:rPr>
          <w:rFonts w:ascii="Times New Roman" w:hAnsi="Times New Roman" w:cs="Times New Roman"/>
          <w:sz w:val="24"/>
          <w:szCs w:val="24"/>
        </w:rPr>
        <w:t xml:space="preserve">. </w:t>
      </w:r>
      <w:r w:rsidRPr="00E66A62">
        <w:rPr>
          <w:rFonts w:ascii="Times New Roman" w:hAnsi="Times New Roman" w:cs="Times New Roman"/>
          <w:color w:val="FF0000"/>
          <w:sz w:val="24"/>
          <w:szCs w:val="24"/>
          <w:u w:val="single"/>
        </w:rPr>
        <w:t>Según explica, el cuasiabsolutismo de la doctrina de la primacía de los accionistas sirvió desde el inicio para proteger a los ejecutivos a expensas de los empleados, y sus efectos perjudiciales se agravaron por la práctica de pagar a los ejecutivos con acciones.</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FD1F24">
        <w:rPr>
          <w:rFonts w:ascii="Times New Roman" w:hAnsi="Times New Roman" w:cs="Times New Roman"/>
          <w:sz w:val="24"/>
          <w:szCs w:val="24"/>
        </w:rPr>
        <w:t xml:space="preserve">En The Future of Capitalism, Collier hace una exposición similar desde Gran Bretaña, con la historia de la empresa británica más admirada de su infancia (y de la mía): </w:t>
      </w:r>
      <w:r w:rsidRPr="00E66A62">
        <w:rPr>
          <w:rFonts w:ascii="Times New Roman" w:hAnsi="Times New Roman" w:cs="Times New Roman"/>
          <w:sz w:val="24"/>
          <w:szCs w:val="24"/>
          <w:u w:val="single"/>
        </w:rPr>
        <w:t>Imperial Chemical Industries</w:t>
      </w:r>
      <w:r w:rsidRPr="00FD1F24">
        <w:rPr>
          <w:rFonts w:ascii="Times New Roman" w:hAnsi="Times New Roman" w:cs="Times New Roman"/>
          <w:sz w:val="24"/>
          <w:szCs w:val="24"/>
        </w:rPr>
        <w:t xml:space="preserve">. En aquel tiempo todos crecíamos soñando trabajar algún día en ICI, una empresa que proclamaba como misión “ser la mejor compañía química del mundo”. Pero </w:t>
      </w:r>
      <w:r w:rsidRPr="00E66A62">
        <w:rPr>
          <w:rFonts w:ascii="Times New Roman" w:hAnsi="Times New Roman" w:cs="Times New Roman"/>
          <w:color w:val="FF0000"/>
          <w:sz w:val="24"/>
          <w:szCs w:val="24"/>
          <w:u w:val="single"/>
        </w:rPr>
        <w:t>en los noventa, ICI cambió de norte, al adoptar el principio de valor para los accionistas. Y según Collier, ese único cambio destruyó a la empresa.</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lastRenderedPageBreak/>
        <w:t>¿Y la comunidad? En otros tiempos, Estados Unidos fue un país líder en educación pública, cuyas comunidades locales ofrecían a niños de cualquier nivel de talento y condición económica escuelas donde aprendían juntos. Y cuando la educación primaria dejó de ser suficiente, también empezaron a proveer acceso universal a la educación secundaria.</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Pero hoy que para triunfar se necesita título universitario, los jóvenes más talentosos van a buscarlo muy lejos de su comunidad de origen, y terminan autosegregándose en ciudades cada vez más grandes, de las que los menos talentosos quedan excluidos por los altos costos de vida. Protegidos en sus relucientes claustros, los que triunfan forman una meri</w:t>
      </w:r>
      <w:r>
        <w:rPr>
          <w:rFonts w:ascii="Times New Roman" w:hAnsi="Times New Roman" w:cs="Times New Roman"/>
          <w:color w:val="FF0000"/>
          <w:sz w:val="24"/>
          <w:szCs w:val="24"/>
          <w:u w:val="single"/>
        </w:rPr>
        <w:t>tocracia en la que a sus hijos -y a casi nadie más-</w:t>
      </w:r>
      <w:r w:rsidRPr="00E66A62">
        <w:rPr>
          <w:rFonts w:ascii="Times New Roman" w:hAnsi="Times New Roman" w:cs="Times New Roman"/>
          <w:color w:val="FF0000"/>
          <w:sz w:val="24"/>
          <w:szCs w:val="24"/>
          <w:u w:val="single"/>
        </w:rPr>
        <w:t xml:space="preserve"> les va tan bien como a ellos.</w:t>
      </w:r>
    </w:p>
    <w:p w:rsidR="0002150B" w:rsidRPr="00E66A62" w:rsidRDefault="0002150B" w:rsidP="0002150B">
      <w:pPr>
        <w:spacing w:line="240" w:lineRule="auto"/>
        <w:jc w:val="both"/>
        <w:rPr>
          <w:rFonts w:ascii="Times New Roman" w:hAnsi="Times New Roman" w:cs="Times New Roman"/>
          <w:color w:val="FF0000"/>
          <w:sz w:val="24"/>
          <w:szCs w:val="24"/>
          <w:u w:val="single"/>
        </w:rPr>
      </w:pPr>
      <w:r w:rsidRPr="00E66A62">
        <w:rPr>
          <w:rFonts w:ascii="Times New Roman" w:hAnsi="Times New Roman" w:cs="Times New Roman"/>
          <w:color w:val="FF0000"/>
          <w:sz w:val="24"/>
          <w:szCs w:val="24"/>
          <w:u w:val="single"/>
        </w:rPr>
        <w:t>Collier cuenta la misma historia en Gran Bretaña, donde el talento y la participación en el ingreso nacional se han ido concentrando en Londres, y se generó vaciamiento y resentimiento en las localidades del interior. Pero como señala Janan Ganesh, del Financial Times, las élites metropolitanas ahora se encuentran “encadenadas a un cadáver”.</w:t>
      </w:r>
    </w:p>
    <w:p w:rsidR="0002150B" w:rsidRPr="008240EA" w:rsidRDefault="0002150B" w:rsidP="0002150B">
      <w:pPr>
        <w:spacing w:line="240" w:lineRule="auto"/>
        <w:jc w:val="both"/>
        <w:rPr>
          <w:rFonts w:ascii="Times New Roman" w:hAnsi="Times New Roman" w:cs="Times New Roman"/>
          <w:sz w:val="24"/>
          <w:szCs w:val="24"/>
        </w:rPr>
      </w:pPr>
      <w:r w:rsidRPr="006E45B9">
        <w:rPr>
          <w:rFonts w:ascii="Times New Roman" w:hAnsi="Times New Roman" w:cs="Times New Roman"/>
          <w:sz w:val="24"/>
          <w:szCs w:val="24"/>
          <w:u w:val="single"/>
        </w:rPr>
        <w:t>Rajan considera que la meritocracia es un producto de la revolución de las TIC. Pero yo sospecho que viene de antes</w:t>
      </w:r>
      <w:r w:rsidRPr="00FD1F24">
        <w:rPr>
          <w:rFonts w:ascii="Times New Roman" w:hAnsi="Times New Roman" w:cs="Times New Roman"/>
          <w:sz w:val="24"/>
          <w:szCs w:val="24"/>
        </w:rPr>
        <w:t>. No olvidemos que el sociólogo británico Michael Young publicó su presciente distop</w:t>
      </w:r>
      <w:r w:rsidR="000E564B">
        <w:rPr>
          <w:rFonts w:ascii="Times New Roman" w:hAnsi="Times New Roman" w:cs="Times New Roman"/>
          <w:sz w:val="24"/>
          <w:szCs w:val="24"/>
        </w:rPr>
        <w:t>ía The Rise of the Meritocracy (El ascenso de la meritocracia)</w:t>
      </w:r>
      <w:r w:rsidRPr="00FD1F24">
        <w:rPr>
          <w:rFonts w:ascii="Times New Roman" w:hAnsi="Times New Roman" w:cs="Times New Roman"/>
          <w:sz w:val="24"/>
          <w:szCs w:val="24"/>
        </w:rPr>
        <w:t xml:space="preserve"> en 1958. De hecho, Collier y yo somos parte de la primera camada de la meritocracia británica. Y tal como predijo Young, nuestra cohorte dejó el sistema inservible para las generaciones siguientes, sin dejar de alabar sus virtudes. En Escocia, donde crecí, los talentos locales, intelectuales, escritores, historiadores y artistas, todos partieron a buscar mejor fortuna, o renunciaron simplemente a competir con las superestrellas de los mercados de masas. </w:t>
      </w:r>
      <w:r w:rsidRPr="008240EA">
        <w:rPr>
          <w:rFonts w:ascii="Times New Roman" w:hAnsi="Times New Roman" w:cs="Times New Roman"/>
          <w:sz w:val="24"/>
          <w:szCs w:val="24"/>
        </w:rPr>
        <w:t>Y eso nos empobreció a todos.</w:t>
      </w:r>
    </w:p>
    <w:p w:rsidR="0002150B" w:rsidRPr="006E45B9" w:rsidRDefault="0002150B" w:rsidP="0002150B">
      <w:pPr>
        <w:spacing w:line="240" w:lineRule="auto"/>
        <w:jc w:val="both"/>
        <w:rPr>
          <w:rFonts w:ascii="Times New Roman" w:hAnsi="Times New Roman" w:cs="Times New Roman"/>
          <w:color w:val="FF0000"/>
          <w:sz w:val="24"/>
          <w:szCs w:val="24"/>
          <w:u w:val="single"/>
        </w:rPr>
      </w:pPr>
      <w:r w:rsidRPr="006E45B9">
        <w:rPr>
          <w:rFonts w:ascii="Times New Roman" w:hAnsi="Times New Roman" w:cs="Times New Roman"/>
          <w:color w:val="FF0000"/>
          <w:sz w:val="24"/>
          <w:szCs w:val="24"/>
          <w:u w:val="single"/>
        </w:rPr>
        <w:t>Como Rajan, creo que la comunidad es una víctima de la captura de los mercados y del Estado por una élite minoritaria. Pero a diferencia de Rajan, dudo de que comunidades locales más fuertes o una política de localismo (inclusivo o no) puedan ser la cura del mal que nos aqueja. El genio de la meritocracia salió de la botella y ya no hay modo de volver a meterlo.</w:t>
      </w:r>
    </w:p>
    <w:p w:rsidR="0002150B" w:rsidRDefault="0002150B" w:rsidP="0002150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D1F24">
        <w:rPr>
          <w:rFonts w:ascii="Times New Roman" w:hAnsi="Times New Roman" w:cs="Times New Roman"/>
          <w:sz w:val="24"/>
          <w:szCs w:val="24"/>
          <w:lang w:val="en-US"/>
        </w:rPr>
        <w:t>Angus Deaton, the 2015 Nobel laureate in economics, is Professor of Economics and International Affairs Emeritus at Princeton University’s Woodrow Wilson School of Public and International Affairs. He is the author of The Great Escape: Health, Wealth</w:t>
      </w:r>
      <w:r>
        <w:rPr>
          <w:rFonts w:ascii="Times New Roman" w:hAnsi="Times New Roman" w:cs="Times New Roman"/>
          <w:sz w:val="24"/>
          <w:szCs w:val="24"/>
          <w:lang w:val="en-US"/>
        </w:rPr>
        <w:t>, and the Origins of Inequality)</w:t>
      </w:r>
    </w:p>
    <w:p w:rsidR="0002150B" w:rsidRPr="005D4AE7"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5D4AE7">
        <w:rPr>
          <w:rFonts w:ascii="Times New Roman" w:hAnsi="Times New Roman" w:cs="Times New Roman"/>
          <w:sz w:val="24"/>
          <w:szCs w:val="24"/>
          <w:u w:val="single"/>
        </w:rPr>
        <w:t>El capi</w:t>
      </w:r>
      <w:r>
        <w:rPr>
          <w:rFonts w:ascii="Times New Roman" w:hAnsi="Times New Roman" w:cs="Times New Roman"/>
          <w:sz w:val="24"/>
          <w:szCs w:val="24"/>
          <w:u w:val="single"/>
        </w:rPr>
        <w:t>talismo está bajo seria amenaza”</w:t>
      </w:r>
      <w:r w:rsidRPr="005D4AE7">
        <w:rPr>
          <w:rFonts w:ascii="Times New Roman" w:hAnsi="Times New Roman" w:cs="Times New Roman"/>
          <w:sz w:val="24"/>
          <w:szCs w:val="24"/>
          <w:u w:val="single"/>
        </w:rPr>
        <w:t>: las advertencias de Raghuram Rajan, el economista que predijo la crisis financiera global</w:t>
      </w:r>
      <w:r w:rsidRPr="005D4AE7">
        <w:rPr>
          <w:rFonts w:ascii="Times New Roman" w:hAnsi="Times New Roman" w:cs="Times New Roman"/>
          <w:sz w:val="24"/>
          <w:szCs w:val="24"/>
        </w:rPr>
        <w:t xml:space="preserve"> (BBCMundo - </w:t>
      </w:r>
      <w:r w:rsidRPr="005D4AE7">
        <w:rPr>
          <w:rFonts w:ascii="Times New Roman" w:hAnsi="Times New Roman" w:cs="Times New Roman"/>
          <w:b/>
          <w:sz w:val="24"/>
          <w:szCs w:val="24"/>
        </w:rPr>
        <w:t>17/3/19</w:t>
      </w:r>
      <w:r w:rsidRPr="005D4AE7">
        <w:rPr>
          <w:rFonts w:ascii="Times New Roman" w:hAnsi="Times New Roman" w:cs="Times New Roman"/>
          <w:sz w:val="24"/>
          <w:szCs w:val="24"/>
        </w:rPr>
        <w:t>)</w:t>
      </w:r>
    </w:p>
    <w:p w:rsidR="0002150B" w:rsidRPr="00712644" w:rsidRDefault="0002150B" w:rsidP="0002150B">
      <w:pPr>
        <w:pStyle w:val="story-bodyintroduction"/>
        <w:shd w:val="clear" w:color="auto" w:fill="FFFFFF"/>
        <w:spacing w:before="420" w:beforeAutospacing="0" w:after="0" w:afterAutospacing="0"/>
        <w:jc w:val="both"/>
        <w:textAlignment w:val="baseline"/>
        <w:rPr>
          <w:b/>
          <w:bCs/>
          <w:u w:val="single"/>
        </w:rPr>
      </w:pPr>
      <w:r>
        <w:rPr>
          <w:b/>
          <w:bCs/>
          <w:u w:val="single"/>
        </w:rPr>
        <w:t>El capitalismo está “</w:t>
      </w:r>
      <w:r w:rsidRPr="00712644">
        <w:rPr>
          <w:b/>
          <w:bCs/>
          <w:u w:val="single"/>
        </w:rPr>
        <w:t>bajo una seria ame</w:t>
      </w:r>
      <w:r>
        <w:rPr>
          <w:b/>
          <w:bCs/>
          <w:u w:val="single"/>
        </w:rPr>
        <w:t>naza” porque “</w:t>
      </w:r>
      <w:r w:rsidRPr="00712644">
        <w:rPr>
          <w:b/>
          <w:bCs/>
          <w:u w:val="single"/>
        </w:rPr>
        <w:t>ha d</w:t>
      </w:r>
      <w:r>
        <w:rPr>
          <w:b/>
          <w:bCs/>
          <w:u w:val="single"/>
        </w:rPr>
        <w:t>ejado de proveer para las masas”</w:t>
      </w:r>
      <w:r w:rsidRPr="00712644">
        <w:rPr>
          <w:b/>
          <w:bCs/>
          <w:u w:val="single"/>
        </w:rPr>
        <w:t>.</w:t>
      </w:r>
    </w:p>
    <w:p w:rsidR="0002150B" w:rsidRPr="00712644" w:rsidRDefault="0002150B" w:rsidP="0002150B">
      <w:pPr>
        <w:pStyle w:val="NormalWeb"/>
        <w:shd w:val="clear" w:color="auto" w:fill="FFFFFF"/>
        <w:spacing w:before="0" w:beforeAutospacing="0" w:after="0" w:afterAutospacing="0"/>
        <w:jc w:val="both"/>
        <w:textAlignment w:val="baseline"/>
        <w:rPr>
          <w:u w:val="single"/>
        </w:rPr>
      </w:pPr>
    </w:p>
    <w:p w:rsidR="0002150B" w:rsidRPr="00712644" w:rsidRDefault="0002150B" w:rsidP="0002150B">
      <w:pPr>
        <w:pStyle w:val="NormalWeb"/>
        <w:shd w:val="clear" w:color="auto" w:fill="FFFFFF"/>
        <w:spacing w:before="0" w:beforeAutospacing="0" w:after="0" w:afterAutospacing="0"/>
        <w:jc w:val="both"/>
        <w:textAlignment w:val="baseline"/>
        <w:rPr>
          <w:u w:val="single"/>
        </w:rPr>
      </w:pPr>
      <w:r>
        <w:rPr>
          <w:u w:val="single"/>
        </w:rPr>
        <w:t>Y, “</w:t>
      </w:r>
      <w:r w:rsidRPr="00712644">
        <w:rPr>
          <w:u w:val="single"/>
        </w:rPr>
        <w:t>cuando eso sucede, </w:t>
      </w:r>
      <w:r w:rsidRPr="00712644">
        <w:rPr>
          <w:rStyle w:val="Textoennegrita"/>
          <w:rFonts w:eastAsiaTheme="minorEastAsia"/>
          <w:u w:val="single"/>
          <w:bdr w:val="none" w:sz="0" w:space="0" w:color="auto" w:frame="1"/>
        </w:rPr>
        <w:t>las masas se rebelan contra el capitalismo</w:t>
      </w:r>
      <w:r>
        <w:rPr>
          <w:u w:val="single"/>
        </w:rPr>
        <w:t>”</w:t>
      </w:r>
      <w:r w:rsidRPr="00712644">
        <w:rPr>
          <w:u w:val="single"/>
        </w:rPr>
        <w:t>, advierte el ex economista en jefe del Fondo Monetario Internacional, Raghuram Rajan.</w:t>
      </w:r>
    </w:p>
    <w:p w:rsidR="0002150B" w:rsidRPr="005D4AE7" w:rsidRDefault="0002150B" w:rsidP="0002150B">
      <w:pPr>
        <w:pStyle w:val="NormalWeb"/>
        <w:shd w:val="clear" w:color="auto" w:fill="FFFFFF"/>
        <w:spacing w:before="270" w:beforeAutospacing="0" w:after="0" w:afterAutospacing="0"/>
        <w:jc w:val="both"/>
        <w:textAlignment w:val="baseline"/>
      </w:pPr>
      <w:r w:rsidRPr="005D4AE7">
        <w:t xml:space="preserve">En 2005, Raghuram Rajan también había advertido que los complejos productos financieros </w:t>
      </w:r>
      <w:r>
        <w:t>habían creado lo que llamó una “</w:t>
      </w:r>
      <w:r w:rsidRPr="005D4AE7">
        <w:t>mayor probabil</w:t>
      </w:r>
      <w:r>
        <w:t>idad de un colapso catastrófico”</w:t>
      </w:r>
      <w:r w:rsidRPr="005D4AE7">
        <w:t>.</w:t>
      </w:r>
    </w:p>
    <w:p w:rsidR="0002150B" w:rsidRDefault="0002150B" w:rsidP="0002150B">
      <w:pPr>
        <w:pStyle w:val="NormalWeb"/>
        <w:shd w:val="clear" w:color="auto" w:fill="FFFFFF"/>
        <w:spacing w:before="270" w:beforeAutospacing="0" w:after="0" w:afterAutospacing="0"/>
        <w:jc w:val="both"/>
        <w:textAlignment w:val="baseline"/>
      </w:pPr>
      <w:r w:rsidRPr="005D4AE7">
        <w:t>Sus preocupaciones fueron desestimadas por la élite financiera. Si</w:t>
      </w:r>
      <w:r>
        <w:t>n embargo, dos años después, la</w:t>
      </w:r>
      <w:r w:rsidRPr="005D4AE7">
        <w:t xml:space="preserve"> crisis económica global le dio la razón.</w:t>
      </w:r>
    </w:p>
    <w:p w:rsidR="0002150B" w:rsidRPr="005D4AE7" w:rsidRDefault="0002150B" w:rsidP="0002150B">
      <w:pPr>
        <w:pStyle w:val="NormalWeb"/>
        <w:shd w:val="clear" w:color="auto" w:fill="FFFFFF"/>
        <w:spacing w:before="270" w:beforeAutospacing="0" w:after="0" w:afterAutospacing="0"/>
        <w:jc w:val="both"/>
        <w:textAlignment w:val="baseline"/>
      </w:pPr>
    </w:p>
    <w:p w:rsidR="0002150B" w:rsidRPr="005D4AE7" w:rsidRDefault="0002150B" w:rsidP="0002150B">
      <w:pPr>
        <w:pStyle w:val="NormalWeb"/>
        <w:shd w:val="clear" w:color="auto" w:fill="FFFFFF"/>
        <w:spacing w:before="0" w:beforeAutospacing="0" w:after="0" w:afterAutospacing="0"/>
        <w:jc w:val="both"/>
        <w:textAlignment w:val="baseline"/>
      </w:pPr>
      <w:r w:rsidRPr="005D4AE7">
        <w:t>Y ahora el también exdirector del banco central de India, hace sonar </w:t>
      </w:r>
      <w:r w:rsidRPr="005D4AE7">
        <w:rPr>
          <w:rStyle w:val="Textoennegrita"/>
          <w:rFonts w:eastAsiaTheme="minorEastAsia"/>
          <w:bdr w:val="none" w:sz="0" w:space="0" w:color="auto" w:frame="1"/>
        </w:rPr>
        <w:t>otra campanada de alerta.</w:t>
      </w:r>
    </w:p>
    <w:p w:rsidR="0002150B" w:rsidRPr="005D4AE7" w:rsidRDefault="0002150B" w:rsidP="0002150B">
      <w:pPr>
        <w:pStyle w:val="NormalWeb"/>
        <w:shd w:val="clear" w:color="auto" w:fill="FFFFFF"/>
        <w:spacing w:before="0" w:beforeAutospacing="0" w:after="0" w:afterAutospacing="0"/>
        <w:jc w:val="both"/>
        <w:textAlignment w:val="baseline"/>
      </w:pPr>
    </w:p>
    <w:p w:rsidR="0002150B" w:rsidRPr="00712644" w:rsidRDefault="0002150B" w:rsidP="0002150B">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712644">
        <w:rPr>
          <w:color w:val="FF0000"/>
          <w:u w:val="single"/>
        </w:rPr>
        <w:t>Pienso que el capitalismo está bajo una seria amenaza porque ha dejado de satisfacer las necesidades de muchos, y cuando eso sucede, se producen muchas revue</w:t>
      </w:r>
      <w:r>
        <w:rPr>
          <w:color w:val="FF0000"/>
          <w:u w:val="single"/>
        </w:rPr>
        <w:t>ltas contra el capitalismo”</w:t>
      </w:r>
      <w:r w:rsidRPr="00712644">
        <w:rPr>
          <w:color w:val="FF0000"/>
          <w:u w:val="single"/>
        </w:rPr>
        <w:t>, le dijo al programa </w:t>
      </w:r>
      <w:r w:rsidRPr="00712644">
        <w:rPr>
          <w:i/>
          <w:iCs/>
          <w:color w:val="FF0000"/>
          <w:u w:val="single"/>
          <w:bdr w:val="none" w:sz="0" w:space="0" w:color="auto" w:frame="1"/>
        </w:rPr>
        <w:t>Today</w:t>
      </w:r>
      <w:r w:rsidRPr="00712644">
        <w:rPr>
          <w:color w:val="FF0000"/>
          <w:u w:val="single"/>
        </w:rPr>
        <w:t> de BBC Radio 4.</w:t>
      </w:r>
    </w:p>
    <w:p w:rsidR="0002150B" w:rsidRPr="00712644" w:rsidRDefault="0002150B" w:rsidP="0002150B">
      <w:pPr>
        <w:pStyle w:val="NormalWeb"/>
        <w:shd w:val="clear" w:color="auto" w:fill="FFFFFF"/>
        <w:spacing w:before="0" w:beforeAutospacing="0" w:after="0" w:afterAutospacing="0"/>
        <w:jc w:val="both"/>
        <w:textAlignment w:val="baseline"/>
        <w:rPr>
          <w:color w:val="FF0000"/>
          <w:u w:val="single"/>
        </w:rPr>
      </w:pPr>
    </w:p>
    <w:p w:rsidR="0002150B" w:rsidRPr="00712644" w:rsidRDefault="0002150B" w:rsidP="0002150B">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712644">
        <w:rPr>
          <w:color w:val="FF0000"/>
          <w:u w:val="single"/>
        </w:rPr>
        <w:t>Pienso que puede suceder </w:t>
      </w:r>
      <w:r w:rsidRPr="00712644">
        <w:rPr>
          <w:rStyle w:val="Textoennegrita"/>
          <w:rFonts w:eastAsiaTheme="minorEastAsia"/>
          <w:color w:val="FF0000"/>
          <w:u w:val="single"/>
          <w:bdr w:val="none" w:sz="0" w:space="0" w:color="auto" w:frame="1"/>
        </w:rPr>
        <w:t>más temprano que tarde</w:t>
      </w:r>
      <w:r>
        <w:rPr>
          <w:color w:val="FF0000"/>
          <w:u w:val="single"/>
        </w:rPr>
        <w:t>”</w:t>
      </w:r>
      <w:r w:rsidRPr="00712644">
        <w:rPr>
          <w:color w:val="FF0000"/>
          <w:u w:val="single"/>
        </w:rPr>
        <w:t>, advirtió.</w:t>
      </w:r>
    </w:p>
    <w:p w:rsidR="0002150B" w:rsidRPr="00803CC1" w:rsidRDefault="0002150B" w:rsidP="0002150B">
      <w:pPr>
        <w:pStyle w:val="Ttulo2"/>
        <w:shd w:val="clear" w:color="auto" w:fill="FFFFFF"/>
        <w:spacing w:before="480"/>
        <w:jc w:val="both"/>
        <w:textAlignment w:val="baseline"/>
        <w:rPr>
          <w:sz w:val="24"/>
          <w:szCs w:val="24"/>
        </w:rPr>
      </w:pPr>
      <w:r w:rsidRPr="005D4AE7">
        <w:rPr>
          <w:sz w:val="24"/>
          <w:szCs w:val="24"/>
        </w:rPr>
        <w:t>Los defectos del capitalismo</w:t>
      </w:r>
    </w:p>
    <w:p w:rsidR="0002150B" w:rsidRPr="00712644" w:rsidRDefault="0002150B" w:rsidP="0002150B">
      <w:pPr>
        <w:pStyle w:val="NormalWeb"/>
        <w:shd w:val="clear" w:color="auto" w:fill="FFFFFF"/>
        <w:spacing w:before="0" w:beforeAutospacing="0" w:after="0" w:afterAutospacing="0"/>
        <w:jc w:val="both"/>
        <w:textAlignment w:val="baseline"/>
        <w:rPr>
          <w:u w:val="single"/>
        </w:rPr>
      </w:pPr>
      <w:r w:rsidRPr="00712644">
        <w:rPr>
          <w:u w:val="single"/>
        </w:rPr>
        <w:t>Rajan</w:t>
      </w:r>
      <w:r w:rsidRPr="005D4AE7">
        <w:t xml:space="preserve">, quien ha sido mencionado como posible sucesor del canadiense Mark Carney al frente del Banco de Inglaterra, </w:t>
      </w:r>
      <w:r w:rsidRPr="00712644">
        <w:rPr>
          <w:u w:val="single"/>
        </w:rPr>
        <w:t>aca</w:t>
      </w:r>
      <w:r>
        <w:rPr>
          <w:u w:val="single"/>
        </w:rPr>
        <w:t>ba de publicar su último libro “</w:t>
      </w:r>
      <w:r w:rsidRPr="00712644">
        <w:rPr>
          <w:u w:val="single"/>
        </w:rPr>
        <w:t>El Tercer Pilar: cómo los mercados y el es</w:t>
      </w:r>
      <w:r>
        <w:rPr>
          <w:u w:val="single"/>
        </w:rPr>
        <w:t>tado dejan a la comunidad atrás”</w:t>
      </w:r>
      <w:r w:rsidRPr="00712644">
        <w:rPr>
          <w:u w:val="single"/>
        </w:rPr>
        <w:t>, en donde advierte sobre</w:t>
      </w:r>
      <w:r w:rsidRPr="00712644">
        <w:rPr>
          <w:rStyle w:val="Textoennegrita"/>
          <w:rFonts w:eastAsiaTheme="minorEastAsia"/>
          <w:u w:val="single"/>
          <w:bdr w:val="none" w:sz="0" w:space="0" w:color="auto" w:frame="1"/>
        </w:rPr>
        <w:t> los defectos del capitalismo.</w:t>
      </w:r>
    </w:p>
    <w:p w:rsidR="0002150B" w:rsidRPr="00110D6E" w:rsidRDefault="0002150B" w:rsidP="0002150B">
      <w:pPr>
        <w:pStyle w:val="NormalWeb"/>
        <w:shd w:val="clear" w:color="auto" w:fill="FFFFFF"/>
        <w:spacing w:before="270" w:beforeAutospacing="0" w:after="0" w:afterAutospacing="0"/>
        <w:jc w:val="both"/>
        <w:textAlignment w:val="baseline"/>
        <w:rPr>
          <w:color w:val="FF0000"/>
          <w:u w:val="single"/>
        </w:rPr>
      </w:pPr>
      <w:r w:rsidRPr="00712644">
        <w:rPr>
          <w:color w:val="FF0000"/>
          <w:u w:val="single"/>
        </w:rPr>
        <w:t>Y el economista enfatiza que los gobiernos ya no pueden darse el lujo de ignorar la desigualdad soci</w:t>
      </w:r>
      <w:r>
        <w:rPr>
          <w:color w:val="FF0000"/>
          <w:u w:val="single"/>
        </w:rPr>
        <w:t>al en sus políticas económicas.</w:t>
      </w:r>
    </w:p>
    <w:p w:rsidR="0002150B" w:rsidRPr="00712644" w:rsidRDefault="0002150B" w:rsidP="0002150B">
      <w:pPr>
        <w:pStyle w:val="NormalWeb"/>
        <w:shd w:val="clear" w:color="auto" w:fill="FFFFFF"/>
        <w:spacing w:before="270" w:beforeAutospacing="0" w:after="0" w:afterAutospacing="0"/>
        <w:jc w:val="both"/>
        <w:textAlignment w:val="baseline"/>
        <w:rPr>
          <w:u w:val="single"/>
        </w:rPr>
      </w:pPr>
      <w:r w:rsidRPr="00712644">
        <w:rPr>
          <w:u w:val="single"/>
        </w:rPr>
        <w:t xml:space="preserve">En el pasado era posible obtener un </w:t>
      </w:r>
      <w:r>
        <w:rPr>
          <w:u w:val="single"/>
        </w:rPr>
        <w:t>trabajo de clase media con una “educación modesta”</w:t>
      </w:r>
      <w:r w:rsidRPr="00712644">
        <w:rPr>
          <w:u w:val="single"/>
        </w:rPr>
        <w:t>, ejemplifica Rajan.</w:t>
      </w:r>
    </w:p>
    <w:p w:rsidR="0002150B" w:rsidRPr="00712644" w:rsidRDefault="0002150B" w:rsidP="0002150B">
      <w:pPr>
        <w:pStyle w:val="NormalWeb"/>
        <w:shd w:val="clear" w:color="auto" w:fill="FFFFFF"/>
        <w:spacing w:before="0" w:beforeAutospacing="0" w:after="0" w:afterAutospacing="0"/>
        <w:jc w:val="both"/>
        <w:textAlignment w:val="baseline"/>
        <w:rPr>
          <w:u w:val="single"/>
        </w:rPr>
      </w:pPr>
    </w:p>
    <w:p w:rsidR="0002150B" w:rsidRPr="00712644" w:rsidRDefault="0002150B" w:rsidP="0002150B">
      <w:pPr>
        <w:pStyle w:val="NormalWeb"/>
        <w:shd w:val="clear" w:color="auto" w:fill="FFFFFF"/>
        <w:spacing w:before="0" w:beforeAutospacing="0" w:after="0" w:afterAutospacing="0"/>
        <w:jc w:val="both"/>
        <w:textAlignment w:val="baseline"/>
        <w:rPr>
          <w:u w:val="single"/>
        </w:rPr>
      </w:pPr>
      <w:r w:rsidRPr="00712644">
        <w:rPr>
          <w:u w:val="single"/>
        </w:rPr>
        <w:t>Pero el panorama ha cambiado </w:t>
      </w:r>
      <w:r w:rsidRPr="00712644">
        <w:rPr>
          <w:rStyle w:val="Textoennegrita"/>
          <w:rFonts w:eastAsiaTheme="minorEastAsia"/>
          <w:u w:val="single"/>
          <w:bdr w:val="none" w:sz="0" w:space="0" w:color="auto" w:frame="1"/>
        </w:rPr>
        <w:t>a raíz de la crisis financiera mundial de 2008</w:t>
      </w:r>
      <w:r w:rsidRPr="00712644">
        <w:rPr>
          <w:u w:val="single"/>
        </w:rPr>
        <w:t> y la austeridad resultante.</w:t>
      </w:r>
    </w:p>
    <w:p w:rsidR="0002150B" w:rsidRPr="00110D6E" w:rsidRDefault="0002150B" w:rsidP="0002150B">
      <w:pPr>
        <w:pStyle w:val="NormalWeb"/>
        <w:shd w:val="clear" w:color="auto" w:fill="FFFFFF"/>
        <w:spacing w:before="270" w:beforeAutospacing="0" w:after="0" w:afterAutospacing="0"/>
        <w:jc w:val="both"/>
        <w:textAlignment w:val="baseline"/>
        <w:rPr>
          <w:u w:val="single"/>
        </w:rPr>
      </w:pPr>
      <w:r>
        <w:rPr>
          <w:u w:val="single"/>
        </w:rPr>
        <w:t>“</w:t>
      </w:r>
      <w:r w:rsidRPr="00712644">
        <w:rPr>
          <w:u w:val="single"/>
        </w:rPr>
        <w:t>Ahora, si realmente quieres tener éxito</w:t>
      </w:r>
      <w:r>
        <w:rPr>
          <w:u w:val="single"/>
        </w:rPr>
        <w:t>, necesitas una buena educación”, aseguró.</w:t>
      </w:r>
    </w:p>
    <w:p w:rsidR="0002150B" w:rsidRDefault="0002150B" w:rsidP="0002150B">
      <w:pPr>
        <w:pStyle w:val="NormalWeb"/>
        <w:shd w:val="clear" w:color="auto" w:fill="FFFFFF"/>
        <w:spacing w:before="0" w:beforeAutospacing="0" w:after="0" w:afterAutospacing="0"/>
        <w:jc w:val="both"/>
        <w:textAlignment w:val="baseline"/>
        <w:rPr>
          <w:color w:val="FF0000"/>
          <w:u w:val="single"/>
        </w:rPr>
      </w:pPr>
    </w:p>
    <w:p w:rsidR="0002150B" w:rsidRPr="00712644" w:rsidRDefault="0002150B" w:rsidP="0002150B">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712644">
        <w:rPr>
          <w:color w:val="FF0000"/>
          <w:u w:val="single"/>
        </w:rPr>
        <w:t>Y, desafortunadamente, las mismas comunidades que se ven afectadas por la globalización del comercio y de la información tienden a ser comunidades con sus escuelas en mal estado, donde hay un aumento de la delincuencia, aumento de las enfermedades sociales y </w:t>
      </w:r>
      <w:r w:rsidRPr="00712644">
        <w:rPr>
          <w:rStyle w:val="Textoennegrita"/>
          <w:rFonts w:eastAsiaTheme="minorEastAsia"/>
          <w:color w:val="FF0000"/>
          <w:u w:val="single"/>
          <w:bdr w:val="none" w:sz="0" w:space="0" w:color="auto" w:frame="1"/>
        </w:rPr>
        <w:t>no pueden preparar a sus miembros para la economía global</w:t>
      </w:r>
      <w:r>
        <w:rPr>
          <w:color w:val="FF0000"/>
          <w:u w:val="single"/>
        </w:rPr>
        <w:t>”</w:t>
      </w:r>
      <w:r w:rsidRPr="00712644">
        <w:rPr>
          <w:color w:val="FF0000"/>
          <w:u w:val="single"/>
        </w:rPr>
        <w:t>, le dijo a la BBC.</w:t>
      </w:r>
    </w:p>
    <w:p w:rsidR="0002150B" w:rsidRPr="00712644" w:rsidRDefault="0002150B" w:rsidP="0002150B">
      <w:pPr>
        <w:pStyle w:val="NormalWeb"/>
        <w:shd w:val="clear" w:color="auto" w:fill="FFFFFF"/>
        <w:spacing w:before="270" w:beforeAutospacing="0" w:after="0" w:afterAutospacing="0"/>
        <w:jc w:val="both"/>
        <w:textAlignment w:val="baseline"/>
        <w:rPr>
          <w:color w:val="FF0000"/>
          <w:u w:val="single"/>
        </w:rPr>
      </w:pPr>
      <w:r w:rsidRPr="00712644">
        <w:rPr>
          <w:color w:val="FF0000"/>
          <w:u w:val="single"/>
        </w:rPr>
        <w:t>Es por eso que Rajan cree que el capitalismo se está desmoronando: porque no brinda igualdad de oportunidades.</w:t>
      </w:r>
    </w:p>
    <w:p w:rsidR="0002150B" w:rsidRPr="00712644" w:rsidRDefault="0002150B" w:rsidP="0002150B">
      <w:pPr>
        <w:pStyle w:val="NormalWeb"/>
        <w:shd w:val="clear" w:color="auto" w:fill="FFFFFF"/>
        <w:spacing w:before="270" w:beforeAutospacing="0" w:after="0" w:afterAutospacing="0"/>
        <w:jc w:val="both"/>
        <w:textAlignment w:val="baseline"/>
        <w:rPr>
          <w:color w:val="FF0000"/>
          <w:u w:val="single"/>
        </w:rPr>
      </w:pPr>
      <w:r>
        <w:rPr>
          <w:color w:val="FF0000"/>
          <w:u w:val="single"/>
        </w:rPr>
        <w:t>“</w:t>
      </w:r>
      <w:r w:rsidRPr="00712644">
        <w:rPr>
          <w:color w:val="FF0000"/>
          <w:u w:val="single"/>
        </w:rPr>
        <w:t>No está proporcionando igualdad de oportunidades y, de hecho, las personas están cayendo en </w:t>
      </w:r>
      <w:r w:rsidRPr="00712644">
        <w:rPr>
          <w:rStyle w:val="Textoennegrita"/>
          <w:rFonts w:eastAsiaTheme="minorEastAsia"/>
          <w:color w:val="FF0000"/>
          <w:u w:val="single"/>
          <w:bdr w:val="none" w:sz="0" w:space="0" w:color="auto" w:frame="1"/>
        </w:rPr>
        <w:t>una situación mucho peor</w:t>
      </w:r>
      <w:r>
        <w:rPr>
          <w:color w:val="FF0000"/>
          <w:u w:val="single"/>
        </w:rPr>
        <w:t>”</w:t>
      </w:r>
      <w:r w:rsidRPr="00712644">
        <w:rPr>
          <w:color w:val="FF0000"/>
          <w:u w:val="single"/>
        </w:rPr>
        <w:t>, enfatizó.</w:t>
      </w:r>
    </w:p>
    <w:p w:rsidR="0002150B" w:rsidRPr="00712644" w:rsidRDefault="0002150B" w:rsidP="0002150B">
      <w:pPr>
        <w:pStyle w:val="NormalWeb"/>
        <w:shd w:val="clear" w:color="auto" w:fill="FFFFFF"/>
        <w:spacing w:before="270" w:beforeAutospacing="0" w:after="0" w:afterAutospacing="0"/>
        <w:jc w:val="both"/>
        <w:textAlignment w:val="baseline"/>
        <w:rPr>
          <w:u w:val="single"/>
        </w:rPr>
      </w:pPr>
      <w:r w:rsidRPr="00712644">
        <w:rPr>
          <w:u w:val="single"/>
        </w:rPr>
        <w:t>Lo que sin embargo no significa que el capitalismo no se pueda rescatar, aclaró.</w:t>
      </w:r>
    </w:p>
    <w:p w:rsidR="0002150B" w:rsidRPr="005D4AE7" w:rsidRDefault="0002150B" w:rsidP="0002150B">
      <w:pPr>
        <w:pStyle w:val="NormalWeb"/>
        <w:shd w:val="clear" w:color="auto" w:fill="FFFFFF"/>
        <w:spacing w:before="270" w:beforeAutospacing="0" w:after="0" w:afterAutospacing="0"/>
        <w:jc w:val="both"/>
        <w:textAlignment w:val="baseline"/>
      </w:pPr>
      <w:r w:rsidRPr="005D4AE7">
        <w:t>Efectivamente, en opinión de Rajan, los</w:t>
      </w:r>
      <w:r>
        <w:t xml:space="preserve"> regímenes autoritarios surgen “</w:t>
      </w:r>
      <w:r w:rsidRPr="005D4AE7">
        <w:t>cuando se socializan</w:t>
      </w:r>
      <w:r>
        <w:t xml:space="preserve"> todos los medios de producción”</w:t>
      </w:r>
      <w:r w:rsidRPr="005D4AE7">
        <w:t>.</w:t>
      </w:r>
    </w:p>
    <w:p w:rsidR="0002150B" w:rsidRPr="005D4AE7" w:rsidRDefault="0002150B" w:rsidP="0002150B">
      <w:pPr>
        <w:pStyle w:val="NormalWeb"/>
        <w:shd w:val="clear" w:color="auto" w:fill="FFFFFF"/>
        <w:spacing w:before="0" w:beforeAutospacing="0" w:after="0" w:afterAutospacing="0"/>
        <w:jc w:val="both"/>
        <w:textAlignment w:val="baseline"/>
      </w:pPr>
    </w:p>
    <w:p w:rsidR="0002150B" w:rsidRPr="00712644" w:rsidRDefault="0002150B" w:rsidP="0002150B">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712644">
        <w:rPr>
          <w:color w:val="FF0000"/>
          <w:u w:val="single"/>
        </w:rPr>
        <w:t>Lo que se necesita es un equilibrio. Hay que </w:t>
      </w:r>
      <w:r w:rsidRPr="00712644">
        <w:rPr>
          <w:rStyle w:val="Textoennegrita"/>
          <w:rFonts w:eastAsiaTheme="minorEastAsia"/>
          <w:color w:val="FF0000"/>
          <w:u w:val="single"/>
          <w:bdr w:val="none" w:sz="0" w:space="0" w:color="auto" w:frame="1"/>
        </w:rPr>
        <w:t>mejorar las oportunidades</w:t>
      </w:r>
      <w:r>
        <w:rPr>
          <w:color w:val="FF0000"/>
          <w:u w:val="single"/>
        </w:rPr>
        <w:t>”</w:t>
      </w:r>
      <w:r w:rsidRPr="00712644">
        <w:rPr>
          <w:color w:val="FF0000"/>
          <w:u w:val="single"/>
        </w:rPr>
        <w:t>, es su solución.</w:t>
      </w:r>
    </w:p>
    <w:p w:rsidR="0002150B" w:rsidRDefault="0002150B" w:rsidP="0002150B">
      <w:pPr>
        <w:pStyle w:val="NormalWeb"/>
        <w:shd w:val="clear" w:color="auto" w:fill="FFFFFF"/>
        <w:spacing w:before="0" w:beforeAutospacing="0" w:after="0" w:afterAutospacing="0"/>
        <w:jc w:val="both"/>
        <w:textAlignment w:val="baseline"/>
      </w:pPr>
    </w:p>
    <w:p w:rsidR="0002150B" w:rsidRPr="00251EA3" w:rsidRDefault="0002150B" w:rsidP="0002150B">
      <w:pPr>
        <w:pStyle w:val="NormalWeb"/>
        <w:shd w:val="clear" w:color="auto" w:fill="FFFFFF"/>
        <w:spacing w:before="0" w:beforeAutospacing="0" w:after="0" w:afterAutospacing="0"/>
        <w:jc w:val="both"/>
        <w:textAlignment w:val="baseline"/>
        <w:rPr>
          <w:color w:val="FF0000"/>
          <w:u w:val="single"/>
        </w:rPr>
      </w:pPr>
      <w:r w:rsidRPr="005D4AE7">
        <w:t xml:space="preserve">Y para Rajan, </w:t>
      </w:r>
      <w:r w:rsidRPr="00251EA3">
        <w:rPr>
          <w:color w:val="FF0000"/>
          <w:u w:val="single"/>
        </w:rPr>
        <w:t>la democracia juega un importantísimo papel en el </w:t>
      </w:r>
      <w:r w:rsidRPr="00251EA3">
        <w:rPr>
          <w:rStyle w:val="Textoennegrita"/>
          <w:rFonts w:eastAsiaTheme="minorEastAsia"/>
          <w:color w:val="FF0000"/>
          <w:u w:val="single"/>
          <w:bdr w:val="none" w:sz="0" w:space="0" w:color="auto" w:frame="1"/>
        </w:rPr>
        <w:t>proceso de renovación </w:t>
      </w:r>
      <w:r w:rsidRPr="00251EA3">
        <w:rPr>
          <w:color w:val="FF0000"/>
          <w:u w:val="single"/>
        </w:rPr>
        <w:t>del capitalismo.</w:t>
      </w:r>
    </w:p>
    <w:p w:rsidR="0002150B" w:rsidRPr="00251EA3" w:rsidRDefault="0002150B" w:rsidP="0002150B">
      <w:pPr>
        <w:pStyle w:val="NormalWeb"/>
        <w:shd w:val="clear" w:color="auto" w:fill="FFFFFF"/>
        <w:spacing w:before="270" w:beforeAutospacing="0" w:after="0" w:afterAutospacing="0"/>
        <w:jc w:val="both"/>
        <w:textAlignment w:val="baseline"/>
        <w:rPr>
          <w:u w:val="single"/>
        </w:rPr>
      </w:pPr>
      <w:r>
        <w:rPr>
          <w:u w:val="single"/>
        </w:rPr>
        <w:lastRenderedPageBreak/>
        <w:t>“</w:t>
      </w:r>
      <w:r w:rsidRPr="00251EA3">
        <w:rPr>
          <w:u w:val="single"/>
        </w:rPr>
        <w:t>Esa es la razón por la cual la democracia de mercado libre era un sistema equilibrado, pero necesitamos re</w:t>
      </w:r>
      <w:r>
        <w:rPr>
          <w:u w:val="single"/>
        </w:rPr>
        <w:t>cuperar ese equilibrio otra vez”</w:t>
      </w:r>
      <w:r w:rsidRPr="00251EA3">
        <w:rPr>
          <w:u w:val="single"/>
        </w:rPr>
        <w:t>, insiste el ahora profesor en la Universidad de Chicago.</w:t>
      </w:r>
    </w:p>
    <w:p w:rsidR="0002150B" w:rsidRPr="005D4AE7" w:rsidRDefault="0002150B" w:rsidP="0002150B">
      <w:pPr>
        <w:pStyle w:val="Ttulo2"/>
        <w:shd w:val="clear" w:color="auto" w:fill="FFFFFF"/>
        <w:spacing w:before="480"/>
        <w:jc w:val="both"/>
        <w:textAlignment w:val="baseline"/>
        <w:rPr>
          <w:sz w:val="24"/>
          <w:szCs w:val="24"/>
        </w:rPr>
      </w:pPr>
      <w:r w:rsidRPr="005D4AE7">
        <w:rPr>
          <w:sz w:val="24"/>
          <w:szCs w:val="24"/>
        </w:rPr>
        <w:t>Otras amenazas</w:t>
      </w:r>
    </w:p>
    <w:p w:rsidR="0002150B" w:rsidRPr="005D4AE7" w:rsidRDefault="0002150B" w:rsidP="0002150B">
      <w:pPr>
        <w:pStyle w:val="NormalWeb"/>
        <w:shd w:val="clear" w:color="auto" w:fill="FFFFFF"/>
        <w:spacing w:before="270" w:beforeAutospacing="0" w:after="0" w:afterAutospacing="0"/>
        <w:jc w:val="both"/>
        <w:textAlignment w:val="baseline"/>
      </w:pPr>
      <w:r w:rsidRPr="005D4AE7">
        <w:t>En cualquier caso, no es solo el futuro del capitalismo a largo plazo lo que preocupa a Rajan.</w:t>
      </w:r>
    </w:p>
    <w:p w:rsidR="0002150B" w:rsidRPr="00251EA3" w:rsidRDefault="0002150B" w:rsidP="0002150B">
      <w:pPr>
        <w:pStyle w:val="NormalWeb"/>
        <w:shd w:val="clear" w:color="auto" w:fill="FFFFFF"/>
        <w:spacing w:before="0" w:beforeAutospacing="0" w:after="0" w:afterAutospacing="0"/>
        <w:jc w:val="both"/>
        <w:textAlignment w:val="baseline"/>
        <w:rPr>
          <w:u w:val="single"/>
        </w:rPr>
      </w:pPr>
      <w:r w:rsidRPr="00251EA3">
        <w:rPr>
          <w:u w:val="single"/>
        </w:rPr>
        <w:t>Un informe de S&amp;P Global Ratings sugiere que hay posibilidades de que vuelva a producirse</w:t>
      </w:r>
      <w:r w:rsidRPr="00251EA3">
        <w:rPr>
          <w:rStyle w:val="Textoennegrita"/>
          <w:rFonts w:eastAsiaTheme="minorEastAsia"/>
          <w:u w:val="single"/>
          <w:bdr w:val="none" w:sz="0" w:space="0" w:color="auto" w:frame="1"/>
        </w:rPr>
        <w:t> otra recesión crediticia global</w:t>
      </w:r>
      <w:r w:rsidRPr="00251EA3">
        <w:rPr>
          <w:u w:val="single"/>
        </w:rPr>
        <w:t>, debido al aumento del 50% de la deuda mundial desde la crisis financiera.</w:t>
      </w:r>
    </w:p>
    <w:p w:rsidR="0002150B" w:rsidRPr="00251EA3" w:rsidRDefault="0002150B" w:rsidP="0002150B">
      <w:pPr>
        <w:pStyle w:val="NormalWeb"/>
        <w:shd w:val="clear" w:color="auto" w:fill="FFFFFF"/>
        <w:spacing w:before="270" w:beforeAutospacing="0" w:after="0" w:afterAutospacing="0"/>
        <w:jc w:val="both"/>
        <w:textAlignment w:val="baseline"/>
        <w:rPr>
          <w:u w:val="single"/>
        </w:rPr>
      </w:pPr>
      <w:r w:rsidRPr="00251EA3">
        <w:rPr>
          <w:u w:val="single"/>
        </w:rPr>
        <w:t>El informe explica que desde 2008, la deuda de los gobiernos ha aumentado un 77%, mientras que la deuda corporativa lo ha hecho en un 51%.</w:t>
      </w:r>
    </w:p>
    <w:p w:rsidR="0002150B" w:rsidRPr="00251EA3" w:rsidRDefault="0002150B" w:rsidP="0002150B">
      <w:pPr>
        <w:pStyle w:val="NormalWeb"/>
        <w:shd w:val="clear" w:color="auto" w:fill="FFFFFF"/>
        <w:spacing w:before="0" w:beforeAutospacing="0" w:after="0" w:afterAutospacing="0"/>
        <w:jc w:val="both"/>
        <w:textAlignment w:val="baseline"/>
        <w:rPr>
          <w:u w:val="single"/>
        </w:rPr>
      </w:pPr>
    </w:p>
    <w:p w:rsidR="0002150B" w:rsidRPr="005D4AE7" w:rsidRDefault="0002150B" w:rsidP="0002150B">
      <w:pPr>
        <w:pStyle w:val="NormalWeb"/>
        <w:shd w:val="clear" w:color="auto" w:fill="FFFFFF"/>
        <w:spacing w:before="0" w:beforeAutospacing="0" w:after="0" w:afterAutospacing="0"/>
        <w:jc w:val="both"/>
        <w:textAlignment w:val="baseline"/>
      </w:pPr>
      <w:r w:rsidRPr="005D4AE7">
        <w:t xml:space="preserve">Y aunque los analistas sostienen que es poco probable que la próxima recesión sea tan grave como la crisis financiera de 2008, Rajan aconseja estar siempre preocupados con la </w:t>
      </w:r>
      <w:r>
        <w:t>próxima crisis financiera pues “</w:t>
      </w:r>
      <w:r w:rsidRPr="005D4AE7">
        <w:rPr>
          <w:rStyle w:val="Textoennegrita"/>
          <w:rFonts w:eastAsiaTheme="minorEastAsia"/>
          <w:bdr w:val="none" w:sz="0" w:space="0" w:color="auto" w:frame="1"/>
        </w:rPr>
        <w:t>esa es la única manera que puedes evitar que suceda</w:t>
      </w:r>
      <w:r>
        <w:t>”</w:t>
      </w:r>
      <w:r w:rsidRPr="005D4AE7">
        <w:t>.</w:t>
      </w:r>
    </w:p>
    <w:p w:rsidR="0002150B" w:rsidRPr="00251EA3" w:rsidRDefault="0002150B" w:rsidP="0002150B">
      <w:pPr>
        <w:pStyle w:val="NormalWeb"/>
        <w:shd w:val="clear" w:color="auto" w:fill="FFFFFF"/>
        <w:spacing w:before="270" w:beforeAutospacing="0" w:after="0" w:afterAutospacing="0"/>
        <w:jc w:val="both"/>
        <w:textAlignment w:val="baseline"/>
        <w:rPr>
          <w:u w:val="single"/>
        </w:rPr>
      </w:pPr>
      <w:r w:rsidRPr="00251EA3">
        <w:rPr>
          <w:u w:val="single"/>
        </w:rPr>
        <w:t>Rajan también dice q</w:t>
      </w:r>
      <w:r>
        <w:rPr>
          <w:u w:val="single"/>
        </w:rPr>
        <w:t>ue una de su preocupaciones es “</w:t>
      </w:r>
      <w:r w:rsidRPr="00251EA3">
        <w:rPr>
          <w:u w:val="single"/>
        </w:rPr>
        <w:t>la enorme cantidad de acomodo o relajación monetaria que ha habido desde la crisis global y la cantidad de liquidez qu</w:t>
      </w:r>
      <w:r>
        <w:rPr>
          <w:u w:val="single"/>
        </w:rPr>
        <w:t>e se ha vertido en los mercados”</w:t>
      </w:r>
      <w:r w:rsidRPr="00251EA3">
        <w:rPr>
          <w:u w:val="single"/>
        </w:rPr>
        <w:t>.</w:t>
      </w:r>
    </w:p>
    <w:p w:rsidR="0002150B" w:rsidRPr="005D4AE7" w:rsidRDefault="0002150B" w:rsidP="0002150B">
      <w:pPr>
        <w:pStyle w:val="NormalWeb"/>
        <w:shd w:val="clear" w:color="auto" w:fill="FFFFFF"/>
        <w:spacing w:before="0" w:beforeAutospacing="0" w:after="0" w:afterAutospacing="0"/>
        <w:jc w:val="both"/>
        <w:textAlignment w:val="baseline"/>
      </w:pPr>
    </w:p>
    <w:p w:rsidR="0002150B" w:rsidRPr="00251EA3" w:rsidRDefault="0002150B" w:rsidP="0002150B">
      <w:pPr>
        <w:pStyle w:val="NormalWeb"/>
        <w:shd w:val="clear" w:color="auto" w:fill="FFFFFF"/>
        <w:spacing w:before="0" w:beforeAutospacing="0" w:after="0" w:afterAutospacing="0"/>
        <w:jc w:val="both"/>
        <w:textAlignment w:val="baseline"/>
        <w:rPr>
          <w:u w:val="single"/>
        </w:rPr>
      </w:pPr>
      <w:r w:rsidRPr="00251EA3">
        <w:rPr>
          <w:u w:val="single"/>
        </w:rPr>
        <w:t>En otras palabras, </w:t>
      </w:r>
      <w:r w:rsidRPr="00251EA3">
        <w:rPr>
          <w:rStyle w:val="Textoennegrita"/>
          <w:rFonts w:eastAsiaTheme="minorEastAsia"/>
          <w:u w:val="single"/>
          <w:bdr w:val="none" w:sz="0" w:space="0" w:color="auto" w:frame="1"/>
        </w:rPr>
        <w:t>tasas de interés muy bajas y mucha impresión de dinero</w:t>
      </w:r>
      <w:r w:rsidRPr="00251EA3">
        <w:rPr>
          <w:u w:val="single"/>
        </w:rPr>
        <w:t>.</w:t>
      </w:r>
    </w:p>
    <w:p w:rsidR="0002150B" w:rsidRDefault="0002150B" w:rsidP="0002150B">
      <w:pPr>
        <w:pStyle w:val="NormalWeb"/>
        <w:shd w:val="clear" w:color="auto" w:fill="FFFFFF"/>
        <w:spacing w:before="270" w:beforeAutospacing="0" w:after="0" w:afterAutospacing="0"/>
        <w:jc w:val="both"/>
        <w:textAlignment w:val="baseline"/>
        <w:rPr>
          <w:color w:val="FF0000"/>
          <w:u w:val="single"/>
        </w:rPr>
      </w:pPr>
      <w:r>
        <w:rPr>
          <w:color w:val="FF0000"/>
          <w:u w:val="single"/>
        </w:rPr>
        <w:t>“</w:t>
      </w:r>
      <w:r w:rsidRPr="00251EA3">
        <w:rPr>
          <w:color w:val="FF0000"/>
          <w:u w:val="single"/>
        </w:rPr>
        <w:t>Es dinero fácil. Y lo que pasa cuando uno recibe diner</w:t>
      </w:r>
      <w:r>
        <w:rPr>
          <w:color w:val="FF0000"/>
          <w:u w:val="single"/>
        </w:rPr>
        <w:t>o fácil es que se malacostumbra”</w:t>
      </w:r>
      <w:r w:rsidRPr="00251EA3">
        <w:rPr>
          <w:color w:val="FF0000"/>
          <w:u w:val="single"/>
        </w:rPr>
        <w:t>, alega.</w:t>
      </w:r>
    </w:p>
    <w:p w:rsidR="0002150B" w:rsidRDefault="0002150B" w:rsidP="0002150B">
      <w:pPr>
        <w:pStyle w:val="NormalWeb"/>
        <w:shd w:val="clear" w:color="auto" w:fill="FFFFFF"/>
        <w:spacing w:before="0" w:beforeAutospacing="0" w:after="0" w:afterAutospacing="0"/>
        <w:jc w:val="both"/>
        <w:textAlignment w:val="baseline"/>
        <w:rPr>
          <w:color w:val="FF0000"/>
          <w:u w:val="single"/>
        </w:rPr>
      </w:pPr>
    </w:p>
    <w:p w:rsidR="0002150B" w:rsidRPr="00251EA3" w:rsidRDefault="0002150B" w:rsidP="0002150B">
      <w:pPr>
        <w:pStyle w:val="NormalWeb"/>
        <w:shd w:val="clear" w:color="auto" w:fill="FFFFFF"/>
        <w:spacing w:before="0" w:beforeAutospacing="0" w:after="0" w:afterAutospacing="0"/>
        <w:jc w:val="both"/>
        <w:textAlignment w:val="baseline"/>
        <w:rPr>
          <w:color w:val="FF0000"/>
          <w:u w:val="single"/>
        </w:rPr>
      </w:pPr>
      <w:r>
        <w:rPr>
          <w:color w:val="FF0000"/>
          <w:u w:val="single"/>
        </w:rPr>
        <w:t>“</w:t>
      </w:r>
      <w:r w:rsidRPr="00251EA3">
        <w:rPr>
          <w:color w:val="FF0000"/>
          <w:u w:val="single"/>
        </w:rPr>
        <w:t>Se tiene más apalancamiento económico. Apalancamiento que depende del </w:t>
      </w:r>
      <w:r w:rsidRPr="00251EA3">
        <w:rPr>
          <w:rStyle w:val="Textoennegrita"/>
          <w:rFonts w:eastAsiaTheme="minorEastAsia"/>
          <w:color w:val="FF0000"/>
          <w:u w:val="single"/>
          <w:bdr w:val="none" w:sz="0" w:space="0" w:color="auto" w:frame="1"/>
        </w:rPr>
        <w:t>dinero fácil</w:t>
      </w:r>
      <w:r w:rsidRPr="00251EA3">
        <w:rPr>
          <w:color w:val="FF0000"/>
          <w:u w:val="single"/>
        </w:rPr>
        <w:t xml:space="preserve"> para la refinanciación. Y, al final, eso se acaba </w:t>
      </w:r>
      <w:r>
        <w:rPr>
          <w:color w:val="FF0000"/>
          <w:u w:val="single"/>
        </w:rPr>
        <w:t>cuando se acaba el dinero fácil”</w:t>
      </w:r>
      <w:r w:rsidRPr="00251EA3">
        <w:rPr>
          <w:color w:val="FF0000"/>
          <w:u w:val="single"/>
        </w:rPr>
        <w:t>, añade.</w:t>
      </w:r>
    </w:p>
    <w:p w:rsidR="0002150B" w:rsidRPr="00251EA3" w:rsidRDefault="0002150B" w:rsidP="0002150B">
      <w:pPr>
        <w:pStyle w:val="NormalWeb"/>
        <w:shd w:val="clear" w:color="auto" w:fill="FFFFFF"/>
        <w:spacing w:before="270" w:beforeAutospacing="0" w:after="0" w:afterAutospacing="0"/>
        <w:jc w:val="both"/>
        <w:textAlignment w:val="baseline"/>
        <w:rPr>
          <w:u w:val="single"/>
        </w:rPr>
      </w:pPr>
      <w:r w:rsidRPr="00251EA3">
        <w:rPr>
          <w:u w:val="single"/>
        </w:rPr>
        <w:t>Lo que queda en esos casos sin embargo, es el apalancamiento, que él considera es la fuente de las dificultades del sector financiero.</w:t>
      </w:r>
    </w:p>
    <w:p w:rsidR="0002150B" w:rsidRPr="00251EA3" w:rsidRDefault="0002150B" w:rsidP="0002150B">
      <w:pPr>
        <w:pStyle w:val="NormalWeb"/>
        <w:shd w:val="clear" w:color="auto" w:fill="FFFFFF"/>
        <w:spacing w:before="0" w:beforeAutospacing="0" w:after="0" w:afterAutospacing="0"/>
        <w:jc w:val="both"/>
        <w:textAlignment w:val="baseline"/>
        <w:rPr>
          <w:u w:val="single"/>
        </w:rPr>
      </w:pPr>
    </w:p>
    <w:p w:rsidR="0002150B" w:rsidRPr="00251EA3" w:rsidRDefault="0002150B" w:rsidP="0002150B">
      <w:pPr>
        <w:pStyle w:val="NormalWeb"/>
        <w:shd w:val="clear" w:color="auto" w:fill="FFFFFF"/>
        <w:spacing w:before="0" w:beforeAutospacing="0" w:after="0" w:afterAutospacing="0"/>
        <w:jc w:val="both"/>
        <w:textAlignment w:val="baseline"/>
        <w:rPr>
          <w:color w:val="FF0000"/>
          <w:u w:val="single"/>
        </w:rPr>
      </w:pPr>
      <w:r w:rsidRPr="00251EA3">
        <w:rPr>
          <w:color w:val="FF0000"/>
          <w:u w:val="single"/>
        </w:rPr>
        <w:t>Y por eso el economista piensa que la próxima crisis podría ser</w:t>
      </w:r>
      <w:r w:rsidRPr="00251EA3">
        <w:rPr>
          <w:rStyle w:val="Textoennegrita"/>
          <w:rFonts w:eastAsiaTheme="minorEastAsia"/>
          <w:color w:val="FF0000"/>
          <w:u w:val="single"/>
          <w:bdr w:val="none" w:sz="0" w:space="0" w:color="auto" w:frame="1"/>
        </w:rPr>
        <w:t> causada por las mismas medidas que se impusieron para rescatarnos </w:t>
      </w:r>
      <w:r w:rsidRPr="00251EA3">
        <w:rPr>
          <w:color w:val="FF0000"/>
          <w:u w:val="single"/>
        </w:rPr>
        <w:t>de la última crisis.</w:t>
      </w:r>
    </w:p>
    <w:p w:rsidR="00C11744" w:rsidRDefault="0002150B" w:rsidP="00C11744">
      <w:pPr>
        <w:pStyle w:val="NormalWeb"/>
        <w:shd w:val="clear" w:color="auto" w:fill="FFFFFF"/>
        <w:spacing w:before="270" w:beforeAutospacing="0" w:after="0" w:afterAutospacing="0"/>
        <w:jc w:val="both"/>
        <w:textAlignment w:val="baseline"/>
      </w:pPr>
      <w:r>
        <w:t>“</w:t>
      </w:r>
      <w:r w:rsidRPr="005D4AE7">
        <w:t>Llega un pun</w:t>
      </w:r>
      <w:r>
        <w:t>to en el que tenemos que decir “hay que normalizar las cosas”</w:t>
      </w:r>
      <w:r w:rsidRPr="005D4AE7">
        <w:t>. Porque si no normalizamos, el sistema se reajusta a un estado donde se vuelve vulnerable a los cambios</w:t>
      </w:r>
      <w:r>
        <w:t xml:space="preserve"> en las condiciones financieras”</w:t>
      </w:r>
      <w:r w:rsidRPr="005D4AE7">
        <w:t>, explicó.</w:t>
      </w:r>
    </w:p>
    <w:p w:rsidR="000E564B" w:rsidRDefault="000E564B" w:rsidP="00C11744">
      <w:pPr>
        <w:pStyle w:val="NormalWeb"/>
        <w:shd w:val="clear" w:color="auto" w:fill="FFFFFF"/>
        <w:spacing w:before="270" w:beforeAutospacing="0" w:after="0" w:afterAutospacing="0"/>
        <w:jc w:val="both"/>
        <w:textAlignment w:val="baseline"/>
      </w:pPr>
    </w:p>
    <w:p w:rsidR="0002150B" w:rsidRPr="00226B5F" w:rsidRDefault="0002150B" w:rsidP="0002150B">
      <w:pPr>
        <w:spacing w:line="240" w:lineRule="auto"/>
        <w:jc w:val="both"/>
        <w:rPr>
          <w:rFonts w:ascii="Times New Roman" w:hAnsi="Times New Roman" w:cs="Times New Roman"/>
          <w:sz w:val="24"/>
          <w:szCs w:val="24"/>
        </w:rPr>
      </w:pPr>
      <w:r w:rsidRPr="00226B5F">
        <w:rPr>
          <w:rFonts w:ascii="Times New Roman" w:hAnsi="Times New Roman" w:cs="Times New Roman"/>
          <w:sz w:val="24"/>
          <w:szCs w:val="24"/>
        </w:rPr>
        <w:t xml:space="preserve">- </w:t>
      </w:r>
      <w:r w:rsidRPr="00226B5F">
        <w:rPr>
          <w:rFonts w:ascii="Times New Roman" w:hAnsi="Times New Roman" w:cs="Times New Roman"/>
          <w:sz w:val="24"/>
          <w:szCs w:val="24"/>
          <w:u w:val="single"/>
        </w:rPr>
        <w:t>El capitalismo e-manipulador</w:t>
      </w:r>
      <w:r w:rsidRPr="00226B5F">
        <w:rPr>
          <w:rFonts w:ascii="Times New Roman" w:hAnsi="Times New Roman" w:cs="Times New Roman"/>
          <w:sz w:val="24"/>
          <w:szCs w:val="24"/>
        </w:rPr>
        <w:t xml:space="preserve"> (El Confidencial - </w:t>
      </w:r>
      <w:r w:rsidRPr="00226B5F">
        <w:rPr>
          <w:rFonts w:ascii="Times New Roman" w:hAnsi="Times New Roman" w:cs="Times New Roman"/>
          <w:b/>
          <w:sz w:val="24"/>
          <w:szCs w:val="24"/>
        </w:rPr>
        <w:t>19/3/19</w:t>
      </w:r>
      <w:r w:rsidRPr="00226B5F">
        <w:rPr>
          <w:rFonts w:ascii="Times New Roman" w:hAnsi="Times New Roman" w:cs="Times New Roman"/>
          <w:sz w:val="24"/>
          <w:szCs w:val="24"/>
        </w:rPr>
        <w:t>)</w:t>
      </w:r>
    </w:p>
    <w:p w:rsidR="0002150B" w:rsidRPr="00E01D4D" w:rsidRDefault="0002150B" w:rsidP="0002150B">
      <w:pPr>
        <w:spacing w:line="240" w:lineRule="auto"/>
        <w:jc w:val="both"/>
        <w:rPr>
          <w:rFonts w:ascii="Times New Roman" w:hAnsi="Times New Roman" w:cs="Times New Roman"/>
          <w:color w:val="FF0000"/>
          <w:sz w:val="24"/>
          <w:szCs w:val="24"/>
        </w:rPr>
      </w:pPr>
      <w:r w:rsidRPr="00E01D4D">
        <w:rPr>
          <w:rFonts w:ascii="Times New Roman" w:hAnsi="Times New Roman" w:cs="Times New Roman"/>
          <w:color w:val="FF0000"/>
          <w:sz w:val="24"/>
          <w:szCs w:val="24"/>
        </w:rPr>
        <w:t>El adoctrinamiento social y la publicidad dan a luz a este modelo de sociedad por el que se predicen los deseos y comportamientos futuros de los ciudadanos</w:t>
      </w:r>
    </w:p>
    <w:p w:rsidR="0002150B"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Antonio Marina)</w:t>
      </w:r>
    </w:p>
    <w:p w:rsidR="0002150B" w:rsidRPr="00E01D4D" w:rsidRDefault="0002150B" w:rsidP="0002150B">
      <w:pPr>
        <w:spacing w:line="240" w:lineRule="auto"/>
        <w:jc w:val="both"/>
        <w:rPr>
          <w:rFonts w:ascii="Times New Roman" w:hAnsi="Times New Roman" w:cs="Times New Roman"/>
          <w:color w:val="FF0000"/>
          <w:sz w:val="24"/>
          <w:szCs w:val="24"/>
          <w:u w:val="single"/>
        </w:rPr>
      </w:pPr>
      <w:r w:rsidRPr="00E01D4D">
        <w:rPr>
          <w:rFonts w:ascii="Times New Roman" w:hAnsi="Times New Roman" w:cs="Times New Roman"/>
          <w:color w:val="FF0000"/>
          <w:sz w:val="24"/>
          <w:szCs w:val="24"/>
          <w:u w:val="single"/>
        </w:rPr>
        <w:t xml:space="preserve">El capitalismo debe su buena salud a su capacidad de renovarse. Ahora lo está haciendo de nuevo, y anda a la búsqueda de un nombre apropiado. “Capitalismo de plataformas” (Snicker), “revolución de plataformas” (Van Alstyne), “complejo informacional-industrial” </w:t>
      </w:r>
      <w:r w:rsidRPr="00E01D4D">
        <w:rPr>
          <w:rFonts w:ascii="Times New Roman" w:hAnsi="Times New Roman" w:cs="Times New Roman"/>
          <w:color w:val="FF0000"/>
          <w:sz w:val="24"/>
          <w:szCs w:val="24"/>
          <w:u w:val="single"/>
        </w:rPr>
        <w:lastRenderedPageBreak/>
        <w:t>(Jablonsky), “complejo industrial de datos” (Cooke), “cuarta revolución industrial” (Schwab), “esfera pública algorítmica” (Tufekci), son algunas de las opciones.</w:t>
      </w:r>
    </w:p>
    <w:p w:rsidR="0002150B" w:rsidRPr="00462E88" w:rsidRDefault="0002150B" w:rsidP="0002150B">
      <w:pPr>
        <w:spacing w:line="240" w:lineRule="auto"/>
        <w:jc w:val="both"/>
        <w:rPr>
          <w:rFonts w:ascii="Times New Roman" w:hAnsi="Times New Roman" w:cs="Times New Roman"/>
          <w:b/>
          <w:color w:val="FF0000"/>
          <w:sz w:val="24"/>
          <w:szCs w:val="24"/>
          <w:u w:val="single"/>
        </w:rPr>
      </w:pPr>
      <w:r w:rsidRPr="00E01D4D">
        <w:rPr>
          <w:rFonts w:ascii="Times New Roman" w:hAnsi="Times New Roman" w:cs="Times New Roman"/>
          <w:color w:val="FF0000"/>
          <w:sz w:val="24"/>
          <w:szCs w:val="24"/>
          <w:u w:val="single"/>
        </w:rPr>
        <w:t>Shoshana Zuboff, de quien acabo de leer su voluminoso libro 'The Age of Surveillance Capitalism', propone llamarlo “capitalismo de la vigilancia”. Prefiero traducirlo como “capitalismo e-manipulador”.</w:t>
      </w:r>
      <w:r w:rsidRPr="00226B5F">
        <w:rPr>
          <w:rFonts w:ascii="Times New Roman" w:hAnsi="Times New Roman" w:cs="Times New Roman"/>
          <w:sz w:val="24"/>
          <w:szCs w:val="24"/>
        </w:rPr>
        <w:t xml:space="preserve"> </w:t>
      </w:r>
      <w:r w:rsidRPr="00E01D4D">
        <w:rPr>
          <w:rFonts w:ascii="Times New Roman" w:hAnsi="Times New Roman" w:cs="Times New Roman"/>
          <w:color w:val="FF0000"/>
          <w:sz w:val="24"/>
          <w:szCs w:val="24"/>
          <w:u w:val="single"/>
        </w:rPr>
        <w:t>La “e” significa “espionaje electrónico”.</w:t>
      </w:r>
      <w:r w:rsidRPr="00226B5F">
        <w:rPr>
          <w:rFonts w:ascii="Times New Roman" w:hAnsi="Times New Roman" w:cs="Times New Roman"/>
          <w:sz w:val="24"/>
          <w:szCs w:val="24"/>
        </w:rPr>
        <w:t xml:space="preserve"> </w:t>
      </w:r>
      <w:r w:rsidRPr="00462E88">
        <w:rPr>
          <w:rFonts w:ascii="Times New Roman" w:hAnsi="Times New Roman" w:cs="Times New Roman"/>
          <w:b/>
          <w:color w:val="FF0000"/>
          <w:sz w:val="24"/>
          <w:szCs w:val="24"/>
          <w:u w:val="single"/>
        </w:rPr>
        <w:t>Considera que las grandes compañías informáticas se han lanzado a una feroz carrera para aprovechar los datos que extraen de los usuarios de Internet. Los convierten en una herramienta para hacer predicciones y para modificar el comportamiento. Nadie puede hoy vivir off-line, sin usar la red y, por lo tanto, todos estamos sometidos a la misma tiranía. Las tres preguntas que hay que hacerse son: ¿Quién tiene el conocimiento? ¿Quién decide? ¿Quién decide quién decide? Su respuesta es que son las gigantescas compañías que han unido la potencia de conocimiento con la potencia económica. Zuboff considera que se está atentando contra la autonomía humana y debilitando la democracia.</w:t>
      </w:r>
    </w:p>
    <w:p w:rsidR="0002150B" w:rsidRPr="00226B5F" w:rsidRDefault="0002150B" w:rsidP="0002150B">
      <w:pPr>
        <w:spacing w:line="240" w:lineRule="auto"/>
        <w:jc w:val="both"/>
        <w:rPr>
          <w:rFonts w:ascii="Times New Roman" w:hAnsi="Times New Roman" w:cs="Times New Roman"/>
          <w:color w:val="FF0000"/>
          <w:sz w:val="24"/>
          <w:szCs w:val="24"/>
        </w:rPr>
      </w:pPr>
      <w:r w:rsidRPr="00226B5F">
        <w:rPr>
          <w:rFonts w:ascii="Times New Roman" w:hAnsi="Times New Roman" w:cs="Times New Roman"/>
          <w:color w:val="FF0000"/>
          <w:sz w:val="24"/>
          <w:szCs w:val="24"/>
        </w:rPr>
        <w:t>¿Estamos enredados en la red?</w:t>
      </w:r>
    </w:p>
    <w:p w:rsidR="0002150B" w:rsidRPr="00226B5F" w:rsidRDefault="0002150B" w:rsidP="0002150B">
      <w:pPr>
        <w:spacing w:line="240" w:lineRule="auto"/>
        <w:jc w:val="both"/>
        <w:rPr>
          <w:rFonts w:ascii="Times New Roman" w:hAnsi="Times New Roman" w:cs="Times New Roman"/>
          <w:color w:val="FF0000"/>
          <w:sz w:val="24"/>
          <w:szCs w:val="24"/>
        </w:rPr>
      </w:pPr>
      <w:r w:rsidRPr="00226B5F">
        <w:rPr>
          <w:rFonts w:ascii="Times New Roman" w:hAnsi="Times New Roman" w:cs="Times New Roman"/>
          <w:color w:val="FF0000"/>
          <w:sz w:val="24"/>
          <w:szCs w:val="24"/>
        </w:rPr>
        <w:t>Una de las cosas que actúan por d</w:t>
      </w:r>
      <w:r>
        <w:rPr>
          <w:rFonts w:ascii="Times New Roman" w:hAnsi="Times New Roman" w:cs="Times New Roman"/>
          <w:color w:val="FF0000"/>
          <w:sz w:val="24"/>
          <w:szCs w:val="24"/>
        </w:rPr>
        <w:t>ebajo de la superficie son los “sistemas ocultos”</w:t>
      </w:r>
      <w:r w:rsidRPr="00226B5F">
        <w:rPr>
          <w:rFonts w:ascii="Times New Roman" w:hAnsi="Times New Roman" w:cs="Times New Roman"/>
          <w:color w:val="FF0000"/>
          <w:sz w:val="24"/>
          <w:szCs w:val="24"/>
        </w:rPr>
        <w:t>, que asimilamos sin tener consciencia de que lo hacemos. Por ejemplo, las redes sociales</w:t>
      </w:r>
    </w:p>
    <w:p w:rsidR="0002150B" w:rsidRPr="00226B5F" w:rsidRDefault="0002150B" w:rsidP="0002150B">
      <w:pPr>
        <w:spacing w:line="240" w:lineRule="auto"/>
        <w:jc w:val="both"/>
        <w:rPr>
          <w:rFonts w:ascii="Times New Roman" w:hAnsi="Times New Roman" w:cs="Times New Roman"/>
          <w:sz w:val="24"/>
          <w:szCs w:val="24"/>
        </w:rPr>
      </w:pPr>
      <w:r w:rsidRPr="00462E88">
        <w:rPr>
          <w:rFonts w:ascii="Times New Roman" w:hAnsi="Times New Roman" w:cs="Times New Roman"/>
          <w:sz w:val="24"/>
          <w:szCs w:val="24"/>
          <w:u w:val="single"/>
        </w:rPr>
        <w:t>¿Tiene razón en su apocalíptica descripción? La biografía de la humanidad es en gran parte la historia de la manipulación de los seres humanos por el poder. No hay nada nuevo bajo el sol.</w:t>
      </w:r>
      <w:r w:rsidRPr="00226B5F">
        <w:rPr>
          <w:rFonts w:ascii="Times New Roman" w:hAnsi="Times New Roman" w:cs="Times New Roman"/>
          <w:sz w:val="24"/>
          <w:szCs w:val="24"/>
        </w:rPr>
        <w:t xml:space="preserve"> </w:t>
      </w:r>
      <w:r w:rsidRPr="00462E88">
        <w:rPr>
          <w:rFonts w:ascii="Times New Roman" w:hAnsi="Times New Roman" w:cs="Times New Roman"/>
          <w:color w:val="FF0000"/>
          <w:sz w:val="24"/>
          <w:szCs w:val="24"/>
          <w:u w:val="single"/>
        </w:rPr>
        <w:t>El poder se ejerce inevitablemente mediante cuatro procedimientos repetitivos y ancestrales: dando premios, infligiendo castigos, cambiando las creencias y los sentimientos. Todos van unidos, pero en cócteles diferentes.</w:t>
      </w:r>
      <w:r w:rsidRPr="00226B5F">
        <w:rPr>
          <w:rFonts w:ascii="Times New Roman" w:hAnsi="Times New Roman" w:cs="Times New Roman"/>
          <w:sz w:val="24"/>
          <w:szCs w:val="24"/>
        </w:rPr>
        <w:t xml:space="preserve"> </w:t>
      </w:r>
      <w:r w:rsidRPr="00462E88">
        <w:rPr>
          <w:rFonts w:ascii="Times New Roman" w:hAnsi="Times New Roman" w:cs="Times New Roman"/>
          <w:color w:val="FF0000"/>
          <w:sz w:val="24"/>
          <w:szCs w:val="24"/>
          <w:u w:val="single"/>
        </w:rPr>
        <w:t>Hoy voy a centrarme en la manipulación de las creencias y de las opiniones como procedimientos del poder</w:t>
      </w:r>
      <w:r w:rsidRPr="00226B5F">
        <w:rPr>
          <w:rFonts w:ascii="Times New Roman" w:hAnsi="Times New Roman" w:cs="Times New Roman"/>
          <w:sz w:val="24"/>
          <w:szCs w:val="24"/>
        </w:rPr>
        <w:t>. Un tema muy apropiado en tiempos electorales. Durante siglos el adoctrinamiento fue universal y sencillo, porque los canales de transmisión eran poderosos e i</w:t>
      </w:r>
      <w:r>
        <w:rPr>
          <w:rFonts w:ascii="Times New Roman" w:hAnsi="Times New Roman" w:cs="Times New Roman"/>
          <w:sz w:val="24"/>
          <w:szCs w:val="24"/>
        </w:rPr>
        <w:t>ncontrovertidos.</w:t>
      </w:r>
    </w:p>
    <w:p w:rsidR="0002150B" w:rsidRPr="00226B5F" w:rsidRDefault="0002150B" w:rsidP="0002150B">
      <w:pPr>
        <w:spacing w:line="240" w:lineRule="auto"/>
        <w:jc w:val="both"/>
        <w:rPr>
          <w:rFonts w:ascii="Times New Roman" w:hAnsi="Times New Roman" w:cs="Times New Roman"/>
          <w:sz w:val="24"/>
          <w:szCs w:val="24"/>
        </w:rPr>
      </w:pPr>
      <w:r w:rsidRPr="00226B5F">
        <w:rPr>
          <w:rFonts w:ascii="Times New Roman" w:hAnsi="Times New Roman" w:cs="Times New Roman"/>
          <w:sz w:val="24"/>
          <w:szCs w:val="24"/>
        </w:rPr>
        <w:t>La ilustración y su hija, la democracia, confirieron valor a la opinión de los ciudadanos, que se hizo efectiva mediante el sistema de votaciones. Eso hizo que el cambio de creencias (ideas, opiniones) se convirtiera en instrumento básico para alcanzar el poder. Bertrand Russell llegó a decir que la opinión es omnipotente y que todas las demás formas de poder derivan de ella. Hayek pensaba lo mismo: “No creo que un cambio en las leyes sea bueno antes de que haya cambiado la opinión pública. Por ello, lo más importante es cambiar la opinión”. Apareció así la industria de la persuasión.</w:t>
      </w:r>
    </w:p>
    <w:p w:rsidR="0002150B" w:rsidRPr="00226B5F" w:rsidRDefault="0002150B" w:rsidP="0002150B">
      <w:pPr>
        <w:spacing w:line="240" w:lineRule="auto"/>
        <w:jc w:val="both"/>
        <w:rPr>
          <w:rFonts w:ascii="Times New Roman" w:hAnsi="Times New Roman" w:cs="Times New Roman"/>
          <w:color w:val="FF0000"/>
          <w:sz w:val="24"/>
          <w:szCs w:val="24"/>
        </w:rPr>
      </w:pPr>
      <w:r w:rsidRPr="00226B5F">
        <w:rPr>
          <w:rFonts w:ascii="Times New Roman" w:hAnsi="Times New Roman" w:cs="Times New Roman"/>
          <w:color w:val="FF0000"/>
          <w:sz w:val="24"/>
          <w:szCs w:val="24"/>
        </w:rPr>
        <w:t>Las sociedades capitali</w:t>
      </w:r>
      <w:r>
        <w:rPr>
          <w:rFonts w:ascii="Times New Roman" w:hAnsi="Times New Roman" w:cs="Times New Roman"/>
          <w:color w:val="FF0000"/>
          <w:sz w:val="24"/>
          <w:szCs w:val="24"/>
        </w:rPr>
        <w:t>stas opulentas se basan en una “economía libidinal”</w:t>
      </w:r>
      <w:r w:rsidRPr="00226B5F">
        <w:rPr>
          <w:rFonts w:ascii="Times New Roman" w:hAnsi="Times New Roman" w:cs="Times New Roman"/>
          <w:color w:val="FF0000"/>
          <w:sz w:val="24"/>
          <w:szCs w:val="24"/>
        </w:rPr>
        <w:t xml:space="preserve"> que necesita estimular de forma constante el deseo</w:t>
      </w:r>
    </w:p>
    <w:p w:rsidR="0002150B" w:rsidRPr="00226B5F" w:rsidRDefault="0002150B" w:rsidP="0002150B">
      <w:pPr>
        <w:spacing w:line="240" w:lineRule="auto"/>
        <w:jc w:val="both"/>
        <w:rPr>
          <w:rFonts w:ascii="Times New Roman" w:hAnsi="Times New Roman" w:cs="Times New Roman"/>
          <w:sz w:val="24"/>
          <w:szCs w:val="24"/>
        </w:rPr>
      </w:pPr>
      <w:r w:rsidRPr="00226B5F">
        <w:rPr>
          <w:rFonts w:ascii="Times New Roman" w:hAnsi="Times New Roman" w:cs="Times New Roman"/>
          <w:sz w:val="24"/>
          <w:szCs w:val="24"/>
        </w:rPr>
        <w:t>Edward Bernays, importante figura del negocio de las re</w:t>
      </w:r>
      <w:r>
        <w:rPr>
          <w:rFonts w:ascii="Times New Roman" w:hAnsi="Times New Roman" w:cs="Times New Roman"/>
          <w:sz w:val="24"/>
          <w:szCs w:val="24"/>
        </w:rPr>
        <w:t>laciones públicas, explicó que “</w:t>
      </w:r>
      <w:r w:rsidRPr="00226B5F">
        <w:rPr>
          <w:rFonts w:ascii="Times New Roman" w:hAnsi="Times New Roman" w:cs="Times New Roman"/>
          <w:sz w:val="24"/>
          <w:szCs w:val="24"/>
        </w:rPr>
        <w:t>la esencia del proceso democrático es la libertad de persuadir y sugerir”, lo que denomina ingeniería del consenso. Escribió en 1928: “La manipulación consciente e inteligente de los hábitos y opiniones organizados de las masas es un elemento importante en una sociedad democrática. Son las minorías inteligentes las que precisan recurrir continua y sistemáticamente al uso de la propaganda”. Después de la Primera Guerra Mundial, el ministerio de Información británico definía secretamente y</w:t>
      </w:r>
      <w:r>
        <w:rPr>
          <w:rFonts w:ascii="Times New Roman" w:hAnsi="Times New Roman" w:cs="Times New Roman"/>
          <w:sz w:val="24"/>
          <w:szCs w:val="24"/>
        </w:rPr>
        <w:t xml:space="preserve"> petulantemente su labor como: “</w:t>
      </w:r>
      <w:r w:rsidRPr="00226B5F">
        <w:rPr>
          <w:rFonts w:ascii="Times New Roman" w:hAnsi="Times New Roman" w:cs="Times New Roman"/>
          <w:sz w:val="24"/>
          <w:szCs w:val="24"/>
        </w:rPr>
        <w:t>dirigir el pensamient</w:t>
      </w:r>
      <w:r>
        <w:rPr>
          <w:rFonts w:ascii="Times New Roman" w:hAnsi="Times New Roman" w:cs="Times New Roman"/>
          <w:sz w:val="24"/>
          <w:szCs w:val="24"/>
        </w:rPr>
        <w:t>o de la mayor parte del mundo”.</w:t>
      </w:r>
    </w:p>
    <w:p w:rsidR="0002150B" w:rsidRPr="00462E88" w:rsidRDefault="0002150B" w:rsidP="0002150B">
      <w:pPr>
        <w:spacing w:line="240" w:lineRule="auto"/>
        <w:jc w:val="both"/>
        <w:rPr>
          <w:rFonts w:ascii="Times New Roman" w:hAnsi="Times New Roman" w:cs="Times New Roman"/>
          <w:sz w:val="24"/>
          <w:szCs w:val="24"/>
          <w:u w:val="single"/>
        </w:rPr>
      </w:pPr>
      <w:r w:rsidRPr="00226B5F">
        <w:rPr>
          <w:rFonts w:ascii="Times New Roman" w:hAnsi="Times New Roman" w:cs="Times New Roman"/>
          <w:sz w:val="24"/>
          <w:szCs w:val="24"/>
        </w:rPr>
        <w:t>Años después, el influyente</w:t>
      </w:r>
      <w:r>
        <w:rPr>
          <w:rFonts w:ascii="Times New Roman" w:hAnsi="Times New Roman" w:cs="Times New Roman"/>
          <w:sz w:val="24"/>
          <w:szCs w:val="24"/>
        </w:rPr>
        <w:t xml:space="preserve"> Harold Lasswell explicó en la “</w:t>
      </w:r>
      <w:r w:rsidRPr="00226B5F">
        <w:rPr>
          <w:rFonts w:ascii="Times New Roman" w:hAnsi="Times New Roman" w:cs="Times New Roman"/>
          <w:sz w:val="24"/>
          <w:szCs w:val="24"/>
        </w:rPr>
        <w:t>Encycl</w:t>
      </w:r>
      <w:r>
        <w:rPr>
          <w:rFonts w:ascii="Times New Roman" w:hAnsi="Times New Roman" w:cs="Times New Roman"/>
          <w:sz w:val="24"/>
          <w:szCs w:val="24"/>
        </w:rPr>
        <w:t>opaedia of the Social Siciences”</w:t>
      </w:r>
      <w:r w:rsidRPr="00226B5F">
        <w:rPr>
          <w:rFonts w:ascii="Times New Roman" w:hAnsi="Times New Roman" w:cs="Times New Roman"/>
          <w:sz w:val="24"/>
          <w:szCs w:val="24"/>
        </w:rPr>
        <w:t xml:space="preserve"> que cuando las élites carecen del requisito de la fuerza para obligar a la obediencia, los administradores sociales deben recurrir a una técnica totalmente nueva de </w:t>
      </w:r>
      <w:r w:rsidRPr="00226B5F">
        <w:rPr>
          <w:rFonts w:ascii="Times New Roman" w:hAnsi="Times New Roman" w:cs="Times New Roman"/>
          <w:sz w:val="24"/>
          <w:szCs w:val="24"/>
        </w:rPr>
        <w:lastRenderedPageBreak/>
        <w:t xml:space="preserve">control, en gran parte a través de la propaganda. “Un sistema de adoctrinamiento que funciona correctamente tiene varias áreas, alguna de ellas bastante delicadas. Uno de los objetivos son las masas estúpidas e ignorantes. Deben mantenerse así, desviadas con hipersimplificaciones emocionalmente potentes, marginalizadas y aisladas. </w:t>
      </w:r>
      <w:r w:rsidRPr="00462E88">
        <w:rPr>
          <w:rFonts w:ascii="Times New Roman" w:hAnsi="Times New Roman" w:cs="Times New Roman"/>
          <w:sz w:val="24"/>
          <w:szCs w:val="24"/>
          <w:u w:val="single"/>
        </w:rPr>
        <w:t>Idealmente, todo el mundo debería estar solo ante la pantalla del televisor viendo deportes, culebrones o comedias, privado de las estructuras organizacionales que permiten a los individuos que carecen de recursos descubrir lo que piensan y creen en interacción con otros, formular sus propias preocupaciones y programas y actuar para hacerlos realidad”.</w:t>
      </w:r>
    </w:p>
    <w:p w:rsidR="0002150B" w:rsidRPr="00226B5F" w:rsidRDefault="0002150B" w:rsidP="0002150B">
      <w:pPr>
        <w:spacing w:line="240" w:lineRule="auto"/>
        <w:jc w:val="both"/>
        <w:rPr>
          <w:rFonts w:ascii="Times New Roman" w:hAnsi="Times New Roman" w:cs="Times New Roman"/>
          <w:color w:val="FF0000"/>
          <w:sz w:val="24"/>
          <w:szCs w:val="24"/>
        </w:rPr>
      </w:pPr>
      <w:r w:rsidRPr="00226B5F">
        <w:rPr>
          <w:rFonts w:ascii="Times New Roman" w:hAnsi="Times New Roman" w:cs="Times New Roman"/>
          <w:color w:val="FF0000"/>
          <w:sz w:val="24"/>
          <w:szCs w:val="24"/>
        </w:rPr>
        <w:t>Lo que queda en riesgo es la autonomía personal, porque cuanto más se conozca sobre una pers</w:t>
      </w:r>
      <w:r>
        <w:rPr>
          <w:rFonts w:ascii="Times New Roman" w:hAnsi="Times New Roman" w:cs="Times New Roman"/>
          <w:color w:val="FF0000"/>
          <w:sz w:val="24"/>
          <w:szCs w:val="24"/>
        </w:rPr>
        <w:t>ona, más fácil será controlarla</w:t>
      </w:r>
    </w:p>
    <w:p w:rsidR="0002150B" w:rsidRPr="00226B5F" w:rsidRDefault="0002150B" w:rsidP="0002150B">
      <w:pPr>
        <w:spacing w:line="240" w:lineRule="auto"/>
        <w:jc w:val="both"/>
        <w:rPr>
          <w:rFonts w:ascii="Times New Roman" w:hAnsi="Times New Roman" w:cs="Times New Roman"/>
          <w:sz w:val="24"/>
          <w:szCs w:val="24"/>
        </w:rPr>
      </w:pPr>
      <w:r w:rsidRPr="00462E88">
        <w:rPr>
          <w:rFonts w:ascii="Times New Roman" w:hAnsi="Times New Roman" w:cs="Times New Roman"/>
          <w:sz w:val="24"/>
          <w:szCs w:val="24"/>
          <w:u w:val="single"/>
        </w:rPr>
        <w:t>El sistema económico, que es otra gigantesca estructura de poder, sigue pautas análogas. Las sociedades opulentas se basan en una “economía libidinal”, que necesita estimular continuamente el deseo.</w:t>
      </w:r>
      <w:r>
        <w:rPr>
          <w:rFonts w:ascii="Times New Roman" w:hAnsi="Times New Roman" w:cs="Times New Roman"/>
          <w:sz w:val="24"/>
          <w:szCs w:val="24"/>
          <w:u w:val="single"/>
        </w:rPr>
        <w:t xml:space="preserve"> La industria de la publicidad -</w:t>
      </w:r>
      <w:r w:rsidRPr="00462E88">
        <w:rPr>
          <w:rFonts w:ascii="Times New Roman" w:hAnsi="Times New Roman" w:cs="Times New Roman"/>
          <w:sz w:val="24"/>
          <w:szCs w:val="24"/>
          <w:u w:val="single"/>
        </w:rPr>
        <w:t>que es un modo de configurar la opinión- se convierte en un componente esencial de la economía. El “capitalismo e-manipulador” ha unido ambas cosas. Adoctrinamiento y publicidad.</w:t>
      </w:r>
      <w:r w:rsidRPr="00226B5F">
        <w:rPr>
          <w:rFonts w:ascii="Times New Roman" w:hAnsi="Times New Roman" w:cs="Times New Roman"/>
          <w:sz w:val="24"/>
          <w:szCs w:val="24"/>
        </w:rPr>
        <w:t xml:space="preserve"> </w:t>
      </w:r>
      <w:r w:rsidRPr="00462E88">
        <w:rPr>
          <w:rFonts w:ascii="Times New Roman" w:hAnsi="Times New Roman" w:cs="Times New Roman"/>
          <w:color w:val="FF0000"/>
          <w:sz w:val="24"/>
          <w:szCs w:val="24"/>
          <w:u w:val="single"/>
        </w:rPr>
        <w:t>Emergió cuando Google y Facebook, que habían nacido para facilitar la información y la conexión, descubrieron que su colosal fuente de ingresos era la publicidad y, posteriormente, lo que empieza a llamarse “excedente conductual”, es decir, la información sobre el comportamiento de los usuarios que puede servir para predecir los deseos y comportamientos futuros, y proporcionar esa información a empresas que se encarguen de fabricar los productos adecuados</w:t>
      </w:r>
      <w:r w:rsidRPr="00226B5F">
        <w:rPr>
          <w:rFonts w:ascii="Times New Roman" w:hAnsi="Times New Roman" w:cs="Times New Roman"/>
          <w:sz w:val="24"/>
          <w:szCs w:val="24"/>
        </w:rPr>
        <w:t xml:space="preserve">. El escándalo de Cambridge Analytica mostró que entre esos compradores de datos y predicciones </w:t>
      </w:r>
      <w:r>
        <w:rPr>
          <w:rFonts w:ascii="Times New Roman" w:hAnsi="Times New Roman" w:cs="Times New Roman"/>
          <w:sz w:val="24"/>
          <w:szCs w:val="24"/>
        </w:rPr>
        <w:t>estaban los partidos políticos.</w:t>
      </w:r>
    </w:p>
    <w:p w:rsidR="0002150B" w:rsidRPr="00226B5F" w:rsidRDefault="0002150B" w:rsidP="0002150B">
      <w:pPr>
        <w:spacing w:line="240" w:lineRule="auto"/>
        <w:jc w:val="both"/>
        <w:rPr>
          <w:rFonts w:ascii="Times New Roman" w:hAnsi="Times New Roman" w:cs="Times New Roman"/>
          <w:color w:val="FF0000"/>
          <w:sz w:val="24"/>
          <w:szCs w:val="24"/>
        </w:rPr>
      </w:pPr>
      <w:r w:rsidRPr="00226B5F">
        <w:rPr>
          <w:rFonts w:ascii="Times New Roman" w:hAnsi="Times New Roman" w:cs="Times New Roman"/>
          <w:color w:val="FF0000"/>
          <w:sz w:val="24"/>
          <w:szCs w:val="24"/>
        </w:rPr>
        <w:t xml:space="preserve">¿Son realmente las redes sociales útiles a la hora de gestionar una democracia? </w:t>
      </w:r>
    </w:p>
    <w:p w:rsidR="0002150B" w:rsidRPr="00462E88" w:rsidRDefault="0002150B" w:rsidP="0002150B">
      <w:pPr>
        <w:spacing w:line="240" w:lineRule="auto"/>
        <w:jc w:val="both"/>
        <w:rPr>
          <w:rFonts w:ascii="Times New Roman" w:hAnsi="Times New Roman" w:cs="Times New Roman"/>
          <w:b/>
          <w:color w:val="FF0000"/>
          <w:sz w:val="24"/>
          <w:szCs w:val="24"/>
          <w:u w:val="single"/>
        </w:rPr>
      </w:pPr>
      <w:r w:rsidRPr="00462E88">
        <w:rPr>
          <w:rFonts w:ascii="Times New Roman" w:hAnsi="Times New Roman" w:cs="Times New Roman"/>
          <w:b/>
          <w:color w:val="FF0000"/>
          <w:sz w:val="24"/>
          <w:szCs w:val="24"/>
          <w:u w:val="single"/>
        </w:rPr>
        <w:t>Lo que preocupa a la autora es la concentración de talento y poder en muy pocas compañías, que no están interesadas a proporcionar servicios, sino a aprovechar la experiencia humana, transformándola en datos y trasladándolos a gigante del mercado que crean riqueza prediciendo, influyendo y controlando la conducta humana. “Quien tenga los mejores algoritmos y más datos, gana. Quien aprenda más rápido, gana”. Lo que queda en riesgo es la autonomía personal, porque cuanto más se conozca sobre una persona, más fácil será controlarla.</w:t>
      </w:r>
    </w:p>
    <w:p w:rsidR="0002150B" w:rsidRPr="00226B5F" w:rsidRDefault="0002150B" w:rsidP="0002150B">
      <w:pPr>
        <w:spacing w:line="240" w:lineRule="auto"/>
        <w:jc w:val="both"/>
        <w:rPr>
          <w:rFonts w:ascii="Times New Roman" w:hAnsi="Times New Roman" w:cs="Times New Roman"/>
          <w:sz w:val="24"/>
          <w:szCs w:val="24"/>
        </w:rPr>
      </w:pPr>
      <w:r w:rsidRPr="00462E88">
        <w:rPr>
          <w:rFonts w:ascii="Times New Roman" w:hAnsi="Times New Roman" w:cs="Times New Roman"/>
          <w:color w:val="FF0000"/>
          <w:sz w:val="24"/>
          <w:szCs w:val="24"/>
          <w:u w:val="single"/>
        </w:rPr>
        <w:t>La nueva tecnología no pretende como en la anterior revolución industrial dominar la naturaleza, sino dominar la naturaleza humana. Cambiarla al servicio del mercado</w:t>
      </w:r>
      <w:r w:rsidRPr="00226B5F">
        <w:rPr>
          <w:rFonts w:ascii="Times New Roman" w:hAnsi="Times New Roman" w:cs="Times New Roman"/>
          <w:sz w:val="24"/>
          <w:szCs w:val="24"/>
        </w:rPr>
        <w:t xml:space="preserve">. </w:t>
      </w:r>
      <w:r w:rsidRPr="00462E88">
        <w:rPr>
          <w:rFonts w:ascii="Times New Roman" w:hAnsi="Times New Roman" w:cs="Times New Roman"/>
          <w:b/>
          <w:color w:val="FF0000"/>
          <w:sz w:val="24"/>
          <w:szCs w:val="24"/>
          <w:u w:val="single"/>
        </w:rPr>
        <w:t>Como parte del “sistema oculto” que la tecnología está generando, y que he descrito como “vivir en estado de red”, a Zubboff le preocupa la anulación de la “intimidad”</w:t>
      </w:r>
      <w:r w:rsidRPr="00226B5F">
        <w:rPr>
          <w:rFonts w:ascii="Times New Roman" w:hAnsi="Times New Roman" w:cs="Times New Roman"/>
          <w:sz w:val="24"/>
          <w:szCs w:val="24"/>
        </w:rPr>
        <w:t xml:space="preserve">. </w:t>
      </w:r>
      <w:r w:rsidRPr="00462E88">
        <w:rPr>
          <w:rFonts w:ascii="Times New Roman" w:hAnsi="Times New Roman" w:cs="Times New Roman"/>
          <w:sz w:val="24"/>
          <w:szCs w:val="24"/>
          <w:u w:val="single"/>
        </w:rPr>
        <w:t>Es cierto que las leyes están intentando proteger la privacidad, pero posiblemente no van a ser muy útiles porque los integrados en el “capitalismo e-manipulador” no la valoran</w:t>
      </w:r>
      <w:r w:rsidRPr="00226B5F">
        <w:rPr>
          <w:rFonts w:ascii="Times New Roman" w:hAnsi="Times New Roman" w:cs="Times New Roman"/>
          <w:sz w:val="24"/>
          <w:szCs w:val="24"/>
        </w:rPr>
        <w:t>. Muchos usuarios piensan: “no pasa nada porque escaneen todo lo que hago. No tengo nada que ocultar”. Le preocupa también que la intromisión en el modo de pensar y sentir está produciendo un debilitamiento d</w:t>
      </w:r>
      <w:r>
        <w:rPr>
          <w:rFonts w:ascii="Times New Roman" w:hAnsi="Times New Roman" w:cs="Times New Roman"/>
          <w:sz w:val="24"/>
          <w:szCs w:val="24"/>
        </w:rPr>
        <w:t>e la creencia en la democracia.</w:t>
      </w:r>
    </w:p>
    <w:p w:rsidR="0002150B" w:rsidRPr="00226B5F" w:rsidRDefault="0002150B" w:rsidP="0002150B">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Zuboff piensa que el “capitalismo e-manipulador”</w:t>
      </w:r>
      <w:r w:rsidRPr="00226B5F">
        <w:rPr>
          <w:rFonts w:ascii="Times New Roman" w:hAnsi="Times New Roman" w:cs="Times New Roman"/>
          <w:color w:val="FF0000"/>
          <w:sz w:val="24"/>
          <w:szCs w:val="24"/>
        </w:rPr>
        <w:t xml:space="preserve"> está favoreciendo la aparición de esclavos fel</w:t>
      </w:r>
      <w:r>
        <w:rPr>
          <w:rFonts w:ascii="Times New Roman" w:hAnsi="Times New Roman" w:cs="Times New Roman"/>
          <w:color w:val="FF0000"/>
          <w:sz w:val="24"/>
          <w:szCs w:val="24"/>
        </w:rPr>
        <w:t>ices, sumergidos en su pantalla</w:t>
      </w:r>
    </w:p>
    <w:p w:rsidR="0002150B" w:rsidRPr="00226B5F" w:rsidRDefault="0002150B" w:rsidP="0002150B">
      <w:pPr>
        <w:spacing w:line="240" w:lineRule="auto"/>
        <w:jc w:val="both"/>
        <w:rPr>
          <w:rFonts w:ascii="Times New Roman" w:hAnsi="Times New Roman" w:cs="Times New Roman"/>
          <w:sz w:val="24"/>
          <w:szCs w:val="24"/>
        </w:rPr>
      </w:pPr>
      <w:r w:rsidRPr="00462E88">
        <w:rPr>
          <w:rFonts w:ascii="Times New Roman" w:hAnsi="Times New Roman" w:cs="Times New Roman"/>
          <w:color w:val="FF0000"/>
          <w:sz w:val="24"/>
          <w:szCs w:val="24"/>
          <w:u w:val="single"/>
        </w:rPr>
        <w:t>El estudio de Pew Research sobre 38 naciones, en 2017, mostraba que la democracia no se consideraba ya un valor inviolable, ni siquiera por los ciudadanos de las democracias consolidadas</w:t>
      </w:r>
      <w:r w:rsidRPr="00226B5F">
        <w:rPr>
          <w:rFonts w:ascii="Times New Roman" w:hAnsi="Times New Roman" w:cs="Times New Roman"/>
          <w:sz w:val="24"/>
          <w:szCs w:val="24"/>
        </w:rPr>
        <w:t xml:space="preserve">. </w:t>
      </w:r>
      <w:r w:rsidRPr="00462E88">
        <w:rPr>
          <w:rFonts w:ascii="Times New Roman" w:hAnsi="Times New Roman" w:cs="Times New Roman"/>
          <w:sz w:val="24"/>
          <w:szCs w:val="24"/>
          <w:u w:val="single"/>
        </w:rPr>
        <w:t xml:space="preserve">Aunque el 78% dicen que la democracia es buena, el 49% dice que también puede serlo estar gobernados por expertos, un 26% por un líder fuerte, y un 24% por </w:t>
      </w:r>
      <w:r w:rsidRPr="00462E88">
        <w:rPr>
          <w:rFonts w:ascii="Times New Roman" w:hAnsi="Times New Roman" w:cs="Times New Roman"/>
          <w:sz w:val="24"/>
          <w:szCs w:val="24"/>
          <w:u w:val="single"/>
        </w:rPr>
        <w:lastRenderedPageBreak/>
        <w:t>militares.</w:t>
      </w:r>
      <w:r w:rsidRPr="00226B5F">
        <w:rPr>
          <w:rFonts w:ascii="Times New Roman" w:hAnsi="Times New Roman" w:cs="Times New Roman"/>
          <w:sz w:val="24"/>
          <w:szCs w:val="24"/>
        </w:rPr>
        <w:t xml:space="preserve"> En Estados Unidos, solo el 40% apoyan la democracia, rechazando las otras alternativas. Y un dato preocupante: Italia, Reino Unido, Francia, España, Polonia y Hungría están por debajo de la media. Solo un 37% se comprometen exclusivamente con la democracia. </w:t>
      </w:r>
      <w:r w:rsidRPr="00462E88">
        <w:rPr>
          <w:rFonts w:ascii="Times New Roman" w:hAnsi="Times New Roman" w:cs="Times New Roman"/>
          <w:sz w:val="24"/>
          <w:szCs w:val="24"/>
          <w:u w:val="single"/>
        </w:rPr>
        <w:t>Aumenta, además, la atracción por el sistema autoritario chino</w:t>
      </w:r>
      <w:r>
        <w:rPr>
          <w:rFonts w:ascii="Times New Roman" w:hAnsi="Times New Roman" w:cs="Times New Roman"/>
          <w:sz w:val="24"/>
          <w:szCs w:val="24"/>
        </w:rPr>
        <w:t>.</w:t>
      </w:r>
    </w:p>
    <w:p w:rsidR="0002150B" w:rsidRDefault="0002150B" w:rsidP="0002150B">
      <w:pPr>
        <w:spacing w:line="240" w:lineRule="auto"/>
        <w:jc w:val="both"/>
        <w:rPr>
          <w:rFonts w:ascii="Times New Roman" w:hAnsi="Times New Roman" w:cs="Times New Roman"/>
          <w:b/>
          <w:color w:val="FF0000"/>
          <w:sz w:val="24"/>
          <w:szCs w:val="24"/>
          <w:u w:val="single"/>
        </w:rPr>
      </w:pPr>
      <w:r w:rsidRPr="00462E88">
        <w:rPr>
          <w:rFonts w:ascii="Times New Roman" w:hAnsi="Times New Roman" w:cs="Times New Roman"/>
          <w:color w:val="FF0000"/>
          <w:sz w:val="24"/>
          <w:szCs w:val="24"/>
          <w:u w:val="single"/>
        </w:rPr>
        <w:t xml:space="preserve">¿Cuál es la solución? La misma que señaló Jefferson hace los siglos: “No conozco ningún guardián de los poderes últimos de la sociedad que no sean los mismos ciudadanos; y si creemos que no están lo bastante instruidos como para ejercer su control con un criterio saludable, el remedio no consiste en quitarles el control, sino en informar su criterio”. </w:t>
      </w:r>
      <w:r w:rsidRPr="00226B5F">
        <w:rPr>
          <w:rFonts w:ascii="Times New Roman" w:hAnsi="Times New Roman" w:cs="Times New Roman"/>
          <w:sz w:val="24"/>
          <w:szCs w:val="24"/>
        </w:rPr>
        <w:t xml:space="preserve">Una vez más tengo que insistir en que las redes sociales son un peligro si no somos conscientes que lo importante son los nodos (las personas), y que sólo el fortalecimiento de esos nodos puede contrarrestar el poder anónimo de la red. </w:t>
      </w:r>
      <w:r w:rsidRPr="00891643">
        <w:rPr>
          <w:rFonts w:ascii="Times New Roman" w:hAnsi="Times New Roman" w:cs="Times New Roman"/>
          <w:b/>
          <w:color w:val="FF0000"/>
          <w:sz w:val="24"/>
          <w:szCs w:val="24"/>
          <w:u w:val="single"/>
        </w:rPr>
        <w:t>Zuboff piensa que el “capitalismo e-manipulador” está favoreciendo la aparición de esclavos felices, sumergidos en su pantalla.</w:t>
      </w:r>
    </w:p>
    <w:p w:rsidR="0070127D" w:rsidRPr="004A6BFD" w:rsidRDefault="0070127D" w:rsidP="0070127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6BFD">
        <w:rPr>
          <w:rFonts w:ascii="Times New Roman" w:hAnsi="Times New Roman" w:cs="Times New Roman"/>
          <w:sz w:val="24"/>
          <w:szCs w:val="24"/>
          <w:u w:val="single"/>
        </w:rPr>
        <w:t>El estancamiento natural del capitalismo</w:t>
      </w:r>
      <w:r>
        <w:rPr>
          <w:rFonts w:ascii="Times New Roman" w:hAnsi="Times New Roman" w:cs="Times New Roman"/>
          <w:sz w:val="24"/>
          <w:szCs w:val="24"/>
        </w:rPr>
        <w:t xml:space="preserve"> (Project Syndicate - </w:t>
      </w:r>
      <w:r w:rsidRPr="004A6BFD">
        <w:rPr>
          <w:rFonts w:ascii="Times New Roman" w:hAnsi="Times New Roman" w:cs="Times New Roman"/>
          <w:b/>
          <w:sz w:val="24"/>
          <w:szCs w:val="24"/>
        </w:rPr>
        <w:t>19/3/19</w:t>
      </w:r>
      <w:r>
        <w:rPr>
          <w:rFonts w:ascii="Times New Roman" w:hAnsi="Times New Roman" w:cs="Times New Roman"/>
          <w:sz w:val="24"/>
          <w:szCs w:val="24"/>
        </w:rPr>
        <w:t>)</w:t>
      </w:r>
    </w:p>
    <w:p w:rsidR="0070127D" w:rsidRPr="00251EA3" w:rsidRDefault="0070127D" w:rsidP="0070127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Atenas.-</w:t>
      </w:r>
      <w:r w:rsidRPr="004A6BFD">
        <w:rPr>
          <w:rFonts w:ascii="Times New Roman" w:hAnsi="Times New Roman" w:cs="Times New Roman"/>
          <w:sz w:val="24"/>
          <w:szCs w:val="24"/>
        </w:rPr>
        <w:t xml:space="preserve"> </w:t>
      </w:r>
      <w:r w:rsidRPr="00251EA3">
        <w:rPr>
          <w:rFonts w:ascii="Times New Roman" w:hAnsi="Times New Roman" w:cs="Times New Roman"/>
          <w:sz w:val="24"/>
          <w:szCs w:val="24"/>
          <w:u w:val="single"/>
        </w:rPr>
        <w:t>Tras la Gran Depresión que siguió a la debacle bursátil de 1929, casi todos reconocieron que el capitalismo era inestable, poco fiable y propenso al estancamiento. Pero en las décadas posteriores, la imagen cambió. El renacimiento del capitalismo en la posguerra, y en particular el ímpetu hacia la globalización financierizada después de la Guerra Fría, resucitaron la fe en las capacidades autorreguladoras de los mercados.</w:t>
      </w:r>
    </w:p>
    <w:p w:rsidR="0070127D" w:rsidRPr="00251EA3" w:rsidRDefault="0070127D" w:rsidP="0070127D">
      <w:pPr>
        <w:spacing w:line="240" w:lineRule="auto"/>
        <w:jc w:val="both"/>
        <w:rPr>
          <w:rFonts w:ascii="Times New Roman" w:hAnsi="Times New Roman" w:cs="Times New Roman"/>
          <w:color w:val="FF0000"/>
          <w:sz w:val="24"/>
          <w:szCs w:val="24"/>
          <w:u w:val="single"/>
        </w:rPr>
      </w:pPr>
      <w:r w:rsidRPr="00251EA3">
        <w:rPr>
          <w:rFonts w:ascii="Times New Roman" w:hAnsi="Times New Roman" w:cs="Times New Roman"/>
          <w:color w:val="FF0000"/>
          <w:sz w:val="24"/>
          <w:szCs w:val="24"/>
          <w:u w:val="single"/>
        </w:rPr>
        <w:t>Hoy, más de diez años después de la crisis financiera global de 2008, esta fe conmovedora está otra vez hecha añicos, ahora que vuelve a afirmarse la tendencia natural del capitalismo al estancamiento. El ascenso de la derecha racista, la fragmentación del centro político y el aumento de tensiones geopolíticas son meros síntomas de la descomposición del capitalismo.</w:t>
      </w:r>
    </w:p>
    <w:p w:rsidR="0070127D" w:rsidRPr="004A6BFD" w:rsidRDefault="0070127D" w:rsidP="0070127D">
      <w:pPr>
        <w:spacing w:line="240" w:lineRule="auto"/>
        <w:jc w:val="both"/>
        <w:rPr>
          <w:rFonts w:ascii="Times New Roman" w:hAnsi="Times New Roman" w:cs="Times New Roman"/>
          <w:sz w:val="24"/>
          <w:szCs w:val="24"/>
        </w:rPr>
      </w:pPr>
      <w:r w:rsidRPr="004A6BFD">
        <w:rPr>
          <w:rFonts w:ascii="Times New Roman" w:hAnsi="Times New Roman" w:cs="Times New Roman"/>
          <w:sz w:val="24"/>
          <w:szCs w:val="24"/>
        </w:rPr>
        <w:t>El equilibrio de una economía capitalista depende de un número mágico, que se presenta en la forma del tipo de interés real (tras descontar la inflación) predominante. Es mágico porque tiene que matar de un solo tiro dos pájaros muy diferentes, que vuelan en dos cielos muy diferentes. En primer lugar, debe equilibrar la demanda de empleo asalariado de los empleadores con la oferta de mano de obra disponible. En segundo lugar, debe equiparar ahorros e inversión. Si el tipo de interés real predominante no equilibra el mercado laboral, el resultado es desempleo, precariedad, potencial humano desaprovechado y pobreza. Si no consigue llevar la inversión al nivel de los ahorros, se produce la deflación, y esto desince</w:t>
      </w:r>
      <w:r>
        <w:rPr>
          <w:rFonts w:ascii="Times New Roman" w:hAnsi="Times New Roman" w:cs="Times New Roman"/>
          <w:sz w:val="24"/>
          <w:szCs w:val="24"/>
        </w:rPr>
        <w:t>ntiva todavía más la inversión.</w:t>
      </w:r>
    </w:p>
    <w:p w:rsidR="0070127D" w:rsidRPr="004A6BFD" w:rsidRDefault="0070127D" w:rsidP="0070127D">
      <w:pPr>
        <w:spacing w:line="240" w:lineRule="auto"/>
        <w:jc w:val="both"/>
        <w:rPr>
          <w:rFonts w:ascii="Times New Roman" w:hAnsi="Times New Roman" w:cs="Times New Roman"/>
          <w:sz w:val="24"/>
          <w:szCs w:val="24"/>
        </w:rPr>
      </w:pPr>
      <w:r w:rsidRPr="004A6BFD">
        <w:rPr>
          <w:rFonts w:ascii="Times New Roman" w:hAnsi="Times New Roman" w:cs="Times New Roman"/>
          <w:sz w:val="24"/>
          <w:szCs w:val="24"/>
        </w:rPr>
        <w:t>Se necesita mucho coraje para dar por sentado que este número mágico existe o que, de existir, nuestras acciones colectivas darán lugar en la práctica a un tipo de interés real cercano a esa cifra. ¿Cómo pueden los libremercadistas estar tan seguros de que existe un único tipo de interés real (digamos, 2%) que inspirará a los inversores a canalizar todo el ahorro existente hacia inversiones productivas y alentará a los empleadores a contratar a todo aquel que quiera trabaj</w:t>
      </w:r>
      <w:r>
        <w:rPr>
          <w:rFonts w:ascii="Times New Roman" w:hAnsi="Times New Roman" w:cs="Times New Roman"/>
          <w:sz w:val="24"/>
          <w:szCs w:val="24"/>
        </w:rPr>
        <w:t>ar por el salario predominante?</w:t>
      </w:r>
    </w:p>
    <w:p w:rsidR="0070127D" w:rsidRPr="00DE546F" w:rsidRDefault="0070127D" w:rsidP="0070127D">
      <w:pPr>
        <w:spacing w:line="240" w:lineRule="auto"/>
        <w:jc w:val="both"/>
        <w:rPr>
          <w:rFonts w:ascii="Times New Roman" w:hAnsi="Times New Roman" w:cs="Times New Roman"/>
          <w:sz w:val="24"/>
          <w:szCs w:val="24"/>
          <w:u w:val="single"/>
        </w:rPr>
      </w:pPr>
      <w:r w:rsidRPr="00DE546F">
        <w:rPr>
          <w:rFonts w:ascii="Times New Roman" w:hAnsi="Times New Roman" w:cs="Times New Roman"/>
          <w:sz w:val="24"/>
          <w:szCs w:val="24"/>
          <w:u w:val="single"/>
        </w:rPr>
        <w:t>La fe en la capacidad del capitalismo para generar este número mágico deriva de una perogrullada. Milton Friedman decía que si una mercancía no es escasa, entonces no tiene valor, y su precio ha de ser cero. De modo que si su precio es distinto de cero, tiene que ser escasa y, por tanto, debe haber un precio al cual no queden unidades de esa mercancía sin vender. Del mismo modo, si el salario predominante no es cero, entonces todos los que quieran trabajar por ese salario hallarán empleo.</w:t>
      </w:r>
    </w:p>
    <w:p w:rsidR="0070127D" w:rsidRPr="00DE546F" w:rsidRDefault="0070127D" w:rsidP="0070127D">
      <w:pPr>
        <w:spacing w:line="240" w:lineRule="auto"/>
        <w:jc w:val="both"/>
        <w:rPr>
          <w:rFonts w:ascii="Times New Roman" w:hAnsi="Times New Roman" w:cs="Times New Roman"/>
          <w:sz w:val="24"/>
          <w:szCs w:val="24"/>
          <w:u w:val="single"/>
        </w:rPr>
      </w:pPr>
      <w:r w:rsidRPr="00DE546F">
        <w:rPr>
          <w:rFonts w:ascii="Times New Roman" w:hAnsi="Times New Roman" w:cs="Times New Roman"/>
          <w:sz w:val="24"/>
          <w:szCs w:val="24"/>
          <w:u w:val="single"/>
        </w:rPr>
        <w:lastRenderedPageBreak/>
        <w:t>Aplicando el mismo razonamiento a los ahorros, en la medida en que el dinero pueda financiar la producción de máquinas que produzcan artículos valiosos, tiene que haber un tipo de interés suficientemente bajo al cual alguien tomará prestado en forma rentable todo el ahorro disponible para construir esas máquinas. Por definición, concluía Friedman, el tipo de interés real convergerá en forma casi automática a ese nivel mágico que elimina a la vez el desempleo y el exceso de ahorro.</w:t>
      </w:r>
    </w:p>
    <w:p w:rsidR="0070127D" w:rsidRPr="00DE546F" w:rsidRDefault="0070127D" w:rsidP="0070127D">
      <w:pPr>
        <w:spacing w:line="240" w:lineRule="auto"/>
        <w:jc w:val="both"/>
        <w:rPr>
          <w:rFonts w:ascii="Times New Roman" w:hAnsi="Times New Roman" w:cs="Times New Roman"/>
          <w:color w:val="FF0000"/>
          <w:sz w:val="24"/>
          <w:szCs w:val="24"/>
          <w:u w:val="single"/>
        </w:rPr>
      </w:pPr>
      <w:r w:rsidRPr="00DE546F">
        <w:rPr>
          <w:rFonts w:ascii="Times New Roman" w:hAnsi="Times New Roman" w:cs="Times New Roman"/>
          <w:color w:val="FF0000"/>
          <w:sz w:val="24"/>
          <w:szCs w:val="24"/>
          <w:u w:val="single"/>
        </w:rPr>
        <w:t>Si eso fuera cierto, el capitalismo nunca se estancaría, a menos que un gobierno entrometido o un sindicato egoísta dañen su fabulosa maquinaria. Pero por supuesto, no es cierto, por tres razones. En primer lugar, el número mágico no existe. En segundo lugar, incluso si existiera, no hay un mecanismo por el cual el tipo de interés real converja hacia esa cifra. Y en tercer lugar, el capitalismo tiene una tendencia natural a permitir el fortalecimiento de un sistema gerencial cuasicartelizado que suplanta a los mercados y al que John Kenneth Galbraith denomina “tecnoestructura”.</w:t>
      </w:r>
    </w:p>
    <w:p w:rsidR="0070127D" w:rsidRPr="00DE546F" w:rsidRDefault="0070127D" w:rsidP="0070127D">
      <w:pPr>
        <w:spacing w:line="240" w:lineRule="auto"/>
        <w:jc w:val="both"/>
        <w:rPr>
          <w:rFonts w:ascii="Times New Roman" w:hAnsi="Times New Roman" w:cs="Times New Roman"/>
          <w:b/>
          <w:color w:val="FF0000"/>
          <w:sz w:val="24"/>
          <w:szCs w:val="24"/>
          <w:u w:val="single"/>
        </w:rPr>
      </w:pPr>
      <w:r w:rsidRPr="00DE546F">
        <w:rPr>
          <w:rFonts w:ascii="Times New Roman" w:hAnsi="Times New Roman" w:cs="Times New Roman"/>
          <w:b/>
          <w:color w:val="FF0000"/>
          <w:sz w:val="24"/>
          <w:szCs w:val="24"/>
          <w:u w:val="single"/>
        </w:rPr>
        <w:t xml:space="preserve">La situación actual de Europa da pruebas abundantes de la inexistencia de ese valor mágico del tipo de interés real. El sistema financiero de la Unión Europea tiene retenidos hasta tres billones de euros (3,4 billones de dólares) en ahorros que se niegan a ser invertidos productivamente, aun cuando el tipo de interés del Banco Central </w:t>
      </w:r>
      <w:r>
        <w:rPr>
          <w:rFonts w:ascii="Times New Roman" w:hAnsi="Times New Roman" w:cs="Times New Roman"/>
          <w:b/>
          <w:color w:val="FF0000"/>
          <w:sz w:val="24"/>
          <w:szCs w:val="24"/>
          <w:u w:val="single"/>
        </w:rPr>
        <w:t>Europeo sobre los depósitos es -</w:t>
      </w:r>
      <w:r w:rsidRPr="00DE546F">
        <w:rPr>
          <w:rFonts w:ascii="Times New Roman" w:hAnsi="Times New Roman" w:cs="Times New Roman"/>
          <w:b/>
          <w:color w:val="FF0000"/>
          <w:sz w:val="24"/>
          <w:szCs w:val="24"/>
          <w:u w:val="single"/>
        </w:rPr>
        <w:t>0,4%. En tanto, el superávit de cuenta corriente de la UE en 2018 llegó a la monstruosa cifra de 450 000 millones de dólares. Para que el tipo de cambio del euro se debilite lo suficiente como para eliminar el superávit de cuenta corriente y al mismo tiempo el excedente de ahorro, el tipo de interés del BCE debería caer al meno</w:t>
      </w:r>
      <w:r>
        <w:rPr>
          <w:rFonts w:ascii="Times New Roman" w:hAnsi="Times New Roman" w:cs="Times New Roman"/>
          <w:b/>
          <w:color w:val="FF0000"/>
          <w:sz w:val="24"/>
          <w:szCs w:val="24"/>
          <w:u w:val="single"/>
        </w:rPr>
        <w:t>s hasta -</w:t>
      </w:r>
      <w:r w:rsidRPr="00DE546F">
        <w:rPr>
          <w:rFonts w:ascii="Times New Roman" w:hAnsi="Times New Roman" w:cs="Times New Roman"/>
          <w:b/>
          <w:color w:val="FF0000"/>
          <w:sz w:val="24"/>
          <w:szCs w:val="24"/>
          <w:u w:val="single"/>
        </w:rPr>
        <w:t>5%, un número que destruiría al instante los bancos y fondos de pensiones europeos.</w:t>
      </w:r>
    </w:p>
    <w:p w:rsidR="0070127D" w:rsidRPr="004A6BFD" w:rsidRDefault="0070127D" w:rsidP="0070127D">
      <w:pPr>
        <w:spacing w:line="240" w:lineRule="auto"/>
        <w:jc w:val="both"/>
        <w:rPr>
          <w:rFonts w:ascii="Times New Roman" w:hAnsi="Times New Roman" w:cs="Times New Roman"/>
          <w:sz w:val="24"/>
          <w:szCs w:val="24"/>
        </w:rPr>
      </w:pPr>
      <w:r w:rsidRPr="004A6BFD">
        <w:rPr>
          <w:rFonts w:ascii="Times New Roman" w:hAnsi="Times New Roman" w:cs="Times New Roman"/>
          <w:sz w:val="24"/>
          <w:szCs w:val="24"/>
        </w:rPr>
        <w:t xml:space="preserve">Dejando a un lado la inexistencia del tipo de interés mágico, la tendencia natural del capitalismo al estancamiento también se debe a que no es verdad que los mercados de dinero tiendan al equilibrio. Los libremercadistas dan por sentado que todos los precios se ajustan mágicamente de modo de reflejar la escasez relativa de las mercancías. Pero en realidad no es así. En cuanto surgen noticias de que la Reserva Federal o el BCE están pensando cancelar una suba prevista de tasas, los inversores temen que la decisión obedezca a pronósticos pesimistas en relación con la demanda general; por consiguiente, no aumentan la </w:t>
      </w:r>
      <w:r>
        <w:rPr>
          <w:rFonts w:ascii="Times New Roman" w:hAnsi="Times New Roman" w:cs="Times New Roman"/>
          <w:sz w:val="24"/>
          <w:szCs w:val="24"/>
        </w:rPr>
        <w:t>inversión, sino que la reducen.</w:t>
      </w:r>
    </w:p>
    <w:p w:rsidR="0070127D" w:rsidRPr="004A6BFD" w:rsidRDefault="0070127D" w:rsidP="0070127D">
      <w:pPr>
        <w:spacing w:line="240" w:lineRule="auto"/>
        <w:jc w:val="both"/>
        <w:rPr>
          <w:rFonts w:ascii="Times New Roman" w:hAnsi="Times New Roman" w:cs="Times New Roman"/>
          <w:sz w:val="24"/>
          <w:szCs w:val="24"/>
        </w:rPr>
      </w:pPr>
      <w:r w:rsidRPr="004A6BFD">
        <w:rPr>
          <w:rFonts w:ascii="Times New Roman" w:hAnsi="Times New Roman" w:cs="Times New Roman"/>
          <w:sz w:val="24"/>
          <w:szCs w:val="24"/>
        </w:rPr>
        <w:t>En vez de invertir, se lanzan a concretar más fusiones y adquisiciones, que fortalecen la capacidad de la tecnoestructura para fijar precios, bajar salarios y gastar dinero en la recompra de acciones propias para mejorar las bonificaciones de los ejecutivos. Eso lleva a que aumente todavía más el excedente de ahorro y a que los precios no reflejen la escasez relativa; o, para ser más precisos, la única escasez que los precios, salarios y tipos de interés terminan reflejando es la escasez de demanda agregada de</w:t>
      </w:r>
      <w:r>
        <w:rPr>
          <w:rFonts w:ascii="Times New Roman" w:hAnsi="Times New Roman" w:cs="Times New Roman"/>
          <w:sz w:val="24"/>
          <w:szCs w:val="24"/>
        </w:rPr>
        <w:t xml:space="preserve"> bienes, mano de obra y ahorro.</w:t>
      </w:r>
    </w:p>
    <w:p w:rsidR="0070127D" w:rsidRPr="00DE546F" w:rsidRDefault="0070127D" w:rsidP="0070127D">
      <w:pPr>
        <w:spacing w:line="240" w:lineRule="auto"/>
        <w:jc w:val="both"/>
        <w:rPr>
          <w:rFonts w:ascii="Times New Roman" w:hAnsi="Times New Roman" w:cs="Times New Roman"/>
          <w:sz w:val="24"/>
          <w:szCs w:val="24"/>
          <w:u w:val="single"/>
        </w:rPr>
      </w:pPr>
      <w:r w:rsidRPr="00DE546F">
        <w:rPr>
          <w:rFonts w:ascii="Times New Roman" w:hAnsi="Times New Roman" w:cs="Times New Roman"/>
          <w:sz w:val="24"/>
          <w:szCs w:val="24"/>
          <w:u w:val="single"/>
        </w:rPr>
        <w:t>Lo notable es la imperturbabilidad de los libremercadistas ante los hechos. En cuanto sus dogmas chocan con la realidad, se defienden con el epíteto “natural”. En los setenta predijeron que una vez controlada la inflación, el desempleo desaparecería. Pero en los ochenta el desempleo se mantuvo pertinazmente alto a pesar de la baja inflación, así que proclamaron que el nivel de desempleo que quedara había de ser “natural”.</w:t>
      </w:r>
    </w:p>
    <w:p w:rsidR="0070127D" w:rsidRPr="00DE546F" w:rsidRDefault="0070127D" w:rsidP="0070127D">
      <w:pPr>
        <w:spacing w:line="240" w:lineRule="auto"/>
        <w:jc w:val="both"/>
        <w:rPr>
          <w:rFonts w:ascii="Times New Roman" w:hAnsi="Times New Roman" w:cs="Times New Roman"/>
          <w:sz w:val="24"/>
          <w:szCs w:val="24"/>
          <w:u w:val="single"/>
        </w:rPr>
      </w:pPr>
      <w:r w:rsidRPr="00DE546F">
        <w:rPr>
          <w:rFonts w:ascii="Times New Roman" w:hAnsi="Times New Roman" w:cs="Times New Roman"/>
          <w:sz w:val="24"/>
          <w:szCs w:val="24"/>
          <w:u w:val="single"/>
        </w:rPr>
        <w:t>Asimismo, los libremercadistas actuales atribuyen la falta de inflación (pese al crecimiento salarial y al bajo desempleo) a que hay una nueva normalidad, una nueva tasa de inflación “natural”. Con sus anteojeras panglossianas, dan por sentado que lo que sea que observen es el resultado más natural en el más natural de todos los sistemas económicos posibles.</w:t>
      </w:r>
    </w:p>
    <w:p w:rsidR="0070127D" w:rsidRPr="00DE546F" w:rsidRDefault="0070127D" w:rsidP="0070127D">
      <w:pPr>
        <w:spacing w:line="240" w:lineRule="auto"/>
        <w:jc w:val="both"/>
        <w:rPr>
          <w:rFonts w:ascii="Times New Roman" w:hAnsi="Times New Roman" w:cs="Times New Roman"/>
          <w:color w:val="FF0000"/>
          <w:sz w:val="24"/>
          <w:szCs w:val="24"/>
          <w:u w:val="single"/>
        </w:rPr>
      </w:pPr>
      <w:r w:rsidRPr="00DE546F">
        <w:rPr>
          <w:rFonts w:ascii="Times New Roman" w:hAnsi="Times New Roman" w:cs="Times New Roman"/>
          <w:color w:val="FF0000"/>
          <w:sz w:val="24"/>
          <w:szCs w:val="24"/>
          <w:u w:val="single"/>
        </w:rPr>
        <w:lastRenderedPageBreak/>
        <w:t>Pero el capitalismo tiene una única tendencia natural: al estancamiento. Y como todas las tendencias, es posible superarla por medio de estímulos</w:t>
      </w:r>
      <w:r w:rsidRPr="004A6BFD">
        <w:rPr>
          <w:rFonts w:ascii="Times New Roman" w:hAnsi="Times New Roman" w:cs="Times New Roman"/>
          <w:sz w:val="24"/>
          <w:szCs w:val="24"/>
        </w:rPr>
        <w:t xml:space="preserve">. Uno es la financierización exuberante, que produce un enorme crecimiento a mediano plazo a costa de sufrimiento en el largo plazo. Otro es la inyección y administración de un tónico más sostenible por parte de un mecanismo político de reciclado de excedentes, como ocurrió con la economía de tiempos de la Segunda Guerra Mundial o su extensión de posguerra, el sistema de Bretton Woods. Pero </w:t>
      </w:r>
      <w:r w:rsidRPr="00DE546F">
        <w:rPr>
          <w:rFonts w:ascii="Times New Roman" w:hAnsi="Times New Roman" w:cs="Times New Roman"/>
          <w:color w:val="FF0000"/>
          <w:sz w:val="24"/>
          <w:szCs w:val="24"/>
          <w:u w:val="single"/>
        </w:rPr>
        <w:t>ahora que la política está tan maltrecha como la financierización, el mundo necesita más que nunca una visión post‑capitalista. Tal vez la mayor contribución de la automatización que hoy se suma a la desgracia del estancamiento sea inspirar esa visión.</w:t>
      </w:r>
    </w:p>
    <w:p w:rsidR="0070127D" w:rsidRDefault="0070127D" w:rsidP="0070127D">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4A6BFD">
        <w:rPr>
          <w:rFonts w:ascii="Times New Roman" w:hAnsi="Times New Roman" w:cs="Times New Roman"/>
          <w:sz w:val="24"/>
          <w:szCs w:val="24"/>
          <w:lang w:val="en-US"/>
        </w:rPr>
        <w:t>Yanis Varoufakis, a former finance minister of Greece, is Professor of Econom</w:t>
      </w:r>
      <w:r>
        <w:rPr>
          <w:rFonts w:ascii="Times New Roman" w:hAnsi="Times New Roman" w:cs="Times New Roman"/>
          <w:sz w:val="24"/>
          <w:szCs w:val="24"/>
          <w:lang w:val="en-US"/>
        </w:rPr>
        <w:t>ics at the University of Athens)</w:t>
      </w:r>
    </w:p>
    <w:p w:rsidR="00C11744" w:rsidRDefault="00C11744" w:rsidP="00C11744">
      <w:pPr>
        <w:pStyle w:val="NormalWeb"/>
        <w:shd w:val="clear" w:color="auto" w:fill="FFFFFF"/>
        <w:jc w:val="both"/>
        <w:rPr>
          <w:spacing w:val="-1"/>
        </w:rPr>
      </w:pPr>
      <w:r>
        <w:rPr>
          <w:spacing w:val="-1"/>
        </w:rPr>
        <w:t xml:space="preserve">- </w:t>
      </w:r>
      <w:r w:rsidRPr="00FD7890">
        <w:rPr>
          <w:spacing w:val="-1"/>
          <w:u w:val="single"/>
        </w:rPr>
        <w:t>Google lanza Stadia para convertirse en el Netflix de los videojuegos</w:t>
      </w:r>
      <w:r>
        <w:rPr>
          <w:spacing w:val="-1"/>
        </w:rPr>
        <w:t xml:space="preserve"> (Cinco Días - </w:t>
      </w:r>
      <w:r w:rsidRPr="00D318C1">
        <w:rPr>
          <w:b/>
          <w:spacing w:val="-1"/>
        </w:rPr>
        <w:t>19/3/19</w:t>
      </w:r>
      <w:r>
        <w:rPr>
          <w:spacing w:val="-1"/>
        </w:rPr>
        <w:t>)</w:t>
      </w:r>
    </w:p>
    <w:p w:rsidR="00C11744" w:rsidRPr="00C11744" w:rsidRDefault="00C11744" w:rsidP="00C11744">
      <w:pPr>
        <w:pStyle w:val="NormalWeb"/>
        <w:shd w:val="clear" w:color="auto" w:fill="FFFFFF"/>
        <w:jc w:val="both"/>
        <w:rPr>
          <w:color w:val="FF0000"/>
          <w:spacing w:val="-1"/>
          <w:u w:val="single"/>
        </w:rPr>
      </w:pPr>
      <w:r w:rsidRPr="00C11744">
        <w:rPr>
          <w:color w:val="FF0000"/>
          <w:spacing w:val="-1"/>
          <w:u w:val="single"/>
        </w:rPr>
        <w:t>Google desembarca en el mercado de los videojuegos, un negocio que mueve en todo el mundo 136.000 millones de dólares al año y que se ha propuesto revolucionar</w:t>
      </w:r>
      <w:r w:rsidRPr="00B8466A">
        <w:rPr>
          <w:spacing w:val="-1"/>
        </w:rPr>
        <w:t xml:space="preserve">. El gigante de internet ha presentado esta tarde en la Game Developers Conference, en San Francisco, su plataforma de videojuegos en streaming, al que ha bautizado con el nombre de Stadia, que podría representar, </w:t>
      </w:r>
      <w:r w:rsidRPr="00C11744">
        <w:rPr>
          <w:color w:val="FF0000"/>
          <w:spacing w:val="-1"/>
          <w:u w:val="single"/>
        </w:rPr>
        <w:t>según Bloomberg, el cambio más grande en esta industria desde que Super Mario saltó de las salas de juego a la sala de estar.</w:t>
      </w:r>
    </w:p>
    <w:p w:rsidR="00C11744" w:rsidRPr="00C11744" w:rsidRDefault="00C11744" w:rsidP="00C11744">
      <w:pPr>
        <w:pStyle w:val="NormalWeb"/>
        <w:shd w:val="clear" w:color="auto" w:fill="FFFFFF"/>
        <w:jc w:val="both"/>
        <w:rPr>
          <w:spacing w:val="-1"/>
          <w:u w:val="single"/>
        </w:rPr>
      </w:pPr>
      <w:r w:rsidRPr="00C11744">
        <w:rPr>
          <w:spacing w:val="-1"/>
          <w:u w:val="single"/>
        </w:rPr>
        <w:t>El servicio, anunciado por el CEO de la compañía Sundar Pichai, ofrece juegos bajo demanda y permitirá disfrutar de manera inmediata de títulos como Assassins' Creed Odyssey sin esperas, sin descargas, sin parches ni actualizaciones. Solo hay que clicar y jugar, según explicaron los directivos de Google</w:t>
      </w:r>
      <w:r w:rsidRPr="00B8466A">
        <w:rPr>
          <w:spacing w:val="-1"/>
        </w:rPr>
        <w:t xml:space="preserve">. </w:t>
      </w:r>
      <w:r w:rsidRPr="00C11744">
        <w:rPr>
          <w:spacing w:val="-1"/>
          <w:u w:val="single"/>
        </w:rPr>
        <w:t>Para disfrutar de la plataforma tampoco hace falta contar con una consola  como la PlayStation o la Xbox, pues funciona sobre cualquier dispositivo: teléfonos móviles, tabletas, ordenadores portátiles y de sobremesa y televisores. El usuario podrá alternar entre un dispositivo y otro sin esperas. Reanudando la partida en el momento en el que se quedó.</w:t>
      </w:r>
    </w:p>
    <w:p w:rsidR="00C11744" w:rsidRPr="00B8466A" w:rsidRDefault="00C11744" w:rsidP="00C11744">
      <w:pPr>
        <w:pStyle w:val="NormalWeb"/>
        <w:shd w:val="clear" w:color="auto" w:fill="FFFFFF"/>
        <w:jc w:val="both"/>
        <w:rPr>
          <w:spacing w:val="-1"/>
        </w:rPr>
      </w:pPr>
      <w:r w:rsidRPr="00C11744">
        <w:rPr>
          <w:color w:val="FF0000"/>
          <w:spacing w:val="-1"/>
          <w:u w:val="single"/>
        </w:rPr>
        <w:t>La plataforma, una especie de Netflix para videojuegos, está en la nube y aprovecha la fuerte red de centros de datos de la compañía</w:t>
      </w:r>
      <w:r w:rsidRPr="00B8466A">
        <w:rPr>
          <w:spacing w:val="-1"/>
        </w:rPr>
        <w:t>. Los juegos se ejecutan en los servidores que están en estas instalaciones y se transmiten por internet</w:t>
      </w:r>
      <w:r w:rsidRPr="00C11744">
        <w:rPr>
          <w:color w:val="FF0000"/>
          <w:spacing w:val="-1"/>
          <w:u w:val="single"/>
        </w:rPr>
        <w:t>. Pichai señala que el objetivo es tener una plataforma de videojuegos para todos y ha recordado que en el mundo hay más de 2.000 millones de personas aficionadas a los videojuegos.</w:t>
      </w:r>
      <w:r w:rsidRPr="00C11744">
        <w:rPr>
          <w:color w:val="FF0000"/>
          <w:spacing w:val="-1"/>
        </w:rPr>
        <w:t xml:space="preserve"> </w:t>
      </w:r>
    </w:p>
    <w:p w:rsidR="00C11744" w:rsidRPr="00C11744" w:rsidRDefault="00C11744" w:rsidP="00C11744">
      <w:pPr>
        <w:pStyle w:val="NormalWeb"/>
        <w:shd w:val="clear" w:color="auto" w:fill="FFFFFF"/>
        <w:jc w:val="both"/>
        <w:rPr>
          <w:spacing w:val="-1"/>
          <w:u w:val="single"/>
        </w:rPr>
      </w:pPr>
      <w:r w:rsidRPr="00B8466A">
        <w:rPr>
          <w:spacing w:val="-1"/>
        </w:rPr>
        <w:t xml:space="preserve">La compañía, que también ha presentado un mando para jugar, ha explicado que su objetivo es hacer que los juegos estén disponibles en resoluciones de hasta 4K y 60 cuadros por segundo con HDR y sonido envolvente. Stadia funcionará con más de 7.500 nodos de datos que son los que harán posible dicha calidad de imagen, que esperan que llegue a los 8K en el futuro. Aunque no ha dado fecha exacta de lanzamiento, </w:t>
      </w:r>
      <w:r w:rsidRPr="00C11744">
        <w:rPr>
          <w:spacing w:val="-1"/>
          <w:u w:val="single"/>
        </w:rPr>
        <w:t>Google, que llevaba unos seis meses probando el servicio en privado bajo el nombre de Project Stream, sí ha avanzado que lo estrenará a lo largo de este año en países seleccionados, entre ellos EEUU, Canadá, Reino Unido y gran parte de Europa.</w:t>
      </w:r>
    </w:p>
    <w:p w:rsidR="00C11744" w:rsidRPr="00B8466A" w:rsidRDefault="00C11744" w:rsidP="00C11744">
      <w:pPr>
        <w:pStyle w:val="NormalWeb"/>
        <w:shd w:val="clear" w:color="auto" w:fill="FFFFFF"/>
        <w:jc w:val="both"/>
        <w:rPr>
          <w:spacing w:val="-1"/>
        </w:rPr>
      </w:pPr>
      <w:r w:rsidRPr="00B8466A">
        <w:rPr>
          <w:spacing w:val="-1"/>
        </w:rPr>
        <w:t xml:space="preserve">“Estamos cambiando la forma en la que accedes y disfrutas de los videojuegos”, ha asegurado la multinacional, que explica que lo que distingue al sistema es cómo funciona con otros servicios de Google. </w:t>
      </w:r>
      <w:r w:rsidRPr="00C11744">
        <w:rPr>
          <w:spacing w:val="-1"/>
          <w:u w:val="single"/>
        </w:rPr>
        <w:t xml:space="preserve">“En un mundo donde hay más de 200 millones de personas que miran contenido relacionado con juegos diariamente en Youtube, nuestro servicio hace que muchos </w:t>
      </w:r>
      <w:r w:rsidRPr="00C11744">
        <w:rPr>
          <w:spacing w:val="-1"/>
          <w:u w:val="single"/>
        </w:rPr>
        <w:lastRenderedPageBreak/>
        <w:t>de esos juegos se puedan jugar con solo presionar un botón de nuestro controlador. Así, si ves a uno de tus jugadores favoritos jugando a Assassin’s Creed Odyssey, por ejemplo, solo tienes que hacer clic en el botón de jugar ahora y segundos después correrás por la antigua Grecia en tu propio juego, en tu propia aventura.</w:t>
      </w:r>
      <w:r w:rsidRPr="00B8466A">
        <w:rPr>
          <w:spacing w:val="-1"/>
        </w:rPr>
        <w:t xml:space="preserve"> Y todo sin descargas, sin actualizaciones, sin parches y sin instalaciones”, continúan los responsables del gigante tecnológico</w:t>
      </w:r>
      <w:r>
        <w:rPr>
          <w:spacing w:val="-1"/>
        </w:rPr>
        <w:t>, que ven en esta opción una “</w:t>
      </w:r>
      <w:r w:rsidRPr="00B8466A">
        <w:rPr>
          <w:spacing w:val="-1"/>
        </w:rPr>
        <w:t>forma para que los usu</w:t>
      </w:r>
      <w:r>
        <w:rPr>
          <w:spacing w:val="-1"/>
        </w:rPr>
        <w:t>arios descubran nuevos juegos”.</w:t>
      </w:r>
    </w:p>
    <w:p w:rsidR="00C11744" w:rsidRPr="00C11744" w:rsidRDefault="00C11744" w:rsidP="00C11744">
      <w:pPr>
        <w:pStyle w:val="NormalWeb"/>
        <w:shd w:val="clear" w:color="auto" w:fill="FFFFFF"/>
        <w:jc w:val="both"/>
        <w:rPr>
          <w:color w:val="FF0000"/>
          <w:spacing w:val="-1"/>
          <w:u w:val="single"/>
        </w:rPr>
      </w:pPr>
      <w:r w:rsidRPr="00C11744">
        <w:rPr>
          <w:color w:val="FF0000"/>
          <w:spacing w:val="-1"/>
          <w:u w:val="single"/>
        </w:rPr>
        <w:t>Google resalta que al utilizar su red de centros de datos, que está conectada globalmente, “liberamos a los gamers de las limitaciones de las consolas y los PC tradicionales”. La compañía defiende que los aficionados a los videojuegos, más de 2.000 millones de personas en el mundo, tendrán una plataforma “de última generación” para alimentar sus juegos en todo momento, y los desarrolladores “acceso a recursos casi ilimitados para crear los títulos con los que siempre han soñado”. “Con nuestra plataforma hablamos de crear, escalar y conectar”, dijeron.</w:t>
      </w:r>
    </w:p>
    <w:p w:rsidR="00C11744" w:rsidRPr="00C11744" w:rsidRDefault="00C11744" w:rsidP="00C11744">
      <w:pPr>
        <w:pStyle w:val="NormalWeb"/>
        <w:shd w:val="clear" w:color="auto" w:fill="FFFFFF"/>
        <w:jc w:val="both"/>
        <w:rPr>
          <w:spacing w:val="-1"/>
          <w:u w:val="single"/>
        </w:rPr>
      </w:pPr>
      <w:r w:rsidRPr="00B8466A">
        <w:rPr>
          <w:spacing w:val="-1"/>
        </w:rPr>
        <w:t xml:space="preserve">Según Google, ponen al alcance de los creadores de juegos un “poderoso” hardware que combina GPUs de alto rendimiento, CPU, memoria y almacenamiento. “Con el poder de la infraestructura de los centros de datos de Google, nuestra plataforma puede evolucionar tan rápido como la imaginación de los creadores de juegos”, asegura la empresa, que deberá contar con contenido exclusivo y de calidad si quiere ser un jugador relevante en este mercado.  </w:t>
      </w:r>
      <w:r w:rsidRPr="00C11744">
        <w:rPr>
          <w:spacing w:val="-1"/>
          <w:u w:val="single"/>
        </w:rPr>
        <w:t>La compañía ha asegurado que su plataforma, construida sobre Linux, será compatible con Unity, Unreal, Havok o Vulkan, algunos de los principales motores para crear juegos.</w:t>
      </w:r>
    </w:p>
    <w:p w:rsidR="00C11744" w:rsidRPr="00B8466A" w:rsidRDefault="00C11744" w:rsidP="00C11744">
      <w:pPr>
        <w:pStyle w:val="NormalWeb"/>
        <w:shd w:val="clear" w:color="auto" w:fill="FFFFFF"/>
        <w:jc w:val="both"/>
        <w:rPr>
          <w:spacing w:val="-1"/>
        </w:rPr>
      </w:pPr>
      <w:r w:rsidRPr="00B8466A">
        <w:rPr>
          <w:spacing w:val="-1"/>
        </w:rPr>
        <w:t>Sobre alianzas con desarrolladores de juegos, Google cuenta que está trabajando ya de cerca con muchas grandes empresas de videojuegos y también con pequeños estudios para asegurarse tener un amplio ecosistema de contenido en el momento del lanzamiento. La multinacional también ha anunciado Stadia Games and Entertainment, el estudio que se encargará de desarrollar juegos  exclusivos de Google. Habrá que ver la acogida que la plataforma tiene finalmente entre los principales productores de videojuego, que pueden temer ver reducidos sus márgenes de ganancias como le ocurrió a los estudios de cine con Netfli</w:t>
      </w:r>
      <w:r>
        <w:rPr>
          <w:spacing w:val="-1"/>
        </w:rPr>
        <w:t>x y otras plataformas de vídeo.</w:t>
      </w:r>
    </w:p>
    <w:p w:rsidR="00C11744" w:rsidRPr="00B8466A" w:rsidRDefault="00C11744" w:rsidP="00C11744">
      <w:pPr>
        <w:pStyle w:val="NormalWeb"/>
        <w:shd w:val="clear" w:color="auto" w:fill="FFFFFF"/>
        <w:jc w:val="both"/>
        <w:rPr>
          <w:spacing w:val="-1"/>
        </w:rPr>
      </w:pPr>
      <w:r w:rsidRPr="00C11744">
        <w:rPr>
          <w:color w:val="FF0000"/>
          <w:spacing w:val="-1"/>
          <w:u w:val="single"/>
        </w:rPr>
        <w:t>El movimiento de Google supone un claro desafío a empresas como Nintendo, PlayStation y Microsoft, que se han estado repartiendo el mercado durante las tres últimas generaciones de hardware</w:t>
      </w:r>
      <w:r w:rsidRPr="00B8466A">
        <w:rPr>
          <w:spacing w:val="-1"/>
        </w:rPr>
        <w:t>. La empresa de Mountain View anunció la semana pasada que había fichado a Jade Raymond, productora de las primeras entregas de Assassin’s Creed, como vicepresidenta de su proyecto de videojuegos, dando muestras de que su apu</w:t>
      </w:r>
      <w:r>
        <w:rPr>
          <w:spacing w:val="-1"/>
        </w:rPr>
        <w:t>esta por este negocio es seria.</w:t>
      </w:r>
    </w:p>
    <w:p w:rsidR="00C11744" w:rsidRPr="00B8466A" w:rsidRDefault="00C11744" w:rsidP="00C11744">
      <w:pPr>
        <w:pStyle w:val="NormalWeb"/>
        <w:shd w:val="clear" w:color="auto" w:fill="FFFFFF"/>
        <w:jc w:val="both"/>
        <w:rPr>
          <w:spacing w:val="-1"/>
        </w:rPr>
      </w:pPr>
      <w:r w:rsidRPr="00B8466A">
        <w:rPr>
          <w:spacing w:val="-1"/>
        </w:rPr>
        <w:t>El mando de Google (el Stadio Controller) se conectará directamente por wifi al juego. El dispositivo incluye un botón para hacer una captura instantánea, guardar y compartir el juego. También viene equipado con un botón con el asistente de voz la compañía (Google Assistant) y un micrófono. La plataforma, no obstante, funcionará con mandos de otras marcas, “aunque recomendamos el nuestro para una mejor experiencia”, dicen.</w:t>
      </w:r>
    </w:p>
    <w:p w:rsidR="00C11744" w:rsidRPr="00931BF9" w:rsidRDefault="00C11744" w:rsidP="00C11744">
      <w:pPr>
        <w:pStyle w:val="NormalWeb"/>
        <w:shd w:val="clear" w:color="auto" w:fill="FFFFFF"/>
        <w:jc w:val="both"/>
        <w:rPr>
          <w:spacing w:val="-1"/>
          <w:u w:val="single"/>
        </w:rPr>
      </w:pPr>
      <w:r w:rsidRPr="00931BF9">
        <w:rPr>
          <w:spacing w:val="-1"/>
          <w:u w:val="single"/>
        </w:rPr>
        <w:t xml:space="preserve">Los analistas creen que Google no tendrá fácil ganar esta batalla del juego en streaming, un terreno donde hay otras iniciativas (Onlive, Gaikai, Geforce Now o la propia PlayStation Now), pero admiten que su poder en la computación en la nube le da un posicionamiento interesante. Tampoco parece que el gigante de internet vaya a estar solo en esta lucha, pues se espera que otros pesos pesados entren en escena como Amazon, que ya es dueña de Twitch y </w:t>
      </w:r>
      <w:r w:rsidRPr="00931BF9">
        <w:rPr>
          <w:spacing w:val="-1"/>
          <w:u w:val="single"/>
        </w:rPr>
        <w:lastRenderedPageBreak/>
        <w:t>ha contratado a veteranos de este sector como el responsable de la franquicia Command &amp; Conquer, Apple o algunos operadores de telecomunicaciones.</w:t>
      </w:r>
    </w:p>
    <w:p w:rsidR="00C11744" w:rsidRPr="00931BF9" w:rsidRDefault="00C11744" w:rsidP="00C11744">
      <w:pPr>
        <w:pStyle w:val="NormalWeb"/>
        <w:shd w:val="clear" w:color="auto" w:fill="FFFFFF"/>
        <w:jc w:val="both"/>
        <w:rPr>
          <w:spacing w:val="-1"/>
          <w:u w:val="single"/>
        </w:rPr>
      </w:pPr>
      <w:r w:rsidRPr="00931BF9">
        <w:rPr>
          <w:spacing w:val="-1"/>
          <w:u w:val="single"/>
        </w:rPr>
        <w:t>“Los juegos en la nube crean este momento en la industria donde empresas multimillonarios como Google y Amazon tienen la oportunidad de comprar su entrada, de la misma forma que lo han hecho con el vídeo y la música”, asegura a Bloomberg Joost van Dreunen, director gerente de la firma de investigación de mercado Nielsen.</w:t>
      </w:r>
    </w:p>
    <w:p w:rsidR="00C11744" w:rsidRPr="00B8466A" w:rsidRDefault="00C11744" w:rsidP="00C11744">
      <w:pPr>
        <w:pStyle w:val="NormalWeb"/>
        <w:shd w:val="clear" w:color="auto" w:fill="FFFFFF"/>
        <w:jc w:val="both"/>
        <w:rPr>
          <w:spacing w:val="-1"/>
        </w:rPr>
      </w:pPr>
      <w:r w:rsidRPr="00B8466A">
        <w:rPr>
          <w:spacing w:val="-1"/>
        </w:rPr>
        <w:t>Tampoco hay que olvidar que los grandes jugadores actuales de este sector, como Sony, Microsoft o Electronic Arts, están viendo cómo fortalecer sus posiciones ante el empuje del streaming. La primera tiene su servicio PlayStation Now, la segunda está construyendo su plataforma Project Atlas tras adquirir una empresa de streaming el año pasado, y el gigante del software está trabajando en una iniciativa, llamada Project xCloud, que permitirá a los jugadores participar en juegos de vanguardia como Forza Horizon 4 desde cualquier dispositivo con una pant</w:t>
      </w:r>
      <w:r>
        <w:rPr>
          <w:spacing w:val="-1"/>
        </w:rPr>
        <w:t>alla y una conexión a internet.</w:t>
      </w:r>
    </w:p>
    <w:p w:rsidR="0002150B" w:rsidRPr="00831A03"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1A03">
        <w:rPr>
          <w:rFonts w:ascii="Times New Roman" w:hAnsi="Times New Roman" w:cs="Times New Roman"/>
          <w:sz w:val="24"/>
          <w:szCs w:val="24"/>
          <w:u w:val="single"/>
        </w:rPr>
        <w:t>La Comisión Europea multa a Google con 1.490 millones por abusar de su dominio en el mercado publicitario</w:t>
      </w:r>
      <w:r>
        <w:rPr>
          <w:rFonts w:ascii="Times New Roman" w:hAnsi="Times New Roman" w:cs="Times New Roman"/>
          <w:sz w:val="24"/>
          <w:szCs w:val="24"/>
        </w:rPr>
        <w:t xml:space="preserve"> (Cinco Días - </w:t>
      </w:r>
      <w:r w:rsidRPr="00831A03">
        <w:rPr>
          <w:rFonts w:ascii="Times New Roman" w:hAnsi="Times New Roman" w:cs="Times New Roman"/>
          <w:b/>
          <w:sz w:val="24"/>
          <w:szCs w:val="24"/>
        </w:rPr>
        <w:t>20/3/19</w:t>
      </w:r>
      <w:r>
        <w:rPr>
          <w:rFonts w:ascii="Times New Roman" w:hAnsi="Times New Roman" w:cs="Times New Roman"/>
          <w:sz w:val="24"/>
          <w:szCs w:val="24"/>
        </w:rPr>
        <w:t>)</w:t>
      </w:r>
    </w:p>
    <w:p w:rsidR="0002150B"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La compañía impuso cláusulas restrictivas en contratos con sitios webs de terceros que impedían a sus rivales colocar en ellos sus anuncios relacionados con búsquedas.</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sz w:val="24"/>
          <w:szCs w:val="24"/>
          <w:u w:val="single"/>
        </w:rPr>
        <w:t>Bruselas vuelve a sancionar a Google. Y ya van tres en menos de dos años. Este miércoles, la Comisión Europea (CE) ha impuesto una multa de 1.490 millones de euros a la compañía por abusar de su posición de dominio en el mercado de la publicidad en línea a través de su plataforma AdSense for Search, que vende espacios para anuncios en páginas web de terceros. Un caso que se desencadenó por una queja de Microsoft en 2010.</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color w:val="FF0000"/>
          <w:sz w:val="24"/>
          <w:szCs w:val="24"/>
          <w:u w:val="single"/>
        </w:rPr>
        <w:t>La CE considera probado que</w:t>
      </w:r>
      <w:r>
        <w:rPr>
          <w:rFonts w:ascii="Times New Roman" w:hAnsi="Times New Roman" w:cs="Times New Roman"/>
          <w:color w:val="FF0000"/>
          <w:sz w:val="24"/>
          <w:szCs w:val="24"/>
          <w:u w:val="single"/>
        </w:rPr>
        <w:t xml:space="preserve"> el gigante de internet impuso “cláusulas restrictivas”</w:t>
      </w:r>
      <w:r w:rsidRPr="00251EA3">
        <w:rPr>
          <w:rFonts w:ascii="Times New Roman" w:hAnsi="Times New Roman" w:cs="Times New Roman"/>
          <w:color w:val="FF0000"/>
          <w:sz w:val="24"/>
          <w:szCs w:val="24"/>
          <w:u w:val="single"/>
        </w:rPr>
        <w:t xml:space="preserve"> en contratos con sitios web de terceros (periódicos, blogs o agencias de viajes) que impidieron a sus rivales (Microsoft o Yahoo, por ejemplo) emplazar en ellas sus propios anuncios relacionados con búsquedas</w:t>
      </w:r>
      <w:r w:rsidRPr="00831A03">
        <w:rPr>
          <w:rFonts w:ascii="Times New Roman" w:hAnsi="Times New Roman" w:cs="Times New Roman"/>
          <w:sz w:val="24"/>
          <w:szCs w:val="24"/>
        </w:rPr>
        <w:t xml:space="preserve">. </w:t>
      </w:r>
      <w:r>
        <w:rPr>
          <w:rFonts w:ascii="Times New Roman" w:hAnsi="Times New Roman" w:cs="Times New Roman"/>
          <w:color w:val="FF0000"/>
          <w:sz w:val="24"/>
          <w:szCs w:val="24"/>
          <w:u w:val="single"/>
        </w:rPr>
        <w:t>“</w:t>
      </w:r>
      <w:r w:rsidRPr="00251EA3">
        <w:rPr>
          <w:rFonts w:ascii="Times New Roman" w:hAnsi="Times New Roman" w:cs="Times New Roman"/>
          <w:color w:val="FF0000"/>
          <w:sz w:val="24"/>
          <w:szCs w:val="24"/>
          <w:u w:val="single"/>
        </w:rPr>
        <w:t>Google ha consolidado su dominio en los anuncios ligados a las búsquedas y se ha protegido de la presión de la competencia mediante la imposición de restricciones contractuales anticompeti</w:t>
      </w:r>
      <w:r>
        <w:rPr>
          <w:rFonts w:ascii="Times New Roman" w:hAnsi="Times New Roman" w:cs="Times New Roman"/>
          <w:color w:val="FF0000"/>
          <w:sz w:val="24"/>
          <w:szCs w:val="24"/>
          <w:u w:val="single"/>
        </w:rPr>
        <w:t>tivas en sitios web de terceros”</w:t>
      </w:r>
      <w:r w:rsidRPr="00251EA3">
        <w:rPr>
          <w:rFonts w:ascii="Times New Roman" w:hAnsi="Times New Roman" w:cs="Times New Roman"/>
          <w:color w:val="FF0000"/>
          <w:sz w:val="24"/>
          <w:szCs w:val="24"/>
          <w:u w:val="single"/>
        </w:rPr>
        <w:t>,</w:t>
      </w:r>
      <w:r w:rsidRPr="00251EA3">
        <w:rPr>
          <w:rFonts w:ascii="Times New Roman" w:hAnsi="Times New Roman" w:cs="Times New Roman"/>
          <w:color w:val="FF0000"/>
          <w:sz w:val="24"/>
          <w:szCs w:val="24"/>
        </w:rPr>
        <w:t xml:space="preserve"> </w:t>
      </w:r>
      <w:r w:rsidRPr="00831A03">
        <w:rPr>
          <w:rFonts w:ascii="Times New Roman" w:hAnsi="Times New Roman" w:cs="Times New Roman"/>
          <w:sz w:val="24"/>
          <w:szCs w:val="24"/>
        </w:rPr>
        <w:t xml:space="preserve">ha señalado en una rueda de prensa la comisaria de competencia Margrethe Vestager, quien </w:t>
      </w:r>
      <w:r>
        <w:rPr>
          <w:rFonts w:ascii="Times New Roman" w:hAnsi="Times New Roman" w:cs="Times New Roman"/>
          <w:sz w:val="24"/>
          <w:szCs w:val="24"/>
          <w:u w:val="single"/>
        </w:rPr>
        <w:t>ha resaltado que “la “mala”</w:t>
      </w:r>
      <w:r w:rsidRPr="00251EA3">
        <w:rPr>
          <w:rFonts w:ascii="Times New Roman" w:hAnsi="Times New Roman" w:cs="Times New Roman"/>
          <w:sz w:val="24"/>
          <w:szCs w:val="24"/>
          <w:u w:val="single"/>
        </w:rPr>
        <w:t xml:space="preserve"> conducta de l</w:t>
      </w:r>
      <w:r>
        <w:rPr>
          <w:rFonts w:ascii="Times New Roman" w:hAnsi="Times New Roman" w:cs="Times New Roman"/>
          <w:sz w:val="24"/>
          <w:szCs w:val="24"/>
          <w:u w:val="single"/>
        </w:rPr>
        <w:t>a compañía duró más de 10 años (de 2006 a 2016)”</w:t>
      </w:r>
      <w:r w:rsidRPr="00251EA3">
        <w:rPr>
          <w:rFonts w:ascii="Times New Roman" w:hAnsi="Times New Roman" w:cs="Times New Roman"/>
          <w:sz w:val="24"/>
          <w:szCs w:val="24"/>
          <w:u w:val="single"/>
        </w:rPr>
        <w:t>, negando a otras empresas la posibilidad de competir por los méritos e innovar.</w:t>
      </w:r>
    </w:p>
    <w:p w:rsidR="0002150B" w:rsidRPr="00251EA3" w:rsidRDefault="0002150B" w:rsidP="0002150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251EA3">
        <w:rPr>
          <w:rFonts w:ascii="Times New Roman" w:hAnsi="Times New Roman" w:cs="Times New Roman"/>
          <w:color w:val="FF0000"/>
          <w:sz w:val="24"/>
          <w:szCs w:val="24"/>
          <w:u w:val="single"/>
        </w:rPr>
        <w:t>Esto es ilegal bajo la</w:t>
      </w:r>
      <w:r>
        <w:rPr>
          <w:rFonts w:ascii="Times New Roman" w:hAnsi="Times New Roman" w:cs="Times New Roman"/>
          <w:color w:val="FF0000"/>
          <w:sz w:val="24"/>
          <w:szCs w:val="24"/>
          <w:u w:val="single"/>
        </w:rPr>
        <w:t>s normas antimonopolio de la UE”</w:t>
      </w:r>
      <w:r w:rsidRPr="00251EA3">
        <w:rPr>
          <w:rFonts w:ascii="Times New Roman" w:hAnsi="Times New Roman" w:cs="Times New Roman"/>
          <w:color w:val="FF0000"/>
          <w:sz w:val="24"/>
          <w:szCs w:val="24"/>
          <w:u w:val="single"/>
        </w:rPr>
        <w:t>, con</w:t>
      </w:r>
      <w:r>
        <w:rPr>
          <w:rFonts w:ascii="Times New Roman" w:hAnsi="Times New Roman" w:cs="Times New Roman"/>
          <w:color w:val="FF0000"/>
          <w:sz w:val="24"/>
          <w:szCs w:val="24"/>
          <w:u w:val="single"/>
        </w:rPr>
        <w:t>tinuó Vestager, que añadió que “no había razón para que Google (</w:t>
      </w:r>
      <w:r w:rsidRPr="00251EA3">
        <w:rPr>
          <w:rFonts w:ascii="Times New Roman" w:hAnsi="Times New Roman" w:cs="Times New Roman"/>
          <w:color w:val="FF0000"/>
          <w:sz w:val="24"/>
          <w:szCs w:val="24"/>
          <w:u w:val="single"/>
        </w:rPr>
        <w:t xml:space="preserve">que se lleva una comisión por la publicidad gestionada en su </w:t>
      </w:r>
      <w:r>
        <w:rPr>
          <w:rFonts w:ascii="Times New Roman" w:hAnsi="Times New Roman" w:cs="Times New Roman"/>
          <w:color w:val="FF0000"/>
          <w:sz w:val="24"/>
          <w:szCs w:val="24"/>
          <w:u w:val="single"/>
        </w:rPr>
        <w:t>plataforma)</w:t>
      </w:r>
      <w:r w:rsidRPr="00251EA3">
        <w:rPr>
          <w:rFonts w:ascii="Times New Roman" w:hAnsi="Times New Roman" w:cs="Times New Roman"/>
          <w:color w:val="FF0000"/>
          <w:sz w:val="24"/>
          <w:szCs w:val="24"/>
          <w:u w:val="single"/>
        </w:rPr>
        <w:t xml:space="preserve"> incluyera esas cláusulas restrictivas excepto para ma</w:t>
      </w:r>
      <w:r>
        <w:rPr>
          <w:rFonts w:ascii="Times New Roman" w:hAnsi="Times New Roman" w:cs="Times New Roman"/>
          <w:color w:val="FF0000"/>
          <w:sz w:val="24"/>
          <w:szCs w:val="24"/>
          <w:u w:val="single"/>
        </w:rPr>
        <w:t>ntener fuera a sus competidores”</w:t>
      </w:r>
      <w:r w:rsidRPr="00251EA3">
        <w:rPr>
          <w:rFonts w:ascii="Times New Roman" w:hAnsi="Times New Roman" w:cs="Times New Roman"/>
          <w:color w:val="FF0000"/>
          <w:sz w:val="24"/>
          <w:szCs w:val="24"/>
          <w:u w:val="single"/>
        </w:rPr>
        <w:t xml:space="preserve">. </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La sanción llega después de que las autoridades europeas enviaran a Google en julio de 2016 un pliego de cargos por competencia desleal en la publicidad online de webs de terceros. Entonces, según la investigación de la CE, la compañía incluyó cláusulas exclusivas en sus contratos, de manera que se prohibía a las webs situar ningún anuncio de búsqueda de competidores en sus páginas de resultados de búsquedas. Vesteger también aclaró que, desde marzo de 2009, Google sustituyó gradualmente esas c</w:t>
      </w:r>
      <w:r>
        <w:rPr>
          <w:rFonts w:ascii="Times New Roman" w:hAnsi="Times New Roman" w:cs="Times New Roman"/>
          <w:sz w:val="24"/>
          <w:szCs w:val="24"/>
        </w:rPr>
        <w:t>láusulas con otras llamadas de “emplazamiento Premium”</w:t>
      </w:r>
      <w:r w:rsidRPr="00831A03">
        <w:rPr>
          <w:rFonts w:ascii="Times New Roman" w:hAnsi="Times New Roman" w:cs="Times New Roman"/>
          <w:sz w:val="24"/>
          <w:szCs w:val="24"/>
        </w:rPr>
        <w:t xml:space="preserve">, que requerían a las páginas web reservar los espacios más </w:t>
      </w:r>
      <w:r w:rsidRPr="00831A03">
        <w:rPr>
          <w:rFonts w:ascii="Times New Roman" w:hAnsi="Times New Roman" w:cs="Times New Roman"/>
          <w:sz w:val="24"/>
          <w:szCs w:val="24"/>
        </w:rPr>
        <w:lastRenderedPageBreak/>
        <w:t>rentables en sus resultados de búsqueda para los anuncios de Google. Es decir, que los competidores no podían acceder a esos puestos preferentes para situar su publicidad.</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La CE también encontró en sus pesquisas que desde marzo de 2009, el gigante tecnológico incluía igualmente cláusulas que pedían a las páginas web una aprobación por escrito de Google antes de hacer ningún cambio en la manera en que se mostraba cualquier anuncio de un rival, lo que implicaba q</w:t>
      </w:r>
      <w:r>
        <w:rPr>
          <w:rFonts w:ascii="Times New Roman" w:hAnsi="Times New Roman" w:cs="Times New Roman"/>
          <w:sz w:val="24"/>
          <w:szCs w:val="24"/>
        </w:rPr>
        <w:t>ue el gigante de las búsquedas “</w:t>
      </w:r>
      <w:r w:rsidRPr="00831A03">
        <w:rPr>
          <w:rFonts w:ascii="Times New Roman" w:hAnsi="Times New Roman" w:cs="Times New Roman"/>
          <w:sz w:val="24"/>
          <w:szCs w:val="24"/>
        </w:rPr>
        <w:t>podía controlar lo atractivo que podían ser los anuncios de la compete</w:t>
      </w:r>
      <w:r>
        <w:rPr>
          <w:rFonts w:ascii="Times New Roman" w:hAnsi="Times New Roman" w:cs="Times New Roman"/>
          <w:sz w:val="24"/>
          <w:szCs w:val="24"/>
        </w:rPr>
        <w:t>ncia para hacer clic en ellos”</w:t>
      </w:r>
      <w:r w:rsidRPr="00831A03">
        <w:rPr>
          <w:rFonts w:ascii="Times New Roman" w:hAnsi="Times New Roman" w:cs="Times New Roman"/>
          <w:sz w:val="24"/>
          <w:szCs w:val="24"/>
        </w:rPr>
        <w:t>. La compañía puso fin a esas prácticas unos meses después de que la CE abriera una invest</w:t>
      </w:r>
      <w:r>
        <w:rPr>
          <w:rFonts w:ascii="Times New Roman" w:hAnsi="Times New Roman" w:cs="Times New Roman"/>
          <w:sz w:val="24"/>
          <w:szCs w:val="24"/>
        </w:rPr>
        <w:t xml:space="preserve">igación formal. </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La multa impuesta hoy a Google es, en cualquier caso, la menos cuantiosa que inflige Bruselas a la empresa y supone el 1,29% de su facturación en 2018. Ello se debe a que el negocio de Adsense es más pequeño que el de búsquedas tradicionales. En junio  de 2017, el gigante de las búsquedas fue penalizado con una multa de 2.420 millones por favorecer a su servicio de comparación de precios, Google Shopping. Y en julio de 2018, recibió otra por 4.343 millones de euros por las restricciones que aplicaba a los fabricantes de móviles y tabletas con Android para fa</w:t>
      </w:r>
      <w:r>
        <w:rPr>
          <w:rFonts w:ascii="Times New Roman" w:hAnsi="Times New Roman" w:cs="Times New Roman"/>
          <w:sz w:val="24"/>
          <w:szCs w:val="24"/>
        </w:rPr>
        <w:t xml:space="preserve">vorecer sus propios servicios. </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color w:val="FF0000"/>
          <w:sz w:val="24"/>
          <w:szCs w:val="24"/>
          <w:u w:val="single"/>
        </w:rPr>
        <w:t>En menos de dos años, Bruselas ha impuesto a la tecnológica estadounidense multas por algo más de 8.250 millones de euros, y son las tres más elevadas del Ejecutivo comunitario en toda su historia por monopolio</w:t>
      </w:r>
      <w:r w:rsidRPr="00831A03">
        <w:rPr>
          <w:rFonts w:ascii="Times New Roman" w:hAnsi="Times New Roman" w:cs="Times New Roman"/>
          <w:sz w:val="24"/>
          <w:szCs w:val="24"/>
        </w:rPr>
        <w:t xml:space="preserve">. Google ha recurrido ante la justicia europea las dos primeras, pero aún no ha tomado una decisión sobre qué hará con la última. </w:t>
      </w:r>
      <w:r>
        <w:rPr>
          <w:rFonts w:ascii="Times New Roman" w:hAnsi="Times New Roman" w:cs="Times New Roman"/>
          <w:sz w:val="24"/>
          <w:szCs w:val="24"/>
          <w:u w:val="single"/>
        </w:rPr>
        <w:t>Los analistas admiten “lo abultado”</w:t>
      </w:r>
      <w:r w:rsidRPr="00251EA3">
        <w:rPr>
          <w:rFonts w:ascii="Times New Roman" w:hAnsi="Times New Roman" w:cs="Times New Roman"/>
          <w:sz w:val="24"/>
          <w:szCs w:val="24"/>
          <w:u w:val="single"/>
        </w:rPr>
        <w:t xml:space="preserve"> de</w:t>
      </w:r>
      <w:r>
        <w:rPr>
          <w:rFonts w:ascii="Times New Roman" w:hAnsi="Times New Roman" w:cs="Times New Roman"/>
          <w:sz w:val="24"/>
          <w:szCs w:val="24"/>
          <w:u w:val="single"/>
        </w:rPr>
        <w:t xml:space="preserve"> las multas, pero resaltan que “</w:t>
      </w:r>
      <w:r w:rsidRPr="00251EA3">
        <w:rPr>
          <w:rFonts w:ascii="Times New Roman" w:hAnsi="Times New Roman" w:cs="Times New Roman"/>
          <w:sz w:val="24"/>
          <w:szCs w:val="24"/>
          <w:u w:val="single"/>
        </w:rPr>
        <w:t>los beneficios obtenidos por la compañía con sus práctic</w:t>
      </w:r>
      <w:r>
        <w:rPr>
          <w:rFonts w:ascii="Times New Roman" w:hAnsi="Times New Roman" w:cs="Times New Roman"/>
          <w:sz w:val="24"/>
          <w:szCs w:val="24"/>
          <w:u w:val="single"/>
        </w:rPr>
        <w:t>as anticompetitivas son mayores”</w:t>
      </w:r>
      <w:r w:rsidRPr="00251EA3">
        <w:rPr>
          <w:rFonts w:ascii="Times New Roman" w:hAnsi="Times New Roman" w:cs="Times New Roman"/>
          <w:sz w:val="24"/>
          <w:szCs w:val="24"/>
          <w:u w:val="single"/>
        </w:rPr>
        <w:t>. Solo en Bolsa, la compañía ha pasado de tener una capitalización de 530.000 millones de dólares en 2010 cuando arrancó la investigación a más de 848.000 millones hoy.</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Más visibilidad a sus competidores</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sz w:val="24"/>
          <w:szCs w:val="24"/>
          <w:u w:val="single"/>
        </w:rPr>
        <w:t>Tras conocerse la multa, Google, que controla el 75% de la publicidad de búsquedas online en la mayoría de mercados europeos, ha emitido una nota en que la que Kent Walker, su vicepresidente para Asuntos G</w:t>
      </w:r>
      <w:r>
        <w:rPr>
          <w:rFonts w:ascii="Times New Roman" w:hAnsi="Times New Roman" w:cs="Times New Roman"/>
          <w:sz w:val="24"/>
          <w:szCs w:val="24"/>
          <w:u w:val="single"/>
        </w:rPr>
        <w:t>lobales y legales, asegura que “</w:t>
      </w:r>
      <w:r w:rsidRPr="00251EA3">
        <w:rPr>
          <w:rFonts w:ascii="Times New Roman" w:hAnsi="Times New Roman" w:cs="Times New Roman"/>
          <w:sz w:val="24"/>
          <w:szCs w:val="24"/>
          <w:u w:val="single"/>
        </w:rPr>
        <w:t xml:space="preserve">siempre hemos estado de acuerdo en que los mercados sanos y competitivos son algo que nos interesa a todos. Hemos hecho gran cantidad de cambios en nuestros productos para cumplir con las preocupaciones de la Comisión Europea. En los próximos meses, llevaremos a cabo nuevas actualizaciones para dar mayor visibilidad a </w:t>
      </w:r>
      <w:r>
        <w:rPr>
          <w:rFonts w:ascii="Times New Roman" w:hAnsi="Times New Roman" w:cs="Times New Roman"/>
          <w:sz w:val="24"/>
          <w:szCs w:val="24"/>
          <w:u w:val="single"/>
        </w:rPr>
        <w:t>nuestros competidores en Europa”</w:t>
      </w:r>
      <w:r w:rsidRPr="00251EA3">
        <w:rPr>
          <w:rFonts w:ascii="Times New Roman" w:hAnsi="Times New Roman" w:cs="Times New Roman"/>
          <w:sz w:val="24"/>
          <w:szCs w:val="24"/>
          <w:u w:val="single"/>
        </w:rPr>
        <w:t>.</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 xml:space="preserve">Google también anunció anoche, a sabiendas de que hoy Vestager podía imponerle una nueva multa, cambios en Google Shopping y Android. Respecto al primero, la compañía aseguró que han estado probando un nuevo formato que incluye links directos a otros comparadores rivales además de a ofertas de productos de las tiendas. Y, en cuanto al segundo, explicó que ha cambiado el modelo de licencia de Google por el que los fabricantes preinstalaban las apps de la compañía, hasta entonces gratuito, creando licencias separadas para Google Play, el navegador Google Chrome y para </w:t>
      </w:r>
      <w:r>
        <w:rPr>
          <w:rFonts w:ascii="Times New Roman" w:hAnsi="Times New Roman" w:cs="Times New Roman"/>
          <w:sz w:val="24"/>
          <w:szCs w:val="24"/>
        </w:rPr>
        <w:t>el buscador de Google, de pago.</w:t>
      </w:r>
    </w:p>
    <w:p w:rsidR="0002150B" w:rsidRPr="00831A03"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Además, la compañía añadió que va a dar un paso más y que en los próximos meses, y a través de la Play Store, van a empezar a preguntar tanto a usuarios que ya tengan móviles Android como aquellos que lo compran por primera vez qué navegado</w:t>
      </w:r>
      <w:r>
        <w:rPr>
          <w:rFonts w:ascii="Times New Roman" w:hAnsi="Times New Roman" w:cs="Times New Roman"/>
          <w:sz w:val="24"/>
          <w:szCs w:val="24"/>
        </w:rPr>
        <w:t>r y buscador querrían utilizar.</w:t>
      </w:r>
    </w:p>
    <w:p w:rsidR="0002150B" w:rsidRDefault="0002150B" w:rsidP="0002150B">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Hoy, Vestager ha dado la bienvenida a esos ca</w:t>
      </w:r>
      <w:r>
        <w:rPr>
          <w:rFonts w:ascii="Times New Roman" w:hAnsi="Times New Roman" w:cs="Times New Roman"/>
          <w:sz w:val="24"/>
          <w:szCs w:val="24"/>
        </w:rPr>
        <w:t>mbios introducidos por Google. “Vemos desarrollos positivos”</w:t>
      </w:r>
      <w:r w:rsidRPr="00831A03">
        <w:rPr>
          <w:rFonts w:ascii="Times New Roman" w:hAnsi="Times New Roman" w:cs="Times New Roman"/>
          <w:sz w:val="24"/>
          <w:szCs w:val="24"/>
        </w:rPr>
        <w:t xml:space="preserve">, ha dicho. Con esta última sanción la CE cierra los frentes que tenía </w:t>
      </w:r>
      <w:r w:rsidRPr="00831A03">
        <w:rPr>
          <w:rFonts w:ascii="Times New Roman" w:hAnsi="Times New Roman" w:cs="Times New Roman"/>
          <w:sz w:val="24"/>
          <w:szCs w:val="24"/>
        </w:rPr>
        <w:lastRenderedPageBreak/>
        <w:t>abiertos contra la multinacional, aunque la comisaria de Competencia ha asegurado que está investigando las prácticas de la empresa en el mercado de búsquedas de empleo y locales tras haber recibido quejas sobre las mismas. La lupa de Bruselas sigue sobre el gigante tecnológico</w:t>
      </w:r>
      <w:r>
        <w:rPr>
          <w:rFonts w:ascii="Times New Roman" w:hAnsi="Times New Roman" w:cs="Times New Roman"/>
          <w:sz w:val="24"/>
          <w:szCs w:val="24"/>
        </w:rPr>
        <w:t>.</w:t>
      </w:r>
    </w:p>
    <w:p w:rsidR="0002150B" w:rsidRPr="00831A03"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1A03">
        <w:rPr>
          <w:rFonts w:ascii="Times New Roman" w:hAnsi="Times New Roman" w:cs="Times New Roman"/>
          <w:sz w:val="24"/>
          <w:szCs w:val="24"/>
        </w:rPr>
        <w:t>¿</w:t>
      </w:r>
      <w:r w:rsidRPr="00DE363A">
        <w:rPr>
          <w:rFonts w:ascii="Times New Roman" w:hAnsi="Times New Roman" w:cs="Times New Roman"/>
          <w:sz w:val="24"/>
          <w:szCs w:val="24"/>
          <w:u w:val="single"/>
        </w:rPr>
        <w:t>Es hora de reinventar el capitalismo</w:t>
      </w:r>
      <w:r w:rsidRPr="00831A03">
        <w:rPr>
          <w:rFonts w:ascii="Times New Roman" w:hAnsi="Times New Roman" w:cs="Times New Roman"/>
          <w:sz w:val="24"/>
          <w:szCs w:val="24"/>
        </w:rPr>
        <w:t>?</w:t>
      </w:r>
      <w:r>
        <w:rPr>
          <w:rFonts w:ascii="Times New Roman" w:hAnsi="Times New Roman" w:cs="Times New Roman"/>
          <w:sz w:val="24"/>
          <w:szCs w:val="24"/>
        </w:rPr>
        <w:t xml:space="preserve"> (Cinco Días  - </w:t>
      </w:r>
      <w:r w:rsidRPr="00DE363A">
        <w:rPr>
          <w:rFonts w:ascii="Times New Roman" w:hAnsi="Times New Roman" w:cs="Times New Roman"/>
          <w:b/>
          <w:sz w:val="24"/>
          <w:szCs w:val="24"/>
        </w:rPr>
        <w:t>21/3/19</w:t>
      </w:r>
      <w:r>
        <w:rPr>
          <w:rFonts w:ascii="Times New Roman" w:hAnsi="Times New Roman" w:cs="Times New Roman"/>
          <w:sz w:val="24"/>
          <w:szCs w:val="24"/>
        </w:rPr>
        <w:t>)</w:t>
      </w:r>
    </w:p>
    <w:p w:rsidR="0002150B"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(Por María Lorca-Susino)</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sz w:val="24"/>
          <w:szCs w:val="24"/>
          <w:u w:val="single"/>
        </w:rPr>
        <w:t>Con la caída del Muro de Berlín, Francis Fukuyama (1992) proclamó el fin de la historia al considerar que la lucha ideológica entre el capitalismo y el socialismo había terminado ya que, hasta la República Popular China, con la llegada al poder de Deng Xiaoping, comprendió que el sistema capitalista sería capaz de producir bienes suficientes para sacar de la hambruna a la China comunista de Mao Zedong. El sistema capitalista ha sido capaz de “desproletizar” al hombre común (Von Mises, 1956) creando una miríada de clases dentro del concepto genérico de burguesía.</w:t>
      </w:r>
    </w:p>
    <w:p w:rsidR="0002150B" w:rsidRPr="00DE363A" w:rsidRDefault="0002150B" w:rsidP="0002150B">
      <w:pPr>
        <w:spacing w:line="240" w:lineRule="auto"/>
        <w:jc w:val="both"/>
        <w:rPr>
          <w:rFonts w:ascii="Times New Roman" w:hAnsi="Times New Roman" w:cs="Times New Roman"/>
          <w:sz w:val="24"/>
          <w:szCs w:val="24"/>
        </w:rPr>
      </w:pPr>
      <w:r w:rsidRPr="00251EA3">
        <w:rPr>
          <w:rFonts w:ascii="Times New Roman" w:hAnsi="Times New Roman" w:cs="Times New Roman"/>
          <w:sz w:val="24"/>
          <w:szCs w:val="24"/>
          <w:u w:val="single"/>
        </w:rPr>
        <w:t>Según Kaletsky (Capitalims 4.0, 2010), el capitalismo evoluciona</w:t>
      </w:r>
      <w:r w:rsidRPr="00DE363A">
        <w:rPr>
          <w:rFonts w:ascii="Times New Roman" w:hAnsi="Times New Roman" w:cs="Times New Roman"/>
          <w:sz w:val="24"/>
          <w:szCs w:val="24"/>
        </w:rPr>
        <w:t xml:space="preserve">. Desde 1876 hasta la Gran Depresión de 1929 el sistema de organización social trató la distribución económica y la estructura política como aspectos independientes de la actividad humana. </w:t>
      </w:r>
      <w:r w:rsidRPr="00251EA3">
        <w:rPr>
          <w:rFonts w:ascii="Times New Roman" w:hAnsi="Times New Roman" w:cs="Times New Roman"/>
          <w:sz w:val="24"/>
          <w:szCs w:val="24"/>
          <w:u w:val="single"/>
        </w:rPr>
        <w:t>A causa de la Gran Depresión, el presidente Roosevelt puso en marcha el conocido New Deal con el enfoque socialdemócrata keynesiano, convirtiéndose la económica en un anexo de la organización política. El fundamento consistía en que una demanda agregada inadecuada, a causa de la caída de la demanda e inversión privada por el espíritu animal de los inversores, conducía a la caída de la actividad económica existiendo periodos prolongados de desempleo (Keynes, 1936). Se convertía, por tanto, el Gobierno en el responsable de mantener el crecimiento económico y ayudar a la recuperación de la demanda mediante la mano estabilizadora de políticas gubernamentales de inversión pública.</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sz w:val="24"/>
          <w:szCs w:val="24"/>
          <w:u w:val="single"/>
        </w:rPr>
        <w:t>Este enfoque, con mayores o menores retoques, hizo crisis con la llegada al poder de Margaret Thatcher y Ronald Reagan que terminó en la crisis del mundo socialista con la caída del Muro de Berlín</w:t>
      </w:r>
      <w:r w:rsidRPr="00DE363A">
        <w:rPr>
          <w:rFonts w:ascii="Times New Roman" w:hAnsi="Times New Roman" w:cs="Times New Roman"/>
          <w:sz w:val="24"/>
          <w:szCs w:val="24"/>
        </w:rPr>
        <w:t xml:space="preserve">. </w:t>
      </w:r>
      <w:r w:rsidRPr="00251EA3">
        <w:rPr>
          <w:rFonts w:ascii="Times New Roman" w:hAnsi="Times New Roman" w:cs="Times New Roman"/>
          <w:sz w:val="24"/>
          <w:szCs w:val="24"/>
          <w:u w:val="single"/>
        </w:rPr>
        <w:t xml:space="preserve">A partir de entonces, la política quedaba supeditada a la organización de la economía en base al monetarismo y a un enfoque ciertamente radical que propugnaba Alan Greenspan como presidente de la Reserva Federal de Estados Unidos. Se discutía entonces la eficiencia del mercado y la ineficiente mano de los políticos. </w:t>
      </w:r>
      <w:r w:rsidRPr="00251EA3">
        <w:rPr>
          <w:rFonts w:ascii="Times New Roman" w:hAnsi="Times New Roman" w:cs="Times New Roman"/>
          <w:color w:val="FF0000"/>
          <w:sz w:val="24"/>
          <w:szCs w:val="24"/>
          <w:u w:val="single"/>
        </w:rPr>
        <w:t>Con la crisis de diciembre del 2007 (NBER), el sistema capitalista se ha visto en otra encrucijada para continuar una acertada relación entre política y economía y seguir siendo el único sistema de organización económica eficiente en el siglo XXI. El capitalismo es por tanto un sistema que, como la naturaleza, se adapta al momento de forma continuada y evoluciona con los retos.</w:t>
      </w:r>
    </w:p>
    <w:p w:rsidR="0002150B" w:rsidRPr="00251EA3" w:rsidRDefault="0002150B" w:rsidP="0002150B">
      <w:pPr>
        <w:spacing w:line="240" w:lineRule="auto"/>
        <w:jc w:val="both"/>
        <w:rPr>
          <w:rFonts w:ascii="Times New Roman" w:hAnsi="Times New Roman" w:cs="Times New Roman"/>
          <w:color w:val="FF0000"/>
          <w:sz w:val="24"/>
          <w:szCs w:val="24"/>
          <w:u w:val="single"/>
        </w:rPr>
      </w:pPr>
      <w:r w:rsidRPr="00251EA3">
        <w:rPr>
          <w:rFonts w:ascii="Times New Roman" w:hAnsi="Times New Roman" w:cs="Times New Roman"/>
          <w:color w:val="FF0000"/>
          <w:sz w:val="24"/>
          <w:szCs w:val="24"/>
          <w:u w:val="single"/>
        </w:rPr>
        <w:t>La recesión económica de 2007 ha destruido parte de la riqueza personal acumulada durante las últimas cuatro décadas y, a pesar de la intervención gubernamental, la bajada del consumo y de la demanda afectó el crecimiento económico sumiendo, por varios años, a la sociedad en una Secular Stagnation (Alvin Hansen, 1938), que sería el estadio previo a la quiebra del sistema.</w:t>
      </w:r>
    </w:p>
    <w:p w:rsidR="0002150B" w:rsidRPr="00DE363A" w:rsidRDefault="0002150B" w:rsidP="0002150B">
      <w:pPr>
        <w:spacing w:line="240" w:lineRule="auto"/>
        <w:jc w:val="both"/>
        <w:rPr>
          <w:rFonts w:ascii="Times New Roman" w:hAnsi="Times New Roman" w:cs="Times New Roman"/>
          <w:sz w:val="24"/>
          <w:szCs w:val="24"/>
        </w:rPr>
      </w:pPr>
      <w:r w:rsidRPr="00251EA3">
        <w:rPr>
          <w:rFonts w:ascii="Times New Roman" w:hAnsi="Times New Roman" w:cs="Times New Roman"/>
          <w:b/>
          <w:color w:val="FF0000"/>
          <w:sz w:val="24"/>
          <w:szCs w:val="24"/>
          <w:u w:val="single"/>
        </w:rPr>
        <w:t>Esta crisis ha abierto un gran debate en Estados Unidos acerca la eficiencia del sistema capitalista anglosajón como sistema de organización económica y el papel que debe jugar el Gobierno</w:t>
      </w:r>
      <w:r w:rsidRPr="00DE363A">
        <w:rPr>
          <w:rFonts w:ascii="Times New Roman" w:hAnsi="Times New Roman" w:cs="Times New Roman"/>
          <w:sz w:val="24"/>
          <w:szCs w:val="24"/>
        </w:rPr>
        <w:t xml:space="preserve">. </w:t>
      </w:r>
      <w:r w:rsidRPr="00251EA3">
        <w:rPr>
          <w:rFonts w:ascii="Times New Roman" w:hAnsi="Times New Roman" w:cs="Times New Roman"/>
          <w:sz w:val="24"/>
          <w:szCs w:val="24"/>
          <w:u w:val="single"/>
        </w:rPr>
        <w:t>El Gallup explicaba que, entre los estadounidenses de 18 a 29 años, la apreciación positiva del capitalismo ha pasado de un 68% en 2010 a un 45% en 2018</w:t>
      </w:r>
      <w:r w:rsidRPr="00DE363A">
        <w:rPr>
          <w:rFonts w:ascii="Times New Roman" w:hAnsi="Times New Roman" w:cs="Times New Roman"/>
          <w:sz w:val="24"/>
          <w:szCs w:val="24"/>
        </w:rPr>
        <w:t xml:space="preserve"> (Democrats More Positive About Socialism Than Capitalism) y el número de afiliados a la revista Democratic Left, que el Democratic Socialists of America (DSA) distribuye entre los </w:t>
      </w:r>
      <w:r w:rsidRPr="00DE363A">
        <w:rPr>
          <w:rFonts w:ascii="Times New Roman" w:hAnsi="Times New Roman" w:cs="Times New Roman"/>
          <w:sz w:val="24"/>
          <w:szCs w:val="24"/>
        </w:rPr>
        <w:lastRenderedPageBreak/>
        <w:t>afiliados de cuota, aumentó de 6,075 ejemplares distribuidos en la publicación del invierno 2006/07 a 46,261 unidades distribuidas en el invierno de 2018, en una sociedad de más de 400 millones de personas. Esto explica la elección el pasado 6 de noviembre de 2018 de un número importante de representantes demócratas de declarada tendencia socialista que llevó al presidente Donald Trump a declarar en su discurso del estado de la nación del 5 de febrero de 2019 que “America will never be a socialist country”.</w:t>
      </w:r>
    </w:p>
    <w:p w:rsidR="0002150B" w:rsidRPr="00DE363A" w:rsidRDefault="0002150B" w:rsidP="0002150B">
      <w:pPr>
        <w:spacing w:line="240" w:lineRule="auto"/>
        <w:jc w:val="both"/>
        <w:rPr>
          <w:rFonts w:ascii="Times New Roman" w:hAnsi="Times New Roman" w:cs="Times New Roman"/>
          <w:sz w:val="24"/>
          <w:szCs w:val="24"/>
        </w:rPr>
      </w:pPr>
      <w:r w:rsidRPr="00DE363A">
        <w:rPr>
          <w:rFonts w:ascii="Times New Roman" w:hAnsi="Times New Roman" w:cs="Times New Roman"/>
          <w:sz w:val="24"/>
          <w:szCs w:val="24"/>
        </w:rPr>
        <w:t>El hecho de que no sea socialista no implica que esta nueva tendencia no pudiera ser una corrección del actual sistema, como ya ocurriera con el advenimiento de la Revolución rusa de octubre de 1917 que indirectamente provocó la ampliación y cobertura de medidas sociales de la Seguridad Social alemana (gesetzliche Krankenkasse) instaurada inicialmente por Otto von Bi</w:t>
      </w:r>
      <w:r>
        <w:rPr>
          <w:rFonts w:ascii="Times New Roman" w:hAnsi="Times New Roman" w:cs="Times New Roman"/>
          <w:sz w:val="24"/>
          <w:szCs w:val="24"/>
        </w:rPr>
        <w:t>smarck para evitar el contagio.</w:t>
      </w:r>
    </w:p>
    <w:p w:rsidR="0002150B" w:rsidRPr="00251EA3" w:rsidRDefault="0002150B" w:rsidP="0002150B">
      <w:pPr>
        <w:spacing w:line="240" w:lineRule="auto"/>
        <w:jc w:val="both"/>
        <w:rPr>
          <w:rFonts w:ascii="Times New Roman" w:hAnsi="Times New Roman" w:cs="Times New Roman"/>
          <w:sz w:val="24"/>
          <w:szCs w:val="24"/>
          <w:u w:val="single"/>
        </w:rPr>
      </w:pPr>
      <w:r w:rsidRPr="00251EA3">
        <w:rPr>
          <w:rFonts w:ascii="Times New Roman" w:hAnsi="Times New Roman" w:cs="Times New Roman"/>
          <w:sz w:val="24"/>
          <w:szCs w:val="24"/>
          <w:u w:val="single"/>
        </w:rPr>
        <w:t>Aun existiendo una política capitalista donde la empresa privada tiene preponderancia, no es menos cierto que la inversión gubernamental en Estados Unidos ha sido, desde los años sesenta, responsable directa de importantes innovaciones tecnológicas que, como el Arpanet por parte del Defense Advanced Research Project Agency, han ayudado a mejorar el nivel de vida de millones de personas. Sin embargo, el preocupante déficit fiscal actual del país pone en entredicho su habilidad para hacer frente a las costosas inversiones en innovación y desarrollo que el crecimiento económico estadounidense necesita en el siglo XXI.</w:t>
      </w:r>
    </w:p>
    <w:p w:rsidR="0002150B" w:rsidRPr="00DE363A" w:rsidRDefault="0002150B" w:rsidP="0002150B">
      <w:pPr>
        <w:spacing w:line="240" w:lineRule="auto"/>
        <w:jc w:val="both"/>
        <w:rPr>
          <w:rFonts w:ascii="Times New Roman" w:hAnsi="Times New Roman" w:cs="Times New Roman"/>
          <w:sz w:val="24"/>
          <w:szCs w:val="24"/>
        </w:rPr>
      </w:pPr>
      <w:r w:rsidRPr="00DE363A">
        <w:rPr>
          <w:rFonts w:ascii="Times New Roman" w:hAnsi="Times New Roman" w:cs="Times New Roman"/>
          <w:sz w:val="24"/>
          <w:szCs w:val="24"/>
        </w:rPr>
        <w:t>Joseph Schumpeter (1942) defendía la necesidad de favorecer la inversión en innovación de la mano de empresarios y Robert Solow (1956, 1957) entendió que la mera acumulación de otros factores de producción termina chocando con la ley de los crecimientos marginales decrecientes. El crecimiento económico en el largo plazo necesita de innovación y desarrollo tecnológico ya que el sistema qu</w:t>
      </w:r>
      <w:r>
        <w:rPr>
          <w:rFonts w:ascii="Times New Roman" w:hAnsi="Times New Roman" w:cs="Times New Roman"/>
          <w:sz w:val="24"/>
          <w:szCs w:val="24"/>
        </w:rPr>
        <w:t>e innova evoluciona y no muere.</w:t>
      </w:r>
    </w:p>
    <w:p w:rsidR="0002150B"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E363A">
        <w:rPr>
          <w:rFonts w:ascii="Times New Roman" w:hAnsi="Times New Roman" w:cs="Times New Roman"/>
          <w:sz w:val="24"/>
          <w:szCs w:val="24"/>
        </w:rPr>
        <w:t>María Lorca-Susino es Profesora del departamento de Economía de la Universidad de Miami</w:t>
      </w:r>
      <w:r>
        <w:rPr>
          <w:rFonts w:ascii="Times New Roman" w:hAnsi="Times New Roman" w:cs="Times New Roman"/>
          <w:sz w:val="24"/>
          <w:szCs w:val="24"/>
        </w:rPr>
        <w:t>)</w:t>
      </w:r>
    </w:p>
    <w:p w:rsidR="0002150B" w:rsidRPr="00A819B5"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819B5">
        <w:rPr>
          <w:rFonts w:ascii="Times New Roman" w:hAnsi="Times New Roman" w:cs="Times New Roman"/>
          <w:sz w:val="24"/>
          <w:szCs w:val="24"/>
          <w:u w:val="single"/>
        </w:rPr>
        <w:t>Apple vuelve a ser la más grande en Bolsa al calor de su tele, el 5G y su dividendo</w:t>
      </w:r>
      <w:r>
        <w:rPr>
          <w:rFonts w:ascii="Times New Roman" w:hAnsi="Times New Roman" w:cs="Times New Roman"/>
          <w:sz w:val="24"/>
          <w:szCs w:val="24"/>
        </w:rPr>
        <w:t xml:space="preserve"> (Cinco Días - </w:t>
      </w:r>
      <w:r>
        <w:rPr>
          <w:rFonts w:ascii="Times New Roman" w:hAnsi="Times New Roman" w:cs="Times New Roman"/>
          <w:b/>
          <w:sz w:val="24"/>
          <w:szCs w:val="24"/>
        </w:rPr>
        <w:t>21</w:t>
      </w:r>
      <w:r w:rsidRPr="00A819B5">
        <w:rPr>
          <w:rFonts w:ascii="Times New Roman" w:hAnsi="Times New Roman" w:cs="Times New Roman"/>
          <w:b/>
          <w:sz w:val="24"/>
          <w:szCs w:val="24"/>
        </w:rPr>
        <w:t>/3/19</w:t>
      </w:r>
      <w:r>
        <w:rPr>
          <w:rFonts w:ascii="Times New Roman" w:hAnsi="Times New Roman" w:cs="Times New Roman"/>
          <w:sz w:val="24"/>
          <w:szCs w:val="24"/>
        </w:rPr>
        <w:t>)</w:t>
      </w:r>
    </w:p>
    <w:p w:rsidR="0002150B" w:rsidRPr="00494BF7" w:rsidRDefault="0002150B" w:rsidP="0002150B">
      <w:pPr>
        <w:spacing w:line="240" w:lineRule="auto"/>
        <w:jc w:val="both"/>
        <w:rPr>
          <w:rFonts w:ascii="Times New Roman" w:hAnsi="Times New Roman" w:cs="Times New Roman"/>
          <w:sz w:val="24"/>
          <w:szCs w:val="24"/>
          <w:u w:val="single"/>
        </w:rPr>
      </w:pPr>
      <w:r w:rsidRPr="00494BF7">
        <w:rPr>
          <w:rFonts w:ascii="Times New Roman" w:hAnsi="Times New Roman" w:cs="Times New Roman"/>
          <w:sz w:val="24"/>
          <w:szCs w:val="24"/>
          <w:u w:val="single"/>
        </w:rPr>
        <w:t>Apple ha vuelto a convertirse hoy en la mayor empresa del mundo en capitalización bursátil. Las acciones están subiendo a media tarde más de un 4,2% y recuperan la cota de los 196 dólares. Los títulos de la empresa de la manzana acumulan así una revalorización cercana al 24% desde principios de año, lo que concede al grupo una capitalización bursátil de más de 925.000 millones de dólares.</w:t>
      </w:r>
    </w:p>
    <w:p w:rsidR="0002150B" w:rsidRPr="00A819B5" w:rsidRDefault="0002150B" w:rsidP="0002150B">
      <w:pPr>
        <w:spacing w:line="240" w:lineRule="auto"/>
        <w:jc w:val="both"/>
        <w:rPr>
          <w:rFonts w:ascii="Times New Roman" w:hAnsi="Times New Roman" w:cs="Times New Roman"/>
          <w:sz w:val="24"/>
          <w:szCs w:val="24"/>
        </w:rPr>
      </w:pPr>
      <w:r w:rsidRPr="00A819B5">
        <w:rPr>
          <w:rFonts w:ascii="Times New Roman" w:hAnsi="Times New Roman" w:cs="Times New Roman"/>
          <w:sz w:val="24"/>
          <w:szCs w:val="24"/>
        </w:rPr>
        <w:t>Microsoft, que sube hoy un 1,6% y que ha liderado el ranking de valor de mercado en los últimos meses, capitaliza en torno a 916.000 millones de dólares. Apple tira también del Nasdaq, que avanza más de un 1,4%.</w:t>
      </w:r>
    </w:p>
    <w:p w:rsidR="0002150B" w:rsidRPr="00A819B5" w:rsidRDefault="0002150B" w:rsidP="0002150B">
      <w:pPr>
        <w:spacing w:line="240" w:lineRule="auto"/>
        <w:jc w:val="both"/>
        <w:rPr>
          <w:rFonts w:ascii="Times New Roman" w:hAnsi="Times New Roman" w:cs="Times New Roman"/>
          <w:sz w:val="24"/>
          <w:szCs w:val="24"/>
        </w:rPr>
      </w:pPr>
      <w:r w:rsidRPr="00A819B5">
        <w:rPr>
          <w:rFonts w:ascii="Times New Roman" w:hAnsi="Times New Roman" w:cs="Times New Roman"/>
          <w:sz w:val="24"/>
          <w:szCs w:val="24"/>
        </w:rPr>
        <w:t>Frente a las dudas que se plantearon a final de 2018 sobre el futuro de Apple, la empresa que dirige Tim Cook vuelve a asomarse a la cota del billón de dólares. En este sentido, el mercado está valorando de forma positiva el previsto desembarco de la compañía en el negocio del vídeo en streaming. Se da por hecho que el próximo lunes Tim Cook, máximo ejecutivo de la firma, presentará una plataforma para competir con Netflix, HBO, Amazon Prime Vídeo y Rakuten, entre otras. Un movimiento esperado, y que ya está generando una gran presentación en el conjunto del sector.</w:t>
      </w:r>
    </w:p>
    <w:p w:rsidR="0002150B" w:rsidRPr="00A819B5" w:rsidRDefault="0002150B" w:rsidP="0002150B">
      <w:pPr>
        <w:spacing w:line="240" w:lineRule="auto"/>
        <w:jc w:val="both"/>
        <w:rPr>
          <w:rFonts w:ascii="Times New Roman" w:hAnsi="Times New Roman" w:cs="Times New Roman"/>
          <w:sz w:val="24"/>
          <w:szCs w:val="24"/>
        </w:rPr>
      </w:pPr>
      <w:r w:rsidRPr="00A819B5">
        <w:rPr>
          <w:rFonts w:ascii="Times New Roman" w:hAnsi="Times New Roman" w:cs="Times New Roman"/>
          <w:sz w:val="24"/>
          <w:szCs w:val="24"/>
        </w:rPr>
        <w:t xml:space="preserve">Según han avanzado Buzzfeed y Bloomberg, Apple ha invertido unos 2.000 millones de dólares para montar este proyecto y contar con un catálogo de contenido que le permita ser </w:t>
      </w:r>
      <w:r w:rsidRPr="00A819B5">
        <w:rPr>
          <w:rFonts w:ascii="Times New Roman" w:hAnsi="Times New Roman" w:cs="Times New Roman"/>
          <w:sz w:val="24"/>
          <w:szCs w:val="24"/>
        </w:rPr>
        <w:lastRenderedPageBreak/>
        <w:t>competitivo. En el mercado también se da por hecho que el gigante tecnológico va a presentar próximamente un nuevo servicio de suscripción a noticias por menos de 10 dólares al mes. Ambos anuncios mostrarían la clara apuesta de Apple por los</w:t>
      </w:r>
      <w:r>
        <w:rPr>
          <w:rFonts w:ascii="Times New Roman" w:hAnsi="Times New Roman" w:cs="Times New Roman"/>
          <w:sz w:val="24"/>
          <w:szCs w:val="24"/>
        </w:rPr>
        <w:t xml:space="preserve"> servicios.</w:t>
      </w:r>
    </w:p>
    <w:p w:rsidR="0002150B" w:rsidRPr="00A819B5" w:rsidRDefault="0002150B" w:rsidP="0002150B">
      <w:pPr>
        <w:spacing w:line="240" w:lineRule="auto"/>
        <w:jc w:val="both"/>
        <w:rPr>
          <w:rFonts w:ascii="Times New Roman" w:hAnsi="Times New Roman" w:cs="Times New Roman"/>
          <w:sz w:val="24"/>
          <w:szCs w:val="24"/>
        </w:rPr>
      </w:pPr>
      <w:r w:rsidRPr="00A819B5">
        <w:rPr>
          <w:rFonts w:ascii="Times New Roman" w:hAnsi="Times New Roman" w:cs="Times New Roman"/>
          <w:sz w:val="24"/>
          <w:szCs w:val="24"/>
        </w:rPr>
        <w:t xml:space="preserve">El tirón de los títulos de la compañía también se debe a que los analistas de Citigroup han elevado el precio objetivo de la acción de Apple en 50 dólares, hasta 220 dólares. El banco de inversión prevé un aumento del dividendo así como un incremento de los planes de recompra de acciones, que serían anunciados en la presentación de resultados del segundo </w:t>
      </w:r>
      <w:r>
        <w:rPr>
          <w:rFonts w:ascii="Times New Roman" w:hAnsi="Times New Roman" w:cs="Times New Roman"/>
          <w:sz w:val="24"/>
          <w:szCs w:val="24"/>
        </w:rPr>
        <w:t>trimestre, prevista para abril.</w:t>
      </w:r>
    </w:p>
    <w:p w:rsidR="0002150B" w:rsidRDefault="0002150B" w:rsidP="0002150B">
      <w:pPr>
        <w:spacing w:line="240" w:lineRule="auto"/>
        <w:jc w:val="both"/>
        <w:rPr>
          <w:rFonts w:ascii="Times New Roman" w:hAnsi="Times New Roman" w:cs="Times New Roman"/>
          <w:sz w:val="24"/>
          <w:szCs w:val="24"/>
        </w:rPr>
      </w:pPr>
      <w:r w:rsidRPr="00A819B5">
        <w:rPr>
          <w:rFonts w:ascii="Times New Roman" w:hAnsi="Times New Roman" w:cs="Times New Roman"/>
          <w:sz w:val="24"/>
          <w:szCs w:val="24"/>
        </w:rPr>
        <w:t>Además, Apple se ha visto favorecida por el tirón de su proveedor Qorvo, beneficiada a su vez por la mejora en su recomendación por parte de Goldman Sachs, que apunta a la llegada de la futura telefonía móvil 5G. Aunque la compañía de Cupertino no ha avanzado nada sobre sus planes para lanzar un smartphone 5G, algo que sí hicieron varios de sus rivales (como Huawei y Samsung) en el último MWC en Barcelona, el mercado da por hecho que la nueva tecnología móvil será un buen estímulo para que los usuarios cambien de teléfono móvil, y Apple será uno de los fabricantes de móviles que se beneficiará de ello.</w:t>
      </w:r>
    </w:p>
    <w:p w:rsidR="0002150B" w:rsidRPr="003D7E60" w:rsidRDefault="0002150B" w:rsidP="000215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F27">
        <w:rPr>
          <w:rFonts w:ascii="Times New Roman" w:hAnsi="Times New Roman" w:cs="Times New Roman"/>
          <w:sz w:val="24"/>
          <w:szCs w:val="24"/>
          <w:u w:val="single"/>
        </w:rPr>
        <w:t>Monopolios intolerables</w:t>
      </w:r>
      <w:r>
        <w:rPr>
          <w:rFonts w:ascii="Times New Roman" w:hAnsi="Times New Roman" w:cs="Times New Roman"/>
          <w:sz w:val="24"/>
          <w:szCs w:val="24"/>
        </w:rPr>
        <w:t xml:space="preserve"> (Vozpópuli - </w:t>
      </w:r>
      <w:r w:rsidRPr="00E72F27">
        <w:rPr>
          <w:rFonts w:ascii="Times New Roman" w:hAnsi="Times New Roman" w:cs="Times New Roman"/>
          <w:b/>
          <w:sz w:val="24"/>
          <w:szCs w:val="24"/>
        </w:rPr>
        <w:t>23/3/19</w:t>
      </w:r>
      <w:r>
        <w:rPr>
          <w:rFonts w:ascii="Times New Roman" w:hAnsi="Times New Roman" w:cs="Times New Roman"/>
          <w:sz w:val="24"/>
          <w:szCs w:val="24"/>
        </w:rPr>
        <w:t>)</w:t>
      </w:r>
    </w:p>
    <w:p w:rsidR="0002150B" w:rsidRPr="00494BF7" w:rsidRDefault="0002150B" w:rsidP="0002150B">
      <w:pPr>
        <w:spacing w:line="240" w:lineRule="auto"/>
        <w:jc w:val="both"/>
        <w:rPr>
          <w:rFonts w:ascii="Times New Roman" w:hAnsi="Times New Roman" w:cs="Times New Roman"/>
          <w:color w:val="FF0000"/>
          <w:sz w:val="24"/>
          <w:szCs w:val="24"/>
        </w:rPr>
      </w:pPr>
      <w:r w:rsidRPr="00494BF7">
        <w:rPr>
          <w:rFonts w:ascii="Times New Roman" w:hAnsi="Times New Roman" w:cs="Times New Roman"/>
          <w:color w:val="FF0000"/>
          <w:sz w:val="24"/>
          <w:szCs w:val="24"/>
        </w:rPr>
        <w:t>Google, Facebook, Microsoft y Amazon son demasiado grandes, demasiado dominantes, para garantizar un mercado competitivo. Es hora de o bien regularlas, o bien romperlas, pero no podemos seguir tolerando estos monopolios</w:t>
      </w:r>
    </w:p>
    <w:p w:rsidR="0002150B" w:rsidRPr="00DE1EFC" w:rsidRDefault="0002150B" w:rsidP="0002150B">
      <w:pPr>
        <w:spacing w:line="240" w:lineRule="auto"/>
        <w:jc w:val="both"/>
        <w:rPr>
          <w:rFonts w:ascii="Times New Roman" w:hAnsi="Times New Roman" w:cs="Times New Roman"/>
          <w:sz w:val="24"/>
          <w:szCs w:val="24"/>
        </w:rPr>
      </w:pPr>
      <w:r w:rsidRPr="00DE1EFC">
        <w:rPr>
          <w:rFonts w:ascii="Times New Roman" w:hAnsi="Times New Roman" w:cs="Times New Roman"/>
          <w:sz w:val="24"/>
          <w:szCs w:val="24"/>
        </w:rPr>
        <w:t>(Por Roger Senserrich)</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Anteayer era jueves, así que tocaba otro escándalo de Facebook. Quien dice jueves dice lunes, sábado o viernes; para la red social, cada día de la semana equivale a un nuevo desastre de relaciones públicas derivado de alguna práctica cuestionable, política de privacidad vulnerada o total falta de respeto a sus usuarios. En esta ocasión, hemos sabido que Facebook tuvo durante años varios</w:t>
      </w:r>
      <w:r>
        <w:rPr>
          <w:rFonts w:ascii="Times New Roman" w:hAnsi="Times New Roman" w:cs="Times New Roman"/>
          <w:sz w:val="24"/>
          <w:szCs w:val="24"/>
        </w:rPr>
        <w:t xml:space="preserve"> </w:t>
      </w:r>
      <w:r w:rsidRPr="00E72F27">
        <w:rPr>
          <w:rFonts w:ascii="Times New Roman" w:hAnsi="Times New Roman" w:cs="Times New Roman"/>
          <w:sz w:val="24"/>
          <w:szCs w:val="24"/>
        </w:rPr>
        <w:t>cientos</w:t>
      </w:r>
      <w:r>
        <w:rPr>
          <w:rFonts w:ascii="Times New Roman" w:hAnsi="Times New Roman" w:cs="Times New Roman"/>
          <w:sz w:val="24"/>
          <w:szCs w:val="24"/>
        </w:rPr>
        <w:t xml:space="preserve"> </w:t>
      </w:r>
      <w:r w:rsidRPr="00E72F27">
        <w:rPr>
          <w:rFonts w:ascii="Times New Roman" w:hAnsi="Times New Roman" w:cs="Times New Roman"/>
          <w:sz w:val="24"/>
          <w:szCs w:val="24"/>
        </w:rPr>
        <w:t>de</w:t>
      </w:r>
      <w:r>
        <w:rPr>
          <w:rFonts w:ascii="Times New Roman" w:hAnsi="Times New Roman" w:cs="Times New Roman"/>
          <w:sz w:val="24"/>
          <w:szCs w:val="24"/>
        </w:rPr>
        <w:t xml:space="preserve"> </w:t>
      </w:r>
      <w:r w:rsidRPr="00E72F27">
        <w:rPr>
          <w:rFonts w:ascii="Times New Roman" w:hAnsi="Times New Roman" w:cs="Times New Roman"/>
          <w:sz w:val="24"/>
          <w:szCs w:val="24"/>
        </w:rPr>
        <w:t>millones</w:t>
      </w:r>
      <w:r>
        <w:rPr>
          <w:rFonts w:ascii="Times New Roman" w:hAnsi="Times New Roman" w:cs="Times New Roman"/>
          <w:sz w:val="24"/>
          <w:szCs w:val="24"/>
        </w:rPr>
        <w:t xml:space="preserve"> </w:t>
      </w:r>
      <w:r w:rsidRPr="00E72F27">
        <w:rPr>
          <w:rFonts w:ascii="Times New Roman" w:hAnsi="Times New Roman" w:cs="Times New Roman"/>
          <w:sz w:val="24"/>
          <w:szCs w:val="24"/>
        </w:rPr>
        <w:t>de</w:t>
      </w:r>
      <w:r>
        <w:rPr>
          <w:rFonts w:ascii="Times New Roman" w:hAnsi="Times New Roman" w:cs="Times New Roman"/>
          <w:sz w:val="24"/>
          <w:szCs w:val="24"/>
        </w:rPr>
        <w:t xml:space="preserve"> </w:t>
      </w:r>
      <w:r w:rsidRPr="00E72F27">
        <w:rPr>
          <w:rFonts w:ascii="Times New Roman" w:hAnsi="Times New Roman" w:cs="Times New Roman"/>
          <w:sz w:val="24"/>
          <w:szCs w:val="24"/>
        </w:rPr>
        <w:t>contraseñas</w:t>
      </w:r>
      <w:r>
        <w:rPr>
          <w:rFonts w:ascii="Times New Roman" w:hAnsi="Times New Roman" w:cs="Times New Roman"/>
          <w:sz w:val="24"/>
          <w:szCs w:val="24"/>
        </w:rPr>
        <w:t xml:space="preserve"> </w:t>
      </w:r>
      <w:r w:rsidRPr="00E72F27">
        <w:rPr>
          <w:rFonts w:ascii="Times New Roman" w:hAnsi="Times New Roman" w:cs="Times New Roman"/>
          <w:sz w:val="24"/>
          <w:szCs w:val="24"/>
        </w:rPr>
        <w:t>disponibles</w:t>
      </w:r>
      <w:r>
        <w:rPr>
          <w:rFonts w:ascii="Times New Roman" w:hAnsi="Times New Roman" w:cs="Times New Roman"/>
          <w:sz w:val="24"/>
          <w:szCs w:val="24"/>
        </w:rPr>
        <w:t xml:space="preserve"> </w:t>
      </w:r>
      <w:r w:rsidRPr="00E72F27">
        <w:rPr>
          <w:rFonts w:ascii="Times New Roman" w:hAnsi="Times New Roman" w:cs="Times New Roman"/>
          <w:sz w:val="24"/>
          <w:szCs w:val="24"/>
        </w:rPr>
        <w:t>si</w:t>
      </w:r>
      <w:r>
        <w:rPr>
          <w:rFonts w:ascii="Times New Roman" w:hAnsi="Times New Roman" w:cs="Times New Roman"/>
          <w:sz w:val="24"/>
          <w:szCs w:val="24"/>
        </w:rPr>
        <w:t xml:space="preserve">n </w:t>
      </w:r>
      <w:r w:rsidRPr="00E72F27">
        <w:rPr>
          <w:rFonts w:ascii="Times New Roman" w:hAnsi="Times New Roman" w:cs="Times New Roman"/>
          <w:sz w:val="24"/>
          <w:szCs w:val="24"/>
        </w:rPr>
        <w:t>encriptar en ficheros accesibles por miles de sus empleados. Dicho de otro modo, Facebook llevaba años dejando que cualquier ingeniero de la compañía pudiera husmear e</w:t>
      </w:r>
      <w:r>
        <w:rPr>
          <w:rFonts w:ascii="Times New Roman" w:hAnsi="Times New Roman" w:cs="Times New Roman"/>
          <w:sz w:val="24"/>
          <w:szCs w:val="24"/>
        </w:rPr>
        <w:t>n cualquier cuenta.</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Como marcan las tradiciones facebookianas, tras cada escándalo vienen las disculpas. Mark Zuckerberg, Sheryl Samberg o algún pobre matado del departamento de comunicación emitirá un comunicado de disculpa. Si la pifia es lo suficiente escandalosa, un comité de legisladores cabreados llevarán a rastras a uno o dos ejecutivos al Congreso, donde los llamarán inútil e incompetente durante horas. Facebook prometerá que no volverá a pasar, dirán que han cambiado, y que van a rediseñar todas sus políticas sobre privacidad mañana mismito. De aquí a un par de meses o semanas nos enteraremos de que Facebook estaba ofreciendo kits de espionaje para asesinos en serie bajo un programa especial para expertos de márquetin o algo peor, y vuelta a empeza</w:t>
      </w:r>
      <w:r>
        <w:rPr>
          <w:rFonts w:ascii="Times New Roman" w:hAnsi="Times New Roman" w:cs="Times New Roman"/>
          <w:sz w:val="24"/>
          <w:szCs w:val="24"/>
        </w:rPr>
        <w:t>r.</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Lo que no veremos, sin embargo, es a Facebook sufriendo una pérdida de cuota de mercado hacia la competencia, porque en redes sociales no hay competencia. La que había se ha extinguido (Friendster, MySpace), desaparecido por aburrimiento (Google+), despeñado ella solita debido a incomprensibles errores de gestión (Flickr y todo lo que ha pasado por manos de Yahoo) o absorbida vía adquisiciones por el mismo Facebook (WhatsApp, Instagram). Facebook es un monopolio, la única red social donde hay gente con vida ahí fuera. Si queremos estar conectados con otros en internet, no hay otro lugar donde ir.</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lastRenderedPageBreak/>
        <w:t>Dado que cotillear con familiares y amigos, compartir fotos y memes de gatitos y meterse en inaguantables discusiones sobre racismo / Ariana Grande / tortilla de patata con cebolla o sin cebolla (con cebolla, obviamente) no son necesidades vitales del ser humano moderno, esto quizás no debería preocuparnos demasiado. Mark Zuckerberg es un sociópata megalómano que vendería a su abuela si alguien le ofrece un buen contrato de publicidad, así que salirnos de su red social no parece ser un gran sacrificio. Es más, hay estudios recientes que señalan que dejar Facebook nos haría más felices a todos, así que q</w:t>
      </w:r>
      <w:r>
        <w:rPr>
          <w:rFonts w:ascii="Times New Roman" w:hAnsi="Times New Roman" w:cs="Times New Roman"/>
          <w:sz w:val="24"/>
          <w:szCs w:val="24"/>
        </w:rPr>
        <w:t>uizás deberíamos hacerles caso.</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El problema es que para Facebook nosotros no somos el cliente, sino un producto, y el monopolio que tienen en redes sociales seguirá ahí, igual de dañino que siempre, aunque cerremos nuestra cuenta. Lo que sucede es que Facebook realmente no es una red social, sino una agencia de publicidad, y junto con Google (y en menor medida, Microsoft y Amazon) dominan de forma ab</w:t>
      </w:r>
      <w:r>
        <w:rPr>
          <w:rFonts w:ascii="Times New Roman" w:hAnsi="Times New Roman" w:cs="Times New Roman"/>
          <w:sz w:val="24"/>
          <w:szCs w:val="24"/>
        </w:rPr>
        <w:t>rumadora este sector en la red.</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El modelo de negocio de Facebook es muy sencillo: tienen un montón de usuarios, recaban una cantidad descomunal de información sobre ellos (a menudo contra su voluntad, o sin decirles que lo están haciendo), y venden esa información a anunciantes. Estos, utilizando esos datos detallados, nos ofrecen lo que nos gusta, y todos contentos. Dado que todo el mundo está en Facebook (y todo el mundo tiene una cuenta de Google, etcétera), los anunciantes tienen muy pocos incentivos para ir con su dinero a otra parte. Como Facebook es tan enorme, pueden ofrecer tarifas por impresión ridículamente bajas, sabiendo que nadie</w:t>
      </w:r>
      <w:r>
        <w:rPr>
          <w:rFonts w:ascii="Times New Roman" w:hAnsi="Times New Roman" w:cs="Times New Roman"/>
          <w:sz w:val="24"/>
          <w:szCs w:val="24"/>
        </w:rPr>
        <w:t xml:space="preserve"> va a poder competir con ellos.</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Facebook y Google han conseguido ganar cantidades descomunales de dinero utilizando este modelo de negocio, siendo como son un duopolio que compite sólo de forma marginal por anunciantes. También han conseguido que prácticamente nadie más ahí fuera ha conseguido: ofrecer contenidos en internet sin tener que pasar necesariamente por sus cajas para q</w:t>
      </w:r>
      <w:r>
        <w:rPr>
          <w:rFonts w:ascii="Times New Roman" w:hAnsi="Times New Roman" w:cs="Times New Roman"/>
          <w:sz w:val="24"/>
          <w:szCs w:val="24"/>
        </w:rPr>
        <w:t>ue les gestionen su publicidad.</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Esto ha creado unas distorsiones tremendas en muchos mercados. La muerte del periodismo y la prensa local está bien documentada; de lo que se habla menos a menudo es dónde han ido los ingresos de publicidad de los medios tradicionales durante la última década. Los anunciantes no están gastando menos dinero; es más, gastan más que nunca. El gasto lo envían, sin embargo, a los dos mega-vendedores de datos personales que monopolizan internet. En vez de poner un anuncio en Vozpópuli, La Vanguardia o el The New York Times, le piden a Facebook que enseñe su anuncio a mujeres solteras de cuarenta años que odian los gatos, y Facebook se q</w:t>
      </w:r>
      <w:r>
        <w:rPr>
          <w:rFonts w:ascii="Times New Roman" w:hAnsi="Times New Roman" w:cs="Times New Roman"/>
          <w:sz w:val="24"/>
          <w:szCs w:val="24"/>
        </w:rPr>
        <w:t>ueda con la mayoría del pastel.</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Por si fuera poco, Facebook como agencia ha resultado ser especialmente amoral y alegremente irresponsable en muchos aspectos. Para empezar, los algoritmos que deciden qué contenidos vemos en su página a menudo sólo buscan regalarnos los oídos con cosas que nos den la razón, contribuyendo</w:t>
      </w:r>
      <w:r>
        <w:rPr>
          <w:rFonts w:ascii="Times New Roman" w:hAnsi="Times New Roman" w:cs="Times New Roman"/>
          <w:sz w:val="24"/>
          <w:szCs w:val="24"/>
        </w:rPr>
        <w:t xml:space="preserve"> </w:t>
      </w:r>
      <w:r w:rsidRPr="00E72F27">
        <w:rPr>
          <w:rFonts w:ascii="Times New Roman" w:hAnsi="Times New Roman" w:cs="Times New Roman"/>
          <w:sz w:val="24"/>
          <w:szCs w:val="24"/>
        </w:rPr>
        <w:t>a</w:t>
      </w:r>
      <w:r>
        <w:rPr>
          <w:rFonts w:ascii="Times New Roman" w:hAnsi="Times New Roman" w:cs="Times New Roman"/>
          <w:sz w:val="24"/>
          <w:szCs w:val="24"/>
        </w:rPr>
        <w:t xml:space="preserve"> </w:t>
      </w:r>
      <w:r w:rsidRPr="00E72F27">
        <w:rPr>
          <w:rFonts w:ascii="Times New Roman" w:hAnsi="Times New Roman" w:cs="Times New Roman"/>
          <w:sz w:val="24"/>
          <w:szCs w:val="24"/>
        </w:rPr>
        <w:t>la</w:t>
      </w:r>
      <w:r>
        <w:rPr>
          <w:rFonts w:ascii="Times New Roman" w:hAnsi="Times New Roman" w:cs="Times New Roman"/>
          <w:sz w:val="24"/>
          <w:szCs w:val="24"/>
        </w:rPr>
        <w:t xml:space="preserve"> </w:t>
      </w:r>
      <w:r w:rsidRPr="00E72F27">
        <w:rPr>
          <w:rFonts w:ascii="Times New Roman" w:hAnsi="Times New Roman" w:cs="Times New Roman"/>
          <w:sz w:val="24"/>
          <w:szCs w:val="24"/>
        </w:rPr>
        <w:t>polarización</w:t>
      </w:r>
      <w:r>
        <w:rPr>
          <w:rFonts w:ascii="Times New Roman" w:hAnsi="Times New Roman" w:cs="Times New Roman"/>
          <w:sz w:val="24"/>
          <w:szCs w:val="24"/>
        </w:rPr>
        <w:t xml:space="preserve"> </w:t>
      </w:r>
      <w:r w:rsidRPr="00E72F27">
        <w:rPr>
          <w:rFonts w:ascii="Times New Roman" w:hAnsi="Times New Roman" w:cs="Times New Roman"/>
          <w:sz w:val="24"/>
          <w:szCs w:val="24"/>
        </w:rPr>
        <w:t>política</w:t>
      </w:r>
      <w:r>
        <w:rPr>
          <w:rFonts w:ascii="Times New Roman" w:hAnsi="Times New Roman" w:cs="Times New Roman"/>
          <w:sz w:val="24"/>
          <w:szCs w:val="24"/>
        </w:rPr>
        <w:t xml:space="preserve"> </w:t>
      </w:r>
      <w:r w:rsidRPr="00E72F27">
        <w:rPr>
          <w:rFonts w:ascii="Times New Roman" w:hAnsi="Times New Roman" w:cs="Times New Roman"/>
          <w:sz w:val="24"/>
          <w:szCs w:val="24"/>
        </w:rPr>
        <w:t>en</w:t>
      </w:r>
      <w:r>
        <w:rPr>
          <w:rFonts w:ascii="Times New Roman" w:hAnsi="Times New Roman" w:cs="Times New Roman"/>
          <w:sz w:val="24"/>
          <w:szCs w:val="24"/>
        </w:rPr>
        <w:t xml:space="preserve"> años r</w:t>
      </w:r>
      <w:r w:rsidRPr="00E72F27">
        <w:rPr>
          <w:rFonts w:ascii="Times New Roman" w:hAnsi="Times New Roman" w:cs="Times New Roman"/>
          <w:sz w:val="24"/>
          <w:szCs w:val="24"/>
        </w:rPr>
        <w:t>ecientes. Facebook, además, no ha querido ejercer ningún control sobre sus anunciantes y contenidos, abriendo</w:t>
      </w:r>
      <w:r>
        <w:rPr>
          <w:rFonts w:ascii="Times New Roman" w:hAnsi="Times New Roman" w:cs="Times New Roman"/>
          <w:sz w:val="24"/>
          <w:szCs w:val="24"/>
        </w:rPr>
        <w:t xml:space="preserve"> </w:t>
      </w:r>
      <w:r w:rsidRPr="00E72F27">
        <w:rPr>
          <w:rFonts w:ascii="Times New Roman" w:hAnsi="Times New Roman" w:cs="Times New Roman"/>
          <w:sz w:val="24"/>
          <w:szCs w:val="24"/>
        </w:rPr>
        <w:t>paso</w:t>
      </w:r>
      <w:r>
        <w:rPr>
          <w:rFonts w:ascii="Times New Roman" w:hAnsi="Times New Roman" w:cs="Times New Roman"/>
          <w:sz w:val="24"/>
          <w:szCs w:val="24"/>
        </w:rPr>
        <w:t xml:space="preserve"> </w:t>
      </w:r>
      <w:r w:rsidRPr="00E72F27">
        <w:rPr>
          <w:rFonts w:ascii="Times New Roman" w:hAnsi="Times New Roman" w:cs="Times New Roman"/>
          <w:sz w:val="24"/>
          <w:szCs w:val="24"/>
        </w:rPr>
        <w:t>a</w:t>
      </w:r>
      <w:r>
        <w:rPr>
          <w:rFonts w:ascii="Times New Roman" w:hAnsi="Times New Roman" w:cs="Times New Roman"/>
          <w:sz w:val="24"/>
          <w:szCs w:val="24"/>
        </w:rPr>
        <w:t xml:space="preserve"> </w:t>
      </w:r>
      <w:r w:rsidRPr="00E72F27">
        <w:rPr>
          <w:rFonts w:ascii="Times New Roman" w:hAnsi="Times New Roman" w:cs="Times New Roman"/>
          <w:sz w:val="24"/>
          <w:szCs w:val="24"/>
        </w:rPr>
        <w:t>las</w:t>
      </w:r>
      <w:r>
        <w:rPr>
          <w:rFonts w:ascii="Times New Roman" w:hAnsi="Times New Roman" w:cs="Times New Roman"/>
          <w:sz w:val="24"/>
          <w:szCs w:val="24"/>
        </w:rPr>
        <w:t xml:space="preserve"> </w:t>
      </w:r>
      <w:r w:rsidRPr="00E72F27">
        <w:rPr>
          <w:rFonts w:ascii="Times New Roman" w:hAnsi="Times New Roman" w:cs="Times New Roman"/>
          <w:sz w:val="24"/>
          <w:szCs w:val="24"/>
        </w:rPr>
        <w:t>campañas</w:t>
      </w:r>
      <w:r>
        <w:rPr>
          <w:rFonts w:ascii="Times New Roman" w:hAnsi="Times New Roman" w:cs="Times New Roman"/>
          <w:sz w:val="24"/>
          <w:szCs w:val="24"/>
        </w:rPr>
        <w:t xml:space="preserve"> </w:t>
      </w:r>
      <w:r w:rsidRPr="00E72F27">
        <w:rPr>
          <w:rFonts w:ascii="Times New Roman" w:hAnsi="Times New Roman" w:cs="Times New Roman"/>
          <w:sz w:val="24"/>
          <w:szCs w:val="24"/>
        </w:rPr>
        <w:t>de</w:t>
      </w:r>
      <w:r>
        <w:rPr>
          <w:rFonts w:ascii="Times New Roman" w:hAnsi="Times New Roman" w:cs="Times New Roman"/>
          <w:sz w:val="24"/>
          <w:szCs w:val="24"/>
        </w:rPr>
        <w:t xml:space="preserve"> </w:t>
      </w:r>
      <w:r w:rsidRPr="00E72F27">
        <w:rPr>
          <w:rFonts w:ascii="Times New Roman" w:hAnsi="Times New Roman" w:cs="Times New Roman"/>
          <w:sz w:val="24"/>
          <w:szCs w:val="24"/>
        </w:rPr>
        <w:t>desinformación</w:t>
      </w:r>
      <w:r>
        <w:rPr>
          <w:rFonts w:ascii="Times New Roman" w:hAnsi="Times New Roman" w:cs="Times New Roman"/>
          <w:sz w:val="24"/>
          <w:szCs w:val="24"/>
        </w:rPr>
        <w:t xml:space="preserve"> </w:t>
      </w:r>
      <w:r w:rsidRPr="00E72F27">
        <w:rPr>
          <w:rFonts w:ascii="Times New Roman" w:hAnsi="Times New Roman" w:cs="Times New Roman"/>
          <w:sz w:val="24"/>
          <w:szCs w:val="24"/>
        </w:rPr>
        <w:t>y</w:t>
      </w:r>
      <w:r>
        <w:rPr>
          <w:rFonts w:ascii="Times New Roman" w:hAnsi="Times New Roman" w:cs="Times New Roman"/>
          <w:sz w:val="24"/>
          <w:szCs w:val="24"/>
        </w:rPr>
        <w:t xml:space="preserve"> </w:t>
      </w:r>
      <w:r w:rsidRPr="00E72F27">
        <w:rPr>
          <w:rFonts w:ascii="Times New Roman" w:hAnsi="Times New Roman" w:cs="Times New Roman"/>
          <w:sz w:val="24"/>
          <w:szCs w:val="24"/>
        </w:rPr>
        <w:t>conspiranoia que tanto daño han hecho en muchos paí</w:t>
      </w:r>
      <w:r>
        <w:rPr>
          <w:rFonts w:ascii="Times New Roman" w:hAnsi="Times New Roman" w:cs="Times New Roman"/>
          <w:sz w:val="24"/>
          <w:szCs w:val="24"/>
        </w:rPr>
        <w:t>ses.</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No es de extrañar que estos días en Estados Unidos varios políticos relevantes (Elizabeth</w:t>
      </w:r>
      <w:r>
        <w:rPr>
          <w:rFonts w:ascii="Times New Roman" w:hAnsi="Times New Roman" w:cs="Times New Roman"/>
          <w:sz w:val="24"/>
          <w:szCs w:val="24"/>
        </w:rPr>
        <w:t xml:space="preserve"> </w:t>
      </w:r>
      <w:r w:rsidRPr="00E72F27">
        <w:rPr>
          <w:rFonts w:ascii="Times New Roman" w:hAnsi="Times New Roman" w:cs="Times New Roman"/>
          <w:sz w:val="24"/>
          <w:szCs w:val="24"/>
        </w:rPr>
        <w:t>Warren es la más prominente, pero no es la única) hayan empezado a hablar sobre la necesidad de romper varias de las grandes empresas tecnológicas, empezando por Facebook y Google. Son demasiado grandes, demasiado centrales a todo lo que se mueve en internet para no estar reguladas; tienen una posición tan dominante en el mercado que están asfixiando el resto del sector. Creo que tienen razón, y que es imperativo que las autoridades de ambos lados del Atlántico se planteen seriamente desmantelar estas empresas cuanto antes mejor.</w:t>
      </w:r>
    </w:p>
    <w:p w:rsidR="0002150B" w:rsidRPr="00E72F27"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lastRenderedPageBreak/>
        <w:t>El problema es cómo hacerlo, obviamente. Warren ha propuesto prohibir que Google se meta en mercados fuera de aquello que es estrictamente búsquedas y publicidad, para que no utilice su poder de mercado para tomar al asalto otros sectores. Amy Klobuchar pide un impuesto sobre el intercambio de datos personales. Otros han sugerido separar el negocio de cloud computing (que es el motor tecnológico detrás de estas compañías) del resto, o dividir sus departamentos de publicidad en varias empresas pequeñas que compitan entre sí y se vean obligadas a compartir más ingresos con medios de comunicación y otros servicios en internet, pero no parece ha</w:t>
      </w:r>
      <w:r>
        <w:rPr>
          <w:rFonts w:ascii="Times New Roman" w:hAnsi="Times New Roman" w:cs="Times New Roman"/>
          <w:sz w:val="24"/>
          <w:szCs w:val="24"/>
        </w:rPr>
        <w:t>ber una solución obvia o fácil.</w:t>
      </w:r>
    </w:p>
    <w:p w:rsidR="0002150B" w:rsidRDefault="0002150B" w:rsidP="0002150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Que este no es un problema sencillo o fácil de resolver, sin embargo, no quiere decir que no debamos arreglarlo. Google, Facebook, Microsoft y Amazon son demasiado grandes, demasiado dominantes, demasiado poderosas para garantizar un mercado competitivo e innovador en años venideros. Es hora de o bien regularlas, o bien romperlas, pero no podemos seguir tolerando estos monopolios.</w:t>
      </w:r>
    </w:p>
    <w:p w:rsidR="00931BF9" w:rsidRPr="00B8466A" w:rsidRDefault="00931BF9" w:rsidP="00931BF9">
      <w:pPr>
        <w:pStyle w:val="NormalWeb"/>
        <w:shd w:val="clear" w:color="auto" w:fill="FFFFFF"/>
        <w:jc w:val="both"/>
        <w:rPr>
          <w:spacing w:val="-1"/>
        </w:rPr>
      </w:pPr>
      <w:r>
        <w:rPr>
          <w:spacing w:val="-1"/>
        </w:rPr>
        <w:t xml:space="preserve">- </w:t>
      </w:r>
      <w:r w:rsidRPr="00B8466A">
        <w:rPr>
          <w:spacing w:val="-1"/>
          <w:u w:val="single"/>
        </w:rPr>
        <w:t>Apple presenta su ofensiva en televisión, noticias y videojuegos, y lanza una tarjeta de crédito</w:t>
      </w:r>
      <w:r>
        <w:rPr>
          <w:spacing w:val="-1"/>
        </w:rPr>
        <w:t xml:space="preserve"> (Cinco Días - </w:t>
      </w:r>
      <w:r w:rsidRPr="00B8466A">
        <w:rPr>
          <w:b/>
          <w:spacing w:val="-1"/>
        </w:rPr>
        <w:t>26/3/19</w:t>
      </w:r>
      <w:r>
        <w:rPr>
          <w:spacing w:val="-1"/>
        </w:rPr>
        <w:t>)</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Apple va a por todas en el negocio de los servicios. La compañía de la manzana ha anunciado este lunes en San Francisco tres nuevas plataformas de suscripción: para contenidos audiovisuales, videojuegos y noticias. Además, se convertirá en una entidad financiera con la nueva tarjeta de crédito Apple Card. Su presidente, Tim Cook, lo dejó claro desde el primer minuto. Era un evento muy diferente; “Todo centrado en servicios”. La nueva área estratégica de la compañía, tras el parón de las ventas del iPhone, y donde se ha marcado alcanzar unos ingresos de 50.000 millones de dólares para 2020.</w:t>
      </w:r>
    </w:p>
    <w:p w:rsidR="00931BF9" w:rsidRPr="00B8466A" w:rsidRDefault="00931BF9" w:rsidP="00931BF9">
      <w:pPr>
        <w:spacing w:line="240" w:lineRule="auto"/>
        <w:jc w:val="both"/>
        <w:rPr>
          <w:rFonts w:ascii="Times New Roman" w:hAnsi="Times New Roman" w:cs="Times New Roman"/>
          <w:sz w:val="24"/>
          <w:szCs w:val="24"/>
        </w:rPr>
      </w:pPr>
      <w:r w:rsidRPr="00931BF9">
        <w:rPr>
          <w:rFonts w:ascii="Times New Roman" w:hAnsi="Times New Roman" w:cs="Times New Roman"/>
          <w:color w:val="FF0000"/>
          <w:sz w:val="24"/>
          <w:szCs w:val="24"/>
          <w:u w:val="single"/>
        </w:rPr>
        <w:t>El anuncio más esperado llegó al final: el servicio con el que la compañía tratará de competir con Netflix, Hulu y Amazon. A partir del próximo otoño, lanzará en más de 100 países Apple TV+, un servicio de contenidos originales, sin anuncios y que se podrá ver desde su aplicación Apple TV</w:t>
      </w:r>
      <w:r w:rsidRPr="00B8466A">
        <w:rPr>
          <w:rFonts w:ascii="Times New Roman" w:hAnsi="Times New Roman" w:cs="Times New Roman"/>
          <w:sz w:val="24"/>
          <w:szCs w:val="24"/>
        </w:rPr>
        <w:t>. La firma no desveló qué precio tendrá la suscripción (es posible que ronde los 10 euros al mes), pero dejó clara su gran apuesta al contar con invitados de la talla de Steven Spielberg, que anunció que producirá contenidos para Apple TV+, y otros como Reese Witherspoon, Jennifer Aniston, Steve Carell, Jason Momoa y Oprah Winfrey. Esta última desveló que está preparando dos shows para la plataforma de Apple, el primero relacionado con las desigualdades de género y, el segundo, sobre la adicción y los problemas mentales.</w:t>
      </w:r>
    </w:p>
    <w:p w:rsidR="00931BF9" w:rsidRPr="00931BF9" w:rsidRDefault="00931BF9" w:rsidP="00931BF9">
      <w:pPr>
        <w:spacing w:line="240" w:lineRule="auto"/>
        <w:jc w:val="both"/>
        <w:rPr>
          <w:rFonts w:ascii="Times New Roman" w:hAnsi="Times New Roman" w:cs="Times New Roman"/>
          <w:sz w:val="24"/>
          <w:szCs w:val="24"/>
          <w:u w:val="single"/>
        </w:rPr>
      </w:pPr>
      <w:r w:rsidRPr="00931BF9">
        <w:rPr>
          <w:rFonts w:ascii="Times New Roman" w:hAnsi="Times New Roman" w:cs="Times New Roman"/>
          <w:sz w:val="24"/>
          <w:szCs w:val="24"/>
          <w:u w:val="single"/>
        </w:rPr>
        <w:t>El catálogo con el que arrancará la compañía su nuevo servicio de vídeo con catálogo propio incluirá series de ciencia ficción, como Amazing Stories, comedias como Little Americans, o dramas como el protagonizado por Jazon Momoa y Alfre Woodard. También habrá espacio para programas como The morning show, desvelado hoy durante el evento protagonizado por Reese Witherspoon, Jennifer Aniston y Steve Carrell, y para el contenido infantil. Apple ha recuperado Barrio Sésamo. El catálogo de Apple TV + se actualizará cada mes.</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La multinacional estadounidense reveló igualmente la nueva aplicación Apple TV y su nueva plataforma de series y películas en streaming, Apple TV Channels, que integra en un único interfaz programación de múltiples proveedores como HBO, Showtime, Starz o CBS All Access, y los canales de suscripción tradicional de EEUU. Apple TV Channels, que podría definirse como un agregador de suscripciones, se encuentra dentro de Apple TV.</w:t>
      </w:r>
    </w:p>
    <w:p w:rsidR="00931BF9" w:rsidRPr="00B8466A" w:rsidRDefault="00931BF9" w:rsidP="00931BF9">
      <w:pPr>
        <w:spacing w:line="240" w:lineRule="auto"/>
        <w:jc w:val="both"/>
        <w:rPr>
          <w:rFonts w:ascii="Times New Roman" w:hAnsi="Times New Roman" w:cs="Times New Roman"/>
          <w:sz w:val="24"/>
          <w:szCs w:val="24"/>
        </w:rPr>
      </w:pPr>
      <w:r w:rsidRPr="00931BF9">
        <w:rPr>
          <w:rFonts w:ascii="Times New Roman" w:hAnsi="Times New Roman" w:cs="Times New Roman"/>
          <w:color w:val="FF0000"/>
          <w:sz w:val="24"/>
          <w:szCs w:val="24"/>
          <w:u w:val="single"/>
        </w:rPr>
        <w:lastRenderedPageBreak/>
        <w:t>Según el vicepresidente de servicios de Apple, Peter Stern, Channels permitirá a los usuarios pagar solo por los canales que quieran ver, sin tener que contratar “paquetes” y permitirá descargar los contenidos para verlos sin conexión a internet</w:t>
      </w:r>
      <w:r w:rsidRPr="00B8466A">
        <w:rPr>
          <w:rFonts w:ascii="Times New Roman" w:hAnsi="Times New Roman" w:cs="Times New Roman"/>
          <w:sz w:val="24"/>
          <w:szCs w:val="24"/>
        </w:rPr>
        <w:t>. La oferta de Apple recuerda en algunas cosas a la ofrecida por Movistar o Vodafone en España. Apple TV Channels estará disponible en tvOS y iOS a partir de este mayo, pero llegará también a Mac mediante una nueva app en octubre y a las smart TV de Samsung, LG, Sony y Vizio, y decoficadores como Roku y Amazon Fire. Una maniobra con la que Apple busca expandir su plataforma más allá de sus dispositivos, algo clave para r</w:t>
      </w:r>
      <w:r>
        <w:rPr>
          <w:rFonts w:ascii="Times New Roman" w:hAnsi="Times New Roman" w:cs="Times New Roman"/>
          <w:sz w:val="24"/>
          <w:szCs w:val="24"/>
        </w:rPr>
        <w:t>etar a Netflix y otros rivales.</w:t>
      </w:r>
    </w:p>
    <w:p w:rsidR="00931BF9" w:rsidRDefault="00931BF9" w:rsidP="00931BF9">
      <w:pPr>
        <w:spacing w:line="240" w:lineRule="auto"/>
        <w:jc w:val="both"/>
        <w:rPr>
          <w:rFonts w:ascii="Times New Roman" w:hAnsi="Times New Roman" w:cs="Times New Roman"/>
          <w:color w:val="FF0000"/>
          <w:sz w:val="24"/>
          <w:szCs w:val="24"/>
        </w:rPr>
      </w:pPr>
      <w:r w:rsidRPr="00931BF9">
        <w:rPr>
          <w:rFonts w:ascii="Times New Roman" w:hAnsi="Times New Roman" w:cs="Times New Roman"/>
          <w:color w:val="FF0000"/>
          <w:sz w:val="24"/>
          <w:szCs w:val="24"/>
          <w:u w:val="single"/>
        </w:rPr>
        <w:t>Apple explicó que la nueva Apple TV utilizará machine learning para aprender del usuario y recomendarle contenido de más de 150 apps de streaming como Amazon Prime y Hulu, y de servicios de televisión como de pago como Canal+</w:t>
      </w:r>
      <w:r>
        <w:rPr>
          <w:rFonts w:ascii="Times New Roman" w:hAnsi="Times New Roman" w:cs="Times New Roman"/>
          <w:sz w:val="24"/>
          <w:szCs w:val="24"/>
        </w:rPr>
        <w:t>. “</w:t>
      </w:r>
      <w:r w:rsidRPr="00B8466A">
        <w:rPr>
          <w:rFonts w:ascii="Times New Roman" w:hAnsi="Times New Roman" w:cs="Times New Roman"/>
          <w:sz w:val="24"/>
          <w:szCs w:val="24"/>
        </w:rPr>
        <w:t>A partir de mayo, los clientes podrán suscribirse a los canales de Apple TV que quieran y verlos directamente en la app Apple TV, sin necesidad de apps ni cu</w:t>
      </w:r>
      <w:r>
        <w:rPr>
          <w:rFonts w:ascii="Times New Roman" w:hAnsi="Times New Roman" w:cs="Times New Roman"/>
          <w:sz w:val="24"/>
          <w:szCs w:val="24"/>
        </w:rPr>
        <w:t>entas o contraseñas adicionales”</w:t>
      </w:r>
      <w:r w:rsidRPr="00B8466A">
        <w:rPr>
          <w:rFonts w:ascii="Times New Roman" w:hAnsi="Times New Roman" w:cs="Times New Roman"/>
          <w:sz w:val="24"/>
          <w:szCs w:val="24"/>
        </w:rPr>
        <w:t>, resaltó la compañía de Cupertino</w:t>
      </w:r>
      <w:r w:rsidRPr="00B8466A">
        <w:rPr>
          <w:rFonts w:ascii="Times New Roman" w:hAnsi="Times New Roman" w:cs="Times New Roman"/>
          <w:color w:val="FF0000"/>
          <w:sz w:val="24"/>
          <w:szCs w:val="24"/>
        </w:rPr>
        <w:t>.</w:t>
      </w:r>
    </w:p>
    <w:p w:rsidR="00931BF9" w:rsidRPr="00B8466A" w:rsidRDefault="00931BF9" w:rsidP="00931BF9">
      <w:pPr>
        <w:spacing w:line="240" w:lineRule="auto"/>
        <w:jc w:val="both"/>
        <w:rPr>
          <w:rFonts w:ascii="Times New Roman" w:hAnsi="Times New Roman" w:cs="Times New Roman"/>
          <w:sz w:val="24"/>
          <w:szCs w:val="24"/>
        </w:rPr>
      </w:pPr>
      <w:r w:rsidRPr="00B8466A">
        <w:rPr>
          <w:rFonts w:ascii="Times New Roman" w:hAnsi="Times New Roman" w:cs="Times New Roman"/>
          <w:sz w:val="24"/>
          <w:szCs w:val="24"/>
        </w:rPr>
        <w:t>Más de 300 revistas en Ap</w:t>
      </w:r>
      <w:r>
        <w:rPr>
          <w:rFonts w:ascii="Times New Roman" w:hAnsi="Times New Roman" w:cs="Times New Roman"/>
          <w:sz w:val="24"/>
          <w:szCs w:val="24"/>
        </w:rPr>
        <w:t>ple News+</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Aunque era el más esperado, este no ha sido su único anuncio de la jornada. Apple ha lanzado hoy oficialmente su renovada plataforma de noticias Apple News, creada hace tres años. Bajo el nombre de Apple News+, el nuevo servicio de noticias por suscripción incluirá no solo periódicos como The Wall Street Journal y Los Angeles Times y los medios pertenecientes al grupo Vox Media, como The Verge y Recode, sino un completísimo catálogo con más de 300 revistas de diferentes temáticas, entre ellas Time, Wired, National Geographics, Condé Nast Traveler o Rolling Stone.</w:t>
      </w:r>
    </w:p>
    <w:p w:rsidR="00931BF9" w:rsidRPr="00B8466A" w:rsidRDefault="00931BF9" w:rsidP="00931BF9">
      <w:pPr>
        <w:spacing w:line="240" w:lineRule="auto"/>
        <w:jc w:val="both"/>
        <w:rPr>
          <w:rFonts w:ascii="Times New Roman" w:hAnsi="Times New Roman" w:cs="Times New Roman"/>
          <w:sz w:val="24"/>
          <w:szCs w:val="24"/>
        </w:rPr>
      </w:pPr>
      <w:r w:rsidRPr="00B8466A">
        <w:rPr>
          <w:rFonts w:ascii="Times New Roman" w:hAnsi="Times New Roman" w:cs="Times New Roman"/>
          <w:sz w:val="24"/>
          <w:szCs w:val="24"/>
        </w:rPr>
        <w:t>Con este servicio, Cook subrayó que quieren llevar a Apple New</w:t>
      </w:r>
      <w:r>
        <w:rPr>
          <w:rFonts w:ascii="Times New Roman" w:hAnsi="Times New Roman" w:cs="Times New Roman"/>
          <w:sz w:val="24"/>
          <w:szCs w:val="24"/>
        </w:rPr>
        <w:t>s</w:t>
      </w:r>
      <w:r w:rsidRPr="00B8466A">
        <w:rPr>
          <w:rFonts w:ascii="Times New Roman" w:hAnsi="Times New Roman" w:cs="Times New Roman"/>
          <w:sz w:val="24"/>
          <w:szCs w:val="24"/>
        </w:rPr>
        <w:t xml:space="preserve"> a un nuevo nivel. “Queríamos crear la mejor experiencia para leer revistas en un dispositivo móvil, y lo hemos hecho. Hemos creado un único lugar donde encontrarás todas las revistas en un único paquete”, dijo el ejecutivo, que resaltó que “lo más importante es que todas las informaciones que aparecen en el nuevo servicio son confiables”. El directivo también destacó que Apple no sabrá lo que lee el usuario e impedirá así que los anunciantes se dirijan a él. “Lo que leas en Apple News no te seguirá por la web”, dijo Cook resaltando </w:t>
      </w:r>
      <w:r>
        <w:rPr>
          <w:rFonts w:ascii="Times New Roman" w:hAnsi="Times New Roman" w:cs="Times New Roman"/>
          <w:sz w:val="24"/>
          <w:szCs w:val="24"/>
        </w:rPr>
        <w:t>así la privacidad del servicio.</w:t>
      </w:r>
    </w:p>
    <w:p w:rsidR="00931BF9" w:rsidRPr="00931BF9" w:rsidRDefault="00931BF9" w:rsidP="00931BF9">
      <w:pPr>
        <w:spacing w:line="240" w:lineRule="auto"/>
        <w:jc w:val="both"/>
        <w:rPr>
          <w:rFonts w:ascii="Times New Roman" w:hAnsi="Times New Roman" w:cs="Times New Roman"/>
          <w:sz w:val="24"/>
          <w:szCs w:val="24"/>
          <w:u w:val="single"/>
        </w:rPr>
      </w:pPr>
      <w:r w:rsidRPr="00931BF9">
        <w:rPr>
          <w:rFonts w:ascii="Times New Roman" w:hAnsi="Times New Roman" w:cs="Times New Roman"/>
          <w:sz w:val="24"/>
          <w:szCs w:val="24"/>
          <w:u w:val="single"/>
        </w:rPr>
        <w:t>Las publicaciones disponibles en el nuevo Apple News+ se ofrecerán en dos formatos (PDF y uno nuevo creado por Apple, llamado ANF). Las portadas podrán ser animadas y habrá contenidos gratuitos y de pago. También habrá noticias de “fuentes confiables” agregadas por los usuarios.</w:t>
      </w:r>
    </w:p>
    <w:p w:rsidR="00931BF9" w:rsidRDefault="00931BF9" w:rsidP="00931BF9">
      <w:pPr>
        <w:spacing w:line="240" w:lineRule="auto"/>
        <w:jc w:val="both"/>
        <w:rPr>
          <w:rFonts w:ascii="Times New Roman" w:hAnsi="Times New Roman" w:cs="Times New Roman"/>
          <w:sz w:val="24"/>
          <w:szCs w:val="24"/>
          <w:u w:val="single"/>
        </w:rPr>
      </w:pPr>
      <w:r w:rsidRPr="00B8466A">
        <w:rPr>
          <w:rFonts w:ascii="Times New Roman" w:hAnsi="Times New Roman" w:cs="Times New Roman"/>
          <w:sz w:val="24"/>
          <w:szCs w:val="24"/>
        </w:rPr>
        <w:t xml:space="preserve">La compañía de la manzana ha explicado que el nuevo servicio de noticias tendrá un coste de 9,99 dólares al mes (el primer mes es gratis). Además, puede compartirse con la familia sin ningún coste extra, gracias a la solución Family Sharing. </w:t>
      </w:r>
      <w:r w:rsidRPr="00931BF9">
        <w:rPr>
          <w:rFonts w:ascii="Times New Roman" w:hAnsi="Times New Roman" w:cs="Times New Roman"/>
          <w:sz w:val="24"/>
          <w:szCs w:val="24"/>
          <w:u w:val="single"/>
        </w:rPr>
        <w:t>Apple News+ estará disponible desde hoy en EEUU y Canadá. Para finales de año llegará a Australia y Reino Unido. Más adelante llegará a otros mercados europeos.</w:t>
      </w:r>
    </w:p>
    <w:p w:rsidR="00931BF9" w:rsidRPr="00B8466A" w:rsidRDefault="00931BF9" w:rsidP="00931BF9">
      <w:pPr>
        <w:spacing w:line="240" w:lineRule="auto"/>
        <w:jc w:val="both"/>
        <w:rPr>
          <w:rFonts w:ascii="Times New Roman" w:hAnsi="Times New Roman" w:cs="Times New Roman"/>
          <w:sz w:val="24"/>
          <w:szCs w:val="24"/>
        </w:rPr>
      </w:pPr>
      <w:r>
        <w:rPr>
          <w:rFonts w:ascii="Times New Roman" w:hAnsi="Times New Roman" w:cs="Times New Roman"/>
          <w:sz w:val="24"/>
          <w:szCs w:val="24"/>
        </w:rPr>
        <w:t>Una tarjeta para pagos</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 xml:space="preserve">Apple siguió la presentación con el anuncio de otro nuevo servicio ligado a los pagos: Apple Card. La compañía, que prevé superar los 10.000 millones de transacciones con su servicio de pago Apple Pay este año (en España el 80% de los comercios lo aceptan, según dijo), ha anunciado el lanzamiento de una tarjeta de crédito diseñada para el iPhone. “Te registras </w:t>
      </w:r>
      <w:r w:rsidRPr="00931BF9">
        <w:rPr>
          <w:rFonts w:ascii="Times New Roman" w:hAnsi="Times New Roman" w:cs="Times New Roman"/>
          <w:color w:val="FF0000"/>
          <w:sz w:val="24"/>
          <w:szCs w:val="24"/>
          <w:u w:val="single"/>
        </w:rPr>
        <w:lastRenderedPageBreak/>
        <w:t>desde tu iPhone y puedes utilizarla casi de forma inmediata. Puedes usarla a nivel mundial; en todo los sitios donde aceptan Apple Pay”, señalaron.</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A través de una interfaz muy sencilla, el usuario puede ver los pagos hechos con Apple Card. Los gastos se agruparán por categoría, de modo que las personas puedan ver cuánto se gasta en comida, en ropa, en viajes… y ver la tendencia de gasto semana y mensual. Según ha explicado Apple, cada vez que el usuario utilice la tarjeta para pagar, recibirá dinero. “Le devolveremos el 2% de lo que gaste y el 3% para lo que gaste en Apple”, explicaron en la presentación. La tarjeta no tiene comisiones y para su creación hace falta un banco, y ahí es donde entra en juego su alianza con Goldman Sachs anunciada el año pasado. Es esta entidad quien emite la Apple Card, que es además una tarjeta Mastercard, otra entidad con la que ha llegado a un acuerdo para este proyecto.</w:t>
      </w:r>
    </w:p>
    <w:p w:rsidR="00931BF9" w:rsidRPr="00931BF9" w:rsidRDefault="00931BF9" w:rsidP="00931BF9">
      <w:pPr>
        <w:spacing w:line="240" w:lineRule="auto"/>
        <w:jc w:val="both"/>
        <w:rPr>
          <w:rFonts w:ascii="Times New Roman" w:hAnsi="Times New Roman" w:cs="Times New Roman"/>
          <w:sz w:val="24"/>
          <w:szCs w:val="24"/>
          <w:u w:val="single"/>
        </w:rPr>
      </w:pPr>
      <w:r w:rsidRPr="00931BF9">
        <w:rPr>
          <w:rFonts w:ascii="Times New Roman" w:hAnsi="Times New Roman" w:cs="Times New Roman"/>
          <w:sz w:val="24"/>
          <w:szCs w:val="24"/>
          <w:u w:val="single"/>
        </w:rPr>
        <w:t>El gigante de Cupertino también ha lanzado una tarjeta física para poder pagar en aquellos sitios donde no se admita Apple Pay. Dicha tarjeta no tiene número, código de seguridad, fecha de caducidad o firma, ya que esos datos están almacenados en el dispositivo</w:t>
      </w:r>
      <w:r w:rsidRPr="00B8466A">
        <w:rPr>
          <w:rFonts w:ascii="Times New Roman" w:hAnsi="Times New Roman" w:cs="Times New Roman"/>
          <w:sz w:val="24"/>
          <w:szCs w:val="24"/>
        </w:rPr>
        <w:t xml:space="preserve">. La compañía explicó que cuando se pague con esta tarjeta, al usuario le devolverán un 1% de las compras (frente al 2% del Apple Card). </w:t>
      </w:r>
      <w:r w:rsidRPr="00931BF9">
        <w:rPr>
          <w:rFonts w:ascii="Times New Roman" w:hAnsi="Times New Roman" w:cs="Times New Roman"/>
          <w:sz w:val="24"/>
          <w:szCs w:val="24"/>
          <w:u w:val="single"/>
        </w:rPr>
        <w:t>Esta tarjeta estará disponible en EE UU este verano.</w:t>
      </w:r>
      <w:r w:rsidRPr="00B8466A">
        <w:rPr>
          <w:rFonts w:ascii="Times New Roman" w:hAnsi="Times New Roman" w:cs="Times New Roman"/>
          <w:sz w:val="24"/>
          <w:szCs w:val="24"/>
        </w:rPr>
        <w:t xml:space="preserve"> </w:t>
      </w:r>
      <w:r w:rsidRPr="00931BF9">
        <w:rPr>
          <w:rFonts w:ascii="Times New Roman" w:hAnsi="Times New Roman" w:cs="Times New Roman"/>
          <w:sz w:val="24"/>
          <w:szCs w:val="24"/>
          <w:u w:val="single"/>
        </w:rPr>
        <w:t>La compañía, que no ha anunciado sus planes para otros mercados, sí aseguró que también mantendrá la privacidad del usuario en este sentido y desconocerá los productos adquiridos. Goldman Sachs no compartirá los datos con Apple ni con otras empresas, aseguró el fabricante del iPhone, que resaltó que los informes de los pagos se generarán en el propio dispositivo del usuario.</w:t>
      </w:r>
    </w:p>
    <w:p w:rsidR="00931BF9" w:rsidRPr="00B8466A" w:rsidRDefault="00931BF9" w:rsidP="00931BF9">
      <w:pPr>
        <w:spacing w:line="240" w:lineRule="auto"/>
        <w:jc w:val="both"/>
        <w:rPr>
          <w:rFonts w:ascii="Times New Roman" w:hAnsi="Times New Roman" w:cs="Times New Roman"/>
          <w:sz w:val="24"/>
          <w:szCs w:val="24"/>
        </w:rPr>
      </w:pPr>
      <w:r w:rsidRPr="00B8466A">
        <w:rPr>
          <w:rFonts w:ascii="Times New Roman" w:hAnsi="Times New Roman" w:cs="Times New Roman"/>
          <w:sz w:val="24"/>
          <w:szCs w:val="24"/>
        </w:rPr>
        <w:t>Juegos descargable</w:t>
      </w:r>
      <w:r>
        <w:rPr>
          <w:rFonts w:ascii="Times New Roman" w:hAnsi="Times New Roman" w:cs="Times New Roman"/>
          <w:sz w:val="24"/>
          <w:szCs w:val="24"/>
        </w:rPr>
        <w:t>s bajo suscripción</w:t>
      </w:r>
    </w:p>
    <w:p w:rsidR="00931BF9" w:rsidRPr="00931BF9" w:rsidRDefault="00931BF9" w:rsidP="00931BF9">
      <w:pPr>
        <w:spacing w:line="240" w:lineRule="auto"/>
        <w:jc w:val="both"/>
        <w:rPr>
          <w:rFonts w:ascii="Times New Roman" w:hAnsi="Times New Roman" w:cs="Times New Roman"/>
          <w:color w:val="FF0000"/>
          <w:sz w:val="24"/>
          <w:szCs w:val="24"/>
          <w:u w:val="single"/>
        </w:rPr>
      </w:pPr>
      <w:r w:rsidRPr="00931BF9">
        <w:rPr>
          <w:rFonts w:ascii="Times New Roman" w:hAnsi="Times New Roman" w:cs="Times New Roman"/>
          <w:color w:val="FF0000"/>
          <w:sz w:val="24"/>
          <w:szCs w:val="24"/>
          <w:u w:val="single"/>
        </w:rPr>
        <w:t>El tercer servicio anunciado hoy por Apple tiene que ver con los videojuegos. La compañía ha presentado Apple Arcade, un servicio de juegos por suscripción para dispositivos móviles, ordenadores y televisores. Aunque la App Store ya cuenta con un catálogo de 300.000 juegos en la App Store, a partir de ahora, Apple Arcade ofrecerá más de 100 títulos nuevos y exclusivos, incluidos lanzamientos originales de Hironobu Sakaguchi, Ken Wong, Will Wright y de muchos otros desarrolladores de renombre.</w:t>
      </w:r>
    </w:p>
    <w:p w:rsidR="00931BF9" w:rsidRPr="00B8466A" w:rsidRDefault="00931BF9" w:rsidP="00931BF9">
      <w:pPr>
        <w:spacing w:line="240" w:lineRule="auto"/>
        <w:jc w:val="both"/>
        <w:rPr>
          <w:rFonts w:ascii="Times New Roman" w:hAnsi="Times New Roman" w:cs="Times New Roman"/>
          <w:sz w:val="24"/>
          <w:szCs w:val="24"/>
        </w:rPr>
      </w:pPr>
      <w:r w:rsidRPr="00BD06CA">
        <w:rPr>
          <w:rFonts w:ascii="Times New Roman" w:hAnsi="Times New Roman" w:cs="Times New Roman"/>
          <w:color w:val="FF0000"/>
          <w:sz w:val="24"/>
          <w:szCs w:val="24"/>
          <w:u w:val="single"/>
        </w:rPr>
        <w:t>El movimiento de Apple en este terreno llega justo una semana después de que Google anunciara su servicio de videojuegos en la nube Stadia. Pero a diferencia de este, Apple Arcade ofrecerá juegos de pago “de calidad” descargables y que estarán disponibles bajo un modelo de tarifa plana al mes. El servicio llegará en otoño a más de 150 países, aunque la compañía no ha anunciado qué precio tendrá. Lo que sí ha señalado es que Apple Arcade no recogerá datos sobre los usuarios sin su permiso</w:t>
      </w:r>
      <w:r w:rsidRPr="00B8466A">
        <w:rPr>
          <w:rFonts w:ascii="Times New Roman" w:hAnsi="Times New Roman" w:cs="Times New Roman"/>
          <w:sz w:val="24"/>
          <w:szCs w:val="24"/>
        </w:rPr>
        <w:t>. Otra muestra más de la importancia que la compañía quiere dar a la privacidad. En este caso, también toda la familia podrá disfrutar de</w:t>
      </w:r>
      <w:r>
        <w:rPr>
          <w:rFonts w:ascii="Times New Roman" w:hAnsi="Times New Roman" w:cs="Times New Roman"/>
          <w:sz w:val="24"/>
          <w:szCs w:val="24"/>
        </w:rPr>
        <w:t>l servicio con una única cuota.</w:t>
      </w:r>
    </w:p>
    <w:p w:rsidR="00931BF9" w:rsidRDefault="00931BF9" w:rsidP="00931BF9">
      <w:pPr>
        <w:spacing w:line="240" w:lineRule="auto"/>
        <w:jc w:val="both"/>
        <w:rPr>
          <w:rFonts w:ascii="Times New Roman" w:hAnsi="Times New Roman" w:cs="Times New Roman"/>
          <w:color w:val="FF0000"/>
          <w:sz w:val="24"/>
          <w:szCs w:val="24"/>
          <w:u w:val="single"/>
        </w:rPr>
      </w:pPr>
      <w:r w:rsidRPr="00BD06CA">
        <w:rPr>
          <w:rFonts w:ascii="Times New Roman" w:hAnsi="Times New Roman" w:cs="Times New Roman"/>
          <w:sz w:val="24"/>
          <w:szCs w:val="24"/>
          <w:u w:val="single"/>
        </w:rPr>
        <w:t>Phil Schiller, vicepresidente senior de marketing mundial de Apple, explicó que Apple Arcade ofrecerá una nueva forma de acceder a un catálogo de juegos inéditos que “no estará disponible en ninguna otra platafo</w:t>
      </w:r>
      <w:r w:rsidR="00987ECD">
        <w:rPr>
          <w:rFonts w:ascii="Times New Roman" w:hAnsi="Times New Roman" w:cs="Times New Roman"/>
          <w:sz w:val="24"/>
          <w:szCs w:val="24"/>
          <w:u w:val="single"/>
        </w:rPr>
        <w:t>rma ni servicio de suscripción”</w:t>
      </w:r>
      <w:r w:rsidRPr="00B8466A">
        <w:rPr>
          <w:rFonts w:ascii="Times New Roman" w:hAnsi="Times New Roman" w:cs="Times New Roman"/>
          <w:sz w:val="24"/>
          <w:szCs w:val="24"/>
        </w:rPr>
        <w:t>. “Cada juego da acceso a todas las funcionalidades, contenido y actualizaciones sin necesidad de comprar nada más. Permite jugar sin conexión y muchos títulos serán compatibles con mandos para videojuegos. Además, los usuarios tendrán la opción de retomar sus partidas desde el dispositivo que quieran”. La plataforma Apple Arcade no tendrá anuncios ni compras ad</w:t>
      </w:r>
      <w:r>
        <w:rPr>
          <w:rFonts w:ascii="Times New Roman" w:hAnsi="Times New Roman" w:cs="Times New Roman"/>
          <w:sz w:val="24"/>
          <w:szCs w:val="24"/>
        </w:rPr>
        <w:t>icionales, resaltó la compañía.</w:t>
      </w:r>
      <w:r w:rsidR="00987ECD">
        <w:rPr>
          <w:rFonts w:ascii="Times New Roman" w:hAnsi="Times New Roman" w:cs="Times New Roman"/>
          <w:sz w:val="24"/>
          <w:szCs w:val="24"/>
        </w:rPr>
        <w:t xml:space="preserve"> </w:t>
      </w:r>
      <w:r w:rsidRPr="00BD06CA">
        <w:rPr>
          <w:rFonts w:ascii="Times New Roman" w:hAnsi="Times New Roman" w:cs="Times New Roman"/>
          <w:color w:val="FF0000"/>
          <w:sz w:val="24"/>
          <w:szCs w:val="24"/>
          <w:u w:val="single"/>
        </w:rPr>
        <w:t>Más allá de insistir durante toda la presentación en el tema de la privacidad, Cook también destacó que con los servicios la compañía utilizará la misma</w:t>
      </w:r>
      <w:r w:rsidR="00BD06CA" w:rsidRPr="00BD06CA">
        <w:rPr>
          <w:rFonts w:ascii="Times New Roman" w:hAnsi="Times New Roman" w:cs="Times New Roman"/>
          <w:color w:val="FF0000"/>
          <w:sz w:val="24"/>
          <w:szCs w:val="24"/>
          <w:u w:val="single"/>
        </w:rPr>
        <w:t xml:space="preserve"> táctica con los dispositivos. “</w:t>
      </w:r>
      <w:r w:rsidRPr="00BD06CA">
        <w:rPr>
          <w:rFonts w:ascii="Times New Roman" w:hAnsi="Times New Roman" w:cs="Times New Roman"/>
          <w:color w:val="FF0000"/>
          <w:sz w:val="24"/>
          <w:szCs w:val="24"/>
          <w:u w:val="single"/>
        </w:rPr>
        <w:t>Serán fáciles de usar, atentos al detalle. Son privados y seguros”.</w:t>
      </w:r>
    </w:p>
    <w:p w:rsidR="00D349EF" w:rsidRDefault="00D349EF" w:rsidP="00D349E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E1492">
        <w:rPr>
          <w:rFonts w:ascii="Times New Roman" w:hAnsi="Times New Roman" w:cs="Times New Roman"/>
          <w:sz w:val="24"/>
          <w:szCs w:val="24"/>
          <w:u w:val="single"/>
        </w:rPr>
        <w:t>Londres intenta poner coto a las compras de Amazon, Microsoft, Facebook y Google</w:t>
      </w:r>
      <w:r>
        <w:rPr>
          <w:rFonts w:ascii="Times New Roman" w:hAnsi="Times New Roman" w:cs="Times New Roman"/>
          <w:sz w:val="24"/>
          <w:szCs w:val="24"/>
        </w:rPr>
        <w:t xml:space="preserve"> (Expansión - </w:t>
      </w:r>
      <w:r w:rsidRPr="00BE1492">
        <w:rPr>
          <w:rFonts w:ascii="Times New Roman" w:hAnsi="Times New Roman" w:cs="Times New Roman"/>
          <w:b/>
          <w:sz w:val="24"/>
          <w:szCs w:val="24"/>
        </w:rPr>
        <w:t>27/3/19</w:t>
      </w:r>
      <w:r>
        <w:rPr>
          <w:rFonts w:ascii="Times New Roman" w:hAnsi="Times New Roman" w:cs="Times New Roman"/>
          <w:sz w:val="24"/>
          <w:szCs w:val="24"/>
        </w:rPr>
        <w:t>)</w:t>
      </w:r>
    </w:p>
    <w:p w:rsidR="00D349EF" w:rsidRDefault="00D349EF" w:rsidP="00D349EF">
      <w:pPr>
        <w:spacing w:line="240" w:lineRule="auto"/>
        <w:jc w:val="both"/>
        <w:rPr>
          <w:rFonts w:ascii="Times New Roman" w:hAnsi="Times New Roman" w:cs="Times New Roman"/>
          <w:sz w:val="24"/>
          <w:szCs w:val="24"/>
        </w:rPr>
      </w:pPr>
      <w:r>
        <w:rPr>
          <w:rFonts w:ascii="Times New Roman" w:hAnsi="Times New Roman" w:cs="Times New Roman"/>
          <w:sz w:val="24"/>
          <w:szCs w:val="24"/>
        </w:rPr>
        <w:t>(Por Roberto Casado)</w:t>
      </w:r>
    </w:p>
    <w:p w:rsidR="00D349EF" w:rsidRPr="00EC1121" w:rsidRDefault="00D349EF" w:rsidP="00D349EF">
      <w:pPr>
        <w:spacing w:line="240" w:lineRule="auto"/>
        <w:jc w:val="both"/>
        <w:rPr>
          <w:rFonts w:ascii="Times New Roman" w:hAnsi="Times New Roman" w:cs="Times New Roman"/>
          <w:color w:val="FF0000"/>
          <w:sz w:val="24"/>
          <w:szCs w:val="24"/>
          <w:u w:val="single"/>
        </w:rPr>
      </w:pPr>
      <w:r w:rsidRPr="00EC1121">
        <w:rPr>
          <w:rFonts w:ascii="Times New Roman" w:hAnsi="Times New Roman" w:cs="Times New Roman"/>
          <w:color w:val="FF0000"/>
          <w:sz w:val="24"/>
          <w:szCs w:val="24"/>
          <w:u w:val="single"/>
        </w:rPr>
        <w:t>Mientras en varios países se debate sobre la necesidad de limitar el poder de estos gigantes, Londres ve necesario un cambio en el modelo de control de concentraciones para poner coto a ese poder de mercado.</w:t>
      </w:r>
    </w:p>
    <w:p w:rsidR="00D349EF" w:rsidRPr="00EC1121" w:rsidRDefault="00D349EF" w:rsidP="00D349EF">
      <w:pPr>
        <w:spacing w:line="240" w:lineRule="auto"/>
        <w:jc w:val="both"/>
        <w:rPr>
          <w:rFonts w:ascii="Times New Roman" w:hAnsi="Times New Roman" w:cs="Times New Roman"/>
          <w:color w:val="FF0000"/>
          <w:sz w:val="24"/>
          <w:szCs w:val="24"/>
          <w:u w:val="single"/>
        </w:rPr>
      </w:pPr>
      <w:r w:rsidRPr="00EC1121">
        <w:rPr>
          <w:rFonts w:ascii="Times New Roman" w:hAnsi="Times New Roman" w:cs="Times New Roman"/>
          <w:color w:val="FF0000"/>
          <w:sz w:val="24"/>
          <w:szCs w:val="24"/>
          <w:u w:val="single"/>
        </w:rPr>
        <w:t>En los últimos diez años, las cinco mayores compañías tecnológicas del mundo (Amazon, Apple, Facebook, Google y Microsoft) han realizado 400 adquisiciones por todo el mundo. Ninguna de ellas ha sido bloqueada por las autoridades de Competencia, y solo unas pocas han sido sometidas a condiciones. De hecho, la mayoría de las operaciones apenas fue analizada por los reguladores, ya que muchas de las firmas adquiridas no tenían grandes ingresos en el momento de la absorción.</w:t>
      </w:r>
    </w:p>
    <w:p w:rsidR="00D349EF" w:rsidRPr="00EC1121" w:rsidRDefault="00D349EF" w:rsidP="00D349EF">
      <w:pPr>
        <w:spacing w:line="240" w:lineRule="auto"/>
        <w:jc w:val="both"/>
        <w:rPr>
          <w:rFonts w:ascii="Times New Roman" w:hAnsi="Times New Roman" w:cs="Times New Roman"/>
          <w:sz w:val="24"/>
          <w:szCs w:val="24"/>
          <w:u w:val="single"/>
        </w:rPr>
      </w:pPr>
      <w:r w:rsidRPr="00EC1121">
        <w:rPr>
          <w:rFonts w:ascii="Times New Roman" w:hAnsi="Times New Roman" w:cs="Times New Roman"/>
          <w:sz w:val="24"/>
          <w:szCs w:val="24"/>
          <w:u w:val="single"/>
        </w:rPr>
        <w:t>Mientras arrecia en varios países el debate sobre la necesidad de limitar el poder de estos gigantes, por el dominio que ejercen en varios sectores y el vasto flujo de información que manejan, Londres ve necesario un cambio en el modelo de control de concentraciones como una de las vías para poner coto a ese poder de mercado.</w:t>
      </w:r>
    </w:p>
    <w:p w:rsidR="00D349EF" w:rsidRPr="00BE1492" w:rsidRDefault="00D349EF" w:rsidP="00D349EF">
      <w:pPr>
        <w:spacing w:line="240" w:lineRule="auto"/>
        <w:jc w:val="both"/>
        <w:rPr>
          <w:rFonts w:ascii="Times New Roman" w:hAnsi="Times New Roman" w:cs="Times New Roman"/>
          <w:sz w:val="24"/>
          <w:szCs w:val="24"/>
        </w:rPr>
      </w:pPr>
      <w:r w:rsidRPr="00BE1492">
        <w:rPr>
          <w:rFonts w:ascii="Times New Roman" w:hAnsi="Times New Roman" w:cs="Times New Roman"/>
          <w:sz w:val="24"/>
          <w:szCs w:val="24"/>
        </w:rPr>
        <w:t>F</w:t>
      </w:r>
      <w:r>
        <w:rPr>
          <w:rFonts w:ascii="Times New Roman" w:hAnsi="Times New Roman" w:cs="Times New Roman"/>
          <w:sz w:val="24"/>
          <w:szCs w:val="24"/>
        </w:rPr>
        <w:t>usiones sin escrutinio</w:t>
      </w:r>
    </w:p>
    <w:p w:rsidR="00D349EF" w:rsidRPr="00EC1121" w:rsidRDefault="00D349EF" w:rsidP="00D349EF">
      <w:pPr>
        <w:spacing w:line="240" w:lineRule="auto"/>
        <w:jc w:val="both"/>
        <w:rPr>
          <w:rFonts w:ascii="Times New Roman" w:hAnsi="Times New Roman" w:cs="Times New Roman"/>
          <w:sz w:val="24"/>
          <w:szCs w:val="24"/>
          <w:u w:val="single"/>
        </w:rPr>
      </w:pPr>
      <w:r w:rsidRPr="00EC1121">
        <w:rPr>
          <w:rFonts w:ascii="Times New Roman" w:hAnsi="Times New Roman" w:cs="Times New Roman"/>
          <w:sz w:val="24"/>
          <w:szCs w:val="24"/>
          <w:u w:val="single"/>
        </w:rPr>
        <w:t>Un comité de sabios acaba de enviar al Gobierno británico un informe con recomendaciones para estimular la competencia en el mundo digital, y un amplio apartado está dedicado a la actual falta de escrutinio sobre las adquisiciones que realizan los gigantes de Internet.</w:t>
      </w:r>
    </w:p>
    <w:p w:rsidR="00D349EF" w:rsidRPr="00EC1121" w:rsidRDefault="00D349EF" w:rsidP="00D349EF">
      <w:pPr>
        <w:spacing w:line="240" w:lineRule="auto"/>
        <w:jc w:val="both"/>
        <w:rPr>
          <w:rFonts w:ascii="Times New Roman" w:hAnsi="Times New Roman" w:cs="Times New Roman"/>
          <w:color w:val="FF0000"/>
          <w:sz w:val="24"/>
          <w:szCs w:val="24"/>
          <w:u w:val="single"/>
        </w:rPr>
      </w:pPr>
      <w:r w:rsidRPr="00EC1121">
        <w:rPr>
          <w:rFonts w:ascii="Times New Roman" w:hAnsi="Times New Roman" w:cs="Times New Roman"/>
          <w:color w:val="FF0000"/>
          <w:sz w:val="24"/>
          <w:szCs w:val="24"/>
          <w:u w:val="single"/>
        </w:rPr>
        <w:t>“Las grandes compañías digitales han hecho un uso extensivo de las fusiones, elevando sus cuotas de mercado. Las adquisiciones han incluido la compra de negocios que podrían haberse convertido en competidores (por ejemplo la compra de Instagram por Facebook), de negocios que pueden haber facilitado una plataforma poderosa en mercados adyacentes (la compra por Google de DoubleClick, la firma de publicidad digital) y de negocios basados en datos que consolidan la posición del comprador (Google con YouTube o Facebook con WhatsApp)”, explica el panel presidido por Jason Furman, ex asesor económico de la Casa Blanca.</w:t>
      </w:r>
    </w:p>
    <w:p w:rsidR="00D349EF" w:rsidRPr="00BE1492" w:rsidRDefault="00D349EF" w:rsidP="00D349EF">
      <w:pPr>
        <w:spacing w:line="240" w:lineRule="auto"/>
        <w:jc w:val="both"/>
        <w:rPr>
          <w:rFonts w:ascii="Times New Roman" w:hAnsi="Times New Roman" w:cs="Times New Roman"/>
          <w:sz w:val="24"/>
          <w:szCs w:val="24"/>
        </w:rPr>
      </w:pPr>
      <w:r w:rsidRPr="0019750F">
        <w:rPr>
          <w:rFonts w:ascii="Times New Roman" w:hAnsi="Times New Roman" w:cs="Times New Roman"/>
          <w:sz w:val="24"/>
          <w:szCs w:val="24"/>
          <w:u w:val="single"/>
        </w:rPr>
        <w:t>En sus conclusiones, se sugiere que vista la experiencia, “algunas de las fusiones no deberían haber sido aprobadas</w:t>
      </w:r>
      <w:r>
        <w:rPr>
          <w:rFonts w:ascii="Times New Roman" w:hAnsi="Times New Roman" w:cs="Times New Roman"/>
          <w:sz w:val="24"/>
          <w:szCs w:val="24"/>
        </w:rPr>
        <w:t>”</w:t>
      </w:r>
      <w:r w:rsidRPr="00BE1492">
        <w:rPr>
          <w:rFonts w:ascii="Times New Roman" w:hAnsi="Times New Roman" w:cs="Times New Roman"/>
          <w:sz w:val="24"/>
          <w:szCs w:val="24"/>
        </w:rPr>
        <w:t>. Evidentemente, ya no se pueden deshacer estas compras. Pero el comité plantea un cambio radical para que futuras transacciones, con impacto en Reino Unido, pueda</w:t>
      </w:r>
      <w:r>
        <w:rPr>
          <w:rFonts w:ascii="Times New Roman" w:hAnsi="Times New Roman" w:cs="Times New Roman"/>
          <w:sz w:val="24"/>
          <w:szCs w:val="24"/>
        </w:rPr>
        <w:t>n</w:t>
      </w:r>
      <w:r w:rsidRPr="00BE1492">
        <w:rPr>
          <w:rFonts w:ascii="Times New Roman" w:hAnsi="Times New Roman" w:cs="Times New Roman"/>
          <w:sz w:val="24"/>
          <w:szCs w:val="24"/>
        </w:rPr>
        <w:t xml:space="preserve"> ser investigadas a f</w:t>
      </w:r>
      <w:r>
        <w:rPr>
          <w:rFonts w:ascii="Times New Roman" w:hAnsi="Times New Roman" w:cs="Times New Roman"/>
          <w:sz w:val="24"/>
          <w:szCs w:val="24"/>
        </w:rPr>
        <w:t>ondo y vetadas si es necesario.</w:t>
      </w:r>
    </w:p>
    <w:p w:rsidR="00D349EF" w:rsidRPr="00BE1492" w:rsidRDefault="00D349EF" w:rsidP="00D349EF">
      <w:pPr>
        <w:spacing w:line="240" w:lineRule="auto"/>
        <w:jc w:val="both"/>
        <w:rPr>
          <w:rFonts w:ascii="Times New Roman" w:hAnsi="Times New Roman" w:cs="Times New Roman"/>
          <w:sz w:val="24"/>
          <w:szCs w:val="24"/>
        </w:rPr>
      </w:pPr>
      <w:r w:rsidRPr="00BE1492">
        <w:rPr>
          <w:rFonts w:ascii="Times New Roman" w:hAnsi="Times New Roman" w:cs="Times New Roman"/>
          <w:sz w:val="24"/>
          <w:szCs w:val="24"/>
        </w:rPr>
        <w:t>R</w:t>
      </w:r>
      <w:r>
        <w:rPr>
          <w:rFonts w:ascii="Times New Roman" w:hAnsi="Times New Roman" w:cs="Times New Roman"/>
          <w:sz w:val="24"/>
          <w:szCs w:val="24"/>
        </w:rPr>
        <w:t>ecomendaciones</w:t>
      </w:r>
    </w:p>
    <w:p w:rsidR="00D349EF" w:rsidRPr="0019750F" w:rsidRDefault="00D349EF" w:rsidP="00D349EF">
      <w:pPr>
        <w:spacing w:line="240" w:lineRule="auto"/>
        <w:jc w:val="both"/>
        <w:rPr>
          <w:rFonts w:ascii="Times New Roman" w:hAnsi="Times New Roman" w:cs="Times New Roman"/>
          <w:sz w:val="24"/>
          <w:szCs w:val="24"/>
          <w:u w:val="single"/>
        </w:rPr>
      </w:pPr>
      <w:r w:rsidRPr="00BE1492">
        <w:rPr>
          <w:rFonts w:ascii="Times New Roman" w:hAnsi="Times New Roman" w:cs="Times New Roman"/>
          <w:sz w:val="24"/>
          <w:szCs w:val="24"/>
        </w:rPr>
        <w:t>La primera recomendación significativa es la creación de un registro especial en la Comisión británica de la Competencia (CMA), donde los grupos tecnológicos deberán comu</w:t>
      </w:r>
      <w:r>
        <w:rPr>
          <w:rFonts w:ascii="Times New Roman" w:hAnsi="Times New Roman" w:cs="Times New Roman"/>
          <w:sz w:val="24"/>
          <w:szCs w:val="24"/>
        </w:rPr>
        <w:t xml:space="preserve">nicar todas las transacciones. </w:t>
      </w:r>
      <w:r w:rsidRPr="0019750F">
        <w:rPr>
          <w:rFonts w:ascii="Times New Roman" w:hAnsi="Times New Roman" w:cs="Times New Roman"/>
          <w:sz w:val="24"/>
          <w:szCs w:val="24"/>
          <w:u w:val="single"/>
        </w:rPr>
        <w:t>“Las compañías digitales que han sido designadas con un estatus estratégico deberían ser requeridas para hacer saber a la CMA todos sus planes de adquisición”. Esto incluiría incluso las compras de negocios que no llegan al umbral requerido de ingresos, por ejemplo si tienen una tecnología en desarrollo que todavía no se comercializa.</w:t>
      </w:r>
    </w:p>
    <w:p w:rsidR="00D349EF" w:rsidRPr="0019750F" w:rsidRDefault="00D349EF" w:rsidP="00D349EF">
      <w:pPr>
        <w:spacing w:line="240" w:lineRule="auto"/>
        <w:jc w:val="both"/>
        <w:rPr>
          <w:rFonts w:ascii="Times New Roman" w:hAnsi="Times New Roman" w:cs="Times New Roman"/>
          <w:sz w:val="24"/>
          <w:szCs w:val="24"/>
          <w:u w:val="single"/>
        </w:rPr>
      </w:pPr>
      <w:r w:rsidRPr="0019750F">
        <w:rPr>
          <w:rFonts w:ascii="Times New Roman" w:hAnsi="Times New Roman" w:cs="Times New Roman"/>
          <w:sz w:val="24"/>
          <w:szCs w:val="24"/>
          <w:u w:val="single"/>
        </w:rPr>
        <w:t xml:space="preserve">A partir de ahí, el comité cree que el escrutinio de estas operaciones también tiene que ser modificado. Habitualmente, sólo se veta o condiciona una compra que eleva de manera </w:t>
      </w:r>
      <w:r w:rsidRPr="0019750F">
        <w:rPr>
          <w:rFonts w:ascii="Times New Roman" w:hAnsi="Times New Roman" w:cs="Times New Roman"/>
          <w:sz w:val="24"/>
          <w:szCs w:val="24"/>
          <w:u w:val="single"/>
        </w:rPr>
        <w:lastRenderedPageBreak/>
        <w:t>inmediata la concentración en un mercado. Con el nuevo régimen, la CMA debería mirar más hacia el futuro, planteándose si una compra puede eliminar un potencial competidor. También aconseja tener en cuenta el impacto en el acaparamiento de datos que puede tener una concentración, aunque a simple vista parezca que afecte a mercados separados.</w:t>
      </w:r>
    </w:p>
    <w:p w:rsidR="00D349EF" w:rsidRPr="00BE1492" w:rsidRDefault="00D349EF" w:rsidP="00D349EF">
      <w:pPr>
        <w:spacing w:line="240" w:lineRule="auto"/>
        <w:jc w:val="both"/>
        <w:rPr>
          <w:rFonts w:ascii="Times New Roman" w:hAnsi="Times New Roman" w:cs="Times New Roman"/>
          <w:sz w:val="24"/>
          <w:szCs w:val="24"/>
        </w:rPr>
      </w:pPr>
      <w:r w:rsidRPr="00BE1492">
        <w:rPr>
          <w:rFonts w:ascii="Times New Roman" w:hAnsi="Times New Roman" w:cs="Times New Roman"/>
          <w:sz w:val="24"/>
          <w:szCs w:val="24"/>
        </w:rPr>
        <w:t xml:space="preserve">El Gobierno británico tendrá que decidir ahora si quiere implantar este modelo, ya que exigiría varios cambios legislativos e implantan un marco regulatorio </w:t>
      </w:r>
      <w:r>
        <w:rPr>
          <w:rFonts w:ascii="Times New Roman" w:hAnsi="Times New Roman" w:cs="Times New Roman"/>
          <w:sz w:val="24"/>
          <w:szCs w:val="24"/>
        </w:rPr>
        <w:t>diferente al de otros sectores.</w:t>
      </w:r>
    </w:p>
    <w:p w:rsidR="00D349EF" w:rsidRDefault="00D349EF" w:rsidP="00354B24">
      <w:pPr>
        <w:spacing w:line="240" w:lineRule="auto"/>
        <w:jc w:val="both"/>
        <w:rPr>
          <w:rFonts w:ascii="Times New Roman" w:hAnsi="Times New Roman" w:cs="Times New Roman"/>
          <w:sz w:val="24"/>
          <w:szCs w:val="24"/>
        </w:rPr>
      </w:pPr>
      <w:r w:rsidRPr="00BE1492">
        <w:rPr>
          <w:rFonts w:ascii="Times New Roman" w:hAnsi="Times New Roman" w:cs="Times New Roman"/>
          <w:sz w:val="24"/>
          <w:szCs w:val="24"/>
        </w:rPr>
        <w:t>Además, existe el problema de la jurisdicción. Hasta ahora, muchas de las operaciones son estudiadas por la Comisión Europea, ya que casi siempre las empresas implicadas tienen negocios en varios países. La última vez que la CMA investigó una compra fue la de Waze por Google en 2013, aprobada en primera fase. En los últimos años, Bruselas sí ha mirado de manera intensa las compras de Doubleclick por Google, la de Shazam por Apple y la de LinkedIn por Micro</w:t>
      </w:r>
      <w:r>
        <w:rPr>
          <w:rFonts w:ascii="Times New Roman" w:hAnsi="Times New Roman" w:cs="Times New Roman"/>
          <w:sz w:val="24"/>
          <w:szCs w:val="24"/>
        </w:rPr>
        <w:t>soft, sin llegar a bloquearlas.</w:t>
      </w:r>
      <w:r w:rsidR="00354B24">
        <w:rPr>
          <w:rFonts w:ascii="Times New Roman" w:hAnsi="Times New Roman" w:cs="Times New Roman"/>
          <w:sz w:val="24"/>
          <w:szCs w:val="24"/>
        </w:rPr>
        <w:t xml:space="preserve"> </w:t>
      </w:r>
      <w:r w:rsidRPr="00BE1492">
        <w:rPr>
          <w:rFonts w:ascii="Times New Roman" w:hAnsi="Times New Roman" w:cs="Times New Roman"/>
          <w:sz w:val="24"/>
          <w:szCs w:val="24"/>
        </w:rPr>
        <w:t xml:space="preserve">Con el Brexit, si finalmente se produce, la CMA recuperará el poder para prohibir las transacciones cuando afecten al mercado británico. </w:t>
      </w:r>
    </w:p>
    <w:p w:rsidR="00354B24" w:rsidRDefault="00354B24" w:rsidP="00354B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60B20">
        <w:rPr>
          <w:rFonts w:ascii="Times New Roman" w:hAnsi="Times New Roman" w:cs="Times New Roman"/>
          <w:sz w:val="24"/>
          <w:szCs w:val="24"/>
          <w:u w:val="single"/>
        </w:rPr>
        <w:t>Una jueza abre la puerta a prohibir la venta de iPhone en EEUU por el caso Qualcomm</w:t>
      </w:r>
      <w:r>
        <w:rPr>
          <w:rFonts w:ascii="Times New Roman" w:hAnsi="Times New Roman" w:cs="Times New Roman"/>
          <w:sz w:val="24"/>
          <w:szCs w:val="24"/>
        </w:rPr>
        <w:t xml:space="preserve"> (El Economista - </w:t>
      </w:r>
      <w:r w:rsidRPr="00260B20">
        <w:rPr>
          <w:rFonts w:ascii="Times New Roman" w:hAnsi="Times New Roman" w:cs="Times New Roman"/>
          <w:b/>
          <w:sz w:val="24"/>
          <w:szCs w:val="24"/>
        </w:rPr>
        <w:t>28/3/19</w:t>
      </w:r>
      <w:r>
        <w:rPr>
          <w:rFonts w:ascii="Times New Roman" w:hAnsi="Times New Roman" w:cs="Times New Roman"/>
          <w:sz w:val="24"/>
          <w:szCs w:val="24"/>
        </w:rPr>
        <w:t>)</w:t>
      </w:r>
    </w:p>
    <w:p w:rsidR="00354B24" w:rsidRPr="00354B24" w:rsidRDefault="00354B24" w:rsidP="00354B24">
      <w:pPr>
        <w:spacing w:line="240" w:lineRule="auto"/>
        <w:jc w:val="both"/>
        <w:rPr>
          <w:rFonts w:ascii="Times New Roman" w:hAnsi="Times New Roman" w:cs="Times New Roman"/>
          <w:sz w:val="24"/>
          <w:szCs w:val="24"/>
          <w:u w:val="single"/>
        </w:rPr>
      </w:pPr>
      <w:r w:rsidRPr="00354B24">
        <w:rPr>
          <w:rFonts w:ascii="Times New Roman" w:hAnsi="Times New Roman" w:cs="Times New Roman"/>
          <w:sz w:val="24"/>
          <w:szCs w:val="24"/>
          <w:u w:val="single"/>
        </w:rPr>
        <w:t>Apple y Qualcomm se encuentran inmersos en una gigantesca batalla de patentes global. Tras los casos europeos y chinos, ahora se abre la puerta a que la compañía deje de vender algunos modelos de iPhone en EEUU.</w:t>
      </w:r>
    </w:p>
    <w:p w:rsidR="00354B24" w:rsidRPr="00354B24" w:rsidRDefault="00354B24" w:rsidP="00354B24">
      <w:pPr>
        <w:spacing w:line="240" w:lineRule="auto"/>
        <w:jc w:val="both"/>
        <w:rPr>
          <w:rFonts w:ascii="Times New Roman" w:hAnsi="Times New Roman" w:cs="Times New Roman"/>
          <w:color w:val="FF0000"/>
          <w:sz w:val="24"/>
          <w:szCs w:val="24"/>
          <w:u w:val="single"/>
        </w:rPr>
      </w:pPr>
      <w:r w:rsidRPr="00354B24">
        <w:rPr>
          <w:rFonts w:ascii="Times New Roman" w:hAnsi="Times New Roman" w:cs="Times New Roman"/>
          <w:color w:val="FF0000"/>
          <w:sz w:val="24"/>
          <w:szCs w:val="24"/>
          <w:u w:val="single"/>
        </w:rPr>
        <w:t>La magistrada MaryJoan McNamara, de la Comisión de Comercio Internacional de EEUU ha recomendado que se prohíba la importación de ciertos modelos de teléfonos iPhone fabricados en China al entender que la empresa californiana infringe una patente del fabricante de chips Qualcomm.</w:t>
      </w:r>
    </w:p>
    <w:p w:rsidR="00354B24" w:rsidRPr="00354B24" w:rsidRDefault="00354B24" w:rsidP="00354B24">
      <w:pPr>
        <w:spacing w:line="240" w:lineRule="auto"/>
        <w:jc w:val="both"/>
        <w:rPr>
          <w:rFonts w:ascii="Times New Roman" w:hAnsi="Times New Roman" w:cs="Times New Roman"/>
          <w:sz w:val="24"/>
          <w:szCs w:val="24"/>
          <w:u w:val="single"/>
        </w:rPr>
      </w:pPr>
      <w:r w:rsidRPr="00354B24">
        <w:rPr>
          <w:rFonts w:ascii="Times New Roman" w:hAnsi="Times New Roman" w:cs="Times New Roman"/>
          <w:sz w:val="24"/>
          <w:szCs w:val="24"/>
          <w:u w:val="single"/>
        </w:rPr>
        <w:t>Esta recomendación debe ser revisada ahora por el conjunto de la comisión y por la Casa Blanca antes de que se tome una decisión en firme y que, en caso de ser aprobada, supondría que ciertos modelos de iPhone no puedan ser importados de China a EEUU</w:t>
      </w:r>
      <w:r>
        <w:rPr>
          <w:rFonts w:ascii="Times New Roman" w:hAnsi="Times New Roman" w:cs="Times New Roman"/>
          <w:sz w:val="24"/>
          <w:szCs w:val="24"/>
          <w:u w:val="single"/>
        </w:rPr>
        <w:t>…</w:t>
      </w:r>
    </w:p>
    <w:p w:rsidR="00354B24" w:rsidRDefault="00354B24" w:rsidP="00354B24">
      <w:pPr>
        <w:spacing w:line="240" w:lineRule="auto"/>
        <w:jc w:val="both"/>
        <w:rPr>
          <w:rFonts w:ascii="Times New Roman" w:hAnsi="Times New Roman" w:cs="Times New Roman"/>
          <w:sz w:val="24"/>
          <w:szCs w:val="24"/>
        </w:rPr>
      </w:pPr>
      <w:r w:rsidRPr="00260B20">
        <w:rPr>
          <w:rFonts w:ascii="Times New Roman" w:hAnsi="Times New Roman" w:cs="Times New Roman"/>
          <w:sz w:val="24"/>
          <w:szCs w:val="24"/>
        </w:rPr>
        <w:t>La jueza encontró bases para la acusación de Qualcomm (con sede en San Diego, California, EEUU) de que los iPhone con chips de Intel (otro fabricante de microprocesadores californiano, competencia de Qualcomm) infringen la patente de la empresa sobre una función vinculada al ahor</w:t>
      </w:r>
      <w:r>
        <w:rPr>
          <w:rFonts w:ascii="Times New Roman" w:hAnsi="Times New Roman" w:cs="Times New Roman"/>
          <w:sz w:val="24"/>
          <w:szCs w:val="24"/>
        </w:rPr>
        <w:t>ro de energía de los teléfonos.</w:t>
      </w:r>
    </w:p>
    <w:p w:rsidR="00354B24" w:rsidRPr="00260B20" w:rsidRDefault="00354B24" w:rsidP="00354B24">
      <w:pPr>
        <w:spacing w:line="240" w:lineRule="auto"/>
        <w:jc w:val="both"/>
        <w:rPr>
          <w:rFonts w:ascii="Times New Roman" w:hAnsi="Times New Roman" w:cs="Times New Roman"/>
          <w:sz w:val="24"/>
          <w:szCs w:val="24"/>
        </w:rPr>
      </w:pPr>
      <w:r w:rsidRPr="00260B20">
        <w:rPr>
          <w:rFonts w:ascii="Times New Roman" w:hAnsi="Times New Roman" w:cs="Times New Roman"/>
          <w:sz w:val="24"/>
          <w:szCs w:val="24"/>
        </w:rPr>
        <w:t>El pasado 10 de diciembre, un tribunal chino aceptó la petición de Qualcomm contra Apple en el país asiático por infracción de patentes y ordenó a la compañía de la manzana mordida que no vendiese en ese mercado los modelos de iPhone afectados, entre e</w:t>
      </w:r>
      <w:r>
        <w:rPr>
          <w:rFonts w:ascii="Times New Roman" w:hAnsi="Times New Roman" w:cs="Times New Roman"/>
          <w:sz w:val="24"/>
          <w:szCs w:val="24"/>
        </w:rPr>
        <w:t>llos el iPhone 7 y el iPhone 8.</w:t>
      </w:r>
    </w:p>
    <w:p w:rsidR="00354B24" w:rsidRPr="00260B20" w:rsidRDefault="00354B24" w:rsidP="00354B24">
      <w:pPr>
        <w:spacing w:line="240" w:lineRule="auto"/>
        <w:jc w:val="both"/>
        <w:rPr>
          <w:rFonts w:ascii="Times New Roman" w:hAnsi="Times New Roman" w:cs="Times New Roman"/>
          <w:sz w:val="24"/>
          <w:szCs w:val="24"/>
        </w:rPr>
      </w:pPr>
      <w:r w:rsidRPr="00260B20">
        <w:rPr>
          <w:rFonts w:ascii="Times New Roman" w:hAnsi="Times New Roman" w:cs="Times New Roman"/>
          <w:sz w:val="24"/>
          <w:szCs w:val="24"/>
        </w:rPr>
        <w:t xml:space="preserve">En esa ocasión, la compañía que dirige Tim </w:t>
      </w:r>
      <w:r>
        <w:rPr>
          <w:rFonts w:ascii="Times New Roman" w:hAnsi="Times New Roman" w:cs="Times New Roman"/>
          <w:sz w:val="24"/>
          <w:szCs w:val="24"/>
        </w:rPr>
        <w:t>Cook acusó a Qualcomm de estar “esforzándose para prohibir” sus productos como un “</w:t>
      </w:r>
      <w:r w:rsidRPr="00260B20">
        <w:rPr>
          <w:rFonts w:ascii="Times New Roman" w:hAnsi="Times New Roman" w:cs="Times New Roman"/>
          <w:sz w:val="24"/>
          <w:szCs w:val="24"/>
        </w:rPr>
        <w:t>movimiento desesperado de una compañía cuyas prácticas ilegales están bajo investigación por</w:t>
      </w:r>
      <w:r>
        <w:rPr>
          <w:rFonts w:ascii="Times New Roman" w:hAnsi="Times New Roman" w:cs="Times New Roman"/>
          <w:sz w:val="24"/>
          <w:szCs w:val="24"/>
        </w:rPr>
        <w:t xml:space="preserve"> reguladores de todo el mundo”.</w:t>
      </w:r>
    </w:p>
    <w:p w:rsidR="00354B24" w:rsidRPr="007A2BE7" w:rsidRDefault="00354B24" w:rsidP="00354B24">
      <w:pPr>
        <w:spacing w:line="240" w:lineRule="auto"/>
        <w:jc w:val="both"/>
        <w:rPr>
          <w:rFonts w:ascii="Times New Roman" w:hAnsi="Times New Roman" w:cs="Times New Roman"/>
          <w:sz w:val="24"/>
          <w:szCs w:val="24"/>
        </w:rPr>
      </w:pPr>
      <w:r w:rsidRPr="00260B20">
        <w:rPr>
          <w:rFonts w:ascii="Times New Roman" w:hAnsi="Times New Roman" w:cs="Times New Roman"/>
          <w:sz w:val="24"/>
          <w:szCs w:val="24"/>
        </w:rPr>
        <w:t>Durante varios años, Qualcomm fue el proveedor de chips para iPhone, una relación comercial que se deterioró con el tiempo y que Apple finalmente rompió por completo el año pasado, cuando dejó de usar microprocesadores de la compañía para su nuevo modelo XS</w:t>
      </w:r>
      <w:r>
        <w:rPr>
          <w:rFonts w:ascii="Times New Roman" w:hAnsi="Times New Roman" w:cs="Times New Roman"/>
          <w:sz w:val="24"/>
          <w:szCs w:val="24"/>
        </w:rPr>
        <w:t>…</w:t>
      </w:r>
    </w:p>
    <w:p w:rsidR="00354B24" w:rsidRPr="00260B20" w:rsidRDefault="00354B24" w:rsidP="00354B24">
      <w:pPr>
        <w:spacing w:line="240" w:lineRule="auto"/>
        <w:jc w:val="both"/>
        <w:rPr>
          <w:rFonts w:ascii="Times New Roman" w:hAnsi="Times New Roman" w:cs="Times New Roman"/>
          <w:sz w:val="24"/>
          <w:szCs w:val="24"/>
        </w:rPr>
      </w:pPr>
    </w:p>
    <w:p w:rsidR="00D73B90" w:rsidRPr="00987ECD" w:rsidRDefault="00D73B90" w:rsidP="00D73B90">
      <w:pPr>
        <w:pStyle w:val="NormalWeb"/>
        <w:shd w:val="clear" w:color="auto" w:fill="FFFFFF"/>
        <w:spacing w:after="270"/>
        <w:jc w:val="both"/>
        <w:rPr>
          <w:b/>
          <w:spacing w:val="-1"/>
        </w:rPr>
      </w:pPr>
      <w:r w:rsidRPr="00DB49EC">
        <w:rPr>
          <w:b/>
          <w:spacing w:val="-1"/>
        </w:rPr>
        <w:lastRenderedPageBreak/>
        <w:t>- The Hall of Fame</w:t>
      </w:r>
      <w:r w:rsidR="00866C06" w:rsidRPr="00DB49EC">
        <w:rPr>
          <w:b/>
          <w:spacing w:val="-1"/>
        </w:rPr>
        <w:t xml:space="preserve"> (Anexo Estadístico</w:t>
      </w:r>
      <w:r w:rsidR="00987ECD" w:rsidRPr="00DB49EC">
        <w:rPr>
          <w:b/>
          <w:spacing w:val="-1"/>
        </w:rPr>
        <w:t>: base de datos</w:t>
      </w:r>
      <w:r w:rsidRPr="00DB49EC">
        <w:rPr>
          <w:b/>
          <w:spacing w:val="-1"/>
        </w:rPr>
        <w:t xml:space="preserve">) </w:t>
      </w:r>
    </w:p>
    <w:p w:rsidR="00D73B90" w:rsidRPr="00650EA9" w:rsidRDefault="00D73B90" w:rsidP="00D73B90">
      <w:pPr>
        <w:pStyle w:val="NormalWeb"/>
        <w:shd w:val="clear" w:color="auto" w:fill="FFFFFF"/>
        <w:spacing w:after="270"/>
        <w:jc w:val="both"/>
        <w:rPr>
          <w:spacing w:val="-1"/>
        </w:rPr>
      </w:pPr>
      <w:r w:rsidRPr="00650EA9">
        <w:rPr>
          <w:spacing w:val="-1"/>
        </w:rPr>
        <w:t>Las 10 empresas más grandes del mundo por capitalización bursátil</w:t>
      </w:r>
    </w:p>
    <w:p w:rsidR="00D73B90" w:rsidRDefault="00D73B90" w:rsidP="00D73B90">
      <w:pPr>
        <w:pStyle w:val="NormalWeb"/>
        <w:shd w:val="clear" w:color="auto" w:fill="FFFFFF"/>
        <w:spacing w:after="270"/>
        <w:jc w:val="both"/>
        <w:rPr>
          <w:spacing w:val="-1"/>
        </w:rPr>
      </w:pPr>
      <w:r w:rsidRPr="00650EA9">
        <w:rPr>
          <w:spacing w:val="-1"/>
        </w:rPr>
        <w:t>Las empresas más grandes del mundo se suelen medir por su capitalización de mercado, que representa el coste de compra de todas las acciones de una empresa en un momento determinado.</w:t>
      </w:r>
    </w:p>
    <w:p w:rsidR="00D73B90" w:rsidRPr="00D73B90" w:rsidRDefault="00D73B90" w:rsidP="00D73B90">
      <w:pPr>
        <w:pStyle w:val="Ttulo2"/>
        <w:shd w:val="clear" w:color="auto" w:fill="FFFFFF"/>
        <w:spacing w:after="300" w:afterAutospacing="0"/>
        <w:jc w:val="both"/>
        <w:rPr>
          <w:b w:val="0"/>
          <w:bCs w:val="0"/>
          <w:sz w:val="24"/>
          <w:szCs w:val="24"/>
        </w:rPr>
      </w:pPr>
      <w:r w:rsidRPr="00D73B90">
        <w:rPr>
          <w:b w:val="0"/>
          <w:bCs w:val="0"/>
          <w:sz w:val="24"/>
          <w:szCs w:val="24"/>
        </w:rPr>
        <w:t>Las 10 empresas más grandes del mundo en 2019</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35" w:history="1">
        <w:r w:rsidR="00D73B90" w:rsidRPr="00D73B90">
          <w:rPr>
            <w:rStyle w:val="Hipervnculo"/>
            <w:rFonts w:ascii="Times New Roman" w:hAnsi="Times New Roman" w:cs="Times New Roman"/>
            <w:color w:val="auto"/>
            <w:sz w:val="24"/>
            <w:szCs w:val="24"/>
          </w:rPr>
          <w:t>Apple </w:t>
        </w:r>
      </w:hyperlink>
      <w:r w:rsidR="00D73B90" w:rsidRPr="00D73B90">
        <w:rPr>
          <w:rFonts w:ascii="Times New Roman" w:hAnsi="Times New Roman" w:cs="Times New Roman"/>
          <w:sz w:val="24"/>
          <w:szCs w:val="24"/>
        </w:rPr>
        <w:t>(881.980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36" w:history="1">
        <w:r w:rsidR="00D73B90" w:rsidRPr="00D73B90">
          <w:rPr>
            <w:rStyle w:val="Hipervnculo"/>
            <w:rFonts w:ascii="Times New Roman" w:hAnsi="Times New Roman" w:cs="Times New Roman"/>
            <w:color w:val="auto"/>
            <w:sz w:val="24"/>
            <w:szCs w:val="24"/>
          </w:rPr>
          <w:t>Microsoft </w:t>
        </w:r>
      </w:hyperlink>
      <w:r w:rsidR="00D73B90" w:rsidRPr="00D73B90">
        <w:rPr>
          <w:rFonts w:ascii="Times New Roman" w:hAnsi="Times New Roman" w:cs="Times New Roman"/>
          <w:sz w:val="24"/>
          <w:szCs w:val="24"/>
        </w:rPr>
        <w:t>(803.090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37" w:history="1">
        <w:r w:rsidR="00D73B90" w:rsidRPr="00D73B90">
          <w:rPr>
            <w:rStyle w:val="Hipervnculo"/>
            <w:rFonts w:ascii="Times New Roman" w:hAnsi="Times New Roman" w:cs="Times New Roman"/>
            <w:color w:val="auto"/>
            <w:sz w:val="24"/>
            <w:szCs w:val="24"/>
          </w:rPr>
          <w:t>Amazon </w:t>
        </w:r>
      </w:hyperlink>
      <w:r w:rsidR="00D73B90" w:rsidRPr="00D73B90">
        <w:rPr>
          <w:rFonts w:ascii="Times New Roman" w:hAnsi="Times New Roman" w:cs="Times New Roman"/>
          <w:sz w:val="24"/>
          <w:szCs w:val="24"/>
        </w:rPr>
        <w:t>(739.460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38" w:history="1">
        <w:r w:rsidR="00D73B90" w:rsidRPr="00D73B90">
          <w:rPr>
            <w:rStyle w:val="Hipervnculo"/>
            <w:rFonts w:ascii="Times New Roman" w:hAnsi="Times New Roman" w:cs="Times New Roman"/>
            <w:color w:val="auto"/>
            <w:sz w:val="24"/>
            <w:szCs w:val="24"/>
          </w:rPr>
          <w:t>Alphabet </w:t>
        </w:r>
      </w:hyperlink>
      <w:r w:rsidR="00D73B90" w:rsidRPr="00D73B90">
        <w:rPr>
          <w:rFonts w:ascii="Times New Roman" w:hAnsi="Times New Roman" w:cs="Times New Roman"/>
          <w:sz w:val="24"/>
          <w:szCs w:val="24"/>
        </w:rPr>
        <w:t>(711.940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39" w:history="1">
        <w:r w:rsidR="00D73B90" w:rsidRPr="00D73B90">
          <w:rPr>
            <w:rStyle w:val="Hipervnculo"/>
            <w:rFonts w:ascii="Times New Roman" w:hAnsi="Times New Roman" w:cs="Times New Roman"/>
            <w:color w:val="auto"/>
            <w:sz w:val="24"/>
            <w:szCs w:val="24"/>
          </w:rPr>
          <w:t>Berkshire Hathaway</w:t>
        </w:r>
      </w:hyperlink>
      <w:r w:rsidR="00D73B90" w:rsidRPr="00D73B90">
        <w:rPr>
          <w:rFonts w:ascii="Times New Roman" w:hAnsi="Times New Roman" w:cs="Times New Roman"/>
          <w:sz w:val="24"/>
          <w:szCs w:val="24"/>
        </w:rPr>
        <w:t> (536.530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40" w:history="1">
        <w:r w:rsidR="00D73B90" w:rsidRPr="00D73B90">
          <w:rPr>
            <w:rStyle w:val="Hipervnculo"/>
            <w:rFonts w:ascii="Times New Roman" w:hAnsi="Times New Roman" w:cs="Times New Roman"/>
            <w:color w:val="auto"/>
            <w:sz w:val="24"/>
            <w:szCs w:val="24"/>
          </w:rPr>
          <w:t>Johnson &amp; Johnson</w:t>
        </w:r>
      </w:hyperlink>
      <w:r w:rsidR="00D73B90" w:rsidRPr="00D73B90">
        <w:rPr>
          <w:rFonts w:ascii="Times New Roman" w:hAnsi="Times New Roman" w:cs="Times New Roman"/>
          <w:sz w:val="24"/>
          <w:szCs w:val="24"/>
        </w:rPr>
        <w:t> (396.210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41" w:history="1">
        <w:r w:rsidR="00D73B90" w:rsidRPr="00D73B90">
          <w:rPr>
            <w:rStyle w:val="Hipervnculo"/>
            <w:rFonts w:ascii="Times New Roman" w:hAnsi="Times New Roman" w:cs="Times New Roman"/>
            <w:color w:val="auto"/>
            <w:sz w:val="24"/>
            <w:szCs w:val="24"/>
          </w:rPr>
          <w:t>Alibaba </w:t>
        </w:r>
      </w:hyperlink>
      <w:r w:rsidR="00D73B90" w:rsidRPr="00D73B90">
        <w:rPr>
          <w:rFonts w:ascii="Times New Roman" w:hAnsi="Times New Roman" w:cs="Times New Roman"/>
          <w:sz w:val="24"/>
          <w:szCs w:val="24"/>
        </w:rPr>
        <w:t>(387.610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42" w:history="1">
        <w:r w:rsidR="00D73B90" w:rsidRPr="00D73B90">
          <w:rPr>
            <w:rStyle w:val="Hipervnculo"/>
            <w:rFonts w:ascii="Times New Roman" w:hAnsi="Times New Roman" w:cs="Times New Roman"/>
            <w:color w:val="auto"/>
            <w:sz w:val="24"/>
            <w:szCs w:val="24"/>
          </w:rPr>
          <w:t>Facebook </w:t>
        </w:r>
      </w:hyperlink>
      <w:r w:rsidR="00D73B90" w:rsidRPr="00D73B90">
        <w:rPr>
          <w:rFonts w:ascii="Times New Roman" w:hAnsi="Times New Roman" w:cs="Times New Roman"/>
          <w:sz w:val="24"/>
          <w:szCs w:val="24"/>
        </w:rPr>
        <w:t>(378.050 millones de dólares)</w:t>
      </w:r>
    </w:p>
    <w:p w:rsidR="00D73B90" w:rsidRPr="00D73B90" w:rsidRDefault="00435AF5"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hyperlink r:id="rId43" w:history="1">
        <w:r w:rsidR="00D73B90" w:rsidRPr="00D73B90">
          <w:rPr>
            <w:rStyle w:val="Hipervnculo"/>
            <w:rFonts w:ascii="Times New Roman" w:hAnsi="Times New Roman" w:cs="Times New Roman"/>
            <w:color w:val="auto"/>
            <w:sz w:val="24"/>
            <w:szCs w:val="24"/>
          </w:rPr>
          <w:t>JPMorgan Chase &amp; Co</w:t>
        </w:r>
      </w:hyperlink>
      <w:r w:rsidR="00D73B90" w:rsidRPr="00D73B90">
        <w:rPr>
          <w:rFonts w:ascii="Times New Roman" w:hAnsi="Times New Roman" w:cs="Times New Roman"/>
          <w:sz w:val="24"/>
          <w:szCs w:val="24"/>
        </w:rPr>
        <w:t> (368.560 millones de dólares)</w:t>
      </w:r>
    </w:p>
    <w:p w:rsidR="00D73B90" w:rsidRPr="00D73B90" w:rsidRDefault="00D73B90" w:rsidP="00D73B90">
      <w:pPr>
        <w:numPr>
          <w:ilvl w:val="0"/>
          <w:numId w:val="3"/>
        </w:numPr>
        <w:shd w:val="clear" w:color="auto" w:fill="FFFFFF"/>
        <w:spacing w:before="100" w:beforeAutospacing="1" w:after="150" w:line="240" w:lineRule="auto"/>
        <w:ind w:left="0"/>
        <w:jc w:val="both"/>
        <w:rPr>
          <w:rFonts w:ascii="Times New Roman" w:hAnsi="Times New Roman" w:cs="Times New Roman"/>
          <w:sz w:val="24"/>
          <w:szCs w:val="24"/>
        </w:rPr>
      </w:pPr>
      <w:r w:rsidRPr="00D73B90">
        <w:rPr>
          <w:rFonts w:ascii="Times New Roman" w:hAnsi="Times New Roman" w:cs="Times New Roman"/>
          <w:sz w:val="24"/>
          <w:szCs w:val="24"/>
        </w:rPr>
        <w:t>​</w:t>
      </w:r>
      <w:hyperlink r:id="rId44" w:history="1">
        <w:r w:rsidRPr="00D73B90">
          <w:rPr>
            <w:rStyle w:val="Hipervnculo"/>
            <w:rFonts w:ascii="Times New Roman" w:hAnsi="Times New Roman" w:cs="Times New Roman"/>
            <w:color w:val="auto"/>
            <w:sz w:val="24"/>
            <w:szCs w:val="24"/>
          </w:rPr>
          <w:t>Tencent Holdings</w:t>
        </w:r>
      </w:hyperlink>
      <w:r w:rsidRPr="00D73B90">
        <w:rPr>
          <w:rFonts w:ascii="Times New Roman" w:hAnsi="Times New Roman" w:cs="Times New Roman"/>
          <w:sz w:val="24"/>
          <w:szCs w:val="24"/>
        </w:rPr>
        <w:t> (353.670 millones de dólares)</w:t>
      </w:r>
    </w:p>
    <w:p w:rsidR="00D73B90" w:rsidRPr="00D73B90" w:rsidRDefault="00D73B90" w:rsidP="00D73B90">
      <w:pPr>
        <w:shd w:val="clear" w:color="auto" w:fill="FFFFFF"/>
        <w:spacing w:before="100" w:beforeAutospacing="1" w:after="150" w:line="240" w:lineRule="auto"/>
        <w:jc w:val="both"/>
        <w:rPr>
          <w:rFonts w:ascii="Times New Roman" w:hAnsi="Times New Roman" w:cs="Times New Roman"/>
          <w:sz w:val="24"/>
          <w:szCs w:val="24"/>
        </w:rPr>
      </w:pPr>
      <w:r w:rsidRPr="00D73B90">
        <w:rPr>
          <w:rFonts w:ascii="Times New Roman" w:hAnsi="Times New Roman" w:cs="Times New Roman"/>
          <w:sz w:val="24"/>
          <w:szCs w:val="24"/>
        </w:rPr>
        <w:t>Fuente: IG.com</w:t>
      </w:r>
    </w:p>
    <w:p w:rsidR="00D73B90" w:rsidRPr="00D73B90" w:rsidRDefault="00D73B90" w:rsidP="00D73B90">
      <w:pPr>
        <w:shd w:val="clear" w:color="auto" w:fill="FFFFFF"/>
        <w:spacing w:before="100" w:beforeAutospacing="1" w:after="150" w:line="240" w:lineRule="auto"/>
        <w:jc w:val="both"/>
        <w:rPr>
          <w:rFonts w:ascii="Times New Roman" w:hAnsi="Times New Roman" w:cs="Times New Roman"/>
          <w:sz w:val="24"/>
          <w:szCs w:val="24"/>
        </w:rPr>
      </w:pPr>
      <w:r w:rsidRPr="00D73B90">
        <w:rPr>
          <w:rFonts w:ascii="Times New Roman" w:hAnsi="Times New Roman" w:cs="Times New Roman"/>
          <w:sz w:val="24"/>
          <w:szCs w:val="24"/>
        </w:rPr>
        <w:t xml:space="preserve">Esta lista se encuentra actualizada a 20 de noviembre de 2018, pero cambia periódicamente en función de las fluctuaciones normales del mercado de valores. </w:t>
      </w:r>
    </w:p>
    <w:p w:rsidR="00D73B90" w:rsidRPr="00D73B90" w:rsidRDefault="00D73B90" w:rsidP="00D73B90">
      <w:pPr>
        <w:spacing w:before="100" w:beforeAutospacing="1" w:after="300" w:line="240" w:lineRule="auto"/>
        <w:jc w:val="both"/>
        <w:outlineLvl w:val="1"/>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1. Apple (AAPL)</w:t>
      </w:r>
    </w:p>
    <w:p w:rsidR="00D73B90" w:rsidRPr="00D73B90" w:rsidRDefault="00D73B90" w:rsidP="00D73B90">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Apple es una empresa de tecnología con sede en Cupertino, California. Fue fundada en 1976 por Steve Jobs, Steve Wozniak y Ronald Wayne y se centraba en la producción de ordenadores, pero su línea se ha expandido a lo largo de los años y ha pasado a incluir productos icónicos como el iPod y el iPhone, y servicios como iTunes, Apple Music y Apple Pay. Actualmente la dirige el CEO Tim Cook.</w:t>
      </w:r>
    </w:p>
    <w:p w:rsidR="00D73B90" w:rsidRPr="00D73B90" w:rsidRDefault="00D73B90" w:rsidP="00D73B90">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Sus acciones aumentaron un 1.600% entre noviembre de 2008 y noviembre de 2018. En agosto de 2018, Apple se convirtió en la primera empresa en lograr una capitalización bursátil de más de 1 billón de dólares.</w:t>
      </w:r>
    </w:p>
    <w:p w:rsidR="00D73B90" w:rsidRDefault="00D73B90" w:rsidP="00D73B90">
      <w:pPr>
        <w:spacing w:after="450" w:line="240" w:lineRule="auto"/>
        <w:jc w:val="both"/>
        <w:rPr>
          <w:rFonts w:ascii="Times New Roman" w:eastAsia="Times New Roman" w:hAnsi="Times New Roman" w:cs="Times New Roman"/>
          <w:sz w:val="24"/>
          <w:szCs w:val="24"/>
          <w:lang w:eastAsia="es-ES"/>
        </w:rPr>
      </w:pPr>
      <w:r w:rsidRPr="00D73B90">
        <w:rPr>
          <w:rFonts w:ascii="Times New Roman" w:eastAsia="Times New Roman" w:hAnsi="Times New Roman" w:cs="Times New Roman"/>
          <w:sz w:val="24"/>
          <w:szCs w:val="24"/>
          <w:lang w:eastAsia="es-ES"/>
        </w:rPr>
        <w:t>Desde entonces, la capitalización bursátil de Apple ha caído por debajo del billón de dólares, lo que significa que la competencia por el primer puesto es muy reñida.</w:t>
      </w:r>
    </w:p>
    <w:p w:rsidR="00987ECD" w:rsidRPr="00D73B90" w:rsidRDefault="00987ECD" w:rsidP="00D73B90">
      <w:pPr>
        <w:spacing w:after="450" w:line="240" w:lineRule="auto"/>
        <w:jc w:val="both"/>
        <w:rPr>
          <w:rFonts w:ascii="Times New Roman" w:eastAsia="Times New Roman" w:hAnsi="Times New Roman" w:cs="Times New Roman"/>
          <w:sz w:val="24"/>
          <w:szCs w:val="24"/>
          <w:lang w:eastAsia="es-ES"/>
        </w:rPr>
      </w:pP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2. Microsoft (MSFT)</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Microsoft es una empresa de tecnología con sede en Redmond, Washington. Fue fundada por Bill Gates y Paul Allen en 1975 como una desarrolladora de software, aunque su línea de productos se ha expandido desde entonces para incluir también hardware informático. Sus productos de software más famosos son Microsoft Windows y la suite Office, mientras que su hardware incluye las consolas Xbox y las tabletas Surface.</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Microsoft siempre ha formado parte de las 10 empresas más grandes del mundo por su capitalización bursátil, y el precio de sus acciones ha aumentado en torno al 400% en los últimos diez años (a 20 de noviembre de 2018).</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Como muchas empresas tecnológicas, Microsoft busca expandir su gama de productos y servicios. En los últimos años, ha adquirido varias empresas de tecnología, siendo su mayor adquisición hasta la fecha la compra de LinkedIn, en 2016.</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3. Amazon (AMZN)</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Amazon es una compañía de comercio electrónico y computación en la nube, con sede en Seattle, Washington. Fue fundada en 1994 por Jeff Bezos, quien continúa siendo el CEO de la empresa. En aquel entonces se llamaba Cadabra y solo vendía libros. Desde entonces, la gama de productos se ha ampliado hasta el punto de que ahora se la denomina informalmente “la tienda de todo”.</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 noviembre de 2008 a noviembre de 2018, las acciones de Amazon crecieron alrededor de un 2.800%. La compañía se convirtió en la segunda en lograr una valoración de 1 billón de dólares cuando alcanzó esta cifra temporalmente en septiembre de 2018.</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Hoy en día, Amazon continúa expandiéndose hacia nuevas áreas de negocio, por ejemplo, con la adquisición de Whole Foods Market, para entrar en el mercado minorista, y revolucionando los estudios de Hollywood y las discográficas con sus servicios Prime Video y Music.</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4. Alphabet (GOOGL)</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Alphabet fue fundada en una reestructuración de Google Inc. en 2015 y tiene su sede en Mountain View, California. Es la empresa matriz de Google (que ofrece el motor de búsqueda con el mismo nombre y YouTube), e incluye subsidiarias menos conocidas, incluyendo:</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que era Google hasta su reestructuración en octubre de 2015, experimentó un aumento de más del 500% en el precio de sus acciones entre noviembre de 2008 y noviembre de 2018.</w:t>
      </w:r>
    </w:p>
    <w:p w:rsidR="00D73B90" w:rsidRPr="00EB5855"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val="en-US" w:eastAsia="es-ES"/>
        </w:rPr>
      </w:pPr>
      <w:r w:rsidRPr="00650EA9">
        <w:rPr>
          <w:rFonts w:ascii="Times New Roman" w:eastAsia="Times New Roman" w:hAnsi="Times New Roman" w:cs="Times New Roman"/>
          <w:color w:val="262629"/>
          <w:sz w:val="24"/>
          <w:szCs w:val="24"/>
          <w:lang w:val="en-US" w:eastAsia="es-ES"/>
        </w:rPr>
        <w:lastRenderedPageBreak/>
        <w:t>5. Berkshire Hathaway (BRK.A/BRK.B)</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Berkshire Hathaway es un holding con sede en Omaha, Nebraska. Comenzó su andadura en 1839 como Valley Falls Company, fabricante de textiles, y se convirtió en Berkshire Hathaway en 1955 después de varias fusiones. Fue comprada por Warren Buffett a mediados de los años 60, quien sigue siendo el CEO de la compañía.</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no fabrica productos textiles desde los años 80, ya que Buffett la transformó para que pasara a dedicarse a las inversiones. Ahora es propietaria absoluta de GEICO, Dairy Queen, BNSF Railway y Fruit of the Loom, entre muchas otras. También posee acciones en una variedad de empresas, incluyendo Apple, Delta Airlines y American Express.</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Como resultado, los ingresos del grupo provienen de una cartera diversificada, que incluye compañías de los más diversos sectores: seguros y finanzas, alimentación, construcción, ropa, calzado, marketing, medios de comunicación, aeroespacial y defensa, electrónica, automoción y más.</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Las acciones Clase A de Berkshire Hathaway son las acciones cotizadas más caras del mundo porque nunca se ha producido una subdivisión de estas. Su valoración ascendía a más de 330.000$ a 20 de noviembre de 2018. Al mismo tiempo, sus acciones ordinarias, Clase B, se negociaban en torno a los 220$, lo que representa un aumento de casi el 200% entre noviembre de 2008 y noviembre de 2018.</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6. Johnson &amp; Johnson (JNJ)</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Johnson &amp; Johnson es un fabricante multinacional de bienes de consumo, dispositivos médicos y productos farmacéuticos, con sede en New Brunswick, Nueva Jersey. Fue fundada en 1886 por los hermanos Johnson: Robert Wood, James Wood y Edward Mead, y actualmente está dirigida por el presidente y CEO Alex Gorsky.</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compañía posee alrededor de 250 subsidiarias y marcas, y vende sus productos en más de 175 países en todo el mundo. Sus productos de consumo abarcan tanto productos de belleza y cuidado del bebé, como medicamentos de venta libre.</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 empresa también vende dispositivos médicos para uso en quirófanos, por ejemplo, y desarrolla tratamientos para afecciones que abarcan una amplia gama de áreas terapéuticas.</w:t>
      </w:r>
    </w:p>
    <w:p w:rsidR="00D73B90"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Entre noviembre de 2008 y noviembre de 2018, las acciones de Johnson &amp; Johnson subieron un 145%. Desde 2013 es un miembro estable de las 10 empresas más grandes por capitalización bursátil.</w:t>
      </w:r>
    </w:p>
    <w:p w:rsidR="00D73B90" w:rsidRDefault="00D73B90" w:rsidP="00D73B90">
      <w:pPr>
        <w:spacing w:after="450" w:line="240" w:lineRule="auto"/>
        <w:jc w:val="both"/>
        <w:rPr>
          <w:rFonts w:ascii="Times New Roman" w:eastAsia="Times New Roman" w:hAnsi="Times New Roman" w:cs="Times New Roman"/>
          <w:color w:val="262629"/>
          <w:sz w:val="24"/>
          <w:szCs w:val="24"/>
          <w:lang w:eastAsia="es-ES"/>
        </w:rPr>
      </w:pP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p>
    <w:p w:rsidR="00D73B90"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7. Grupo Alibaba (BABA)</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El Grupo Alibaba es una empresa china que ofrece una amplia variedad de servicios de Internet B2B, B2C y C2C. Fue fundada por Jack Ma, que sigue siendo el presidente ejecutivo de la empresa, y es dirigida por el CEO Daniel Zhang. Tiene su sede en Hangzhou, Zheijang.</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Aunque es conocida principalmente por su sitio web de venta al por mayor, alibaba.com, el conglomerado también ofrece servicios de venta al por menor, comercio electrónico, computación en la nube, soportes digitales y tecnología financiera. Esta última oferta incluye un servicio de transferencia transfronteriza de dinero, que forma parte de las iniciativas de la compañía para impulsar el crecimiento en todo el mundo.</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Desde su oferta pública inicial (OPI) en septiembre de 2014, el precio de las acciones de la compañía ha subido un 50% hasta convertirse en la firma china más valiosa del mundo (a 20 de noviembre de 2018).</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8. Facebook (FB)</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Facebook Inc. es una empresa que ofrece servicios de medios sociales y redes sociales, con sede en Menlo Park, California. Fue fundada en 2004 por Mark Zuckerberg, que sigue siendo el CEO de la empresa.</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Facebook conecta a más de 2.200 millones de usuarios activos cada mes: más que la población de China, Brasil y Estados Unidos juntos. La empresa también gestiona otras plataformas de redes sociales, como Instagram y WhatsApp.</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Desde su oferta pública inicial (OPI) en 2012, las acciones de Facebook han aumentado alrededor de un 250% (a 20 de noviembre de 2018). Sin embargo, ha sufrido el impacto de varios escándalos corporativos en los últimos años que han afectado al precio de la acción.</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9. JPMorgan Chase &amp; Co. (JPM)</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JPMorgan Chase &amp; Co. es un banco de inversión y una empresa de servicios financieros, con sede en la ciudad de Nueva York. Ha operado bajo su estructura actual desde diciembre de 2000, cuando J.P. Morgan &amp; Co. y Chase Manhattan Corporation se fusionaron y se convirtieron en subsidiarias de la nueva firma.</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Sin embargo, sus orígenes se remontan al Bank of the Manhattan Company, fundado en 1799. Actualmente está dirigido por Jamie Dimon, presidente y CEO.</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Entre todas sus filiales, el banco ofrece una gran variedad de servicios financieros, entre los que se incluyen la banca de inversión, la gestión de activos y patrimonios y la banca privada. El precio de sus acciones ha aumentado un 190% desde noviembre de 2008 (a 20 de noviembre de 2018).</w:t>
      </w:r>
    </w:p>
    <w:p w:rsidR="00D73B90" w:rsidRPr="00650EA9" w:rsidRDefault="00D73B90" w:rsidP="00D73B90">
      <w:pPr>
        <w:spacing w:before="100" w:beforeAutospacing="1" w:after="300" w:line="240" w:lineRule="auto"/>
        <w:jc w:val="both"/>
        <w:outlineLvl w:val="1"/>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lastRenderedPageBreak/>
        <w:t>10. Tencent Holdings Limited (TCEHY)</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Tencent Holdings Limited es un holding chino con sede en el distrito de Nanshan, Shenzhen. Fue fundado en 1998 por Zhang Zhidong, Xu Chenye, Chen Yidan, Zeng Liqing y Ma Huateng. Este último sigue siendo presidente y CEO.</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Las subsidiarias de Tencent abarcan una amplia gama de industrias, debido a que las empresas en su cartera se dedican a una amplia variedad de sectores. Entre ellos se incluyen el comercio electrónico, las redes sociales, los videojuegos, los servicios financieros, la inteligencia artificial y la computación en la nube, por nombrar solo algunos. Un ejemplo para ilustrar la dimensión de la compañía es que es propietaria de las cuatro aplicaciones musicales más importantes de China, que en conjunto tienen alrededor de 800 millones de usuarios activos mensualmente (mucho más que Spotify, que solo tiene alrededor de 200 millones de suscriptores, principalmente en los países occidentales).</w:t>
      </w:r>
    </w:p>
    <w:p w:rsidR="00D73B90" w:rsidRPr="00650EA9" w:rsidRDefault="00D73B90" w:rsidP="00D73B90">
      <w:pPr>
        <w:spacing w:after="450" w:line="240" w:lineRule="auto"/>
        <w:jc w:val="both"/>
        <w:rPr>
          <w:rFonts w:ascii="Times New Roman" w:eastAsia="Times New Roman" w:hAnsi="Times New Roman" w:cs="Times New Roman"/>
          <w:color w:val="262629"/>
          <w:sz w:val="24"/>
          <w:szCs w:val="24"/>
          <w:lang w:eastAsia="es-ES"/>
        </w:rPr>
      </w:pPr>
      <w:r w:rsidRPr="00650EA9">
        <w:rPr>
          <w:rFonts w:ascii="Times New Roman" w:eastAsia="Times New Roman" w:hAnsi="Times New Roman" w:cs="Times New Roman"/>
          <w:color w:val="262629"/>
          <w:sz w:val="24"/>
          <w:szCs w:val="24"/>
          <w:lang w:eastAsia="es-ES"/>
        </w:rPr>
        <w:t>El precio de las acciones de la compañía aumentó en más de un 2.450% entre noviembre de 2008 y noviembre de 2018. Sin embargo, ha habido fluctuaciones significativas en su precio en los últimos años, en parte debido a las intervenciones del Gobierno chino. Esto, a veces, ha hecho que su precio y capitalización bursátil vuelvan a caer por debajo de los niveles de la OPI.</w:t>
      </w:r>
    </w:p>
    <w:p w:rsidR="00D73B90" w:rsidRPr="00650EA9" w:rsidRDefault="00D73B90" w:rsidP="00D73B90">
      <w:pPr>
        <w:shd w:val="clear" w:color="auto" w:fill="FFFFFF"/>
        <w:spacing w:before="100" w:beforeAutospacing="1" w:after="150" w:line="240" w:lineRule="auto"/>
        <w:jc w:val="both"/>
        <w:rPr>
          <w:rFonts w:ascii="Times New Roman" w:hAnsi="Times New Roman" w:cs="Times New Roman"/>
          <w:color w:val="262629"/>
          <w:sz w:val="24"/>
          <w:szCs w:val="24"/>
        </w:rPr>
      </w:pPr>
      <w:r>
        <w:rPr>
          <w:rFonts w:ascii="Times New Roman" w:hAnsi="Times New Roman" w:cs="Times New Roman"/>
          <w:color w:val="262629"/>
          <w:sz w:val="24"/>
          <w:szCs w:val="24"/>
        </w:rPr>
        <w:t xml:space="preserve">- </w:t>
      </w:r>
      <w:r w:rsidRPr="00650EA9">
        <w:rPr>
          <w:rFonts w:ascii="Times New Roman" w:hAnsi="Times New Roman" w:cs="Times New Roman"/>
          <w:color w:val="262629"/>
          <w:sz w:val="24"/>
          <w:szCs w:val="24"/>
          <w:u w:val="single"/>
        </w:rPr>
        <w:t>Las 100 empresas con mayor valor bursátil</w:t>
      </w:r>
      <w:r>
        <w:rPr>
          <w:rFonts w:ascii="Times New Roman" w:hAnsi="Times New Roman" w:cs="Times New Roman"/>
          <w:color w:val="262629"/>
          <w:sz w:val="24"/>
          <w:szCs w:val="24"/>
        </w:rPr>
        <w:t xml:space="preserve"> (Expansión - </w:t>
      </w:r>
      <w:r w:rsidRPr="00C23B7C">
        <w:rPr>
          <w:rFonts w:ascii="Times New Roman" w:hAnsi="Times New Roman" w:cs="Times New Roman"/>
          <w:b/>
          <w:color w:val="262629"/>
          <w:sz w:val="24"/>
          <w:szCs w:val="24"/>
        </w:rPr>
        <w:t>4/8/18</w:t>
      </w:r>
      <w:r>
        <w:rPr>
          <w:rFonts w:ascii="Times New Roman" w:hAnsi="Times New Roman" w:cs="Times New Roman"/>
          <w:color w:val="262629"/>
          <w:sz w:val="24"/>
          <w:szCs w:val="24"/>
        </w:rPr>
        <w:t>)</w:t>
      </w:r>
    </w:p>
    <w:p w:rsidR="00D73B90" w:rsidRDefault="00D73B90" w:rsidP="00D73B90">
      <w:pPr>
        <w:shd w:val="clear" w:color="auto" w:fill="FFFFFF"/>
        <w:spacing w:before="100" w:beforeAutospacing="1" w:after="150" w:line="240" w:lineRule="auto"/>
        <w:jc w:val="both"/>
        <w:rPr>
          <w:rFonts w:ascii="Times New Roman" w:hAnsi="Times New Roman" w:cs="Times New Roman"/>
          <w:color w:val="262629"/>
          <w:sz w:val="24"/>
          <w:szCs w:val="24"/>
        </w:rPr>
      </w:pPr>
      <w:r w:rsidRPr="00650EA9">
        <w:rPr>
          <w:rFonts w:ascii="Times New Roman" w:hAnsi="Times New Roman" w:cs="Times New Roman"/>
          <w:color w:val="262629"/>
          <w:sz w:val="24"/>
          <w:szCs w:val="24"/>
        </w:rPr>
        <w:t>(Por E</w:t>
      </w:r>
      <w:r>
        <w:rPr>
          <w:rFonts w:ascii="Times New Roman" w:hAnsi="Times New Roman" w:cs="Times New Roman"/>
          <w:color w:val="262629"/>
          <w:sz w:val="24"/>
          <w:szCs w:val="24"/>
        </w:rPr>
        <w:t>stela S. Mazo)</w:t>
      </w:r>
    </w:p>
    <w:p w:rsidR="00D73B90" w:rsidRPr="00437802" w:rsidRDefault="00D73B90" w:rsidP="00D73B90">
      <w:pPr>
        <w:pStyle w:val="NormalWeb"/>
        <w:shd w:val="clear" w:color="auto" w:fill="FFFFFF"/>
        <w:spacing w:after="270"/>
        <w:jc w:val="both"/>
        <w:rPr>
          <w:spacing w:val="-1"/>
        </w:rPr>
      </w:pPr>
      <w:r w:rsidRPr="00437802">
        <w:rPr>
          <w:spacing w:val="-1"/>
        </w:rPr>
        <w:t>Apple amplía el liderazgo de una lista donde 7 de las 10 firmas más valiosas son tecnológicas, sector que domina la clasificación. En total, hay 56 compañías de EEUU y 20 europeas. Inditex es la única española. El sprint de Apple para convertirse en la primera empresa que ha alcanzado el hito del billón de dólares en Bolsa no es un ejemplo aislado. Las grandes tecnológicas con pasaporte americano dictan el rumbo de las mayores co</w:t>
      </w:r>
      <w:r>
        <w:rPr>
          <w:spacing w:val="-1"/>
        </w:rPr>
        <w:t>tizadas del planeta, según el ra</w:t>
      </w:r>
      <w:r w:rsidRPr="00437802">
        <w:rPr>
          <w:spacing w:val="-1"/>
        </w:rPr>
        <w:t>nking de las 100 firmas más valoradas a nivel global elaborado por EXPANSIÓN a pa</w:t>
      </w:r>
      <w:r>
        <w:rPr>
          <w:spacing w:val="-1"/>
        </w:rPr>
        <w:t>rtir de los datos de Bloomberg.</w:t>
      </w:r>
    </w:p>
    <w:p w:rsidR="00D73B90" w:rsidRDefault="00D73B90" w:rsidP="00D73B90">
      <w:pPr>
        <w:pStyle w:val="NormalWeb"/>
        <w:shd w:val="clear" w:color="auto" w:fill="FFFFFF"/>
        <w:spacing w:after="270"/>
        <w:jc w:val="both"/>
        <w:rPr>
          <w:spacing w:val="-1"/>
        </w:rPr>
      </w:pPr>
      <w:r w:rsidRPr="00437802">
        <w:rPr>
          <w:spacing w:val="-1"/>
        </w:rPr>
        <w:t>La clasificación, con datos a cierre del mes de julio, refleja la dispar evolución en los siete primeros meses de 2018 de las Bolsas, donde el centenar de cotizadas a lo largo y ancho del planeta suma ya un total de 17,86 billones de dólares, un 5% más que en enero. La cifra quintuplica al PIB alemán y equivale, por ejemplo, a la economía d</w:t>
      </w:r>
      <w:r>
        <w:rPr>
          <w:spacing w:val="-1"/>
        </w:rPr>
        <w:t>e EEUU o a 15 veces la española</w:t>
      </w:r>
      <w:r w:rsidRPr="00437802">
        <w:rPr>
          <w:spacing w:val="-1"/>
        </w:rPr>
        <w:t>.</w:t>
      </w:r>
    </w:p>
    <w:p w:rsidR="00D73B90" w:rsidRDefault="00D73B90" w:rsidP="00D73B90">
      <w:pPr>
        <w:pStyle w:val="NormalWeb"/>
        <w:shd w:val="clear" w:color="auto" w:fill="FFFFFF"/>
        <w:spacing w:after="270"/>
        <w:jc w:val="both"/>
        <w:rPr>
          <w:spacing w:val="-1"/>
        </w:rPr>
      </w:pPr>
      <w:r w:rsidRPr="00437802">
        <w:rPr>
          <w:spacing w:val="-1"/>
        </w:rPr>
        <w:t>Ramas de actividad</w:t>
      </w:r>
    </w:p>
    <w:p w:rsidR="00D73B90" w:rsidRDefault="00D73B90" w:rsidP="00D73B90">
      <w:pPr>
        <w:pStyle w:val="NormalWeb"/>
        <w:shd w:val="clear" w:color="auto" w:fill="FFFFFF"/>
        <w:spacing w:after="270"/>
        <w:jc w:val="both"/>
        <w:rPr>
          <w:spacing w:val="-1"/>
        </w:rPr>
      </w:pPr>
      <w:r w:rsidRPr="00437802">
        <w:rPr>
          <w:spacing w:val="-1"/>
        </w:rPr>
        <w:t xml:space="preserve">Apple, seguida de Amazon y Alphabet (matriz de Google) son los líderes indiscutibles de esa elite empresarial, donde figuran, en concreto, 21 tecnológicas (tres más que al inicio del año). Juntas suman 6,1 billones de capitalización, el 34% del valor total de este centenar. Salvo cuatro, todas son de EEUU, país que, teniendo en cuenta todas las ramas de actividad, </w:t>
      </w:r>
      <w:r>
        <w:rPr>
          <w:spacing w:val="-1"/>
        </w:rPr>
        <w:t>presume de 56 compañías en el ra</w:t>
      </w:r>
      <w:r w:rsidRPr="00437802">
        <w:rPr>
          <w:spacing w:val="-1"/>
        </w:rPr>
        <w:t>nking con una capitalización conjunta de casi 11,5 billones (el 64% del global). El país bate así sus récords, en un contexto en el que las Bolsas norteamericanas registran notables subidas, de hasta dos dígitos en el caso del Nasdaq.</w:t>
      </w:r>
    </w:p>
    <w:p w:rsidR="00D73B90" w:rsidRPr="00437802" w:rsidRDefault="00D73B90" w:rsidP="00D73B90">
      <w:pPr>
        <w:pStyle w:val="NormalWeb"/>
        <w:shd w:val="clear" w:color="auto" w:fill="FFFFFF"/>
        <w:spacing w:after="270"/>
        <w:jc w:val="both"/>
        <w:rPr>
          <w:spacing w:val="-1"/>
        </w:rPr>
      </w:pPr>
      <w:r>
        <w:rPr>
          <w:noProof/>
        </w:rPr>
        <w:lastRenderedPageBreak/>
        <w:drawing>
          <wp:inline distT="0" distB="0" distL="0" distR="0" wp14:anchorId="5602C6F3" wp14:editId="43974154">
            <wp:extent cx="5200650" cy="2540000"/>
            <wp:effectExtent l="0" t="0" r="0" b="0"/>
            <wp:docPr id="19" name="Imagen 19" descr="https://e00-expansion.uecdn.es/assets/multimedia/imagenes/2018/08/04/153340036497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18/08/04/15334003649717.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00650" cy="2540000"/>
                    </a:xfrm>
                    <a:prstGeom prst="rect">
                      <a:avLst/>
                    </a:prstGeom>
                    <a:noFill/>
                    <a:ln>
                      <a:noFill/>
                    </a:ln>
                  </pic:spPr>
                </pic:pic>
              </a:graphicData>
            </a:graphic>
          </wp:inline>
        </w:drawing>
      </w:r>
    </w:p>
    <w:p w:rsidR="00D73B90" w:rsidRPr="00437802" w:rsidRDefault="00D73B90" w:rsidP="00D73B90">
      <w:pPr>
        <w:pStyle w:val="NormalWeb"/>
        <w:shd w:val="clear" w:color="auto" w:fill="FFFFFF"/>
        <w:spacing w:after="270"/>
        <w:jc w:val="both"/>
        <w:rPr>
          <w:spacing w:val="-1"/>
        </w:rPr>
      </w:pPr>
      <w:r w:rsidRPr="00437802">
        <w:rPr>
          <w:spacing w:val="-1"/>
        </w:rPr>
        <w:t>A mucha distancia le sigue Europa, con 20 empresas y 2,8 billones (el 16%). De ellas, sólo hay una española: Inditex, en el puesto 95 con 87.422 millones a cierre de julio, un 3,4% menos que en enero. Es reflejo de un Ibex que cedió un 1,7% en ese periodo. Así, España apenas supone medio punto en la capitalización acumulada de la lista. En este sentido, Reino Unido es la potencia europ</w:t>
      </w:r>
      <w:r>
        <w:rPr>
          <w:spacing w:val="-1"/>
        </w:rPr>
        <w:t>e</w:t>
      </w:r>
      <w:r w:rsidRPr="00437802">
        <w:rPr>
          <w:spacing w:val="-1"/>
        </w:rPr>
        <w:t>a con más peso: tiene 6 representantes que suman más de 827.510 millones (en 4,6%). Le siguen Francia (510.630 millones de euros, esto es, el 2,9%) y Alemania, con 3 firmas que acumulan 313.000 millones (lo que supone un peso del 1,8%).</w:t>
      </w:r>
    </w:p>
    <w:p w:rsidR="00D73B90" w:rsidRDefault="00D73B90" w:rsidP="00D73B90">
      <w:pPr>
        <w:pStyle w:val="NormalWeb"/>
        <w:shd w:val="clear" w:color="auto" w:fill="FFFFFF"/>
        <w:spacing w:after="270"/>
        <w:jc w:val="both"/>
        <w:rPr>
          <w:spacing w:val="-1"/>
        </w:rPr>
      </w:pPr>
      <w:r w:rsidRPr="00437802">
        <w:rPr>
          <w:spacing w:val="-1"/>
        </w:rPr>
        <w:t>Tras Estados Unidos y Europa, el tercer lugar en la clasificación geográfica corresponde a Asia, cuyas 19 cotizadas totalizan 3,2 billones (el 18,1% del global). La gran embajadora es China con 13 empresas que computan 2,4 billones de euros.</w:t>
      </w:r>
    </w:p>
    <w:p w:rsidR="00D73B90" w:rsidRDefault="00D73B90" w:rsidP="00D73B90">
      <w:pPr>
        <w:pStyle w:val="NormalWeb"/>
        <w:shd w:val="clear" w:color="auto" w:fill="FFFFFF"/>
        <w:spacing w:after="270"/>
        <w:jc w:val="both"/>
        <w:rPr>
          <w:spacing w:val="-1"/>
        </w:rPr>
      </w:pPr>
      <w:r w:rsidRPr="00437802">
        <w:rPr>
          <w:spacing w:val="-1"/>
        </w:rPr>
        <w:t xml:space="preserve">Por sectores, el poderío tecnológico va acompañado del gran momento de las compañías de telecomunicaciones, pues sus 5 representantes aglutinan 771.910 millones (el </w:t>
      </w:r>
      <w:r>
        <w:rPr>
          <w:spacing w:val="-1"/>
        </w:rPr>
        <w:t>4% de la capitalización global)</w:t>
      </w:r>
      <w:r w:rsidRPr="00437802">
        <w:rPr>
          <w:spacing w:val="-1"/>
        </w:rPr>
        <w:t>. La medalla de plata de este ranking sectorial corresponde a la industria financiera -que e</w:t>
      </w:r>
      <w:r>
        <w:rPr>
          <w:spacing w:val="-1"/>
        </w:rPr>
        <w:t>n 2016 perdió el liderato del ra</w:t>
      </w:r>
      <w:r w:rsidRPr="00437802">
        <w:rPr>
          <w:spacing w:val="-1"/>
        </w:rPr>
        <w:t>nking- , con 18 representantes y 3,3 billones conjuntos, lo que supone un peso del 18,6%. Le sigue las farmacéuticas, cuyas 17 cotizadas colocadas en el centenar más valioso suman casi 2,2 billones de euros (el 11,9%).</w:t>
      </w:r>
    </w:p>
    <w:p w:rsidR="00D73B90" w:rsidRDefault="00D73B90" w:rsidP="00D73B90">
      <w:pPr>
        <w:pStyle w:val="NormalWeb"/>
        <w:shd w:val="clear" w:color="auto" w:fill="FFFFFF"/>
        <w:spacing w:after="270"/>
        <w:jc w:val="both"/>
        <w:rPr>
          <w:spacing w:val="-1"/>
        </w:rPr>
      </w:pPr>
      <w:r w:rsidRPr="00437802">
        <w:rPr>
          <w:spacing w:val="-1"/>
        </w:rPr>
        <w:t>Con nombre propio</w:t>
      </w:r>
    </w:p>
    <w:p w:rsidR="00D73B90" w:rsidRPr="00437802" w:rsidRDefault="00D73B90" w:rsidP="00D73B90">
      <w:pPr>
        <w:pStyle w:val="NormalWeb"/>
        <w:shd w:val="clear" w:color="auto" w:fill="FFFFFF"/>
        <w:spacing w:after="270"/>
        <w:jc w:val="both"/>
        <w:rPr>
          <w:spacing w:val="-1"/>
        </w:rPr>
      </w:pPr>
      <w:r w:rsidRPr="00437802">
        <w:rPr>
          <w:spacing w:val="-1"/>
        </w:rPr>
        <w:t>A</w:t>
      </w:r>
      <w:r>
        <w:rPr>
          <w:spacing w:val="-1"/>
        </w:rPr>
        <w:t xml:space="preserve"> </w:t>
      </w:r>
      <w:r w:rsidRPr="00437802">
        <w:rPr>
          <w:spacing w:val="-1"/>
        </w:rPr>
        <w:t>la hora de buscar nombres propios, el trío de Apple, Amazon y Alphabet es secundado por Microsoft y Facebook para completar el top 5 mundial. El sexto lugar corresponde a Berkshire Hathaway, el brazo inversor de Warren Buffett, seguido de nuevo por dos tecnológicas, en este caso de China: Alibaba y Tencent. Cierran el top 10 JPMorgan y Johnson &amp; Johnson.</w:t>
      </w:r>
    </w:p>
    <w:p w:rsidR="00D73B90" w:rsidRPr="00437802" w:rsidRDefault="00D73B90" w:rsidP="00D73B90">
      <w:pPr>
        <w:pStyle w:val="NormalWeb"/>
        <w:shd w:val="clear" w:color="auto" w:fill="FFFFFF"/>
        <w:spacing w:after="270"/>
        <w:jc w:val="both"/>
        <w:rPr>
          <w:spacing w:val="-1"/>
        </w:rPr>
      </w:pPr>
      <w:r>
        <w:rPr>
          <w:spacing w:val="-1"/>
        </w:rPr>
        <w:t>Entre el resto del ra</w:t>
      </w:r>
      <w:r w:rsidRPr="00437802">
        <w:rPr>
          <w:spacing w:val="-1"/>
        </w:rPr>
        <w:t>nking, destaca el declive de la automoción -que pasa de 4 a 2 representantes al desaparecer Mitsubishi y Volkswagen de la lista- o del tab</w:t>
      </w:r>
      <w:r>
        <w:rPr>
          <w:spacing w:val="-1"/>
        </w:rPr>
        <w:t>aco, con la salida de Reynolds.</w:t>
      </w:r>
    </w:p>
    <w:p w:rsidR="00D73B90" w:rsidRDefault="00D73B90" w:rsidP="00D73B90">
      <w:pPr>
        <w:pStyle w:val="NormalWeb"/>
        <w:shd w:val="clear" w:color="auto" w:fill="FFFFFF"/>
        <w:spacing w:after="270"/>
        <w:jc w:val="both"/>
        <w:rPr>
          <w:spacing w:val="-1"/>
        </w:rPr>
      </w:pPr>
      <w:r w:rsidRPr="00437802">
        <w:rPr>
          <w:spacing w:val="-1"/>
        </w:rPr>
        <w:t>Pero la estrella es para Netflix, que entra en la lista en el puesto 56 -por encima de históricas como IBM o Nike- como muestra de su popularidad en Wall Street. Pese a sus últimos baches, acumula una revalorización de casi el 70% en Bolsa en lo que va de año reflejando así, una vez, la soberanía absoluta de las tecnológicas y de Estados Unidos</w:t>
      </w:r>
      <w:r>
        <w:rPr>
          <w:spacing w:val="-1"/>
        </w:rPr>
        <w:t xml:space="preserve"> </w:t>
      </w:r>
      <w:r w:rsidRPr="00437802">
        <w:rPr>
          <w:spacing w:val="-1"/>
        </w:rPr>
        <w:t>en la élite empresarial.</w:t>
      </w:r>
    </w:p>
    <w:p w:rsidR="00D73B90" w:rsidRPr="00437802" w:rsidRDefault="00987ECD" w:rsidP="00D73B90">
      <w:pPr>
        <w:pStyle w:val="NormalWeb"/>
        <w:shd w:val="clear" w:color="auto" w:fill="FFFFFF"/>
        <w:spacing w:after="270"/>
        <w:jc w:val="both"/>
        <w:rPr>
          <w:spacing w:val="-1"/>
        </w:rPr>
      </w:pPr>
      <w:r>
        <w:rPr>
          <w:spacing w:val="-1"/>
        </w:rPr>
        <w:lastRenderedPageBreak/>
        <w:t xml:space="preserve">     </w:t>
      </w:r>
      <w:r w:rsidR="00D73B90">
        <w:rPr>
          <w:noProof/>
        </w:rPr>
        <w:drawing>
          <wp:inline distT="0" distB="0" distL="0" distR="0" wp14:anchorId="182F04D1" wp14:editId="5ED88769">
            <wp:extent cx="5200650" cy="2997200"/>
            <wp:effectExtent l="0" t="0" r="0" b="0"/>
            <wp:docPr id="20" name="Imagen 20" descr="https://e00-expansion.uecdn.es/assets/multimedia/imagenes/2018/08/04/153340056816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00-expansion.uecdn.es/assets/multimedia/imagenes/2018/08/04/15334005681607.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00650" cy="2997200"/>
                    </a:xfrm>
                    <a:prstGeom prst="rect">
                      <a:avLst/>
                    </a:prstGeom>
                    <a:noFill/>
                    <a:ln>
                      <a:noFill/>
                    </a:ln>
                  </pic:spPr>
                </pic:pic>
              </a:graphicData>
            </a:graphic>
          </wp:inline>
        </w:drawing>
      </w:r>
    </w:p>
    <w:p w:rsidR="00D73B90" w:rsidRPr="00437802" w:rsidRDefault="00D73B90" w:rsidP="00D73B90">
      <w:pPr>
        <w:pStyle w:val="NormalWeb"/>
        <w:shd w:val="clear" w:color="auto" w:fill="FFFFFF"/>
        <w:spacing w:after="270"/>
        <w:jc w:val="both"/>
        <w:rPr>
          <w:spacing w:val="-1"/>
        </w:rPr>
      </w:pPr>
      <w:r w:rsidRPr="00437802">
        <w:rPr>
          <w:spacing w:val="-1"/>
        </w:rPr>
        <w:t>España: los representantes</w:t>
      </w:r>
    </w:p>
    <w:p w:rsidR="00D73B90" w:rsidRPr="00437802" w:rsidRDefault="00D73B90" w:rsidP="00D73B90">
      <w:pPr>
        <w:pStyle w:val="NormalWeb"/>
        <w:shd w:val="clear" w:color="auto" w:fill="FFFFFF"/>
        <w:spacing w:after="270"/>
        <w:jc w:val="both"/>
        <w:rPr>
          <w:spacing w:val="-1"/>
        </w:rPr>
      </w:pPr>
      <w:r w:rsidRPr="00437802">
        <w:rPr>
          <w:spacing w:val="-1"/>
        </w:rPr>
        <w:t>Inditex, con una capitalización de 87.422 millones, se mantiene en el top 100 de las grandes cotizadas del mundo con el puesto 95. Si se amplía el campo de análisis a las 600 mayores empresas, hay más firmas nacionales en la élite mundial. Banco Santander, segunda compañía más valiosa del Ibex, ocupa la posición 116 en la lista global, con una capitalización a cierre de julio de 77.768 millones. A continuación se sitúa Iberdrola, en el puesto 252, con 42.544 millones. Ocho posiciones después se coloca BBVA (en el 260, con 41.914 millones), seguido de Telefónica (en el 271 y 39.933 millones). Completan el top ten español Amadeus (32.034 millones, en el puesto 380), ArcelorMittal (28.410 millones, en el 444), Repsol (27.095 millones, en el 458), CaixaBank (23.670 millones, en el 523) y Aena (23.310 millones, en el 528).</w:t>
      </w:r>
    </w:p>
    <w:p w:rsidR="00D73B90" w:rsidRPr="00437802" w:rsidRDefault="00D73B90" w:rsidP="00D73B90">
      <w:pPr>
        <w:pStyle w:val="NormalWeb"/>
        <w:shd w:val="clear" w:color="auto" w:fill="FFFFFF"/>
        <w:spacing w:after="270"/>
        <w:jc w:val="both"/>
        <w:rPr>
          <w:spacing w:val="-1"/>
        </w:rPr>
      </w:pPr>
      <w:r w:rsidRPr="00437802">
        <w:rPr>
          <w:spacing w:val="-1"/>
        </w:rPr>
        <w:t>Por regiones. Hege</w:t>
      </w:r>
      <w:r w:rsidR="00987ECD">
        <w:rPr>
          <w:spacing w:val="-1"/>
        </w:rPr>
        <w:t>monía de Estados Unidos en el ra</w:t>
      </w:r>
      <w:r w:rsidRPr="00437802">
        <w:rPr>
          <w:spacing w:val="-1"/>
        </w:rPr>
        <w:t>nking</w:t>
      </w:r>
    </w:p>
    <w:p w:rsidR="00D73B90" w:rsidRPr="00437802" w:rsidRDefault="00D73B90" w:rsidP="00D73B90">
      <w:pPr>
        <w:pStyle w:val="NormalWeb"/>
        <w:shd w:val="clear" w:color="auto" w:fill="FFFFFF"/>
        <w:spacing w:after="270"/>
        <w:jc w:val="both"/>
        <w:rPr>
          <w:spacing w:val="-1"/>
        </w:rPr>
      </w:pPr>
      <w:r w:rsidRPr="00437802">
        <w:rPr>
          <w:spacing w:val="-1"/>
        </w:rPr>
        <w:t>Estados Unidos</w:t>
      </w:r>
    </w:p>
    <w:p w:rsidR="00D73B90" w:rsidRPr="00437802" w:rsidRDefault="00D73B90" w:rsidP="00D73B90">
      <w:pPr>
        <w:pStyle w:val="NormalWeb"/>
        <w:shd w:val="clear" w:color="auto" w:fill="FFFFFF"/>
        <w:spacing w:after="270"/>
        <w:jc w:val="both"/>
        <w:rPr>
          <w:spacing w:val="-1"/>
        </w:rPr>
      </w:pPr>
      <w:r w:rsidRPr="00437802">
        <w:rPr>
          <w:spacing w:val="-1"/>
        </w:rPr>
        <w:t>Apple. El fabricante del iPhone sumaba a cierre de los siete prime</w:t>
      </w:r>
      <w:r>
        <w:rPr>
          <w:spacing w:val="-1"/>
        </w:rPr>
        <w:t>ros meses de año -periodo del ra</w:t>
      </w:r>
      <w:r w:rsidRPr="00437802">
        <w:rPr>
          <w:spacing w:val="-1"/>
        </w:rPr>
        <w:t>nking- una capitalización de 921.559 millones</w:t>
      </w:r>
      <w:r>
        <w:rPr>
          <w:spacing w:val="-1"/>
        </w:rPr>
        <w:t xml:space="preserve"> </w:t>
      </w:r>
      <w:r w:rsidRPr="00437802">
        <w:rPr>
          <w:spacing w:val="-1"/>
        </w:rPr>
        <w:t>de dólares (788.871 millones de euros), una barrera que ha superado esta semana para llegar al billón de dólares. Esa cifra asienta su liderato.</w:t>
      </w:r>
    </w:p>
    <w:p w:rsidR="00D73B90" w:rsidRPr="00437802" w:rsidRDefault="00D73B90" w:rsidP="00D73B90">
      <w:pPr>
        <w:pStyle w:val="NormalWeb"/>
        <w:shd w:val="clear" w:color="auto" w:fill="FFFFFF"/>
        <w:spacing w:after="270"/>
        <w:jc w:val="both"/>
        <w:rPr>
          <w:spacing w:val="-1"/>
        </w:rPr>
      </w:pPr>
      <w:r w:rsidRPr="00437802">
        <w:rPr>
          <w:spacing w:val="-1"/>
        </w:rPr>
        <w:t>Amazon. Escala dos puestos respecto a enero</w:t>
      </w:r>
      <w:r>
        <w:rPr>
          <w:spacing w:val="-1"/>
        </w:rPr>
        <w:t xml:space="preserve"> </w:t>
      </w:r>
      <w:r w:rsidRPr="00437802">
        <w:rPr>
          <w:spacing w:val="-1"/>
        </w:rPr>
        <w:t>y se coloca segunda con 742.108 millones de euros.</w:t>
      </w:r>
    </w:p>
    <w:p w:rsidR="00D73B90" w:rsidRDefault="00D73B90" w:rsidP="00D73B90">
      <w:pPr>
        <w:pStyle w:val="NormalWeb"/>
        <w:shd w:val="clear" w:color="auto" w:fill="FFFFFF"/>
        <w:spacing w:after="270"/>
        <w:jc w:val="both"/>
        <w:rPr>
          <w:spacing w:val="-1"/>
        </w:rPr>
      </w:pPr>
      <w:r w:rsidRPr="00437802">
        <w:rPr>
          <w:spacing w:val="-1"/>
        </w:rPr>
        <w:t>Alphabet. Pierde una posición, pero se mantiene en un podio que no deja de ensanchar las distancias respecto al resto de cotizadas. Su capitalización asciende a 727.642 millones de euros.</w:t>
      </w:r>
    </w:p>
    <w:p w:rsidR="00987ECD" w:rsidRDefault="00987ECD" w:rsidP="00D73B90">
      <w:pPr>
        <w:pStyle w:val="NormalWeb"/>
        <w:shd w:val="clear" w:color="auto" w:fill="FFFFFF"/>
        <w:spacing w:after="270"/>
        <w:jc w:val="both"/>
        <w:rPr>
          <w:spacing w:val="-1"/>
        </w:rPr>
      </w:pPr>
    </w:p>
    <w:p w:rsidR="00987ECD" w:rsidRPr="00437802" w:rsidRDefault="00987ECD" w:rsidP="00D73B90">
      <w:pPr>
        <w:pStyle w:val="NormalWeb"/>
        <w:shd w:val="clear" w:color="auto" w:fill="FFFFFF"/>
        <w:spacing w:after="270"/>
        <w:jc w:val="both"/>
        <w:rPr>
          <w:spacing w:val="-1"/>
        </w:rPr>
      </w:pPr>
    </w:p>
    <w:p w:rsidR="00D73B90" w:rsidRPr="00437802" w:rsidRDefault="00D73B90" w:rsidP="00D73B90">
      <w:pPr>
        <w:pStyle w:val="NormalWeb"/>
        <w:shd w:val="clear" w:color="auto" w:fill="FFFFFF"/>
        <w:spacing w:after="270"/>
        <w:jc w:val="both"/>
        <w:rPr>
          <w:spacing w:val="-1"/>
        </w:rPr>
      </w:pPr>
      <w:r w:rsidRPr="00437802">
        <w:rPr>
          <w:spacing w:val="-1"/>
        </w:rPr>
        <w:lastRenderedPageBreak/>
        <w:t>Europa</w:t>
      </w:r>
    </w:p>
    <w:p w:rsidR="00D73B90" w:rsidRPr="00437802" w:rsidRDefault="00D73B90" w:rsidP="00D73B90">
      <w:pPr>
        <w:pStyle w:val="NormalWeb"/>
        <w:shd w:val="clear" w:color="auto" w:fill="FFFFFF"/>
        <w:spacing w:after="270"/>
        <w:jc w:val="both"/>
        <w:rPr>
          <w:spacing w:val="-1"/>
        </w:rPr>
      </w:pPr>
      <w:r w:rsidRPr="00437802">
        <w:rPr>
          <w:spacing w:val="-1"/>
        </w:rPr>
        <w:t>Royal Dutch. La firma holandesa repite como la europea con mayor capitalización. A</w:t>
      </w:r>
      <w:r>
        <w:rPr>
          <w:spacing w:val="-1"/>
        </w:rPr>
        <w:t xml:space="preserve"> </w:t>
      </w:r>
      <w:r w:rsidRPr="00437802">
        <w:rPr>
          <w:spacing w:val="-1"/>
        </w:rPr>
        <w:t>nivel global se sitúa en el puesto 13, frente al 22 que ocupaba hace cerca de un año. Suma 247.160 millones.</w:t>
      </w:r>
    </w:p>
    <w:p w:rsidR="00D73B90" w:rsidRPr="00437802" w:rsidRDefault="00D73B90" w:rsidP="00D73B90">
      <w:pPr>
        <w:pStyle w:val="NormalWeb"/>
        <w:shd w:val="clear" w:color="auto" w:fill="FFFFFF"/>
        <w:spacing w:after="270"/>
        <w:jc w:val="both"/>
        <w:rPr>
          <w:spacing w:val="-1"/>
        </w:rPr>
      </w:pPr>
      <w:r w:rsidRPr="00437802">
        <w:rPr>
          <w:spacing w:val="-1"/>
        </w:rPr>
        <w:t>Nestlé. La suiza está en la posición 19, la misma que en el pasado ejercicio. Está valorada en 213.214 millones de euros.</w:t>
      </w:r>
    </w:p>
    <w:p w:rsidR="00D73B90" w:rsidRPr="00437802" w:rsidRDefault="00D73B90" w:rsidP="00D73B90">
      <w:pPr>
        <w:pStyle w:val="NormalWeb"/>
        <w:shd w:val="clear" w:color="auto" w:fill="FFFFFF"/>
        <w:spacing w:after="270"/>
        <w:jc w:val="both"/>
        <w:rPr>
          <w:spacing w:val="-1"/>
        </w:rPr>
      </w:pPr>
      <w:r w:rsidRPr="00437802">
        <w:rPr>
          <w:spacing w:val="-1"/>
        </w:rPr>
        <w:t>Novartis. Completa el trío helvético, confirmando al país como líder en Europa. Con 183.136 millones de euros, está el puesto 27, tres posiciones por delante de la siguiente clasificada: la también suiza Roche, con 181.187 millones.</w:t>
      </w:r>
    </w:p>
    <w:p w:rsidR="00D73B90" w:rsidRPr="00437802" w:rsidRDefault="00D73B90" w:rsidP="00D73B90">
      <w:pPr>
        <w:pStyle w:val="NormalWeb"/>
        <w:shd w:val="clear" w:color="auto" w:fill="FFFFFF"/>
        <w:spacing w:after="270"/>
        <w:jc w:val="both"/>
        <w:rPr>
          <w:spacing w:val="-1"/>
        </w:rPr>
      </w:pPr>
      <w:r w:rsidRPr="00437802">
        <w:rPr>
          <w:spacing w:val="-1"/>
        </w:rPr>
        <w:t>Asia</w:t>
      </w:r>
    </w:p>
    <w:p w:rsidR="00D73B90" w:rsidRPr="00437802" w:rsidRDefault="00D73B90" w:rsidP="00D73B90">
      <w:pPr>
        <w:pStyle w:val="NormalWeb"/>
        <w:shd w:val="clear" w:color="auto" w:fill="FFFFFF"/>
        <w:spacing w:after="270"/>
        <w:jc w:val="both"/>
        <w:rPr>
          <w:spacing w:val="-1"/>
        </w:rPr>
      </w:pPr>
      <w:r w:rsidRPr="00437802">
        <w:rPr>
          <w:spacing w:val="-1"/>
        </w:rPr>
        <w:t>Alibaba. Cotiza en Estados Unidos, pero su pasaporte es chino: está valorada en 415.455 millones de euros, con lo que gana una puesto</w:t>
      </w:r>
      <w:r>
        <w:rPr>
          <w:spacing w:val="-1"/>
        </w:rPr>
        <w:t xml:space="preserve"> </w:t>
      </w:r>
      <w:r w:rsidRPr="00437802">
        <w:rPr>
          <w:spacing w:val="-1"/>
        </w:rPr>
        <w:t>y se coloca séptima.</w:t>
      </w:r>
    </w:p>
    <w:p w:rsidR="00D73B90" w:rsidRPr="00437802" w:rsidRDefault="00D73B90" w:rsidP="00D73B90">
      <w:pPr>
        <w:pStyle w:val="NormalWeb"/>
        <w:shd w:val="clear" w:color="auto" w:fill="FFFFFF"/>
        <w:spacing w:after="270"/>
        <w:jc w:val="both"/>
        <w:rPr>
          <w:spacing w:val="-1"/>
        </w:rPr>
      </w:pPr>
      <w:r w:rsidRPr="00437802">
        <w:rPr>
          <w:spacing w:val="-1"/>
        </w:rPr>
        <w:t>Tencent. La tecnológica, también china, es octava con más de 368.174 millones. Pese a esta posición privilegiada, pierde dos posiciones respecto a enero.</w:t>
      </w:r>
    </w:p>
    <w:p w:rsidR="00D73B90" w:rsidRDefault="00D73B90" w:rsidP="00D73B90">
      <w:pPr>
        <w:pStyle w:val="NormalWeb"/>
        <w:shd w:val="clear" w:color="auto" w:fill="FFFFFF"/>
        <w:spacing w:after="270"/>
        <w:jc w:val="both"/>
        <w:rPr>
          <w:spacing w:val="-1"/>
        </w:rPr>
      </w:pPr>
      <w:r w:rsidRPr="00437802">
        <w:rPr>
          <w:spacing w:val="-1"/>
        </w:rPr>
        <w:t>ICBC. China es reina también en la tercera firma asiática con m</w:t>
      </w:r>
      <w:r w:rsidR="00F951B8">
        <w:rPr>
          <w:spacing w:val="-1"/>
        </w:rPr>
        <w:t>ayor valor bursátil del ra</w:t>
      </w:r>
      <w:r w:rsidRPr="00437802">
        <w:rPr>
          <w:spacing w:val="-1"/>
        </w:rPr>
        <w:t>nking. Se trata del Industrial and Commercial Bank of China, que pasa del puesto 12 al 14 con 246.889 millones.</w:t>
      </w:r>
    </w:p>
    <w:p w:rsidR="00D73B90" w:rsidRDefault="00D73B90" w:rsidP="00D73B90">
      <w:pPr>
        <w:pStyle w:val="NormalWeb"/>
        <w:shd w:val="clear" w:color="auto" w:fill="FFFFFF"/>
        <w:spacing w:after="270"/>
        <w:jc w:val="both"/>
        <w:rPr>
          <w:spacing w:val="-1"/>
        </w:rPr>
      </w:pPr>
      <w:r>
        <w:rPr>
          <w:spacing w:val="-1"/>
        </w:rPr>
        <w:t xml:space="preserve">- </w:t>
      </w:r>
      <w:r w:rsidRPr="00C23B7C">
        <w:rPr>
          <w:spacing w:val="-1"/>
          <w:u w:val="single"/>
        </w:rPr>
        <w:t>Las caídas de bolsa cambian el ranking: Apple ya no es la compañía más valiosa en bolsa del mundo</w:t>
      </w:r>
      <w:r>
        <w:rPr>
          <w:spacing w:val="-1"/>
        </w:rPr>
        <w:t xml:space="preserve"> (El Blog Salmón - </w:t>
      </w:r>
      <w:r w:rsidRPr="00C23B7C">
        <w:rPr>
          <w:b/>
          <w:spacing w:val="-1"/>
        </w:rPr>
        <w:t>17/1/19</w:t>
      </w:r>
      <w:r>
        <w:rPr>
          <w:spacing w:val="-1"/>
        </w:rPr>
        <w:t>)</w:t>
      </w:r>
    </w:p>
    <w:p w:rsidR="00D73B90" w:rsidRDefault="00D73B90" w:rsidP="00D73B90">
      <w:pPr>
        <w:pStyle w:val="NormalWeb"/>
        <w:shd w:val="clear" w:color="auto" w:fill="FFFFFF"/>
        <w:spacing w:after="270"/>
        <w:jc w:val="both"/>
        <w:rPr>
          <w:spacing w:val="-1"/>
        </w:rPr>
      </w:pPr>
      <w:r>
        <w:rPr>
          <w:spacing w:val="-1"/>
        </w:rPr>
        <w:t>(Por Raúl Jaime Maestre)</w:t>
      </w:r>
    </w:p>
    <w:p w:rsidR="00D73B90" w:rsidRPr="00C23B7C" w:rsidRDefault="00D73B90" w:rsidP="00D73B90">
      <w:pPr>
        <w:pStyle w:val="NormalWeb"/>
        <w:shd w:val="clear" w:color="auto" w:fill="FFFFFF"/>
        <w:spacing w:after="270"/>
        <w:jc w:val="both"/>
        <w:rPr>
          <w:spacing w:val="-1"/>
        </w:rPr>
      </w:pPr>
      <w:r w:rsidRPr="00C23B7C">
        <w:rPr>
          <w:spacing w:val="-1"/>
        </w:rPr>
        <w:t>Las empresas tecnológicas están dominando durante muchos años el mundo bursátil a nivel mundial. Cada año se están situando entre las empresas más valiosas y el año pasado de nuevo de muestran la dominaci</w:t>
      </w:r>
      <w:r>
        <w:rPr>
          <w:spacing w:val="-1"/>
        </w:rPr>
        <w:t>ón que tienen a nivel bursátil.</w:t>
      </w:r>
    </w:p>
    <w:p w:rsidR="00D73B90" w:rsidRPr="00C23B7C" w:rsidRDefault="00D73B90" w:rsidP="00D73B90">
      <w:pPr>
        <w:pStyle w:val="NormalWeb"/>
        <w:shd w:val="clear" w:color="auto" w:fill="FFFFFF"/>
        <w:spacing w:after="270"/>
        <w:jc w:val="both"/>
        <w:rPr>
          <w:spacing w:val="-1"/>
        </w:rPr>
      </w:pPr>
      <w:r w:rsidRPr="00C23B7C">
        <w:rPr>
          <w:spacing w:val="-1"/>
        </w:rPr>
        <w:t xml:space="preserve">Aunque, en el cierre del 2018 Apple ha perdido la posición de empresa con capitalización mayor en decremento de Microsoft. Esto es la primera vez que pasa desde hace 8 </w:t>
      </w:r>
      <w:r>
        <w:rPr>
          <w:spacing w:val="-1"/>
        </w:rPr>
        <w:t>años, le ha superado Microsoft.</w:t>
      </w:r>
    </w:p>
    <w:p w:rsidR="00D73B90" w:rsidRPr="00C23B7C" w:rsidRDefault="00D73B90" w:rsidP="00D73B90">
      <w:pPr>
        <w:pStyle w:val="NormalWeb"/>
        <w:shd w:val="clear" w:color="auto" w:fill="FFFFFF"/>
        <w:spacing w:after="270"/>
        <w:jc w:val="both"/>
        <w:rPr>
          <w:spacing w:val="-1"/>
        </w:rPr>
      </w:pPr>
      <w:r w:rsidRPr="00C23B7C">
        <w:rPr>
          <w:spacing w:val="-1"/>
        </w:rPr>
        <w:t>Lo que si no ha cambiado es la procedencia de las principales empresas a nivel de capitalización bursátil que han dominado hasta el cierre del año pasado Estados Unid</w:t>
      </w:r>
      <w:r>
        <w:rPr>
          <w:spacing w:val="-1"/>
        </w:rPr>
        <w:t>os y algunas empresas de China.</w:t>
      </w:r>
    </w:p>
    <w:p w:rsidR="00D73B90" w:rsidRPr="00C23B7C" w:rsidRDefault="00D73B90" w:rsidP="00D73B90">
      <w:pPr>
        <w:pStyle w:val="NormalWeb"/>
        <w:shd w:val="clear" w:color="auto" w:fill="FFFFFF"/>
        <w:spacing w:after="270"/>
        <w:jc w:val="both"/>
        <w:rPr>
          <w:spacing w:val="-1"/>
        </w:rPr>
      </w:pPr>
      <w:r w:rsidRPr="00C23B7C">
        <w:rPr>
          <w:spacing w:val="-1"/>
        </w:rPr>
        <w:t>Nos podemos preguntar: ¿Qué le ha pasado a Apple para perder la primera posició</w:t>
      </w:r>
      <w:r>
        <w:rPr>
          <w:spacing w:val="-1"/>
        </w:rPr>
        <w:t>n de capitalización bursátil?</w:t>
      </w:r>
    </w:p>
    <w:p w:rsidR="00D73B90" w:rsidRPr="00C23B7C" w:rsidRDefault="00D73B90" w:rsidP="00D73B90">
      <w:pPr>
        <w:pStyle w:val="NormalWeb"/>
        <w:shd w:val="clear" w:color="auto" w:fill="FFFFFF"/>
        <w:spacing w:after="270"/>
        <w:jc w:val="both"/>
        <w:rPr>
          <w:spacing w:val="-1"/>
        </w:rPr>
      </w:pPr>
      <w:r w:rsidRPr="00C23B7C">
        <w:rPr>
          <w:spacing w:val="-1"/>
        </w:rPr>
        <w:t>Apple pierde el reinado de la empresa con mayor capitalización bursátil</w:t>
      </w:r>
    </w:p>
    <w:p w:rsidR="00D73B90" w:rsidRPr="00C23B7C" w:rsidRDefault="00D73B90" w:rsidP="00D73B90">
      <w:pPr>
        <w:pStyle w:val="NormalWeb"/>
        <w:shd w:val="clear" w:color="auto" w:fill="FFFFFF"/>
        <w:spacing w:after="270"/>
        <w:jc w:val="both"/>
        <w:rPr>
          <w:spacing w:val="-1"/>
        </w:rPr>
      </w:pPr>
      <w:r w:rsidRPr="00C23B7C">
        <w:rPr>
          <w:spacing w:val="-1"/>
        </w:rPr>
        <w:t xml:space="preserve">El 2018, Wall Street ha sido un continuo de subidas y bajadas de su cotización, ya que en agosto del año pasado Wall Street tuvo su mejor racha alcista de la historia de la bolsa. Pero </w:t>
      </w:r>
      <w:r w:rsidRPr="00C23B7C">
        <w:rPr>
          <w:spacing w:val="-1"/>
        </w:rPr>
        <w:lastRenderedPageBreak/>
        <w:t>eso no impidió que otras jornadas bursátiles tuvieras bajadas bruscas, especi</w:t>
      </w:r>
      <w:r>
        <w:rPr>
          <w:spacing w:val="-1"/>
        </w:rPr>
        <w:t>almente en el mes de diciembre.</w:t>
      </w:r>
    </w:p>
    <w:p w:rsidR="00D73B90" w:rsidRPr="00C23B7C" w:rsidRDefault="00D73B90" w:rsidP="00D73B90">
      <w:pPr>
        <w:pStyle w:val="NormalWeb"/>
        <w:shd w:val="clear" w:color="auto" w:fill="FFFFFF"/>
        <w:spacing w:after="270"/>
        <w:jc w:val="both"/>
        <w:rPr>
          <w:spacing w:val="-1"/>
        </w:rPr>
      </w:pPr>
      <w:r w:rsidRPr="00C23B7C">
        <w:rPr>
          <w:spacing w:val="-1"/>
        </w:rPr>
        <w:t>El balance del 201</w:t>
      </w:r>
      <w:r>
        <w:rPr>
          <w:spacing w:val="-1"/>
        </w:rPr>
        <w:t>8 ha sido negativo en la bolsa:</w:t>
      </w:r>
    </w:p>
    <w:p w:rsidR="00D73B90" w:rsidRPr="00C23B7C" w:rsidRDefault="00D73B90" w:rsidP="00D73B90">
      <w:pPr>
        <w:pStyle w:val="NormalWeb"/>
        <w:shd w:val="clear" w:color="auto" w:fill="FFFFFF"/>
        <w:spacing w:after="270"/>
        <w:jc w:val="both"/>
        <w:rPr>
          <w:spacing w:val="-1"/>
        </w:rPr>
      </w:pPr>
      <w:r w:rsidRPr="00C23B7C">
        <w:rPr>
          <w:spacing w:val="-1"/>
        </w:rPr>
        <w:t>En Estados Unidos el Dow Jones y el S&amp;P500 acabaron valiendo alrededor del 6 por ciento menos que en el 2017.</w:t>
      </w:r>
    </w:p>
    <w:p w:rsidR="00D73B90" w:rsidRPr="00C23B7C" w:rsidRDefault="00D73B90" w:rsidP="00D73B90">
      <w:pPr>
        <w:pStyle w:val="NormalWeb"/>
        <w:shd w:val="clear" w:color="auto" w:fill="FFFFFF"/>
        <w:spacing w:after="270"/>
        <w:jc w:val="both"/>
        <w:rPr>
          <w:spacing w:val="-1"/>
        </w:rPr>
      </w:pPr>
      <w:r w:rsidRPr="00C23B7C">
        <w:rPr>
          <w:spacing w:val="-1"/>
        </w:rPr>
        <w:t xml:space="preserve">En Europa ha habido mayores caídas que en estados Unidos. En el Eurostoxx se ha producido un descenso del 14,3 por ciento respecto el 2017. En la bolsa de Madrid ha caído alrededor del 15 por ciento, la bolsa de Londres ha caído el 12,5 por ciento y la bolsa de </w:t>
      </w:r>
      <w:r w:rsidR="00987ECD" w:rsidRPr="00C23B7C">
        <w:rPr>
          <w:spacing w:val="-1"/>
        </w:rPr>
        <w:t>Fráncfort</w:t>
      </w:r>
      <w:r w:rsidRPr="00C23B7C">
        <w:rPr>
          <w:spacing w:val="-1"/>
        </w:rPr>
        <w:t xml:space="preserve"> ha caído el 18 por ciento respecto el 2017.</w:t>
      </w:r>
    </w:p>
    <w:p w:rsidR="00D73B90" w:rsidRPr="00C23B7C" w:rsidRDefault="00D73B90" w:rsidP="00D73B90">
      <w:pPr>
        <w:pStyle w:val="NormalWeb"/>
        <w:shd w:val="clear" w:color="auto" w:fill="FFFFFF"/>
        <w:spacing w:after="270"/>
        <w:jc w:val="both"/>
        <w:rPr>
          <w:spacing w:val="-1"/>
        </w:rPr>
      </w:pPr>
      <w:r w:rsidRPr="00C23B7C">
        <w:rPr>
          <w:spacing w:val="-1"/>
        </w:rPr>
        <w:t>En la bolsa de Tokio ha tenido un descenso del 12 por ciento y la bolsa de Hong Kong ha tenido una caída del 13,6 por ciento respecto el 2017.</w:t>
      </w:r>
    </w:p>
    <w:p w:rsidR="00D73B90" w:rsidRDefault="00D73B90" w:rsidP="00D73B90">
      <w:pPr>
        <w:pStyle w:val="NormalWeb"/>
        <w:shd w:val="clear" w:color="auto" w:fill="FFFFFF"/>
        <w:spacing w:after="270"/>
        <w:jc w:val="both"/>
        <w:rPr>
          <w:spacing w:val="-1"/>
        </w:rPr>
      </w:pPr>
      <w:r w:rsidRPr="00C23B7C">
        <w:rPr>
          <w:spacing w:val="-1"/>
        </w:rPr>
        <w:t>Al pesar del balance negativo que ha tenido el 2018, las em</w:t>
      </w:r>
      <w:r>
        <w:rPr>
          <w:spacing w:val="-1"/>
        </w:rPr>
        <w:t>presas tecnológicas han aguanta</w:t>
      </w:r>
      <w:r w:rsidRPr="00C23B7C">
        <w:rPr>
          <w:spacing w:val="-1"/>
        </w:rPr>
        <w:t xml:space="preserve">do entre las empresas como mayor capitalización bursátil, como se puede ver en la gráfica “Capitalización bursátil de las empresas más importantes </w:t>
      </w:r>
      <w:r>
        <w:rPr>
          <w:spacing w:val="-1"/>
        </w:rPr>
        <w:t>al cierre de bolsa en el 2018”:</w:t>
      </w:r>
    </w:p>
    <w:p w:rsidR="00D73B90" w:rsidRPr="00C23B7C" w:rsidRDefault="00D73B90" w:rsidP="00D73B90">
      <w:pPr>
        <w:pStyle w:val="NormalWeb"/>
        <w:shd w:val="clear" w:color="auto" w:fill="FFFFFF"/>
        <w:spacing w:after="270"/>
        <w:jc w:val="both"/>
        <w:rPr>
          <w:spacing w:val="-1"/>
        </w:rPr>
      </w:pPr>
      <w:r w:rsidRPr="00DF6454">
        <w:rPr>
          <w:noProof/>
          <w:spacing w:val="-1"/>
        </w:rPr>
        <w:drawing>
          <wp:inline distT="0" distB="0" distL="0" distR="0" wp14:anchorId="41B818D6" wp14:editId="4E9D8E87">
            <wp:extent cx="5726216" cy="3105150"/>
            <wp:effectExtent l="0" t="0" r="825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108021"/>
                    </a:xfrm>
                    <a:prstGeom prst="rect">
                      <a:avLst/>
                    </a:prstGeom>
                  </pic:spPr>
                </pic:pic>
              </a:graphicData>
            </a:graphic>
          </wp:inline>
        </w:drawing>
      </w:r>
    </w:p>
    <w:p w:rsidR="00D73B90" w:rsidRPr="00C23B7C" w:rsidRDefault="00D73B90" w:rsidP="00D73B90">
      <w:pPr>
        <w:pStyle w:val="NormalWeb"/>
        <w:shd w:val="clear" w:color="auto" w:fill="FFFFFF"/>
        <w:spacing w:after="270"/>
        <w:jc w:val="both"/>
        <w:rPr>
          <w:spacing w:val="-1"/>
        </w:rPr>
      </w:pPr>
      <w:r w:rsidRPr="00C23B7C">
        <w:rPr>
          <w:spacing w:val="-1"/>
        </w:rPr>
        <w:t>De las 10 primeras empresas del mundo según capitalización bursátil, 8 de ellas están vinculadas a Internet o tecnología electrónica. Como se puede ver en la gráfica Microsoft es la primera, que durante el 2017 fue la tercera, esto quiere decir que durante el 2018 ha aumentado su capitalización bursátil en un 17 por ciento llegando a</w:t>
      </w:r>
      <w:r>
        <w:rPr>
          <w:spacing w:val="-1"/>
        </w:rPr>
        <w:t xml:space="preserve"> los 686.898 millones de euros.</w:t>
      </w:r>
    </w:p>
    <w:p w:rsidR="00D73B90" w:rsidRDefault="00D73B90" w:rsidP="00D73B90">
      <w:pPr>
        <w:pStyle w:val="NormalWeb"/>
        <w:shd w:val="clear" w:color="auto" w:fill="FFFFFF"/>
        <w:spacing w:after="270"/>
        <w:jc w:val="both"/>
        <w:rPr>
          <w:spacing w:val="-1"/>
        </w:rPr>
      </w:pPr>
      <w:r w:rsidRPr="00C23B7C">
        <w:rPr>
          <w:spacing w:val="-1"/>
        </w:rPr>
        <w:t>Por detrás está Apple que ha perdido el 7 por ciento de su cotización bursátil llegando 654.972 millones de euros. Podemos ver por detrás que aparecen empresas como Amazon y Alphabet (Google). Como se ve ahora Apple ya no tiene una dominación sobre las d</w:t>
      </w:r>
      <w:r>
        <w:rPr>
          <w:spacing w:val="-1"/>
        </w:rPr>
        <w:t>emás empresas a nivel bursátil.</w:t>
      </w:r>
    </w:p>
    <w:p w:rsidR="00D73B90" w:rsidRPr="00C23B7C" w:rsidRDefault="00D73B90" w:rsidP="00D73B90">
      <w:pPr>
        <w:pStyle w:val="NormalWeb"/>
        <w:shd w:val="clear" w:color="auto" w:fill="FFFFFF"/>
        <w:spacing w:after="270"/>
        <w:jc w:val="both"/>
        <w:rPr>
          <w:spacing w:val="-1"/>
        </w:rPr>
      </w:pPr>
      <w:r w:rsidRPr="00C23B7C">
        <w:rPr>
          <w:spacing w:val="-1"/>
        </w:rPr>
        <w:lastRenderedPageBreak/>
        <w:t>Microsoft ha vuelto a ser la empresa con mayor cotización bursátil después de 8 años</w:t>
      </w:r>
    </w:p>
    <w:p w:rsidR="00D73B90" w:rsidRPr="00C23B7C" w:rsidRDefault="00D73B90" w:rsidP="00D73B90">
      <w:pPr>
        <w:pStyle w:val="NormalWeb"/>
        <w:shd w:val="clear" w:color="auto" w:fill="FFFFFF"/>
        <w:spacing w:after="270"/>
        <w:jc w:val="both"/>
        <w:rPr>
          <w:spacing w:val="-1"/>
        </w:rPr>
      </w:pPr>
      <w:r w:rsidRPr="00C23B7C">
        <w:rPr>
          <w:spacing w:val="-1"/>
        </w:rPr>
        <w:t>Pese a la dominación de capitalización bursátil, las empresas tecnológicas tampoco han tenido un 2018 demasiado tranquilo. Estas empresas han sufrido subidas y bajadas de su cotización bursátil, ya que Apple empezó el a</w:t>
      </w:r>
      <w:r>
        <w:rPr>
          <w:spacing w:val="-1"/>
        </w:rPr>
        <w:t>ño con la mayor capitalización.</w:t>
      </w:r>
    </w:p>
    <w:p w:rsidR="00D73B90" w:rsidRPr="00C23B7C" w:rsidRDefault="00D73B90" w:rsidP="00D73B90">
      <w:pPr>
        <w:pStyle w:val="NormalWeb"/>
        <w:shd w:val="clear" w:color="auto" w:fill="FFFFFF"/>
        <w:spacing w:after="270"/>
        <w:jc w:val="both"/>
        <w:rPr>
          <w:spacing w:val="-1"/>
        </w:rPr>
      </w:pPr>
      <w:r w:rsidRPr="00C23B7C">
        <w:rPr>
          <w:spacing w:val="-1"/>
        </w:rPr>
        <w:t xml:space="preserve">Al inicio del mes de agosto se convirtió en la primera empresa en la bolsa de Wall Street que alcanzaba una capitalización bursátil del billón de dólares. Sólo otra compañía había logrado esto y fue PetroChina que </w:t>
      </w:r>
      <w:r>
        <w:rPr>
          <w:spacing w:val="-1"/>
        </w:rPr>
        <w:t>cotiza en la bolsa de Shanghái.</w:t>
      </w:r>
    </w:p>
    <w:p w:rsidR="00D73B90" w:rsidRPr="00C23B7C" w:rsidRDefault="00D73B90" w:rsidP="00D73B90">
      <w:pPr>
        <w:pStyle w:val="NormalWeb"/>
        <w:shd w:val="clear" w:color="auto" w:fill="FFFFFF"/>
        <w:spacing w:after="270"/>
        <w:jc w:val="both"/>
        <w:rPr>
          <w:spacing w:val="-1"/>
        </w:rPr>
      </w:pPr>
      <w:r w:rsidRPr="00C23B7C">
        <w:rPr>
          <w:spacing w:val="-1"/>
        </w:rPr>
        <w:t>A inicio de septiembre Amazon también supero el billón de dólares en bolsa. Sin embargo, tanto Apple como Amazon perdieron el valor durante las siguientes semanas. Debido a que los analistas pronosticaron un crecimiento a corto y medio plazo a nivel más moderado.</w:t>
      </w:r>
    </w:p>
    <w:p w:rsidR="00D73B90" w:rsidRPr="00C23B7C" w:rsidRDefault="00D73B90" w:rsidP="00D73B90">
      <w:pPr>
        <w:pStyle w:val="NormalWeb"/>
        <w:shd w:val="clear" w:color="auto" w:fill="FFFFFF"/>
        <w:spacing w:after="270"/>
        <w:jc w:val="both"/>
        <w:rPr>
          <w:spacing w:val="-1"/>
        </w:rPr>
      </w:pPr>
      <w:r w:rsidRPr="00C23B7C">
        <w:rPr>
          <w:spacing w:val="-1"/>
        </w:rPr>
        <w:t>Apple presentó durante el mes de noviembre unas cifras récord de 52.500 millones de euros, pero no impidió que su cotización bajara hasta los 654.972 millones de euros de capitalización bursátil.</w:t>
      </w:r>
    </w:p>
    <w:p w:rsidR="00D73B90" w:rsidRPr="00437802" w:rsidRDefault="00D73B90" w:rsidP="00D73B90">
      <w:pPr>
        <w:pStyle w:val="NormalWeb"/>
        <w:shd w:val="clear" w:color="auto" w:fill="FFFFFF"/>
        <w:spacing w:after="270"/>
        <w:jc w:val="both"/>
        <w:rPr>
          <w:spacing w:val="-1"/>
        </w:rPr>
      </w:pPr>
      <w:r w:rsidRPr="00C23B7C">
        <w:rPr>
          <w:spacing w:val="-1"/>
        </w:rPr>
        <w:t>Por otra parte, Microsoft ha vuelto a subir, justo al acabar al mes de noviembre, superó a Apple a nivel de capitalización bursátil, una cosa que no pasada desde 2010. Los servicios de gestión de datos y programas en la nube han devuelto a Microsoft la capitalización bursátil que había perdido hace tiempo.</w:t>
      </w:r>
    </w:p>
    <w:p w:rsidR="00D73B90" w:rsidRPr="00437802" w:rsidRDefault="00D73B90" w:rsidP="00D73B90">
      <w:pPr>
        <w:pStyle w:val="NormalWeb"/>
        <w:shd w:val="clear" w:color="auto" w:fill="FFFFFF"/>
        <w:spacing w:after="270"/>
        <w:jc w:val="both"/>
        <w:rPr>
          <w:spacing w:val="-1"/>
        </w:rPr>
      </w:pPr>
      <w:r>
        <w:rPr>
          <w:spacing w:val="-1"/>
        </w:rPr>
        <w:t xml:space="preserve">- </w:t>
      </w:r>
      <w:r w:rsidRPr="00437802">
        <w:rPr>
          <w:spacing w:val="-1"/>
          <w:u w:val="single"/>
        </w:rPr>
        <w:t>Las empresas más grandes del mundo por capitalización bursátil</w:t>
      </w:r>
      <w:r>
        <w:rPr>
          <w:spacing w:val="-1"/>
        </w:rPr>
        <w:t xml:space="preserve"> (Financialred - </w:t>
      </w:r>
      <w:r w:rsidRPr="00437802">
        <w:rPr>
          <w:b/>
          <w:spacing w:val="-1"/>
        </w:rPr>
        <w:t>23/1/19</w:t>
      </w:r>
      <w:r>
        <w:rPr>
          <w:spacing w:val="-1"/>
        </w:rPr>
        <w:t>)</w:t>
      </w:r>
    </w:p>
    <w:p w:rsidR="00D73B90" w:rsidRDefault="00D73B90" w:rsidP="00D73B90">
      <w:pPr>
        <w:pStyle w:val="NormalWeb"/>
        <w:shd w:val="clear" w:color="auto" w:fill="FFFFFF"/>
        <w:spacing w:after="270"/>
        <w:jc w:val="both"/>
        <w:rPr>
          <w:spacing w:val="-1"/>
        </w:rPr>
      </w:pPr>
      <w:r>
        <w:rPr>
          <w:spacing w:val="-1"/>
        </w:rPr>
        <w:t xml:space="preserve">(Por </w:t>
      </w:r>
      <w:r w:rsidRPr="00437802">
        <w:rPr>
          <w:spacing w:val="-1"/>
        </w:rPr>
        <w:t>José Tre</w:t>
      </w:r>
      <w:r>
        <w:rPr>
          <w:spacing w:val="-1"/>
        </w:rPr>
        <w:t>cet)</w:t>
      </w:r>
    </w:p>
    <w:p w:rsidR="00D73B90" w:rsidRPr="00437802" w:rsidRDefault="00D73B90" w:rsidP="00D73B90">
      <w:pPr>
        <w:pStyle w:val="NormalWeb"/>
        <w:shd w:val="clear" w:color="auto" w:fill="FFFFFF"/>
        <w:spacing w:after="270"/>
        <w:jc w:val="both"/>
        <w:rPr>
          <w:spacing w:val="-1"/>
        </w:rPr>
      </w:pPr>
      <w:r w:rsidRPr="00437802">
        <w:rPr>
          <w:spacing w:val="-1"/>
        </w:rPr>
        <w:t>Aunque las compañías más fuertes del planeta en bolsa siguen creándose en EEUU, hace años que la banca perdió comba respecto a las tecnológicas, que dominan los parqués. Por ahora, ni las empresas c</w:t>
      </w:r>
      <w:r>
        <w:rPr>
          <w:spacing w:val="-1"/>
        </w:rPr>
        <w:t>hinas son capaces de sacar del “top 10”</w:t>
      </w:r>
      <w:r w:rsidRPr="00437802">
        <w:rPr>
          <w:spacing w:val="-1"/>
        </w:rPr>
        <w:t xml:space="preserve"> a Microsoft, Apple, Amazon, Facebook o Alphabet, la matriz de Google.</w:t>
      </w:r>
    </w:p>
    <w:p w:rsidR="00D73B90" w:rsidRPr="00437802" w:rsidRDefault="00D73B90" w:rsidP="00D73B90">
      <w:pPr>
        <w:pStyle w:val="NormalWeb"/>
        <w:shd w:val="clear" w:color="auto" w:fill="FFFFFF"/>
        <w:spacing w:after="270"/>
        <w:jc w:val="both"/>
        <w:rPr>
          <w:spacing w:val="-1"/>
        </w:rPr>
      </w:pPr>
      <w:r w:rsidRPr="00437802">
        <w:rPr>
          <w:spacing w:val="-1"/>
        </w:rPr>
        <w:t>El fenómeno de las multinacionales no es nuevo. Desde hace décadas existen compañías que no sólo cuentan con mayor potencia financiera que la mayoría de los países, sino que su papel es tan relevante</w:t>
      </w:r>
      <w:r w:rsidR="002166DE">
        <w:rPr>
          <w:spacing w:val="-1"/>
        </w:rPr>
        <w:t>,</w:t>
      </w:r>
      <w:r w:rsidRPr="00437802">
        <w:rPr>
          <w:spacing w:val="-1"/>
        </w:rPr>
        <w:t xml:space="preserve"> que afecta prácticamente a escala global y en diversas esferas. Desde una óptica económica, pero también desde una perspectiva fiscal, social, cultural y hasta política.</w:t>
      </w:r>
    </w:p>
    <w:p w:rsidR="00D73B90" w:rsidRPr="00437802" w:rsidRDefault="00D73B90" w:rsidP="00D73B90">
      <w:pPr>
        <w:pStyle w:val="NormalWeb"/>
        <w:shd w:val="clear" w:color="auto" w:fill="FFFFFF"/>
        <w:spacing w:after="270"/>
        <w:jc w:val="both"/>
        <w:rPr>
          <w:spacing w:val="-1"/>
        </w:rPr>
      </w:pPr>
      <w:r w:rsidRPr="00437802">
        <w:rPr>
          <w:spacing w:val="-1"/>
        </w:rPr>
        <w:t>Sin embargo, las compañías más grandes del mundo ya no son las que eran. De hecho, el panorama ha cambiado desde la época de los yuppies, en la que el sector predominante era el financiero. En los 80 y parte de los 90 eran los principales bancos estadounidenses los que mandaban en los parqués. Hasta que llegó la explosión tecnológica nacida en Silicon Valley y, las que en su momento dieron sus primeros pasos como sencillas startups, se transformaron en las empresas más grandes del mun</w:t>
      </w:r>
      <w:r>
        <w:rPr>
          <w:spacing w:val="-1"/>
        </w:rPr>
        <w:t>do por capitalización bursátil.</w:t>
      </w:r>
    </w:p>
    <w:p w:rsidR="00D73B90" w:rsidRPr="00437802" w:rsidRDefault="00D73B90" w:rsidP="00D73B90">
      <w:pPr>
        <w:pStyle w:val="NormalWeb"/>
        <w:shd w:val="clear" w:color="auto" w:fill="FFFFFF"/>
        <w:spacing w:after="270"/>
        <w:jc w:val="both"/>
        <w:rPr>
          <w:spacing w:val="-1"/>
        </w:rPr>
      </w:pPr>
      <w:r w:rsidRPr="00437802">
        <w:rPr>
          <w:spacing w:val="-1"/>
        </w:rPr>
        <w:t>Existen diversas formas de medir y calcular el tamaño de una compañía. Puede ser por su valor en libros, por su volumen de facturación o por los activos que acumula, pero también por su evolución en bolsa. Si tomamos esta última referencia, las diez empresas más grandes del mundo por capitalización bursátil son las que figuran a continuación. Las cifras expresadas corresponden a la cotización del 21 de en</w:t>
      </w:r>
      <w:r>
        <w:rPr>
          <w:spacing w:val="-1"/>
        </w:rPr>
        <w:t>ero antes de empezar la sesión.</w:t>
      </w:r>
    </w:p>
    <w:p w:rsidR="00D73B90" w:rsidRPr="00437802" w:rsidRDefault="00D73B90" w:rsidP="00D73B90">
      <w:pPr>
        <w:pStyle w:val="NormalWeb"/>
        <w:shd w:val="clear" w:color="auto" w:fill="FFFFFF"/>
        <w:spacing w:after="270"/>
        <w:jc w:val="both"/>
        <w:rPr>
          <w:spacing w:val="-1"/>
        </w:rPr>
      </w:pPr>
      <w:r w:rsidRPr="00437802">
        <w:rPr>
          <w:spacing w:val="-1"/>
        </w:rPr>
        <w:lastRenderedPageBreak/>
        <w:t>Amazon se encarama a la primera posición con un valor en bolsa que llega a los 838.000 millones de euros en cifras redondas. Las acciones del grupo fundado por Jeff Bezos han subido lo suficiente en poco más de diez días para adelantar a todos sus competidores.</w:t>
      </w:r>
    </w:p>
    <w:p w:rsidR="00D73B90" w:rsidRPr="00437802" w:rsidRDefault="00D73B90" w:rsidP="00D73B90">
      <w:pPr>
        <w:pStyle w:val="NormalWeb"/>
        <w:shd w:val="clear" w:color="auto" w:fill="FFFFFF"/>
        <w:spacing w:after="270"/>
        <w:jc w:val="both"/>
        <w:rPr>
          <w:spacing w:val="-1"/>
        </w:rPr>
      </w:pPr>
      <w:r w:rsidRPr="00437802">
        <w:rPr>
          <w:spacing w:val="-1"/>
        </w:rPr>
        <w:t>Microsoft, la empresa creada por Bill Gates, vale en bolsa 825.000 millones de euros.</w:t>
      </w:r>
    </w:p>
    <w:p w:rsidR="00D73B90" w:rsidRPr="00437802" w:rsidRDefault="00D73B90" w:rsidP="00D73B90">
      <w:pPr>
        <w:pStyle w:val="NormalWeb"/>
        <w:shd w:val="clear" w:color="auto" w:fill="FFFFFF"/>
        <w:spacing w:after="270"/>
        <w:jc w:val="both"/>
        <w:rPr>
          <w:spacing w:val="-1"/>
        </w:rPr>
      </w:pPr>
      <w:r w:rsidRPr="00437802">
        <w:rPr>
          <w:spacing w:val="-1"/>
        </w:rPr>
        <w:t>Apple, cofundada por Steve Jobs, alcanza los 743.000 millones.</w:t>
      </w:r>
    </w:p>
    <w:p w:rsidR="00D73B90" w:rsidRPr="00437802" w:rsidRDefault="00D73B90" w:rsidP="00D73B90">
      <w:pPr>
        <w:pStyle w:val="NormalWeb"/>
        <w:shd w:val="clear" w:color="auto" w:fill="FFFFFF"/>
        <w:spacing w:after="270"/>
        <w:jc w:val="both"/>
        <w:rPr>
          <w:spacing w:val="-1"/>
        </w:rPr>
      </w:pPr>
      <w:r w:rsidRPr="00437802">
        <w:rPr>
          <w:spacing w:val="-1"/>
        </w:rPr>
        <w:t>Alibaba, la primera compañía no estadounidense del ranking, puesto que es china, ya está en 409.000 millones.</w:t>
      </w:r>
    </w:p>
    <w:p w:rsidR="00D73B90" w:rsidRPr="00437802" w:rsidRDefault="00D73B90" w:rsidP="00D73B90">
      <w:pPr>
        <w:pStyle w:val="NormalWeb"/>
        <w:shd w:val="clear" w:color="auto" w:fill="FFFFFF"/>
        <w:spacing w:after="270"/>
        <w:jc w:val="both"/>
        <w:rPr>
          <w:spacing w:val="-1"/>
        </w:rPr>
      </w:pPr>
      <w:r w:rsidRPr="00437802">
        <w:rPr>
          <w:spacing w:val="-1"/>
        </w:rPr>
        <w:t>Facebook, cuya cotización ha perdido algo de ritmo en las últimas semanas, queda en 365.000 millones.</w:t>
      </w:r>
    </w:p>
    <w:p w:rsidR="00D73B90" w:rsidRPr="00437802" w:rsidRDefault="00D73B90" w:rsidP="00D73B90">
      <w:pPr>
        <w:pStyle w:val="NormalWeb"/>
        <w:shd w:val="clear" w:color="auto" w:fill="FFFFFF"/>
        <w:spacing w:after="270"/>
        <w:jc w:val="both"/>
        <w:rPr>
          <w:spacing w:val="-1"/>
        </w:rPr>
      </w:pPr>
      <w:r w:rsidRPr="00437802">
        <w:rPr>
          <w:spacing w:val="-1"/>
        </w:rPr>
        <w:t>Johnson &amp; Johnson, que ha crecido recientemente hasta los 351.000 millones.</w:t>
      </w:r>
    </w:p>
    <w:p w:rsidR="00D73B90" w:rsidRPr="00437802" w:rsidRDefault="00D73B90" w:rsidP="00D73B90">
      <w:pPr>
        <w:pStyle w:val="NormalWeb"/>
        <w:shd w:val="clear" w:color="auto" w:fill="FFFFFF"/>
        <w:spacing w:after="270"/>
        <w:jc w:val="both"/>
        <w:rPr>
          <w:spacing w:val="-1"/>
        </w:rPr>
      </w:pPr>
      <w:r w:rsidRPr="00437802">
        <w:rPr>
          <w:spacing w:val="-1"/>
        </w:rPr>
        <w:t>JP Morgan Chase, con un valor en el parqué de 346.000 millones.</w:t>
      </w:r>
    </w:p>
    <w:p w:rsidR="00D73B90" w:rsidRPr="00437802" w:rsidRDefault="00D73B90" w:rsidP="00D73B90">
      <w:pPr>
        <w:pStyle w:val="NormalWeb"/>
        <w:shd w:val="clear" w:color="auto" w:fill="FFFFFF"/>
        <w:spacing w:after="270"/>
        <w:jc w:val="both"/>
        <w:rPr>
          <w:spacing w:val="-1"/>
        </w:rPr>
      </w:pPr>
      <w:r w:rsidRPr="00437802">
        <w:rPr>
          <w:spacing w:val="-1"/>
        </w:rPr>
        <w:t>Exxon Mobil, que asciende a los 337.000 millones</w:t>
      </w:r>
    </w:p>
    <w:p w:rsidR="00D73B90" w:rsidRPr="00437802" w:rsidRDefault="00D73B90" w:rsidP="00D73B90">
      <w:pPr>
        <w:pStyle w:val="NormalWeb"/>
        <w:shd w:val="clear" w:color="auto" w:fill="FFFFFF"/>
        <w:spacing w:after="270"/>
        <w:jc w:val="both"/>
        <w:rPr>
          <w:spacing w:val="-1"/>
        </w:rPr>
      </w:pPr>
      <w:r w:rsidRPr="00437802">
        <w:rPr>
          <w:spacing w:val="-1"/>
        </w:rPr>
        <w:t>Alphabet, más conocida por ser la matriz de Google, se encuentra en 333.000 millones.</w:t>
      </w:r>
    </w:p>
    <w:p w:rsidR="00D73B90" w:rsidRPr="00437802" w:rsidRDefault="00D73B90" w:rsidP="00D73B90">
      <w:pPr>
        <w:pStyle w:val="NormalWeb"/>
        <w:shd w:val="clear" w:color="auto" w:fill="FFFFFF"/>
        <w:spacing w:after="270"/>
        <w:jc w:val="both"/>
        <w:rPr>
          <w:spacing w:val="-1"/>
        </w:rPr>
      </w:pPr>
      <w:r w:rsidRPr="00437802">
        <w:rPr>
          <w:spacing w:val="-1"/>
        </w:rPr>
        <w:t>Tencent, la segunda empresa del top 10 que no proviene de EEUU, ya que también es china, ya está en 306.000 millones.</w:t>
      </w:r>
    </w:p>
    <w:p w:rsidR="00D73B90" w:rsidRPr="00437802" w:rsidRDefault="00D73B90" w:rsidP="00D73B90">
      <w:pPr>
        <w:pStyle w:val="NormalWeb"/>
        <w:shd w:val="clear" w:color="auto" w:fill="FFFFFF"/>
        <w:spacing w:after="270"/>
        <w:jc w:val="both"/>
        <w:rPr>
          <w:spacing w:val="-1"/>
        </w:rPr>
      </w:pPr>
      <w:r w:rsidRPr="00437802">
        <w:rPr>
          <w:spacing w:val="-1"/>
        </w:rPr>
        <w:t>Ya por detrás se colocan otras compañías, como Visa -243.000 millones de euros capitalización bursátil- o Berkshire Hathaway, la sociedad a través de la que invierte Warren Buffet, que se sitúa cerca de los 225.000 millones, entre otras. Si bien tanto estas dos, como algunos otros nombres muy conocidos, entran y salen frecuentemente de la clasificación de las empresas más grandes del mundo en bolsa.</w:t>
      </w:r>
    </w:p>
    <w:p w:rsidR="00D73B90" w:rsidRPr="00437802" w:rsidRDefault="00D73B90" w:rsidP="00D73B90">
      <w:pPr>
        <w:pStyle w:val="NormalWeb"/>
        <w:shd w:val="clear" w:color="auto" w:fill="FFFFFF"/>
        <w:spacing w:after="270"/>
        <w:jc w:val="both"/>
        <w:rPr>
          <w:spacing w:val="-1"/>
        </w:rPr>
      </w:pPr>
      <w:r w:rsidRPr="00437802">
        <w:rPr>
          <w:spacing w:val="-1"/>
        </w:rPr>
        <w:t>Sean cuales sean los parámetros, eso sí, las multinacionales son el motor de la economía m</w:t>
      </w:r>
      <w:r>
        <w:rPr>
          <w:spacing w:val="-1"/>
        </w:rPr>
        <w:t>undial en muchos sentidos.</w:t>
      </w:r>
    </w:p>
    <w:p w:rsidR="00D73B90" w:rsidRPr="00437802" w:rsidRDefault="00D73B90" w:rsidP="00D73B90">
      <w:pPr>
        <w:pStyle w:val="NormalWeb"/>
        <w:shd w:val="clear" w:color="auto" w:fill="FFFFFF"/>
        <w:spacing w:after="270"/>
        <w:jc w:val="both"/>
        <w:rPr>
          <w:spacing w:val="-1"/>
        </w:rPr>
      </w:pPr>
      <w:r w:rsidRPr="00437802">
        <w:rPr>
          <w:spacing w:val="-1"/>
        </w:rPr>
        <w:t>Las compañías más fuertes en bolsa, de EEUU</w:t>
      </w:r>
    </w:p>
    <w:p w:rsidR="00D73B90" w:rsidRPr="00437802" w:rsidRDefault="00D73B90" w:rsidP="00D73B90">
      <w:pPr>
        <w:pStyle w:val="NormalWeb"/>
        <w:shd w:val="clear" w:color="auto" w:fill="FFFFFF"/>
        <w:spacing w:after="270"/>
        <w:jc w:val="both"/>
        <w:rPr>
          <w:spacing w:val="-1"/>
        </w:rPr>
      </w:pPr>
      <w:r w:rsidRPr="00437802">
        <w:rPr>
          <w:spacing w:val="-1"/>
        </w:rPr>
        <w:t xml:space="preserve">Aunque la tecnología llevó a un cambio de sector preponderante en detrimento del financiero, hay otro aspecto que apenas ha variado: ocho de las diez compañías más grandes del mundo en bolsa se crearon en EEUU. Ese dato resulta curioso respecto a China, hasta algo chocante, dado que los expertos aseguran que </w:t>
      </w:r>
      <w:r w:rsidR="002166DE">
        <w:rPr>
          <w:spacing w:val="-1"/>
        </w:rPr>
        <w:t>sólo es cuestión de tiempo que “</w:t>
      </w:r>
      <w:r w:rsidRPr="00437802">
        <w:rPr>
          <w:spacing w:val="-1"/>
        </w:rPr>
        <w:t>el gigante asiático</w:t>
      </w:r>
      <w:r w:rsidR="002166DE">
        <w:rPr>
          <w:spacing w:val="-1"/>
        </w:rPr>
        <w:t>”</w:t>
      </w:r>
      <w:r w:rsidRPr="00437802">
        <w:rPr>
          <w:spacing w:val="-1"/>
        </w:rPr>
        <w:t xml:space="preserve"> acabe por destronar a la todavía hoy primera potencia económica del planeta. Descubre aquí los países más ricos del mundo.</w:t>
      </w:r>
    </w:p>
    <w:p w:rsidR="00D73B90" w:rsidRDefault="00D73B90" w:rsidP="00D73B90">
      <w:pPr>
        <w:pStyle w:val="NormalWeb"/>
        <w:shd w:val="clear" w:color="auto" w:fill="FFFFFF"/>
        <w:spacing w:after="270"/>
        <w:jc w:val="both"/>
        <w:rPr>
          <w:spacing w:val="-1"/>
        </w:rPr>
      </w:pPr>
      <w:r w:rsidRPr="00437802">
        <w:rPr>
          <w:spacing w:val="-1"/>
        </w:rPr>
        <w:t>Al abrir más el espectro, el panorama cambia poco. Así, de las 500 mayores compañías del planeta, algo más de 200 se encuentran en EEUU; al tiempo que 45 están en China, 40 e</w:t>
      </w:r>
      <w:r>
        <w:rPr>
          <w:spacing w:val="-1"/>
        </w:rPr>
        <w:t>n Japón y 24 en el Reino Unido.</w:t>
      </w:r>
    </w:p>
    <w:p w:rsidR="00987ECD" w:rsidRDefault="00987ECD" w:rsidP="00D73B90">
      <w:pPr>
        <w:pStyle w:val="NormalWeb"/>
        <w:shd w:val="clear" w:color="auto" w:fill="FFFFFF"/>
        <w:spacing w:after="270"/>
        <w:jc w:val="both"/>
        <w:rPr>
          <w:spacing w:val="-1"/>
        </w:rPr>
      </w:pPr>
    </w:p>
    <w:p w:rsidR="00987ECD" w:rsidRPr="00437802" w:rsidRDefault="00987ECD" w:rsidP="00D73B90">
      <w:pPr>
        <w:pStyle w:val="NormalWeb"/>
        <w:shd w:val="clear" w:color="auto" w:fill="FFFFFF"/>
        <w:spacing w:after="270"/>
        <w:jc w:val="both"/>
        <w:rPr>
          <w:spacing w:val="-1"/>
        </w:rPr>
      </w:pPr>
    </w:p>
    <w:p w:rsidR="00D73B90" w:rsidRPr="00437802" w:rsidRDefault="00D73B90" w:rsidP="00D73B90">
      <w:pPr>
        <w:pStyle w:val="NormalWeb"/>
        <w:shd w:val="clear" w:color="auto" w:fill="FFFFFF"/>
        <w:spacing w:after="270"/>
        <w:jc w:val="both"/>
        <w:rPr>
          <w:spacing w:val="-1"/>
        </w:rPr>
      </w:pPr>
      <w:r w:rsidRPr="00437802">
        <w:rPr>
          <w:spacing w:val="-1"/>
        </w:rPr>
        <w:lastRenderedPageBreak/>
        <w:t>Las tecnológicas dominan los parqués</w:t>
      </w:r>
    </w:p>
    <w:p w:rsidR="00D73B90" w:rsidRPr="00437802" w:rsidRDefault="00D73B90" w:rsidP="00D73B90">
      <w:pPr>
        <w:pStyle w:val="NormalWeb"/>
        <w:shd w:val="clear" w:color="auto" w:fill="FFFFFF"/>
        <w:spacing w:after="270"/>
        <w:jc w:val="both"/>
        <w:rPr>
          <w:spacing w:val="-1"/>
        </w:rPr>
      </w:pPr>
      <w:r w:rsidRPr="00437802">
        <w:rPr>
          <w:spacing w:val="-1"/>
        </w:rPr>
        <w:t>Asimismo, como se indicó líneas arriba, la voz cantante es, sin duda, para las empresas enfocadas a las nuevas tecnologías y al ámbito digital. No en vano, sea cual sea su país de procedencia, ocho de las diez del top 10 por capitalización bursátil operan en el sector tecnológico, con las únicas excepciones de Johnson &amp; Johnson,</w:t>
      </w:r>
      <w:r>
        <w:rPr>
          <w:spacing w:val="-1"/>
        </w:rPr>
        <w:t xml:space="preserve"> JP Morgan Chase y Exxon Mobil.</w:t>
      </w:r>
    </w:p>
    <w:p w:rsidR="00D73B90" w:rsidRPr="00437802" w:rsidRDefault="00D73B90" w:rsidP="00D73B90">
      <w:pPr>
        <w:pStyle w:val="NormalWeb"/>
        <w:shd w:val="clear" w:color="auto" w:fill="FFFFFF"/>
        <w:spacing w:after="270"/>
        <w:jc w:val="both"/>
        <w:rPr>
          <w:spacing w:val="-1"/>
        </w:rPr>
      </w:pPr>
      <w:r w:rsidRPr="00437802">
        <w:rPr>
          <w:spacing w:val="-1"/>
        </w:rPr>
        <w:t>Microsoft, Apple, Amazon y Alphabet</w:t>
      </w:r>
    </w:p>
    <w:p w:rsidR="00D73B90" w:rsidRPr="00437802" w:rsidRDefault="00D73B90" w:rsidP="00D73B90">
      <w:pPr>
        <w:pStyle w:val="NormalWeb"/>
        <w:shd w:val="clear" w:color="auto" w:fill="FFFFFF"/>
        <w:spacing w:after="270"/>
        <w:jc w:val="both"/>
        <w:rPr>
          <w:spacing w:val="-1"/>
        </w:rPr>
      </w:pPr>
      <w:r w:rsidRPr="00437802">
        <w:rPr>
          <w:spacing w:val="-1"/>
        </w:rPr>
        <w:t xml:space="preserve">No obstante, esa clasificación fluctúa y se intercambian posiciones de una semana a otra o, incluso, entre días. Esa circunstancia se da especialmente entre las tres primeras: Amazon, Microsoft y Apple. El resto de compañías llevan tiempo sin acercarse a sus registros, que en 2018 marcaron varios hitos: Apple y Amazon se adentraron en territorio desconocido al alcanzar el billón de </w:t>
      </w:r>
      <w:r>
        <w:rPr>
          <w:spacing w:val="-1"/>
        </w:rPr>
        <w:t>dólares de cotización en bolsa.</w:t>
      </w:r>
    </w:p>
    <w:p w:rsidR="00D73B90" w:rsidRPr="00437802" w:rsidRDefault="00D73B90" w:rsidP="00D73B90">
      <w:pPr>
        <w:pStyle w:val="NormalWeb"/>
        <w:shd w:val="clear" w:color="auto" w:fill="FFFFFF"/>
        <w:spacing w:after="270"/>
        <w:jc w:val="both"/>
        <w:rPr>
          <w:spacing w:val="-1"/>
        </w:rPr>
      </w:pPr>
      <w:r w:rsidRPr="00437802">
        <w:rPr>
          <w:spacing w:val="-1"/>
        </w:rPr>
        <w:t>La compañía fabricante del iPhone escaló hasta esa cota el 2 de agosto</w:t>
      </w:r>
      <w:r w:rsidR="002166DE">
        <w:rPr>
          <w:spacing w:val="-1"/>
        </w:rPr>
        <w:t xml:space="preserve"> (2018)</w:t>
      </w:r>
      <w:r w:rsidRPr="00437802">
        <w:rPr>
          <w:spacing w:val="-1"/>
        </w:rPr>
        <w:t>, siendo pionera, ya que fue la primera cotizada en rebasar esa mágica cifra en valoración bursátil. Por su parte, el gigante de envíos de paquetería on line y del comercio electrónico siguió sus pasos en la sesión del 4 de septiembre</w:t>
      </w:r>
      <w:r w:rsidR="002166DE">
        <w:rPr>
          <w:spacing w:val="-1"/>
        </w:rPr>
        <w:t xml:space="preserve"> (2018)</w:t>
      </w:r>
      <w:r w:rsidRPr="00437802">
        <w:rPr>
          <w:spacing w:val="-1"/>
        </w:rPr>
        <w:t>. Sin embargo, Microsoft superó a ambas a finales de noviembre</w:t>
      </w:r>
      <w:r w:rsidR="002166DE">
        <w:rPr>
          <w:spacing w:val="-1"/>
        </w:rPr>
        <w:t xml:space="preserve"> (2018)</w:t>
      </w:r>
      <w:r w:rsidRPr="00437802">
        <w:rPr>
          <w:spacing w:val="-1"/>
        </w:rPr>
        <w:t xml:space="preserve"> para, a su vez, ser adelantada por Amazon como la empresa más valiosa del mundo el pasado 8 de enero</w:t>
      </w:r>
      <w:r w:rsidR="002166DE">
        <w:rPr>
          <w:spacing w:val="-1"/>
        </w:rPr>
        <w:t xml:space="preserve"> (2019)</w:t>
      </w:r>
      <w:r w:rsidRPr="00437802">
        <w:rPr>
          <w:spacing w:val="-1"/>
        </w:rPr>
        <w:t>. No obstante, la lucha sin cuartel por el primer puesto del ranking de las compañías más grandes del mundo en bolsa prosigue entre los gig</w:t>
      </w:r>
      <w:r>
        <w:rPr>
          <w:spacing w:val="-1"/>
        </w:rPr>
        <w:t>ante tecnológicos.</w:t>
      </w:r>
    </w:p>
    <w:p w:rsidR="00D73B90" w:rsidRPr="00437802" w:rsidRDefault="00D73B90" w:rsidP="00D73B90">
      <w:pPr>
        <w:pStyle w:val="NormalWeb"/>
        <w:shd w:val="clear" w:color="auto" w:fill="FFFFFF"/>
        <w:spacing w:after="270"/>
        <w:jc w:val="both"/>
        <w:rPr>
          <w:spacing w:val="-1"/>
        </w:rPr>
      </w:pPr>
      <w:r w:rsidRPr="00437802">
        <w:rPr>
          <w:spacing w:val="-1"/>
        </w:rPr>
        <w:t>En el caso de la matriz de Google, aunque ahora se sitúa en novena posición, ha ocupado el cuarto lugar bastante tiempo en diferentes ocasiones. Aquí, por cierto, te contamos todo l</w:t>
      </w:r>
      <w:r w:rsidR="00987ECD">
        <w:rPr>
          <w:spacing w:val="-1"/>
        </w:rPr>
        <w:t>o que necesitas saber sobre la “tasa Google”</w:t>
      </w:r>
      <w:r w:rsidRPr="00437802">
        <w:rPr>
          <w:spacing w:val="-1"/>
        </w:rPr>
        <w:t>. Mientras que Facebook ha vivido un calvario bursátil en 2018 debido a varios escándalos relacionados con la protección de datos de los usuarios, que han llevado al negocio fundado por Ma</w:t>
      </w:r>
      <w:r>
        <w:rPr>
          <w:spacing w:val="-1"/>
        </w:rPr>
        <w:t>rk Zuckerberg a los tribunales.</w:t>
      </w:r>
    </w:p>
    <w:p w:rsidR="00D73B90" w:rsidRPr="00437802" w:rsidRDefault="00D73B90" w:rsidP="00D73B90">
      <w:pPr>
        <w:pStyle w:val="NormalWeb"/>
        <w:shd w:val="clear" w:color="auto" w:fill="FFFFFF"/>
        <w:spacing w:after="270"/>
        <w:jc w:val="both"/>
        <w:rPr>
          <w:spacing w:val="-1"/>
        </w:rPr>
      </w:pPr>
      <w:r w:rsidRPr="00437802">
        <w:rPr>
          <w:spacing w:val="-1"/>
        </w:rPr>
        <w:t>Las empresas más grandes de China por capitalización bursátil</w:t>
      </w:r>
    </w:p>
    <w:p w:rsidR="00D73B90" w:rsidRPr="00437802" w:rsidRDefault="00D73B90" w:rsidP="00D73B90">
      <w:pPr>
        <w:pStyle w:val="NormalWeb"/>
        <w:shd w:val="clear" w:color="auto" w:fill="FFFFFF"/>
        <w:spacing w:after="270"/>
        <w:jc w:val="both"/>
        <w:rPr>
          <w:spacing w:val="-1"/>
        </w:rPr>
      </w:pPr>
      <w:r w:rsidRPr="00437802">
        <w:rPr>
          <w:spacing w:val="-1"/>
        </w:rPr>
        <w:t>Ya se ha apuntado que las compañías chinas no han logrado ocupar el lugar que, en teoría, dada la potencia económica del país, deberían registrar. De este modo, entre las cincuenta empresas más grandes del planeta, hasta treinta son estadounidenses, mientras que únicamente ocho provienen del otro lado de la Gran Muralla.</w:t>
      </w:r>
    </w:p>
    <w:p w:rsidR="00D73B90" w:rsidRPr="00437802" w:rsidRDefault="00D73B90" w:rsidP="00D73B90">
      <w:pPr>
        <w:pStyle w:val="NormalWeb"/>
        <w:shd w:val="clear" w:color="auto" w:fill="FFFFFF"/>
        <w:spacing w:after="270"/>
        <w:jc w:val="both"/>
        <w:rPr>
          <w:spacing w:val="-1"/>
        </w:rPr>
      </w:pPr>
      <w:r w:rsidRPr="00437802">
        <w:rPr>
          <w:spacing w:val="-1"/>
        </w:rPr>
        <w:t>Las empresas más grandes de Europa por capitalización bursátil</w:t>
      </w:r>
    </w:p>
    <w:p w:rsidR="002166DE" w:rsidRDefault="00D73B90" w:rsidP="00D73B90">
      <w:pPr>
        <w:pStyle w:val="NormalWeb"/>
        <w:shd w:val="clear" w:color="auto" w:fill="FFFFFF"/>
        <w:spacing w:after="270"/>
        <w:jc w:val="both"/>
        <w:rPr>
          <w:spacing w:val="-1"/>
        </w:rPr>
      </w:pPr>
      <w:r w:rsidRPr="00437802">
        <w:rPr>
          <w:spacing w:val="-1"/>
        </w:rPr>
        <w:t xml:space="preserve">Peor parado sale el Viejo Continente en este sentido, puesto que únicamente seis de las cincuenta empresas de mayor tamaño del mundo son europeas. Además, provenientes de sólo dos países: Suiza y Reino Unido. La primera de ellas es Nestlé (posición 17); la segunda, Royal Dutch, que se encuentra dos puestos por debajo; y, cuatro más allá, la farmacéutica Novartis en tercer lugar de las europeas. </w:t>
      </w:r>
    </w:p>
    <w:p w:rsidR="00D73B90" w:rsidRDefault="00D73B90" w:rsidP="00D73B90">
      <w:pPr>
        <w:pStyle w:val="NormalWeb"/>
        <w:shd w:val="clear" w:color="auto" w:fill="FFFFFF"/>
        <w:spacing w:after="270"/>
        <w:jc w:val="both"/>
        <w:rPr>
          <w:spacing w:val="-1"/>
        </w:rPr>
      </w:pPr>
      <w:r w:rsidRPr="00437802">
        <w:rPr>
          <w:spacing w:val="-1"/>
        </w:rPr>
        <w:t>Finalmente, en lo que se re</w:t>
      </w:r>
      <w:r w:rsidR="00987ECD">
        <w:rPr>
          <w:spacing w:val="-1"/>
        </w:rPr>
        <w:t>fiere a las compañías españolas</w:t>
      </w:r>
      <w:r w:rsidRPr="00437802">
        <w:rPr>
          <w:spacing w:val="-1"/>
        </w:rPr>
        <w:t>, hay que ampliar la clasificación de nuevo para encontrar alguna referencia. Entre las 500 empresas más grandes del mundo se posicionan Inditex (117) y Banco Santander (125), quedando Iberdrola, BBVA, Telefónica, Amadeus y Naturgy por encima del top 200.</w:t>
      </w:r>
    </w:p>
    <w:p w:rsidR="00D73B90" w:rsidRDefault="000E564B" w:rsidP="00D73B90">
      <w:pPr>
        <w:pStyle w:val="NormalWeb"/>
        <w:shd w:val="clear" w:color="auto" w:fill="FFFFFF"/>
        <w:spacing w:after="270"/>
        <w:jc w:val="both"/>
        <w:rPr>
          <w:b/>
          <w:spacing w:val="-1"/>
        </w:rPr>
      </w:pPr>
      <w:r>
        <w:rPr>
          <w:b/>
          <w:spacing w:val="-1"/>
        </w:rPr>
        <w:lastRenderedPageBreak/>
        <w:t>Caminado por los pasillos de la bolsa: hay verdades, mentiras y…</w:t>
      </w:r>
      <w:r w:rsidR="000B5C16">
        <w:rPr>
          <w:b/>
          <w:spacing w:val="-1"/>
        </w:rPr>
        <w:t xml:space="preserve"> estadís</w:t>
      </w:r>
      <w:r>
        <w:rPr>
          <w:b/>
          <w:spacing w:val="-1"/>
        </w:rPr>
        <w:t>t</w:t>
      </w:r>
      <w:r w:rsidR="00501E8F">
        <w:rPr>
          <w:b/>
          <w:spacing w:val="-1"/>
        </w:rPr>
        <w:t>i</w:t>
      </w:r>
      <w:r>
        <w:rPr>
          <w:b/>
          <w:spacing w:val="-1"/>
        </w:rPr>
        <w:t>cas</w:t>
      </w:r>
    </w:p>
    <w:p w:rsidR="00D73B90" w:rsidRPr="00DF6454" w:rsidRDefault="00D73B90" w:rsidP="00D73B90">
      <w:pPr>
        <w:pStyle w:val="NormalWeb"/>
        <w:shd w:val="clear" w:color="auto" w:fill="FFFFFF"/>
        <w:spacing w:after="270"/>
        <w:jc w:val="both"/>
        <w:rPr>
          <w:spacing w:val="-1"/>
        </w:rPr>
      </w:pPr>
      <w:r>
        <w:rPr>
          <w:spacing w:val="-1"/>
        </w:rPr>
        <w:t xml:space="preserve">- </w:t>
      </w:r>
      <w:r w:rsidRPr="00DF6454">
        <w:rPr>
          <w:spacing w:val="-1"/>
          <w:u w:val="single"/>
        </w:rPr>
        <w:t>Las empresas más grande</w:t>
      </w:r>
      <w:r>
        <w:rPr>
          <w:spacing w:val="-1"/>
          <w:u w:val="single"/>
        </w:rPr>
        <w:t>s del mundo (1980-2018) y de EEUU</w:t>
      </w:r>
      <w:r w:rsidRPr="00DF6454">
        <w:rPr>
          <w:spacing w:val="-1"/>
          <w:u w:val="single"/>
        </w:rPr>
        <w:t xml:space="preserve"> (1960-2018) por capitalización del mercado bursátil</w:t>
      </w:r>
      <w:r>
        <w:rPr>
          <w:spacing w:val="-1"/>
        </w:rPr>
        <w:t xml:space="preserve"> (El Blog Salmón - </w:t>
      </w:r>
      <w:r w:rsidRPr="00DF6454">
        <w:rPr>
          <w:b/>
          <w:spacing w:val="-1"/>
        </w:rPr>
        <w:t>19/12/18</w:t>
      </w:r>
      <w:r>
        <w:rPr>
          <w:spacing w:val="-1"/>
        </w:rPr>
        <w:t>)</w:t>
      </w:r>
    </w:p>
    <w:p w:rsidR="00D73B90" w:rsidRDefault="00D73B90" w:rsidP="00D73B90">
      <w:pPr>
        <w:pStyle w:val="NormalWeb"/>
        <w:shd w:val="clear" w:color="auto" w:fill="FFFFFF"/>
        <w:spacing w:after="270"/>
        <w:jc w:val="both"/>
        <w:rPr>
          <w:spacing w:val="-1"/>
        </w:rPr>
      </w:pPr>
      <w:r>
        <w:rPr>
          <w:spacing w:val="-1"/>
        </w:rPr>
        <w:t xml:space="preserve">(Por </w:t>
      </w:r>
      <w:r w:rsidRPr="00DF6454">
        <w:rPr>
          <w:spacing w:val="-1"/>
        </w:rPr>
        <w:t>Vicente Esteve</w:t>
      </w:r>
      <w:r>
        <w:rPr>
          <w:spacing w:val="-1"/>
        </w:rPr>
        <w:t>)</w:t>
      </w:r>
      <w:r w:rsidRPr="00DF6454">
        <w:rPr>
          <w:spacing w:val="-1"/>
        </w:rPr>
        <w:t xml:space="preserve"> </w:t>
      </w:r>
    </w:p>
    <w:p w:rsidR="00D73B90" w:rsidRPr="00DF6454" w:rsidRDefault="00D73B90" w:rsidP="00D73B90">
      <w:pPr>
        <w:pStyle w:val="NormalWeb"/>
        <w:shd w:val="clear" w:color="auto" w:fill="FFFFFF"/>
        <w:spacing w:after="270"/>
        <w:jc w:val="both"/>
        <w:rPr>
          <w:spacing w:val="-1"/>
        </w:rPr>
      </w:pPr>
      <w:r w:rsidRPr="00DF6454">
        <w:rPr>
          <w:spacing w:val="-1"/>
        </w:rPr>
        <w:t>En esta entrada del Blog presentamos las 10 empresas más grande</w:t>
      </w:r>
      <w:r w:rsidR="002166DE">
        <w:rPr>
          <w:spacing w:val="-1"/>
        </w:rPr>
        <w:t>s del mundo (1980-2018) y de EEUU</w:t>
      </w:r>
      <w:r w:rsidRPr="00DF6454">
        <w:rPr>
          <w:spacing w:val="-1"/>
        </w:rPr>
        <w:t xml:space="preserve"> (1960-2018) por capitalizació</w:t>
      </w:r>
      <w:r>
        <w:rPr>
          <w:spacing w:val="-1"/>
        </w:rPr>
        <w:t>n del mercado bursátil.</w:t>
      </w:r>
    </w:p>
    <w:p w:rsidR="00D73B90" w:rsidRPr="00DF6454" w:rsidRDefault="00D73B90" w:rsidP="00D73B90">
      <w:pPr>
        <w:pStyle w:val="NormalWeb"/>
        <w:shd w:val="clear" w:color="auto" w:fill="FFFFFF"/>
        <w:spacing w:after="270"/>
        <w:jc w:val="both"/>
        <w:rPr>
          <w:spacing w:val="-1"/>
        </w:rPr>
      </w:pPr>
      <w:r w:rsidRPr="00DF6454">
        <w:rPr>
          <w:spacing w:val="-1"/>
        </w:rPr>
        <w:t>En el primer gráfico se muestra el ranking a nivel mundial. Pode</w:t>
      </w:r>
      <w:r>
        <w:rPr>
          <w:spacing w:val="-1"/>
        </w:rPr>
        <w:t>mos destacar cuatro cuestiones:</w:t>
      </w:r>
    </w:p>
    <w:p w:rsidR="00D73B90" w:rsidRPr="00DF6454" w:rsidRDefault="00D73B90" w:rsidP="00D73B90">
      <w:pPr>
        <w:pStyle w:val="NormalWeb"/>
        <w:shd w:val="clear" w:color="auto" w:fill="FFFFFF"/>
        <w:spacing w:after="270"/>
        <w:jc w:val="both"/>
        <w:rPr>
          <w:spacing w:val="-1"/>
        </w:rPr>
      </w:pPr>
      <w:r w:rsidRPr="00DF6454">
        <w:rPr>
          <w:spacing w:val="-1"/>
        </w:rPr>
        <w:t>1) En la década de 1990 el 90% de la lista eran compañías de Japón. En la</w:t>
      </w:r>
      <w:r>
        <w:rPr>
          <w:spacing w:val="-1"/>
        </w:rPr>
        <w:t xml:space="preserve"> actualidad no aparece ninguna.</w:t>
      </w:r>
    </w:p>
    <w:p w:rsidR="00D73B90" w:rsidRPr="00DF6454" w:rsidRDefault="00D73B90" w:rsidP="00D73B90">
      <w:pPr>
        <w:pStyle w:val="NormalWeb"/>
        <w:shd w:val="clear" w:color="auto" w:fill="FFFFFF"/>
        <w:spacing w:after="270"/>
        <w:jc w:val="both"/>
        <w:rPr>
          <w:spacing w:val="-1"/>
        </w:rPr>
      </w:pPr>
      <w:r w:rsidRPr="00DF6454">
        <w:rPr>
          <w:spacing w:val="-1"/>
        </w:rPr>
        <w:t xml:space="preserve">2) En 2018 las compañías de China ya </w:t>
      </w:r>
      <w:r>
        <w:rPr>
          <w:spacing w:val="-1"/>
        </w:rPr>
        <w:t>representan el 20% de la lista.</w:t>
      </w:r>
    </w:p>
    <w:p w:rsidR="00D73B90" w:rsidRPr="00DF6454" w:rsidRDefault="00D73B90" w:rsidP="00D73B90">
      <w:pPr>
        <w:pStyle w:val="NormalWeb"/>
        <w:shd w:val="clear" w:color="auto" w:fill="FFFFFF"/>
        <w:spacing w:after="270"/>
        <w:jc w:val="both"/>
        <w:rPr>
          <w:spacing w:val="-1"/>
        </w:rPr>
      </w:pPr>
      <w:r w:rsidRPr="00DF6454">
        <w:rPr>
          <w:spacing w:val="-1"/>
        </w:rPr>
        <w:t>3) La petrolera norteamericana Exxon es la única compañía en el top 1</w:t>
      </w:r>
      <w:r>
        <w:rPr>
          <w:spacing w:val="-1"/>
        </w:rPr>
        <w:t>0 mundial en todas las décadas.</w:t>
      </w:r>
    </w:p>
    <w:p w:rsidR="00D73B90" w:rsidRDefault="00D73B90" w:rsidP="00D73B90">
      <w:pPr>
        <w:pStyle w:val="NormalWeb"/>
        <w:shd w:val="clear" w:color="auto" w:fill="FFFFFF"/>
        <w:spacing w:after="270"/>
        <w:jc w:val="both"/>
        <w:rPr>
          <w:spacing w:val="-1"/>
        </w:rPr>
      </w:pPr>
      <w:r w:rsidRPr="00DF6454">
        <w:rPr>
          <w:spacing w:val="-1"/>
        </w:rPr>
        <w:t>4) Caída importante de los bancos.</w:t>
      </w:r>
    </w:p>
    <w:p w:rsidR="00D73B90" w:rsidRDefault="00D73B90" w:rsidP="00D73B90">
      <w:pPr>
        <w:pStyle w:val="NormalWeb"/>
        <w:shd w:val="clear" w:color="auto" w:fill="FFFFFF"/>
        <w:spacing w:after="270"/>
        <w:jc w:val="both"/>
        <w:rPr>
          <w:spacing w:val="-1"/>
        </w:rPr>
      </w:pPr>
      <w:r w:rsidRPr="00DF6454">
        <w:rPr>
          <w:noProof/>
          <w:spacing w:val="-1"/>
        </w:rPr>
        <w:drawing>
          <wp:inline distT="0" distB="0" distL="0" distR="0" wp14:anchorId="02A78A3E" wp14:editId="706F2025">
            <wp:extent cx="5695950" cy="394335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696745" cy="3943900"/>
                    </a:xfrm>
                    <a:prstGeom prst="rect">
                      <a:avLst/>
                    </a:prstGeom>
                  </pic:spPr>
                </pic:pic>
              </a:graphicData>
            </a:graphic>
          </wp:inline>
        </w:drawing>
      </w:r>
    </w:p>
    <w:p w:rsidR="00D73B90" w:rsidRPr="00DF6454" w:rsidRDefault="00D73B90" w:rsidP="00D73B90">
      <w:pPr>
        <w:pStyle w:val="NormalWeb"/>
        <w:shd w:val="clear" w:color="auto" w:fill="FFFFFF"/>
        <w:spacing w:after="270"/>
        <w:jc w:val="both"/>
        <w:rPr>
          <w:spacing w:val="-1"/>
        </w:rPr>
      </w:pPr>
      <w:r w:rsidRPr="00DF6454">
        <w:rPr>
          <w:spacing w:val="-1"/>
        </w:rPr>
        <w:t>En el segundo gráfico se muestra e</w:t>
      </w:r>
      <w:r w:rsidR="001D3005">
        <w:rPr>
          <w:spacing w:val="-1"/>
        </w:rPr>
        <w:t>l ranking de las empresas de EE</w:t>
      </w:r>
      <w:r w:rsidRPr="00DF6454">
        <w:rPr>
          <w:spacing w:val="-1"/>
        </w:rPr>
        <w:t>UU. Podem</w:t>
      </w:r>
      <w:r>
        <w:rPr>
          <w:spacing w:val="-1"/>
        </w:rPr>
        <w:t>os destacar dos cuestiones:</w:t>
      </w:r>
    </w:p>
    <w:p w:rsidR="00D73B90" w:rsidRPr="00DF6454" w:rsidRDefault="00D73B90" w:rsidP="00D73B90">
      <w:pPr>
        <w:pStyle w:val="NormalWeb"/>
        <w:shd w:val="clear" w:color="auto" w:fill="FFFFFF"/>
        <w:spacing w:after="270"/>
        <w:jc w:val="both"/>
        <w:rPr>
          <w:spacing w:val="-1"/>
        </w:rPr>
      </w:pPr>
      <w:r w:rsidRPr="00DF6454">
        <w:rPr>
          <w:spacing w:val="-1"/>
        </w:rPr>
        <w:lastRenderedPageBreak/>
        <w:t xml:space="preserve">1) En la década de 1970 Kodak se situaba en el puesto 4 del ranking mientras Sears ocupaba el puesto 6. De ahí </w:t>
      </w:r>
      <w:r>
        <w:rPr>
          <w:spacing w:val="-1"/>
        </w:rPr>
        <w:t>se encaminaron a la bancarrota.</w:t>
      </w:r>
    </w:p>
    <w:p w:rsidR="00D73B90" w:rsidRPr="00DF6454" w:rsidRDefault="00D73B90" w:rsidP="00D73B90">
      <w:pPr>
        <w:pStyle w:val="NormalWeb"/>
        <w:shd w:val="clear" w:color="auto" w:fill="FFFFFF"/>
        <w:spacing w:after="270"/>
        <w:jc w:val="both"/>
        <w:rPr>
          <w:spacing w:val="-1"/>
        </w:rPr>
      </w:pPr>
      <w:r w:rsidRPr="00DF6454">
        <w:rPr>
          <w:spacing w:val="-1"/>
        </w:rPr>
        <w:t>2) En 2018 las empresas tecnológicas dominan la lista y los 4 primeros puestos.</w:t>
      </w:r>
    </w:p>
    <w:p w:rsidR="00D73B90" w:rsidRDefault="00D73B90" w:rsidP="00D73B90">
      <w:pPr>
        <w:pStyle w:val="NormalWeb"/>
        <w:shd w:val="clear" w:color="auto" w:fill="FFFFFF"/>
        <w:spacing w:after="270"/>
        <w:jc w:val="both"/>
        <w:rPr>
          <w:spacing w:val="-1"/>
        </w:rPr>
      </w:pPr>
      <w:r w:rsidRPr="00DF6454">
        <w:rPr>
          <w:noProof/>
          <w:spacing w:val="-1"/>
        </w:rPr>
        <w:drawing>
          <wp:inline distT="0" distB="0" distL="0" distR="0" wp14:anchorId="46A00329" wp14:editId="03A61669">
            <wp:extent cx="5822949" cy="2863850"/>
            <wp:effectExtent l="0" t="0" r="698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823763" cy="2864250"/>
                    </a:xfrm>
                    <a:prstGeom prst="rect">
                      <a:avLst/>
                    </a:prstGeom>
                  </pic:spPr>
                </pic:pic>
              </a:graphicData>
            </a:graphic>
          </wp:inline>
        </w:drawing>
      </w:r>
    </w:p>
    <w:p w:rsidR="006972EC" w:rsidRDefault="006972EC" w:rsidP="006972EC">
      <w:pPr>
        <w:pStyle w:val="NormalWeb"/>
        <w:shd w:val="clear" w:color="auto" w:fill="FFFFFF"/>
        <w:spacing w:after="270"/>
        <w:jc w:val="both"/>
        <w:rPr>
          <w:spacing w:val="-1"/>
        </w:rPr>
      </w:pPr>
    </w:p>
    <w:p w:rsidR="00D73B90" w:rsidRPr="006972EC" w:rsidRDefault="006972EC" w:rsidP="006972EC">
      <w:pPr>
        <w:pStyle w:val="NormalWeb"/>
        <w:shd w:val="clear" w:color="auto" w:fill="FFFFFF"/>
        <w:spacing w:after="270"/>
        <w:jc w:val="both"/>
        <w:rPr>
          <w:b/>
          <w:spacing w:val="-1"/>
        </w:rPr>
      </w:pPr>
      <w:r w:rsidRPr="006972EC">
        <w:rPr>
          <w:b/>
          <w:spacing w:val="-1"/>
        </w:rPr>
        <w:t>El Top 50 de la bolsa mundial</w:t>
      </w:r>
    </w:p>
    <w:p w:rsidR="00D73B90" w:rsidRPr="00D73B90" w:rsidRDefault="00D73B90" w:rsidP="00D73B90">
      <w:pPr>
        <w:pStyle w:val="Ttulo1"/>
        <w:spacing w:line="240" w:lineRule="auto"/>
        <w:jc w:val="both"/>
        <w:textAlignment w:val="baseline"/>
        <w:rPr>
          <w:rFonts w:ascii="Times New Roman" w:hAnsi="Times New Roman" w:cs="Times New Roman"/>
          <w:b w:val="0"/>
          <w:color w:val="auto"/>
          <w:spacing w:val="-15"/>
          <w:sz w:val="24"/>
          <w:szCs w:val="24"/>
        </w:rPr>
      </w:pPr>
      <w:r w:rsidRPr="00D73B90">
        <w:rPr>
          <w:rFonts w:ascii="Times New Roman" w:hAnsi="Times New Roman" w:cs="Times New Roman"/>
          <w:b w:val="0"/>
          <w:color w:val="auto"/>
          <w:spacing w:val="-15"/>
          <w:sz w:val="24"/>
          <w:szCs w:val="24"/>
        </w:rPr>
        <w:t xml:space="preserve">- </w:t>
      </w:r>
      <w:r w:rsidRPr="00D73B90">
        <w:rPr>
          <w:rFonts w:ascii="Times New Roman" w:hAnsi="Times New Roman" w:cs="Times New Roman"/>
          <w:b w:val="0"/>
          <w:color w:val="auto"/>
          <w:spacing w:val="-15"/>
          <w:sz w:val="24"/>
          <w:szCs w:val="24"/>
          <w:u w:val="single"/>
        </w:rPr>
        <w:t>Los gigantes mundiales de la Bolsa en 2018</w:t>
      </w:r>
      <w:r w:rsidRPr="00D73B90">
        <w:rPr>
          <w:rFonts w:ascii="Times New Roman" w:hAnsi="Times New Roman" w:cs="Times New Roman"/>
          <w:b w:val="0"/>
          <w:color w:val="auto"/>
          <w:spacing w:val="-15"/>
          <w:sz w:val="24"/>
          <w:szCs w:val="24"/>
        </w:rPr>
        <w:t xml:space="preserve"> (El País - </w:t>
      </w:r>
      <w:r w:rsidRPr="00D73B90">
        <w:rPr>
          <w:rFonts w:ascii="Times New Roman" w:hAnsi="Times New Roman" w:cs="Times New Roman"/>
          <w:color w:val="auto"/>
          <w:spacing w:val="-15"/>
          <w:sz w:val="24"/>
          <w:szCs w:val="24"/>
        </w:rPr>
        <w:t>2/1/19</w:t>
      </w:r>
      <w:r w:rsidRPr="00D73B90">
        <w:rPr>
          <w:rFonts w:ascii="Times New Roman" w:hAnsi="Times New Roman" w:cs="Times New Roman"/>
          <w:b w:val="0"/>
          <w:color w:val="auto"/>
          <w:spacing w:val="-15"/>
          <w:sz w:val="24"/>
          <w:szCs w:val="24"/>
        </w:rPr>
        <w:t>)</w:t>
      </w:r>
    </w:p>
    <w:p w:rsidR="00D73B90" w:rsidRDefault="00D73B90" w:rsidP="00D73B90">
      <w:pPr>
        <w:pStyle w:val="Ttulo2"/>
        <w:jc w:val="both"/>
        <w:textAlignment w:val="baseline"/>
        <w:rPr>
          <w:b w:val="0"/>
          <w:sz w:val="24"/>
          <w:szCs w:val="24"/>
        </w:rPr>
      </w:pPr>
      <w:r w:rsidRPr="00D73B90">
        <w:rPr>
          <w:b w:val="0"/>
          <w:sz w:val="24"/>
          <w:szCs w:val="24"/>
        </w:rPr>
        <w:t>Las empresas tecnológicas dominan la clasificación de las empresas más valiosas del mundo</w:t>
      </w:r>
    </w:p>
    <w:p w:rsidR="006972EC" w:rsidRDefault="006972EC" w:rsidP="00D73B90">
      <w:pPr>
        <w:pStyle w:val="Ttulo2"/>
        <w:jc w:val="both"/>
        <w:textAlignment w:val="baseline"/>
        <w:rPr>
          <w:b w:val="0"/>
          <w:sz w:val="24"/>
          <w:szCs w:val="24"/>
        </w:rPr>
      </w:pPr>
      <w:r w:rsidRPr="006972EC">
        <w:rPr>
          <w:b w:val="0"/>
          <w:noProof/>
          <w:sz w:val="24"/>
          <w:szCs w:val="24"/>
        </w:rPr>
        <w:drawing>
          <wp:inline distT="0" distB="0" distL="0" distR="0" wp14:anchorId="702498E7" wp14:editId="04D0E014">
            <wp:extent cx="5733684" cy="3162300"/>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61101"/>
                    </a:xfrm>
                    <a:prstGeom prst="rect">
                      <a:avLst/>
                    </a:prstGeom>
                  </pic:spPr>
                </pic:pic>
              </a:graphicData>
            </a:graphic>
          </wp:inline>
        </w:drawing>
      </w:r>
    </w:p>
    <w:p w:rsidR="006972EC" w:rsidRDefault="006972EC" w:rsidP="00D73B90">
      <w:pPr>
        <w:pStyle w:val="Ttulo2"/>
        <w:jc w:val="both"/>
        <w:textAlignment w:val="baseline"/>
        <w:rPr>
          <w:b w:val="0"/>
          <w:sz w:val="24"/>
          <w:szCs w:val="24"/>
        </w:rPr>
      </w:pPr>
      <w:r w:rsidRPr="006972EC">
        <w:rPr>
          <w:b w:val="0"/>
          <w:noProof/>
          <w:sz w:val="24"/>
          <w:szCs w:val="24"/>
        </w:rPr>
        <w:lastRenderedPageBreak/>
        <w:drawing>
          <wp:inline distT="0" distB="0" distL="0" distR="0" wp14:anchorId="03026B66" wp14:editId="165C64CD">
            <wp:extent cx="5731510" cy="3197031"/>
            <wp:effectExtent l="0" t="0" r="2540" b="381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97031"/>
                    </a:xfrm>
                    <a:prstGeom prst="rect">
                      <a:avLst/>
                    </a:prstGeom>
                  </pic:spPr>
                </pic:pic>
              </a:graphicData>
            </a:graphic>
          </wp:inline>
        </w:drawing>
      </w:r>
    </w:p>
    <w:p w:rsidR="006972EC" w:rsidRDefault="006972EC" w:rsidP="00D73B90">
      <w:pPr>
        <w:pStyle w:val="Ttulo2"/>
        <w:jc w:val="both"/>
        <w:textAlignment w:val="baseline"/>
        <w:rPr>
          <w:b w:val="0"/>
          <w:sz w:val="24"/>
          <w:szCs w:val="24"/>
        </w:rPr>
      </w:pPr>
      <w:r w:rsidRPr="006972EC">
        <w:rPr>
          <w:b w:val="0"/>
          <w:noProof/>
          <w:sz w:val="24"/>
          <w:szCs w:val="24"/>
        </w:rPr>
        <w:drawing>
          <wp:inline distT="0" distB="0" distL="0" distR="0" wp14:anchorId="0D7B82DF" wp14:editId="433AD95C">
            <wp:extent cx="5731510" cy="1851106"/>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851106"/>
                    </a:xfrm>
                    <a:prstGeom prst="rect">
                      <a:avLst/>
                    </a:prstGeom>
                  </pic:spPr>
                </pic:pic>
              </a:graphicData>
            </a:graphic>
          </wp:inline>
        </w:drawing>
      </w:r>
    </w:p>
    <w:p w:rsidR="006972EC" w:rsidRDefault="006972EC" w:rsidP="00D73B90">
      <w:pPr>
        <w:pStyle w:val="Ttulo2"/>
        <w:shd w:val="clear" w:color="auto" w:fill="FFFFFF"/>
        <w:spacing w:before="0" w:beforeAutospacing="0" w:after="0" w:afterAutospacing="0"/>
        <w:jc w:val="both"/>
        <w:textAlignment w:val="baseline"/>
        <w:rPr>
          <w:rStyle w:val="Textoennegrita"/>
          <w:bCs/>
          <w:sz w:val="24"/>
          <w:szCs w:val="24"/>
          <w:bdr w:val="none" w:sz="0" w:space="0" w:color="auto" w:frame="1"/>
        </w:rPr>
      </w:pPr>
    </w:p>
    <w:p w:rsidR="006972EC" w:rsidRDefault="006972EC" w:rsidP="00D73B90">
      <w:pPr>
        <w:pStyle w:val="Ttulo2"/>
        <w:shd w:val="clear" w:color="auto" w:fill="FFFFFF"/>
        <w:spacing w:before="0" w:beforeAutospacing="0" w:after="0" w:afterAutospacing="0"/>
        <w:jc w:val="both"/>
        <w:textAlignment w:val="baseline"/>
        <w:rPr>
          <w:rStyle w:val="Textoennegrita"/>
          <w:bCs/>
          <w:sz w:val="24"/>
          <w:szCs w:val="24"/>
          <w:bdr w:val="none" w:sz="0" w:space="0" w:color="auto" w:frame="1"/>
        </w:rPr>
      </w:pPr>
    </w:p>
    <w:p w:rsidR="00D73B90" w:rsidRDefault="00D73B90" w:rsidP="00D73B90">
      <w:pPr>
        <w:pStyle w:val="Ttulo2"/>
        <w:shd w:val="clear" w:color="auto" w:fill="FFFFFF"/>
        <w:spacing w:before="0" w:beforeAutospacing="0" w:after="0" w:afterAutospacing="0"/>
        <w:jc w:val="both"/>
        <w:textAlignment w:val="baseline"/>
        <w:rPr>
          <w:rStyle w:val="Textoennegrita"/>
          <w:bCs/>
          <w:sz w:val="24"/>
          <w:szCs w:val="24"/>
          <w:bdr w:val="none" w:sz="0" w:space="0" w:color="auto" w:frame="1"/>
        </w:rPr>
      </w:pPr>
      <w:r w:rsidRPr="00EF39FD">
        <w:rPr>
          <w:rStyle w:val="Textoennegrita"/>
          <w:bCs/>
          <w:sz w:val="24"/>
          <w:szCs w:val="24"/>
          <w:bdr w:val="none" w:sz="0" w:space="0" w:color="auto" w:frame="1"/>
        </w:rPr>
        <w:t>Previsiones Bolsa 2019 según Bakinter</w:t>
      </w:r>
    </w:p>
    <w:p w:rsidR="00D73B90" w:rsidRPr="00EF39FD" w:rsidRDefault="00D73B90" w:rsidP="00D73B90">
      <w:pPr>
        <w:pStyle w:val="Ttulo2"/>
        <w:shd w:val="clear" w:color="auto" w:fill="FFFFFF"/>
        <w:spacing w:before="0" w:beforeAutospacing="0" w:after="0" w:afterAutospacing="0"/>
        <w:jc w:val="both"/>
        <w:textAlignment w:val="baseline"/>
        <w:rPr>
          <w:sz w:val="24"/>
          <w:szCs w:val="24"/>
        </w:rPr>
      </w:pPr>
    </w:p>
    <w:p w:rsidR="00D73B90" w:rsidRDefault="00D73B90" w:rsidP="00D73B90">
      <w:pPr>
        <w:pStyle w:val="NormalWeb"/>
        <w:shd w:val="clear" w:color="auto" w:fill="FFFFFF"/>
        <w:spacing w:before="0" w:beforeAutospacing="0" w:after="0" w:afterAutospacing="0"/>
        <w:jc w:val="both"/>
        <w:textAlignment w:val="baseline"/>
      </w:pPr>
      <w:r w:rsidRPr="00EF39FD">
        <w:t>El diario El País recoge que en Estados Unidos, el </w:t>
      </w:r>
      <w:r w:rsidRPr="00EF39FD">
        <w:rPr>
          <w:rStyle w:val="Textoennegrita"/>
          <w:b w:val="0"/>
          <w:bdr w:val="none" w:sz="0" w:space="0" w:color="auto" w:frame="1"/>
        </w:rPr>
        <w:t>Dow Jones y el S&amp;P500 terminaron valiendo cerca del 6% menos que en 2017</w:t>
      </w:r>
      <w:r w:rsidRPr="00EF39FD">
        <w:t>. En Europa también se registran caídas bursátiles: el </w:t>
      </w:r>
      <w:r w:rsidRPr="00EF39FD">
        <w:rPr>
          <w:rStyle w:val="Textoennegrita"/>
          <w:b w:val="0"/>
          <w:bdr w:val="none" w:sz="0" w:space="0" w:color="auto" w:frame="1"/>
        </w:rPr>
        <w:t>Eurostox</w:t>
      </w:r>
      <w:r w:rsidRPr="00EF39FD">
        <w:rPr>
          <w:b/>
        </w:rPr>
        <w:t> </w:t>
      </w:r>
      <w:r w:rsidRPr="00EF39FD">
        <w:rPr>
          <w:rStyle w:val="Textoennegrita"/>
          <w:b w:val="0"/>
          <w:bdr w:val="none" w:sz="0" w:space="0" w:color="auto" w:frame="1"/>
        </w:rPr>
        <w:t>se deja un 14,3%</w:t>
      </w:r>
      <w:r w:rsidRPr="00EF39FD">
        <w:rPr>
          <w:b/>
        </w:rPr>
        <w:t>,</w:t>
      </w:r>
      <w:r w:rsidRPr="00EF39FD">
        <w:t xml:space="preserve"> mientras que el </w:t>
      </w:r>
      <w:r w:rsidRPr="00EF39FD">
        <w:rPr>
          <w:rStyle w:val="Textoennegrita"/>
          <w:b w:val="0"/>
          <w:bdr w:val="none" w:sz="0" w:space="0" w:color="auto" w:frame="1"/>
        </w:rPr>
        <w:t>IBEX 35</w:t>
      </w:r>
      <w:r w:rsidRPr="00EF39FD">
        <w:t>, el índice de referencia en España, </w:t>
      </w:r>
      <w:r w:rsidRPr="00EF39FD">
        <w:rPr>
          <w:rStyle w:val="Textoennegrita"/>
          <w:b w:val="0"/>
          <w:bdr w:val="none" w:sz="0" w:space="0" w:color="auto" w:frame="1"/>
        </w:rPr>
        <w:t>cae casi el 15%</w:t>
      </w:r>
      <w:r w:rsidRPr="00EF39FD">
        <w:t> (en su peor año desde 2010). La bolsa de Londres cede un 12,5% y la de Fráncfort, un 18%. El parqué de Tokio se ha dejado un 12% en el año, y el de Hong Kong, el 13,6%.</w:t>
      </w:r>
    </w:p>
    <w:p w:rsidR="00D73B90" w:rsidRDefault="00D73B90" w:rsidP="00D73B90">
      <w:pPr>
        <w:pStyle w:val="NormalWeb"/>
        <w:shd w:val="clear" w:color="auto" w:fill="FFFFFF"/>
        <w:spacing w:before="0" w:beforeAutospacing="0" w:after="0" w:afterAutospacing="0"/>
        <w:jc w:val="both"/>
        <w:textAlignment w:val="baseline"/>
      </w:pPr>
    </w:p>
    <w:p w:rsidR="00D73B90" w:rsidRPr="00EF39FD" w:rsidRDefault="00D73B90" w:rsidP="00D73B90">
      <w:pPr>
        <w:pStyle w:val="NormalWeb"/>
        <w:shd w:val="clear" w:color="auto" w:fill="FFFFFF"/>
        <w:spacing w:before="0" w:beforeAutospacing="0" w:after="0" w:afterAutospacing="0"/>
        <w:jc w:val="both"/>
        <w:textAlignment w:val="baseline"/>
      </w:pPr>
    </w:p>
    <w:p w:rsidR="0084100A" w:rsidRDefault="00D73B90" w:rsidP="006972EC">
      <w:pPr>
        <w:pStyle w:val="NormalWeb"/>
        <w:shd w:val="clear" w:color="auto" w:fill="FFFFFF"/>
        <w:spacing w:before="0" w:beforeAutospacing="0" w:after="360" w:afterAutospacing="0"/>
        <w:jc w:val="center"/>
        <w:textAlignment w:val="baseline"/>
        <w:rPr>
          <w:rFonts w:ascii="SourceSansProRegular" w:hAnsi="SourceSansProRegular"/>
          <w:color w:val="6E6E6E"/>
          <w:sz w:val="43"/>
          <w:szCs w:val="43"/>
        </w:rPr>
      </w:pPr>
      <w:r>
        <w:rPr>
          <w:rFonts w:ascii="SourceSansProRegular" w:hAnsi="SourceSansProRegular"/>
          <w:noProof/>
          <w:color w:val="6E6E6E"/>
          <w:sz w:val="43"/>
          <w:szCs w:val="43"/>
        </w:rPr>
        <w:lastRenderedPageBreak/>
        <w:drawing>
          <wp:inline distT="0" distB="0" distL="0" distR="0" wp14:anchorId="164BF733" wp14:editId="7B57285B">
            <wp:extent cx="5734050" cy="2476500"/>
            <wp:effectExtent l="0" t="0" r="0" b="0"/>
            <wp:docPr id="38" name="Imagen 38" descr="https://blog.bankinter.com/documents/20185/2808291/evolucion+bolsas+mundo/332db8d0-721f-4f29-aa94-23b59b1df794?t=154642509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blog.bankinter.com/documents/20185/2808291/evolucion+bolsas+mundo/332db8d0-721f-4f29-aa94-23b59b1df794?t=15464250905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4050" cy="2476500"/>
                    </a:xfrm>
                    <a:prstGeom prst="rect">
                      <a:avLst/>
                    </a:prstGeom>
                    <a:noFill/>
                    <a:ln>
                      <a:noFill/>
                    </a:ln>
                  </pic:spPr>
                </pic:pic>
              </a:graphicData>
            </a:graphic>
          </wp:inline>
        </w:drawing>
      </w:r>
    </w:p>
    <w:p w:rsidR="0084100A" w:rsidRPr="00EF39FD" w:rsidRDefault="00D73B90" w:rsidP="00D73B90">
      <w:pPr>
        <w:pStyle w:val="NormalWeb"/>
        <w:shd w:val="clear" w:color="auto" w:fill="FFFFFF"/>
        <w:spacing w:after="270"/>
        <w:jc w:val="both"/>
        <w:rPr>
          <w:spacing w:val="-1"/>
        </w:rPr>
      </w:pPr>
      <w:r>
        <w:rPr>
          <w:spacing w:val="-1"/>
        </w:rPr>
        <w:t xml:space="preserve">- </w:t>
      </w:r>
      <w:r w:rsidRPr="00EF39FD">
        <w:rPr>
          <w:spacing w:val="-1"/>
          <w:u w:val="single"/>
        </w:rPr>
        <w:t>Global 2000: Las empres</w:t>
      </w:r>
      <w:r>
        <w:rPr>
          <w:spacing w:val="-1"/>
          <w:u w:val="single"/>
        </w:rPr>
        <w:t>as más grandes del mundo de 2001</w:t>
      </w:r>
      <w:r>
        <w:rPr>
          <w:spacing w:val="-1"/>
        </w:rPr>
        <w:t xml:space="preserve"> (Forbes - </w:t>
      </w:r>
      <w:r>
        <w:rPr>
          <w:b/>
          <w:spacing w:val="-1"/>
        </w:rPr>
        <w:t>2/7/2002</w:t>
      </w:r>
      <w:r w:rsidR="006972EC">
        <w:rPr>
          <w:spacing w:val="-1"/>
        </w:rPr>
        <w:t>)</w:t>
      </w:r>
    </w:p>
    <w:tbl>
      <w:tblPr>
        <w:tblW w:w="9176" w:type="dxa"/>
        <w:shd w:val="clear" w:color="auto" w:fill="FCFCFC"/>
        <w:tblCellMar>
          <w:top w:w="45" w:type="dxa"/>
          <w:left w:w="45" w:type="dxa"/>
          <w:bottom w:w="45" w:type="dxa"/>
          <w:right w:w="45" w:type="dxa"/>
        </w:tblCellMar>
        <w:tblLook w:val="04A0" w:firstRow="1" w:lastRow="0" w:firstColumn="1" w:lastColumn="0" w:noHBand="0" w:noVBand="1"/>
      </w:tblPr>
      <w:tblGrid>
        <w:gridCol w:w="569"/>
        <w:gridCol w:w="39"/>
        <w:gridCol w:w="387"/>
        <w:gridCol w:w="321"/>
        <w:gridCol w:w="1722"/>
        <w:gridCol w:w="39"/>
        <w:gridCol w:w="869"/>
        <w:gridCol w:w="39"/>
        <w:gridCol w:w="657"/>
        <w:gridCol w:w="39"/>
        <w:gridCol w:w="784"/>
        <w:gridCol w:w="39"/>
        <w:gridCol w:w="530"/>
        <w:gridCol w:w="338"/>
        <w:gridCol w:w="412"/>
        <w:gridCol w:w="412"/>
        <w:gridCol w:w="421"/>
        <w:gridCol w:w="398"/>
        <w:gridCol w:w="411"/>
        <w:gridCol w:w="411"/>
        <w:gridCol w:w="189"/>
        <w:gridCol w:w="150"/>
      </w:tblGrid>
      <w:tr w:rsidR="00D73B90" w:rsidRPr="00F725F0" w:rsidTr="008E2FEF">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RANK</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SALES RANK</w:t>
            </w:r>
          </w:p>
        </w:tc>
        <w:tc>
          <w:tcPr>
            <w:tcW w:w="0" w:type="auto"/>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COMPANY/INDUSTRY</w:t>
            </w:r>
          </w:p>
        </w:tc>
        <w:tc>
          <w:tcPr>
            <w:tcW w:w="0" w:type="auto"/>
            <w:gridSpan w:val="3"/>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COUNTRY</w:t>
            </w:r>
          </w:p>
        </w:tc>
        <w:tc>
          <w:tcPr>
            <w:tcW w:w="0" w:type="auto"/>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REVS ($MIL)</w:t>
            </w:r>
          </w:p>
        </w:tc>
        <w:tc>
          <w:tcPr>
            <w:tcW w:w="0" w:type="auto"/>
            <w:gridSpan w:val="3"/>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CHANGE</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NET INC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CHANGE</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ASSETS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MARKET CAP ($MIL)</w:t>
            </w:r>
          </w:p>
        </w:tc>
        <w:tc>
          <w:tcPr>
            <w:tcW w:w="0" w:type="auto"/>
            <w:gridSpan w:val="2"/>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PE</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Citigroup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112,022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14,284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1,051,450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223,040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Controls more than 11% of global debt and equity underwriting.</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General Electric / multi-industry</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126,913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14,128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495,023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309,306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Lost Jack Welch and a third of its market value.</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American Intl Group / insurance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62,510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5,499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492,982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174,986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Who will fill CEO Greenberg's shoes when he retires?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ExxonMobil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187,510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15,105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143,174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270,805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Processes more than 6 million barrels of crude a day.</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Bank of America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53,116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6,792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621,764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117,090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America's first coast-to-coast bank.</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BP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174,218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8,010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141,158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191,054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Taking a chance on Russia, again.</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57</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HSBC Group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47,710</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5,406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695,147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116,711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Now spreading its roots in China.</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Royal Dutch Shell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NE/UK</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135,211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10,852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111,543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192,2561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Shell is one of the most widely recognized brands; did its big merger in 1907.</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Fannie Mae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50,803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6,067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799,791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79,690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Has a hand in the financing of one in five U.S. home mortgages.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ING Group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82,983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4,096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620,120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52,609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Still digesting $16 billion in U.S. acquisitions.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Wal-Mart Stores / retail</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217,799</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6,671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83,375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240,639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What recession? The world's biggest retailer is still growing.</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Toyota Motor / automobiles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JA</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120,731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145,824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98,342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Doesn't have GM's sales, but GM doesn't have Toyota's profits.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IBM / computers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85,866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88,313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137,721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20</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Focusing on service and software.</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UBS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SZ</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50,842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745,155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64,728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Manages $1.7 trillion of other people's assets.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BNP Paribas / banking</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54,321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3,595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726,422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49,833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French champion aims to go shopping for banks on the continent.</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23</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Philip Morris / tobacco</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72,994</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8,566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84,968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122,540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More U.S. lawsuits weigh on share price.</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TotalFinaElf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94,243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6,853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77,275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104,063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World's fourth-largest oil company rumored to be on the acquisition trail.</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Allianz Worldwide / insurance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GE</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85,867</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1,452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796,262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54,163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 profits to show yet from big-money acquisition of Dresdner.</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Morgan Stanley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43,727</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482,628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50,060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Earnings down for seven straight quarters.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66</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SBC Communications / telecom</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45,908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96,322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114,534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Verizon has higher sales, but SBC's 2001 profit puts it higher on our list.</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ChevronTexaco / oil &amp; gas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97,863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3,931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77,572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93,137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Moved up from No. 48 on our list last year after merger with Texaco.</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52</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JP Morgan Chase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50,429</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1,719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693,575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71,546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Taking a hit from Enron; dropped from No. 5 on our list last year.</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111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Royal Bank of Scotland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31,871</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3,813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534,885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82,847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Has a bigger market cap than UBS and Deutsche Bank.</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24</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94</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Freddie Mac / finance</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36,173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4,373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617,340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45,609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Uncle Sam's nephew buys mortgages and resells them as securities.</w:t>
            </w:r>
          </w:p>
        </w:tc>
      </w:tr>
      <w:tr w:rsidR="00D73B90" w:rsidRPr="00F725F0" w:rsidTr="008E2FEF">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56</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xml:space="preserve">Merck / </w:t>
            </w:r>
            <w:r w:rsidRPr="00F725F0">
              <w:rPr>
                <w:rFonts w:ascii="Georgia" w:eastAsia="Times New Roman" w:hAnsi="Georgia" w:cs="Times New Roman"/>
                <w:color w:val="333333"/>
                <w:sz w:val="20"/>
                <w:szCs w:val="20"/>
                <w:lang w:eastAsia="es-ES"/>
              </w:rPr>
              <w:lastRenderedPageBreak/>
              <w:t>pharmaceuticals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US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47,71</w:t>
            </w:r>
            <w:r w:rsidRPr="00F725F0">
              <w:rPr>
                <w:rFonts w:ascii="Georgia" w:eastAsia="Times New Roman" w:hAnsi="Georgia" w:cs="Times New Roman"/>
                <w:color w:val="333333"/>
                <w:sz w:val="20"/>
                <w:szCs w:val="20"/>
                <w:lang w:eastAsia="es-ES"/>
              </w:rPr>
              <w:lastRenderedPageBreak/>
              <w:t>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7,282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44,007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129,53</w:t>
            </w:r>
            <w:r w:rsidRPr="00F725F0">
              <w:rPr>
                <w:rFonts w:ascii="Georgia" w:eastAsia="Times New Roman" w:hAnsi="Georgia" w:cs="Times New Roman"/>
                <w:color w:val="333333"/>
                <w:sz w:val="20"/>
                <w:szCs w:val="20"/>
                <w:lang w:eastAsia="es-ES"/>
              </w:rPr>
              <w:lastRenderedPageBreak/>
              <w:t>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1</w:t>
            </w:r>
            <w:r w:rsidRPr="00F725F0">
              <w:rPr>
                <w:rFonts w:ascii="Georgia" w:eastAsia="Times New Roman" w:hAnsi="Georgia" w:cs="Times New Roman"/>
                <w:color w:val="333333"/>
                <w:sz w:val="20"/>
                <w:szCs w:val="20"/>
                <w:lang w:eastAsia="es-ES"/>
              </w:rPr>
              <w:lastRenderedPageBreak/>
              <w:t>8</w:t>
            </w:r>
          </w:p>
        </w:tc>
      </w:tr>
      <w:tr w:rsidR="00D73B90" w:rsidRPr="00435AF5" w:rsidTr="008E2FEF">
        <w:tc>
          <w:tcPr>
            <w:tcW w:w="0" w:type="auto"/>
            <w:gridSpan w:val="4"/>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lastRenderedPageBreak/>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No new drugs + accounting questions = falling shares + no earnings growth.</w:t>
            </w:r>
          </w:p>
        </w:tc>
      </w:tr>
      <w:tr w:rsidR="00D73B90" w:rsidRPr="00F725F0" w:rsidTr="008E2FEF">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Nestlé / food products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SZ</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51,261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4,043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54,771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93,921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21</w:t>
            </w:r>
          </w:p>
        </w:tc>
      </w:tr>
      <w:tr w:rsidR="00D73B90" w:rsidRPr="00435AF5" w:rsidTr="008E2FEF">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Aggressively buying water and ice-cream brands.</w:t>
            </w:r>
          </w:p>
        </w:tc>
      </w:tr>
      <w:tr w:rsidR="00D73B90" w:rsidRPr="00F725F0" w:rsidTr="008E2FEF">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63</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Wells Fargo / finance</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US</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26,891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3,423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307,569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89,527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16</w:t>
            </w:r>
          </w:p>
        </w:tc>
      </w:tr>
      <w:tr w:rsidR="00D73B90" w:rsidRPr="00435AF5" w:rsidTr="008E2FEF">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Gold-rush bank now cashing in on American mortgage lending boom.</w:t>
            </w:r>
          </w:p>
        </w:tc>
      </w:tr>
      <w:tr w:rsidR="00D73B90" w:rsidRPr="00F725F0" w:rsidTr="008E2FEF">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27</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142</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ENI / oil &amp; gas</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IT</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44,605</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6,936</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55,289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60,823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13</w:t>
            </w:r>
          </w:p>
        </w:tc>
      </w:tr>
      <w:tr w:rsidR="00D73B90" w:rsidRPr="00435AF5" w:rsidTr="008E2FEF">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Mostly privatized now and expanding beyond its Italian and African roots.</w:t>
            </w:r>
          </w:p>
        </w:tc>
      </w:tr>
      <w:tr w:rsidR="00D73B90" w:rsidRPr="00F725F0" w:rsidTr="008E2FEF">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148</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Barclays / banking</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UK</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26,111</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3,550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505,429</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57,148</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14</w:t>
            </w:r>
          </w:p>
        </w:tc>
      </w:tr>
      <w:tr w:rsidR="00D73B90" w:rsidRPr="00435AF5" w:rsidTr="008E2FEF">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Resisted the temptation to buy an insurer; smart move.</w:t>
            </w:r>
          </w:p>
        </w:tc>
      </w:tr>
      <w:tr w:rsidR="00D73B90" w:rsidRPr="00F725F0" w:rsidTr="008E2FEF">
        <w:trPr>
          <w:gridAfter w:val="1"/>
        </w:trPr>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center"/>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30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26</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Credit Suisse / banking</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SZ</w:t>
            </w:r>
          </w:p>
        </w:tc>
        <w:tc>
          <w:tcPr>
            <w:tcW w:w="0" w:type="auto"/>
            <w:gridSpan w:val="3"/>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67,143</w:t>
            </w:r>
          </w:p>
        </w:tc>
        <w:tc>
          <w:tcPr>
            <w:tcW w:w="0" w:type="auto"/>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960</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-72</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605,035</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43,793</w:t>
            </w:r>
          </w:p>
        </w:tc>
        <w:tc>
          <w:tcPr>
            <w:tcW w:w="0" w:type="auto"/>
            <w:gridSpan w:val="2"/>
            <w:tcBorders>
              <w:left w:val="single" w:sz="6" w:space="0" w:color="FFFFFF"/>
            </w:tcBorders>
            <w:shd w:val="clear" w:color="auto" w:fill="E6E6E6"/>
            <w:tcMar>
              <w:top w:w="45" w:type="dxa"/>
              <w:left w:w="75" w:type="dxa"/>
              <w:bottom w:w="45" w:type="dxa"/>
              <w:right w:w="75" w:type="dxa"/>
            </w:tcMar>
            <w:hideMark/>
          </w:tcPr>
          <w:p w:rsidR="00D73B90" w:rsidRPr="00F725F0" w:rsidRDefault="00D73B90" w:rsidP="008E2FEF">
            <w:pPr>
              <w:spacing w:after="0" w:line="240" w:lineRule="auto"/>
              <w:jc w:val="right"/>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19</w:t>
            </w:r>
          </w:p>
        </w:tc>
      </w:tr>
      <w:tr w:rsidR="00D73B90" w:rsidRPr="00435AF5" w:rsidTr="008E2FEF">
        <w:trPr>
          <w:gridAfter w:val="1"/>
        </w:trPr>
        <w:tc>
          <w:tcPr>
            <w:tcW w:w="0" w:type="auto"/>
            <w:gridSpan w:val="3"/>
            <w:tcBorders>
              <w:left w:val="single" w:sz="6" w:space="0" w:color="FFFFFF"/>
            </w:tcBorders>
            <w:shd w:val="clear" w:color="auto" w:fill="FFFFFF"/>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eastAsia="es-ES"/>
              </w:rPr>
            </w:pPr>
            <w:r w:rsidRPr="00F725F0">
              <w:rPr>
                <w:rFonts w:ascii="Georgia" w:eastAsia="Times New Roman" w:hAnsi="Georgia" w:cs="Times New Roman"/>
                <w:color w:val="333333"/>
                <w:sz w:val="20"/>
                <w:szCs w:val="20"/>
                <w:lang w:eastAsia="es-ES"/>
              </w:rPr>
              <w:t> </w:t>
            </w:r>
          </w:p>
        </w:tc>
        <w:tc>
          <w:tcPr>
            <w:tcW w:w="0" w:type="auto"/>
            <w:gridSpan w:val="18"/>
            <w:tcBorders>
              <w:left w:val="single" w:sz="6" w:space="0" w:color="FFFFFF"/>
            </w:tcBorders>
            <w:shd w:val="clear" w:color="auto" w:fill="F2F2F2"/>
            <w:tcMar>
              <w:top w:w="45" w:type="dxa"/>
              <w:left w:w="75" w:type="dxa"/>
              <w:bottom w:w="45" w:type="dxa"/>
              <w:right w:w="75" w:type="dxa"/>
            </w:tcMar>
            <w:hideMark/>
          </w:tcPr>
          <w:p w:rsidR="00D73B90" w:rsidRPr="00F725F0" w:rsidRDefault="00D73B90" w:rsidP="008E2FEF">
            <w:pPr>
              <w:spacing w:after="0" w:line="240" w:lineRule="auto"/>
              <w:rPr>
                <w:rFonts w:ascii="Georgia" w:eastAsia="Times New Roman" w:hAnsi="Georgia" w:cs="Times New Roman"/>
                <w:color w:val="333333"/>
                <w:sz w:val="20"/>
                <w:szCs w:val="20"/>
                <w:lang w:val="en-US" w:eastAsia="es-ES"/>
              </w:rPr>
            </w:pPr>
            <w:r w:rsidRPr="00F725F0">
              <w:rPr>
                <w:rFonts w:ascii="Georgia" w:eastAsia="Times New Roman" w:hAnsi="Georgia" w:cs="Times New Roman"/>
                <w:color w:val="333333"/>
                <w:sz w:val="20"/>
                <w:szCs w:val="20"/>
                <w:lang w:val="en-US" w:eastAsia="es-ES"/>
              </w:rPr>
              <w:t>Had to inject $1.2 billion into insurance unit Winterthur after equity losses.</w:t>
            </w:r>
          </w:p>
        </w:tc>
      </w:tr>
    </w:tbl>
    <w:p w:rsidR="00D73B90" w:rsidRPr="00EF39FD" w:rsidRDefault="00D73B90" w:rsidP="00D73B90">
      <w:pPr>
        <w:pStyle w:val="NormalWeb"/>
        <w:shd w:val="clear" w:color="auto" w:fill="FFFFFF"/>
        <w:spacing w:after="270"/>
        <w:jc w:val="both"/>
        <w:rPr>
          <w:spacing w:val="-1"/>
        </w:rPr>
      </w:pPr>
      <w:r>
        <w:rPr>
          <w:spacing w:val="-1"/>
        </w:rPr>
        <w:t xml:space="preserve">- </w:t>
      </w:r>
      <w:r w:rsidRPr="00EF39FD">
        <w:rPr>
          <w:spacing w:val="-1"/>
          <w:u w:val="single"/>
        </w:rPr>
        <w:t>Global 2000: Las empresas más grandes del mundo de 2018</w:t>
      </w:r>
      <w:r>
        <w:rPr>
          <w:spacing w:val="-1"/>
        </w:rPr>
        <w:t xml:space="preserve"> (Forbes - </w:t>
      </w:r>
      <w:r w:rsidRPr="00EF39FD">
        <w:rPr>
          <w:b/>
          <w:spacing w:val="-1"/>
        </w:rPr>
        <w:t>7/6/</w:t>
      </w:r>
      <w:r>
        <w:rPr>
          <w:b/>
          <w:spacing w:val="-1"/>
        </w:rPr>
        <w:t>20</w:t>
      </w:r>
      <w:r w:rsidRPr="00EF39FD">
        <w:rPr>
          <w:b/>
          <w:spacing w:val="-1"/>
        </w:rPr>
        <w:t>18</w:t>
      </w:r>
      <w:r>
        <w:rPr>
          <w:spacing w:val="-1"/>
        </w:rPr>
        <w:t>)</w:t>
      </w:r>
    </w:p>
    <w:p w:rsidR="0084100A" w:rsidRPr="006972EC" w:rsidRDefault="00D73B90" w:rsidP="00D73B90">
      <w:pPr>
        <w:pStyle w:val="NormalWeb"/>
        <w:shd w:val="clear" w:color="auto" w:fill="FFFFFF"/>
        <w:spacing w:after="270"/>
        <w:jc w:val="both"/>
        <w:rPr>
          <w:spacing w:val="-1"/>
        </w:rPr>
      </w:pPr>
      <w:r w:rsidRPr="00EF39FD">
        <w:rPr>
          <w:spacing w:val="-1"/>
        </w:rPr>
        <w:t xml:space="preserve">Por primera vez desde 2015, China y EU se dividieron los 10 lugares principales de manera equitativa. China es el hogar de 291 empresas Global 2000 </w:t>
      </w:r>
      <w:r>
        <w:rPr>
          <w:spacing w:val="-1"/>
        </w:rPr>
        <w:t>mientras que los Estados Unidos, está</w:t>
      </w:r>
      <w:r w:rsidRPr="00EF39FD">
        <w:rPr>
          <w:spacing w:val="-1"/>
        </w:rPr>
        <w:t xml:space="preserve"> en la cima con 560.</w:t>
      </w:r>
    </w:p>
    <w:p w:rsidR="00D73B90" w:rsidRPr="005D53FA" w:rsidRDefault="00D73B90" w:rsidP="00D73B90">
      <w:pPr>
        <w:pStyle w:val="NormalWeb"/>
        <w:shd w:val="clear" w:color="auto" w:fill="FFFFFF"/>
        <w:spacing w:after="270"/>
        <w:jc w:val="both"/>
        <w:rPr>
          <w:b/>
          <w:spacing w:val="-1"/>
          <w:lang w:val="en-US"/>
        </w:rPr>
      </w:pPr>
      <w:r w:rsidRPr="005D53FA">
        <w:rPr>
          <w:b/>
          <w:spacing w:val="-1"/>
          <w:lang w:val="en-US"/>
        </w:rPr>
        <w:t>The W</w:t>
      </w:r>
      <w:r w:rsidR="006972EC">
        <w:rPr>
          <w:b/>
          <w:spacing w:val="-1"/>
          <w:lang w:val="en-US"/>
        </w:rPr>
        <w:t>orld’s Largest Public Companies</w:t>
      </w:r>
    </w:p>
    <w:p w:rsidR="00D73B90" w:rsidRDefault="00D73B90" w:rsidP="00D73B90">
      <w:pPr>
        <w:pStyle w:val="NormalWeb"/>
        <w:shd w:val="clear" w:color="auto" w:fill="FFFFFF"/>
        <w:spacing w:after="270"/>
        <w:jc w:val="both"/>
        <w:rPr>
          <w:b/>
          <w:spacing w:val="-1"/>
        </w:rPr>
      </w:pPr>
      <w:r w:rsidRPr="005D53FA">
        <w:rPr>
          <w:b/>
          <w:noProof/>
          <w:spacing w:val="-1"/>
        </w:rPr>
        <w:drawing>
          <wp:inline distT="0" distB="0" distL="0" distR="0" wp14:anchorId="2C6CA75E" wp14:editId="5F5D9CEF">
            <wp:extent cx="5727700" cy="4108450"/>
            <wp:effectExtent l="0" t="0" r="635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27700" cy="4108450"/>
                    </a:xfrm>
                    <a:prstGeom prst="rect">
                      <a:avLst/>
                    </a:prstGeom>
                  </pic:spPr>
                </pic:pic>
              </a:graphicData>
            </a:graphic>
          </wp:inline>
        </w:drawing>
      </w:r>
    </w:p>
    <w:p w:rsidR="00D73B90" w:rsidRDefault="00D73B90" w:rsidP="00D73B90">
      <w:pPr>
        <w:pStyle w:val="NormalWeb"/>
        <w:shd w:val="clear" w:color="auto" w:fill="FFFFFF"/>
        <w:spacing w:after="270"/>
        <w:jc w:val="both"/>
        <w:rPr>
          <w:b/>
          <w:spacing w:val="-1"/>
        </w:rPr>
      </w:pPr>
      <w:r w:rsidRPr="005D53FA">
        <w:rPr>
          <w:b/>
          <w:noProof/>
          <w:spacing w:val="-1"/>
        </w:rPr>
        <w:lastRenderedPageBreak/>
        <w:drawing>
          <wp:inline distT="0" distB="0" distL="0" distR="0" wp14:anchorId="18A9C7AE" wp14:editId="445E0FD0">
            <wp:extent cx="5727699" cy="4489450"/>
            <wp:effectExtent l="0" t="0" r="6985"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4492437"/>
                    </a:xfrm>
                    <a:prstGeom prst="rect">
                      <a:avLst/>
                    </a:prstGeom>
                  </pic:spPr>
                </pic:pic>
              </a:graphicData>
            </a:graphic>
          </wp:inline>
        </w:drawing>
      </w:r>
    </w:p>
    <w:p w:rsidR="00D73B90" w:rsidRDefault="00D73B90" w:rsidP="00D73B90">
      <w:pPr>
        <w:pStyle w:val="NormalWeb"/>
        <w:shd w:val="clear" w:color="auto" w:fill="FFFFFF"/>
        <w:spacing w:after="270"/>
        <w:jc w:val="both"/>
        <w:rPr>
          <w:b/>
          <w:spacing w:val="-1"/>
        </w:rPr>
      </w:pPr>
      <w:r w:rsidRPr="005D53FA">
        <w:rPr>
          <w:b/>
          <w:noProof/>
          <w:spacing w:val="-1"/>
        </w:rPr>
        <w:drawing>
          <wp:inline distT="0" distB="0" distL="0" distR="0" wp14:anchorId="542F08CB" wp14:editId="2B713EF8">
            <wp:extent cx="5727699" cy="4095750"/>
            <wp:effectExtent l="0" t="0" r="698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098475"/>
                    </a:xfrm>
                    <a:prstGeom prst="rect">
                      <a:avLst/>
                    </a:prstGeom>
                  </pic:spPr>
                </pic:pic>
              </a:graphicData>
            </a:graphic>
          </wp:inline>
        </w:drawing>
      </w:r>
    </w:p>
    <w:p w:rsidR="00D73B90" w:rsidRDefault="00D73B90" w:rsidP="00D73B90">
      <w:pPr>
        <w:pStyle w:val="NormalWeb"/>
        <w:shd w:val="clear" w:color="auto" w:fill="FFFFFF"/>
        <w:spacing w:after="270"/>
        <w:jc w:val="both"/>
        <w:rPr>
          <w:spacing w:val="-1"/>
        </w:rPr>
      </w:pPr>
      <w:r>
        <w:rPr>
          <w:spacing w:val="-1"/>
        </w:rPr>
        <w:lastRenderedPageBreak/>
        <w:t xml:space="preserve">- </w:t>
      </w:r>
      <w:r w:rsidRPr="00EF39FD">
        <w:rPr>
          <w:spacing w:val="-1"/>
          <w:u w:val="single"/>
        </w:rPr>
        <w:t>Las empres</w:t>
      </w:r>
      <w:r>
        <w:rPr>
          <w:spacing w:val="-1"/>
          <w:u w:val="single"/>
        </w:rPr>
        <w:t>as más grandes del mundo de 2000</w:t>
      </w:r>
      <w:r>
        <w:rPr>
          <w:spacing w:val="-1"/>
        </w:rPr>
        <w:t xml:space="preserve"> (Fortune 500 Database)</w:t>
      </w:r>
    </w:p>
    <w:p w:rsidR="0084100A" w:rsidRPr="000B5C16" w:rsidRDefault="00501E8F" w:rsidP="00D73B90">
      <w:pPr>
        <w:pStyle w:val="NormalWeb"/>
        <w:shd w:val="clear" w:color="auto" w:fill="FFFFFF"/>
        <w:spacing w:after="270"/>
        <w:jc w:val="both"/>
        <w:rPr>
          <w:spacing w:val="-1"/>
          <w:u w:val="single"/>
        </w:rPr>
      </w:pPr>
      <w:r>
        <w:rPr>
          <w:spacing w:val="-1"/>
          <w:u w:val="single"/>
        </w:rPr>
        <w:t xml:space="preserve">Primero se presenta el listado de </w:t>
      </w:r>
      <w:r w:rsidR="000B5C16" w:rsidRPr="000B5C16">
        <w:rPr>
          <w:spacing w:val="-1"/>
          <w:u w:val="single"/>
        </w:rPr>
        <w:t xml:space="preserve"> Estados Unidos</w:t>
      </w:r>
      <w:r>
        <w:rPr>
          <w:spacing w:val="-1"/>
          <w:u w:val="single"/>
        </w:rPr>
        <w:t xml:space="preserve"> y luego el listado a nivel mundial</w:t>
      </w:r>
    </w:p>
    <w:p w:rsidR="00D73B90" w:rsidRDefault="00D73B90" w:rsidP="00D73B90">
      <w:pPr>
        <w:shd w:val="clear" w:color="auto" w:fill="FFFFFF"/>
        <w:rPr>
          <w:rFonts w:ascii="Arial" w:hAnsi="Arial" w:cs="Arial"/>
          <w:vanish/>
          <w:color w:val="000000"/>
          <w:sz w:val="27"/>
          <w:szCs w:val="27"/>
        </w:rPr>
      </w:pPr>
    </w:p>
    <w:tbl>
      <w:tblPr>
        <w:tblW w:w="9390" w:type="dxa"/>
        <w:tblCellSpacing w:w="0" w:type="dxa"/>
        <w:tblBorders>
          <w:left w:val="single" w:sz="6" w:space="0" w:color="999999"/>
          <w:bottom w:val="single" w:sz="6" w:space="0" w:color="999999"/>
          <w:right w:val="single" w:sz="6" w:space="0" w:color="999999"/>
        </w:tblBorders>
        <w:shd w:val="clear" w:color="auto" w:fill="FFFFFF"/>
        <w:tblCellMar>
          <w:left w:w="0" w:type="dxa"/>
          <w:right w:w="0" w:type="dxa"/>
        </w:tblCellMar>
        <w:tblLook w:val="04A0" w:firstRow="1" w:lastRow="0" w:firstColumn="1" w:lastColumn="0" w:noHBand="0" w:noVBand="1"/>
      </w:tblPr>
      <w:tblGrid>
        <w:gridCol w:w="910"/>
        <w:gridCol w:w="4483"/>
        <w:gridCol w:w="2044"/>
        <w:gridCol w:w="1953"/>
      </w:tblGrid>
      <w:tr w:rsidR="00D73B90" w:rsidTr="008E2FEF">
        <w:trPr>
          <w:trHeight w:val="300"/>
          <w:tblCellSpacing w:w="0" w:type="dxa"/>
        </w:trPr>
        <w:tc>
          <w:tcPr>
            <w:tcW w:w="0" w:type="auto"/>
            <w:tcBorders>
              <w:bottom w:val="single" w:sz="6" w:space="0" w:color="65CFCF"/>
            </w:tcBorders>
            <w:shd w:val="clear" w:color="auto" w:fill="FFFFFF"/>
            <w:tcMar>
              <w:top w:w="0" w:type="dxa"/>
              <w:left w:w="75" w:type="dxa"/>
              <w:bottom w:w="30" w:type="dxa"/>
              <w:right w:w="0" w:type="dxa"/>
            </w:tcMar>
            <w:vAlign w:val="bottom"/>
            <w:hideMark/>
          </w:tcPr>
          <w:p w:rsidR="00D73B90" w:rsidRDefault="00D73B90" w:rsidP="008E2FEF">
            <w:pPr>
              <w:rPr>
                <w:color w:val="848284"/>
                <w:sz w:val="15"/>
                <w:szCs w:val="15"/>
              </w:rPr>
            </w:pPr>
            <w:r>
              <w:rPr>
                <w:color w:val="848284"/>
                <w:sz w:val="15"/>
                <w:szCs w:val="15"/>
              </w:rPr>
              <w:t>Rank</w:t>
            </w:r>
          </w:p>
        </w:tc>
        <w:tc>
          <w:tcPr>
            <w:tcW w:w="0" w:type="auto"/>
            <w:tcBorders>
              <w:bottom w:val="single" w:sz="6" w:space="0" w:color="65CFCF"/>
            </w:tcBorders>
            <w:shd w:val="clear" w:color="auto" w:fill="FFFFFF"/>
            <w:tcMar>
              <w:top w:w="0" w:type="dxa"/>
              <w:left w:w="75" w:type="dxa"/>
              <w:bottom w:w="30" w:type="dxa"/>
              <w:right w:w="0" w:type="dxa"/>
            </w:tcMar>
            <w:vAlign w:val="bottom"/>
            <w:hideMark/>
          </w:tcPr>
          <w:p w:rsidR="00D73B90" w:rsidRDefault="00D73B90" w:rsidP="008E2FEF">
            <w:pPr>
              <w:rPr>
                <w:color w:val="848284"/>
                <w:sz w:val="15"/>
                <w:szCs w:val="15"/>
              </w:rPr>
            </w:pPr>
            <w:r>
              <w:rPr>
                <w:color w:val="848284"/>
                <w:sz w:val="15"/>
                <w:szCs w:val="15"/>
              </w:rPr>
              <w:t>Company</w:t>
            </w:r>
          </w:p>
        </w:tc>
        <w:tc>
          <w:tcPr>
            <w:tcW w:w="0" w:type="auto"/>
            <w:tcBorders>
              <w:bottom w:val="single" w:sz="6" w:space="0" w:color="65CFCF"/>
            </w:tcBorders>
            <w:shd w:val="clear" w:color="auto" w:fill="FFFFFF"/>
            <w:tcMar>
              <w:top w:w="0" w:type="dxa"/>
              <w:left w:w="0" w:type="dxa"/>
              <w:bottom w:w="30" w:type="dxa"/>
              <w:right w:w="150" w:type="dxa"/>
            </w:tcMar>
            <w:vAlign w:val="bottom"/>
            <w:hideMark/>
          </w:tcPr>
          <w:p w:rsidR="00D73B90" w:rsidRDefault="00D73B90" w:rsidP="008E2FEF">
            <w:pPr>
              <w:jc w:val="right"/>
              <w:rPr>
                <w:color w:val="848284"/>
                <w:sz w:val="15"/>
                <w:szCs w:val="15"/>
              </w:rPr>
            </w:pPr>
            <w:r>
              <w:rPr>
                <w:color w:val="848284"/>
                <w:sz w:val="15"/>
                <w:szCs w:val="15"/>
              </w:rPr>
              <w:t>Revenues</w:t>
            </w:r>
            <w:r>
              <w:rPr>
                <w:color w:val="848284"/>
                <w:sz w:val="15"/>
                <w:szCs w:val="15"/>
              </w:rPr>
              <w:br/>
              <w:t>($ millions)</w:t>
            </w:r>
          </w:p>
        </w:tc>
        <w:tc>
          <w:tcPr>
            <w:tcW w:w="0" w:type="auto"/>
            <w:tcBorders>
              <w:bottom w:val="single" w:sz="6" w:space="0" w:color="65CFCF"/>
            </w:tcBorders>
            <w:shd w:val="clear" w:color="auto" w:fill="FFFFFF"/>
            <w:tcMar>
              <w:top w:w="0" w:type="dxa"/>
              <w:left w:w="0" w:type="dxa"/>
              <w:bottom w:w="30" w:type="dxa"/>
              <w:right w:w="150" w:type="dxa"/>
            </w:tcMar>
            <w:vAlign w:val="bottom"/>
            <w:hideMark/>
          </w:tcPr>
          <w:p w:rsidR="00D73B90" w:rsidRDefault="00D73B90" w:rsidP="008E2FEF">
            <w:pPr>
              <w:jc w:val="right"/>
              <w:rPr>
                <w:color w:val="848284"/>
                <w:sz w:val="15"/>
                <w:szCs w:val="15"/>
              </w:rPr>
            </w:pPr>
            <w:r>
              <w:rPr>
                <w:color w:val="848284"/>
                <w:sz w:val="15"/>
                <w:szCs w:val="15"/>
              </w:rPr>
              <w:t>Profits</w:t>
            </w:r>
            <w:r>
              <w:rPr>
                <w:color w:val="848284"/>
                <w:sz w:val="15"/>
                <w:szCs w:val="15"/>
              </w:rPr>
              <w:br/>
              <w:t>($ millions)</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57" w:history="1">
              <w:r w:rsidR="00D73B90">
                <w:rPr>
                  <w:rStyle w:val="Hipervnculo"/>
                  <w:color w:val="003399"/>
                  <w:sz w:val="18"/>
                  <w:szCs w:val="18"/>
                </w:rPr>
                <w:t>General Motors</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189,058.0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6,002.0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58" w:history="1">
              <w:r w:rsidR="00D73B90">
                <w:rPr>
                  <w:rStyle w:val="Hipervnculo"/>
                  <w:color w:val="003399"/>
                  <w:sz w:val="18"/>
                  <w:szCs w:val="18"/>
                </w:rPr>
                <w:t>Wal-Mart Stores</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166,809.0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5,377.0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3</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59" w:history="1">
              <w:r w:rsidR="00D73B90">
                <w:rPr>
                  <w:rStyle w:val="Hipervnculo"/>
                  <w:color w:val="003399"/>
                  <w:sz w:val="18"/>
                  <w:szCs w:val="18"/>
                </w:rPr>
                <w:t>Exxon Mobil</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163,881.0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7,910.0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4</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60" w:history="1">
              <w:r w:rsidR="00D73B90">
                <w:rPr>
                  <w:rStyle w:val="Hipervnculo"/>
                  <w:color w:val="003399"/>
                  <w:sz w:val="18"/>
                  <w:szCs w:val="18"/>
                </w:rPr>
                <w:t>Ford Motor</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162,558.0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7,237.0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5</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61" w:history="1">
              <w:r w:rsidR="00D73B90">
                <w:rPr>
                  <w:rStyle w:val="Hipervnculo"/>
                  <w:color w:val="003399"/>
                  <w:sz w:val="18"/>
                  <w:szCs w:val="18"/>
                </w:rPr>
                <w:t>General Electric</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111,630.0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10,717.0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6</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62" w:history="1">
              <w:r w:rsidR="00D73B90">
                <w:rPr>
                  <w:rStyle w:val="Hipervnculo"/>
                  <w:color w:val="003399"/>
                  <w:sz w:val="18"/>
                  <w:szCs w:val="18"/>
                </w:rPr>
                <w:t>Intl. Business Machines</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87,548.0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7,712.0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7</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63" w:history="1">
              <w:r w:rsidR="00D73B90">
                <w:rPr>
                  <w:rStyle w:val="Hipervnculo"/>
                  <w:color w:val="003399"/>
                  <w:sz w:val="18"/>
                  <w:szCs w:val="18"/>
                </w:rPr>
                <w:t>Citigroup</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82,005.0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9,867.0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8</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64" w:history="1">
              <w:r w:rsidR="00D73B90">
                <w:rPr>
                  <w:rStyle w:val="Hipervnculo"/>
                  <w:color w:val="003399"/>
                  <w:sz w:val="18"/>
                  <w:szCs w:val="18"/>
                </w:rPr>
                <w:t>AT&amp;T</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62,391.0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3,428.0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9</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65" w:history="1">
              <w:r w:rsidR="00D73B90">
                <w:rPr>
                  <w:rStyle w:val="Hipervnculo"/>
                  <w:color w:val="003399"/>
                  <w:sz w:val="18"/>
                  <w:szCs w:val="18"/>
                </w:rPr>
                <w:t>Altria Group</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61,751.0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7,675.0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10</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66" w:history="1">
              <w:r w:rsidR="00D73B90">
                <w:rPr>
                  <w:rStyle w:val="Hipervnculo"/>
                  <w:color w:val="003399"/>
                  <w:sz w:val="18"/>
                  <w:szCs w:val="18"/>
                </w:rPr>
                <w:t>Boeing</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57,993.0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2,309.0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11</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67" w:history="1">
              <w:r w:rsidR="00D73B90">
                <w:rPr>
                  <w:rStyle w:val="Hipervnculo"/>
                  <w:color w:val="003399"/>
                  <w:sz w:val="18"/>
                  <w:szCs w:val="18"/>
                </w:rPr>
                <w:t>Bank of America Corp.</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51,392.0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7,882.0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12</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68" w:history="1">
              <w:r w:rsidR="00D73B90">
                <w:rPr>
                  <w:rStyle w:val="Hipervnculo"/>
                  <w:color w:val="003399"/>
                  <w:sz w:val="18"/>
                  <w:szCs w:val="18"/>
                </w:rPr>
                <w:t>SBC Communications</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49,489.0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8,159.0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13</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69" w:history="1">
              <w:r w:rsidR="00D73B90">
                <w:rPr>
                  <w:rStyle w:val="Hipervnculo"/>
                  <w:color w:val="003399"/>
                  <w:sz w:val="18"/>
                  <w:szCs w:val="18"/>
                </w:rPr>
                <w:t>Hewlett-Packard</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48,253.0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3,491.0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14</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70" w:history="1">
              <w:r w:rsidR="00D73B90">
                <w:rPr>
                  <w:rStyle w:val="Hipervnculo"/>
                  <w:color w:val="003399"/>
                  <w:sz w:val="18"/>
                  <w:szCs w:val="18"/>
                </w:rPr>
                <w:t>Kroger</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45,351.6</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955.9</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15</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71" w:history="1">
              <w:r w:rsidR="00D73B90">
                <w:rPr>
                  <w:rStyle w:val="Hipervnculo"/>
                  <w:color w:val="003399"/>
                  <w:sz w:val="18"/>
                  <w:szCs w:val="18"/>
                </w:rPr>
                <w:t>State Farm Insurance Cos</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44,637.2</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1,034.1</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16</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72" w:history="1">
              <w:r w:rsidR="00D73B90">
                <w:rPr>
                  <w:rStyle w:val="Hipervnculo"/>
                  <w:color w:val="003399"/>
                  <w:sz w:val="18"/>
                  <w:szCs w:val="18"/>
                </w:rPr>
                <w:t>Sears Roebuck</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41,071.0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1,453.0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17</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73" w:history="1">
              <w:r w:rsidR="00D73B90">
                <w:rPr>
                  <w:rStyle w:val="Hipervnculo"/>
                  <w:color w:val="003399"/>
                  <w:sz w:val="18"/>
                  <w:szCs w:val="18"/>
                </w:rPr>
                <w:t>American Intl. Group</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40,656.1</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5,055.4</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18</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74" w:history="1">
              <w:r w:rsidR="00D73B90">
                <w:rPr>
                  <w:rStyle w:val="Hipervnculo"/>
                  <w:color w:val="003399"/>
                  <w:sz w:val="18"/>
                  <w:szCs w:val="18"/>
                </w:rPr>
                <w:t>Enron</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40,112.0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893.0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19</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75" w:history="1">
              <w:r w:rsidR="00D73B90">
                <w:rPr>
                  <w:rStyle w:val="Hipervnculo"/>
                  <w:color w:val="003399"/>
                  <w:sz w:val="18"/>
                  <w:szCs w:val="18"/>
                </w:rPr>
                <w:t>TIAA-CREF</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39,410.2</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1,024.1</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20</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76" w:history="1">
              <w:r w:rsidR="00D73B90">
                <w:rPr>
                  <w:rStyle w:val="Hipervnculo"/>
                  <w:color w:val="003399"/>
                  <w:sz w:val="18"/>
                  <w:szCs w:val="18"/>
                </w:rPr>
                <w:t>Compaq Computer</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38,525.0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569.0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21</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77" w:history="1">
              <w:r w:rsidR="00D73B90">
                <w:rPr>
                  <w:rStyle w:val="Hipervnculo"/>
                  <w:color w:val="003399"/>
                  <w:sz w:val="18"/>
                  <w:szCs w:val="18"/>
                </w:rPr>
                <w:t>Home Depot</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38,434.0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2,320.0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22</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78" w:history="1">
              <w:r w:rsidR="00D73B90">
                <w:rPr>
                  <w:rStyle w:val="Hipervnculo"/>
                  <w:color w:val="003399"/>
                  <w:sz w:val="18"/>
                  <w:szCs w:val="18"/>
                </w:rPr>
                <w:t>Lucent Technologies</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38,303.0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4,766.0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23</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79" w:history="1">
              <w:r w:rsidR="00D73B90">
                <w:rPr>
                  <w:rStyle w:val="Hipervnculo"/>
                  <w:color w:val="003399"/>
                  <w:sz w:val="18"/>
                  <w:szCs w:val="18"/>
                </w:rPr>
                <w:t>Procter &amp; Gamble</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38,125.0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3,763.0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24</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80" w:history="1">
              <w:r w:rsidR="00D73B90">
                <w:rPr>
                  <w:rStyle w:val="Hipervnculo"/>
                  <w:color w:val="003399"/>
                  <w:sz w:val="18"/>
                  <w:szCs w:val="18"/>
                </w:rPr>
                <w:t>Albertson's</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37,478.1</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404.1</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25</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81" w:history="1">
              <w:r w:rsidR="00D73B90">
                <w:rPr>
                  <w:rStyle w:val="Hipervnculo"/>
                  <w:color w:val="003399"/>
                  <w:sz w:val="18"/>
                  <w:szCs w:val="18"/>
                </w:rPr>
                <w:t>MCI WorldCom</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37,120.0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4,013.0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26</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82" w:history="1">
              <w:r w:rsidR="00D73B90">
                <w:rPr>
                  <w:rStyle w:val="Hipervnculo"/>
                  <w:color w:val="003399"/>
                  <w:sz w:val="18"/>
                  <w:szCs w:val="18"/>
                </w:rPr>
                <w:t>Fannie Mae</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36,968.6</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3,911.9</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lastRenderedPageBreak/>
              <w:t>27</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83" w:history="1">
              <w:r w:rsidR="00D73B90">
                <w:rPr>
                  <w:rStyle w:val="Hipervnculo"/>
                  <w:color w:val="003399"/>
                  <w:sz w:val="18"/>
                  <w:szCs w:val="18"/>
                </w:rPr>
                <w:t>Kmart Holding</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35,925.0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403.0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28</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84" w:history="1">
              <w:r w:rsidR="00D73B90">
                <w:rPr>
                  <w:rStyle w:val="Hipervnculo"/>
                  <w:color w:val="003399"/>
                  <w:sz w:val="18"/>
                  <w:szCs w:val="18"/>
                </w:rPr>
                <w:t>Texaco</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35,690.0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1,177.0</w:t>
            </w:r>
          </w:p>
        </w:tc>
      </w:tr>
      <w:tr w:rsidR="00D73B90" w:rsidTr="008E2FEF">
        <w:trPr>
          <w:trHeight w:val="420"/>
          <w:tblCellSpacing w:w="0" w:type="dxa"/>
        </w:trPr>
        <w:tc>
          <w:tcPr>
            <w:tcW w:w="0" w:type="auto"/>
            <w:shd w:val="clear" w:color="auto" w:fill="EEEEEE"/>
            <w:tcMar>
              <w:top w:w="0" w:type="dxa"/>
              <w:left w:w="75" w:type="dxa"/>
              <w:bottom w:w="0" w:type="dxa"/>
              <w:right w:w="0" w:type="dxa"/>
            </w:tcMar>
            <w:vAlign w:val="center"/>
            <w:hideMark/>
          </w:tcPr>
          <w:p w:rsidR="00D73B90" w:rsidRDefault="00D73B90" w:rsidP="008E2FEF">
            <w:pPr>
              <w:rPr>
                <w:sz w:val="18"/>
                <w:szCs w:val="18"/>
              </w:rPr>
            </w:pPr>
            <w:r>
              <w:rPr>
                <w:sz w:val="18"/>
                <w:szCs w:val="18"/>
              </w:rPr>
              <w:t>29</w:t>
            </w:r>
          </w:p>
        </w:tc>
        <w:tc>
          <w:tcPr>
            <w:tcW w:w="0" w:type="auto"/>
            <w:shd w:val="clear" w:color="auto" w:fill="EEEEEE"/>
            <w:tcMar>
              <w:top w:w="0" w:type="dxa"/>
              <w:left w:w="75" w:type="dxa"/>
              <w:bottom w:w="0" w:type="dxa"/>
              <w:right w:w="0" w:type="dxa"/>
            </w:tcMar>
            <w:vAlign w:val="center"/>
            <w:hideMark/>
          </w:tcPr>
          <w:p w:rsidR="00D73B90" w:rsidRDefault="00435AF5" w:rsidP="008E2FEF">
            <w:pPr>
              <w:rPr>
                <w:sz w:val="18"/>
                <w:szCs w:val="18"/>
              </w:rPr>
            </w:pPr>
            <w:hyperlink r:id="rId85" w:history="1">
              <w:r w:rsidR="00D73B90">
                <w:rPr>
                  <w:rStyle w:val="Hipervnculo"/>
                  <w:color w:val="003399"/>
                  <w:sz w:val="18"/>
                  <w:szCs w:val="18"/>
                </w:rPr>
                <w:t>Merrill Lynch</w:t>
              </w:r>
            </w:hyperlink>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34,879.0</w:t>
            </w:r>
          </w:p>
        </w:tc>
        <w:tc>
          <w:tcPr>
            <w:tcW w:w="0" w:type="auto"/>
            <w:shd w:val="clear" w:color="auto" w:fill="EEEEEE"/>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2,618.0</w:t>
            </w:r>
          </w:p>
        </w:tc>
      </w:tr>
      <w:tr w:rsidR="00D73B90" w:rsidTr="008E2FEF">
        <w:trPr>
          <w:trHeight w:val="420"/>
          <w:tblCellSpacing w:w="0" w:type="dxa"/>
        </w:trPr>
        <w:tc>
          <w:tcPr>
            <w:tcW w:w="0" w:type="auto"/>
            <w:shd w:val="clear" w:color="auto" w:fill="FFFFFF"/>
            <w:tcMar>
              <w:top w:w="0" w:type="dxa"/>
              <w:left w:w="75" w:type="dxa"/>
              <w:bottom w:w="0" w:type="dxa"/>
              <w:right w:w="0" w:type="dxa"/>
            </w:tcMar>
            <w:vAlign w:val="center"/>
            <w:hideMark/>
          </w:tcPr>
          <w:p w:rsidR="00D73B90" w:rsidRDefault="00D73B90" w:rsidP="008E2FEF">
            <w:pPr>
              <w:rPr>
                <w:sz w:val="18"/>
                <w:szCs w:val="18"/>
              </w:rPr>
            </w:pPr>
            <w:r>
              <w:rPr>
                <w:sz w:val="18"/>
                <w:szCs w:val="18"/>
              </w:rPr>
              <w:t>30</w:t>
            </w:r>
          </w:p>
        </w:tc>
        <w:tc>
          <w:tcPr>
            <w:tcW w:w="0" w:type="auto"/>
            <w:shd w:val="clear" w:color="auto" w:fill="FFFFFF"/>
            <w:tcMar>
              <w:top w:w="0" w:type="dxa"/>
              <w:left w:w="75" w:type="dxa"/>
              <w:bottom w:w="0" w:type="dxa"/>
              <w:right w:w="0" w:type="dxa"/>
            </w:tcMar>
            <w:vAlign w:val="center"/>
            <w:hideMark/>
          </w:tcPr>
          <w:p w:rsidR="00D73B90" w:rsidRDefault="00435AF5" w:rsidP="008E2FEF">
            <w:pPr>
              <w:rPr>
                <w:sz w:val="18"/>
                <w:szCs w:val="18"/>
              </w:rPr>
            </w:pPr>
            <w:hyperlink r:id="rId86" w:history="1">
              <w:r w:rsidR="00D73B90">
                <w:rPr>
                  <w:rStyle w:val="Hipervnculo"/>
                  <w:color w:val="003399"/>
                  <w:sz w:val="18"/>
                  <w:szCs w:val="18"/>
                </w:rPr>
                <w:t>Morgan Stanley</w:t>
              </w:r>
            </w:hyperlink>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33,928.0</w:t>
            </w:r>
          </w:p>
        </w:tc>
        <w:tc>
          <w:tcPr>
            <w:tcW w:w="0" w:type="auto"/>
            <w:shd w:val="clear" w:color="auto" w:fill="FFFFFF"/>
            <w:tcMar>
              <w:top w:w="0" w:type="dxa"/>
              <w:left w:w="0" w:type="dxa"/>
              <w:bottom w:w="0" w:type="dxa"/>
              <w:right w:w="150" w:type="dxa"/>
            </w:tcMar>
            <w:vAlign w:val="center"/>
            <w:hideMark/>
          </w:tcPr>
          <w:p w:rsidR="00D73B90" w:rsidRDefault="00D73B90" w:rsidP="008E2FEF">
            <w:pPr>
              <w:jc w:val="right"/>
              <w:rPr>
                <w:sz w:val="18"/>
                <w:szCs w:val="18"/>
              </w:rPr>
            </w:pPr>
            <w:r>
              <w:rPr>
                <w:sz w:val="18"/>
                <w:szCs w:val="18"/>
              </w:rPr>
              <w:t>4,791.0</w:t>
            </w:r>
          </w:p>
        </w:tc>
      </w:tr>
    </w:tbl>
    <w:p w:rsidR="00D73B90" w:rsidRDefault="00D73B90" w:rsidP="00D73B90">
      <w:pPr>
        <w:pStyle w:val="NormalWeb"/>
        <w:shd w:val="clear" w:color="auto" w:fill="FFFFFF"/>
        <w:spacing w:after="270"/>
        <w:jc w:val="both"/>
        <w:rPr>
          <w:spacing w:val="-1"/>
        </w:rPr>
      </w:pPr>
      <w:r w:rsidRPr="00E15FC4">
        <w:rPr>
          <w:noProof/>
          <w:spacing w:val="-1"/>
        </w:rPr>
        <w:drawing>
          <wp:inline distT="0" distB="0" distL="0" distR="0" wp14:anchorId="05CAEE7F" wp14:editId="552C2493">
            <wp:extent cx="5734050" cy="43307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4328782"/>
                    </a:xfrm>
                    <a:prstGeom prst="rect">
                      <a:avLst/>
                    </a:prstGeom>
                  </pic:spPr>
                </pic:pic>
              </a:graphicData>
            </a:graphic>
          </wp:inline>
        </w:drawing>
      </w:r>
    </w:p>
    <w:p w:rsidR="00D73B90" w:rsidRPr="00EF39FD" w:rsidRDefault="00D73B90" w:rsidP="00D73B90">
      <w:pPr>
        <w:pStyle w:val="NormalWeb"/>
        <w:shd w:val="clear" w:color="auto" w:fill="FFFFFF"/>
        <w:spacing w:after="270"/>
        <w:jc w:val="both"/>
        <w:rPr>
          <w:spacing w:val="-1"/>
        </w:rPr>
      </w:pPr>
      <w:r w:rsidRPr="00E15FC4">
        <w:rPr>
          <w:noProof/>
          <w:spacing w:val="-1"/>
        </w:rPr>
        <w:drawing>
          <wp:inline distT="0" distB="0" distL="0" distR="0" wp14:anchorId="776F712A" wp14:editId="09555864">
            <wp:extent cx="5734050" cy="24955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2494445"/>
                    </a:xfrm>
                    <a:prstGeom prst="rect">
                      <a:avLst/>
                    </a:prstGeom>
                  </pic:spPr>
                </pic:pic>
              </a:graphicData>
            </a:graphic>
          </wp:inline>
        </w:drawing>
      </w:r>
    </w:p>
    <w:p w:rsidR="00501E8F" w:rsidRDefault="00501E8F" w:rsidP="00D73B90">
      <w:pPr>
        <w:pStyle w:val="NormalWeb"/>
        <w:shd w:val="clear" w:color="auto" w:fill="FFFFFF"/>
        <w:spacing w:after="270"/>
        <w:jc w:val="both"/>
        <w:rPr>
          <w:spacing w:val="-1"/>
          <w:u w:val="single"/>
        </w:rPr>
      </w:pPr>
    </w:p>
    <w:p w:rsidR="00D73B90" w:rsidRPr="00C62055" w:rsidRDefault="00D73B90" w:rsidP="00D73B90">
      <w:pPr>
        <w:pStyle w:val="NormalWeb"/>
        <w:shd w:val="clear" w:color="auto" w:fill="FFFFFF"/>
        <w:spacing w:after="270"/>
        <w:jc w:val="both"/>
        <w:rPr>
          <w:spacing w:val="-1"/>
        </w:rPr>
      </w:pPr>
      <w:r w:rsidRPr="00EF39FD">
        <w:rPr>
          <w:spacing w:val="-1"/>
          <w:u w:val="single"/>
        </w:rPr>
        <w:lastRenderedPageBreak/>
        <w:t>Las empres</w:t>
      </w:r>
      <w:r>
        <w:rPr>
          <w:spacing w:val="-1"/>
          <w:u w:val="single"/>
        </w:rPr>
        <w:t>as más grandes del mundo de 2018</w:t>
      </w:r>
      <w:r>
        <w:rPr>
          <w:spacing w:val="-1"/>
        </w:rPr>
        <w:t xml:space="preserve"> (Fortune 500 Database)</w:t>
      </w:r>
    </w:p>
    <w:p w:rsidR="00D73B90" w:rsidRDefault="00D73B90" w:rsidP="00D73B90">
      <w:pPr>
        <w:pStyle w:val="NormalWeb"/>
        <w:shd w:val="clear" w:color="auto" w:fill="FFFFFF"/>
        <w:spacing w:after="270"/>
        <w:jc w:val="both"/>
        <w:rPr>
          <w:b/>
          <w:spacing w:val="-1"/>
          <w:lang w:val="en-US"/>
        </w:rPr>
      </w:pPr>
      <w:r>
        <w:rPr>
          <w:b/>
          <w:spacing w:val="-1"/>
          <w:lang w:val="en-US"/>
        </w:rPr>
        <w:t>Past and present: The Fortune 500 in 1988 vs. 2018</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Fletcher/CSI</w:t>
      </w:r>
      <w:r>
        <w:rPr>
          <w:spacing w:val="-1"/>
          <w:lang w:val="en-US"/>
        </w:rPr>
        <w:t xml:space="preserve"> (</w:t>
      </w:r>
      <w:r w:rsidRPr="006261C3">
        <w:rPr>
          <w:spacing w:val="-1"/>
          <w:lang w:val="en-US"/>
        </w:rPr>
        <w:t>March 14, 2018</w:t>
      </w:r>
      <w:r>
        <w:rPr>
          <w:spacing w:val="-1"/>
          <w:lang w:val="en-US"/>
        </w:rPr>
        <w:t xml:space="preserve">) </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As Fletcher/CSI reflects on the past 30 years of advising the world’s leading companies, it is interesting to analyze how the Fortune 500 list has changed since our founding in 1988. Today, we focus on providing competitive intelligence and strategy consulting services to technology, life sciences, finance &amp; insurance, and CPG companies. However, in 1988, we primarily served clients in the manufacturing/industrial and financial services sectors. To see a snapshot of industry changes over the last three decades, we looked at the top 30 Fortune 500 companies in both 1988 and the most recent list (published by Fortune.com in 2017) to see how the lists compared. As expected, the top companies on the Fortune 500 list today and 30 years ago represent the major industries that we have advised during the respective eras. Here are a few other observations that stood out after comparing the lists:</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1. Approximately 25% of the top 30 companies in 1988 are part of the top 30 list of 2017, including Exxon Mobil, General Motors, AT&amp;T, Ford Motor, General El</w:t>
      </w:r>
      <w:r>
        <w:rPr>
          <w:spacing w:val="-1"/>
          <w:lang w:val="en-US"/>
        </w:rPr>
        <w:t>ectric, Chevron, and Boeing.</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 xml:space="preserve">2. In 1988, the top 30 companies were dominated by the oil/petroleum, </w:t>
      </w:r>
      <w:r>
        <w:rPr>
          <w:spacing w:val="-1"/>
          <w:lang w:val="en-US"/>
        </w:rPr>
        <w:t>gas, and automotive industries.</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3. The 2017 top 30 list is represented by more industries than the 1988 list, with an observed increase in companies from the healthcare, technology, insuranc</w:t>
      </w:r>
      <w:r>
        <w:rPr>
          <w:spacing w:val="-1"/>
          <w:lang w:val="en-US"/>
        </w:rPr>
        <w:t>e, grocery, and retail sectors.</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 xml:space="preserve">4. In 2017, healthcare-related companies dominate the top 30, but not a single healthcare player was </w:t>
      </w:r>
      <w:r>
        <w:rPr>
          <w:spacing w:val="-1"/>
          <w:lang w:val="en-US"/>
        </w:rPr>
        <w:t>included in the top 30 in 1988.</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5. Several of the energy companies that were part of the top 30 list in 1988 remain in the top 30 in 2017, but there has been significant M&amp;A activity in this space over the past few decades, e.g., Mobil and Exxon merger;</w:t>
      </w:r>
      <w:r>
        <w:rPr>
          <w:spacing w:val="-1"/>
          <w:lang w:val="en-US"/>
        </w:rPr>
        <w:t xml:space="preserve"> Chevron acquisition of Texaco.</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6. Revenues achieved by the top company in 2017 (Walmart) are almost five times greater than revenues gained by the top co</w:t>
      </w:r>
      <w:r>
        <w:rPr>
          <w:spacing w:val="-1"/>
          <w:lang w:val="en-US"/>
        </w:rPr>
        <w:t>mpany in 1988 (General Motors).</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 xml:space="preserve">7. The majority of the top 30 companies in </w:t>
      </w:r>
      <w:r>
        <w:rPr>
          <w:spacing w:val="-1"/>
          <w:lang w:val="en-US"/>
        </w:rPr>
        <w:t>1988 still exist today in 2017.</w:t>
      </w:r>
    </w:p>
    <w:p w:rsidR="00D73B90" w:rsidRPr="006261C3" w:rsidRDefault="00D73B90" w:rsidP="00D73B90">
      <w:pPr>
        <w:pStyle w:val="NormalWeb"/>
        <w:shd w:val="clear" w:color="auto" w:fill="FFFFFF"/>
        <w:spacing w:after="270"/>
        <w:jc w:val="both"/>
        <w:rPr>
          <w:spacing w:val="-1"/>
          <w:lang w:val="en-US"/>
        </w:rPr>
      </w:pPr>
      <w:r w:rsidRPr="006261C3">
        <w:rPr>
          <w:spacing w:val="-1"/>
          <w:lang w:val="en-US"/>
        </w:rPr>
        <w:t>The table below shows the 1988 archives and most recent 2017 Fortune 500 lists si</w:t>
      </w:r>
      <w:r>
        <w:rPr>
          <w:spacing w:val="-1"/>
          <w:lang w:val="en-US"/>
        </w:rPr>
        <w:t>de-by-side.</w:t>
      </w:r>
    </w:p>
    <w:p w:rsidR="00D73B90" w:rsidRDefault="00D73B90" w:rsidP="00D73B90">
      <w:pPr>
        <w:pStyle w:val="NormalWeb"/>
        <w:shd w:val="clear" w:color="auto" w:fill="FFFFFF"/>
        <w:spacing w:after="270"/>
        <w:jc w:val="both"/>
        <w:rPr>
          <w:spacing w:val="-1"/>
          <w:lang w:val="en-US"/>
        </w:rPr>
      </w:pPr>
      <w:r w:rsidRPr="006261C3">
        <w:rPr>
          <w:spacing w:val="-1"/>
          <w:lang w:val="en-US"/>
        </w:rPr>
        <w:t>Does anything interesting stand out to you about the two lists or how specific industries have evolved over the past 30 years?</w:t>
      </w:r>
    </w:p>
    <w:p w:rsidR="004425AE" w:rsidRDefault="004425AE" w:rsidP="00D73B90">
      <w:pPr>
        <w:pStyle w:val="NormalWeb"/>
        <w:shd w:val="clear" w:color="auto" w:fill="FFFFFF"/>
        <w:spacing w:after="270"/>
        <w:jc w:val="both"/>
        <w:rPr>
          <w:spacing w:val="-1"/>
          <w:lang w:val="en-US"/>
        </w:rPr>
      </w:pPr>
    </w:p>
    <w:p w:rsidR="004425AE" w:rsidRDefault="004425AE" w:rsidP="00D73B90">
      <w:pPr>
        <w:pStyle w:val="NormalWeb"/>
        <w:shd w:val="clear" w:color="auto" w:fill="FFFFFF"/>
        <w:spacing w:after="270"/>
        <w:jc w:val="both"/>
        <w:rPr>
          <w:spacing w:val="-1"/>
          <w:lang w:val="en-US"/>
        </w:rPr>
      </w:pPr>
    </w:p>
    <w:p w:rsidR="004425AE" w:rsidRDefault="004425AE" w:rsidP="00D73B90">
      <w:pPr>
        <w:pStyle w:val="NormalWeb"/>
        <w:shd w:val="clear" w:color="auto" w:fill="FFFFFF"/>
        <w:spacing w:after="270"/>
        <w:jc w:val="both"/>
        <w:rPr>
          <w:spacing w:val="-1"/>
          <w:lang w:val="en-US"/>
        </w:rPr>
      </w:pPr>
    </w:p>
    <w:p w:rsidR="004425AE" w:rsidRDefault="004425AE" w:rsidP="00D73B90">
      <w:pPr>
        <w:pStyle w:val="NormalWeb"/>
        <w:shd w:val="clear" w:color="auto" w:fill="FFFFFF"/>
        <w:spacing w:after="270"/>
        <w:jc w:val="both"/>
        <w:rPr>
          <w:spacing w:val="-1"/>
          <w:lang w:val="en-US"/>
        </w:rPr>
      </w:pPr>
    </w:p>
    <w:p w:rsidR="004425AE" w:rsidRDefault="004425AE" w:rsidP="00D73B90">
      <w:pPr>
        <w:pStyle w:val="NormalWeb"/>
        <w:shd w:val="clear" w:color="auto" w:fill="FFFFFF"/>
        <w:spacing w:after="270"/>
        <w:jc w:val="both"/>
        <w:rPr>
          <w:spacing w:val="-1"/>
          <w:lang w:val="en-US"/>
        </w:rPr>
      </w:pPr>
    </w:p>
    <w:p w:rsidR="004425AE" w:rsidRPr="006261C3" w:rsidRDefault="004425AE" w:rsidP="00D73B90">
      <w:pPr>
        <w:pStyle w:val="NormalWeb"/>
        <w:shd w:val="clear" w:color="auto" w:fill="FFFFFF"/>
        <w:spacing w:after="270"/>
        <w:jc w:val="both"/>
        <w:rPr>
          <w:spacing w:val="-1"/>
          <w:lang w:val="en-US"/>
        </w:rPr>
      </w:pPr>
    </w:p>
    <w:p w:rsidR="00D73B90" w:rsidRPr="005D53FA" w:rsidRDefault="00D73B90" w:rsidP="00D73B90">
      <w:pPr>
        <w:pStyle w:val="NormalWeb"/>
        <w:shd w:val="clear" w:color="auto" w:fill="FFFFFF"/>
        <w:spacing w:after="270"/>
        <w:jc w:val="both"/>
        <w:rPr>
          <w:b/>
          <w:spacing w:val="-1"/>
          <w:lang w:val="en-US"/>
        </w:rPr>
      </w:pPr>
      <w:r>
        <w:rPr>
          <w:noProof/>
        </w:rPr>
        <w:drawing>
          <wp:inline distT="0" distB="0" distL="0" distR="0" wp14:anchorId="7B0C8290" wp14:editId="29F9B5F1">
            <wp:extent cx="5924550" cy="6339676"/>
            <wp:effectExtent l="0" t="0" r="0" b="4445"/>
            <wp:docPr id="56" name="Imagen 56" descr="https://fletchercsi.com/wp-content/uploads/2018/03/Fortune-500-Compar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letchercsi.com/wp-content/uploads/2018/03/Fortune-500-Comparison.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28491" cy="6343893"/>
                    </a:xfrm>
                    <a:prstGeom prst="rect">
                      <a:avLst/>
                    </a:prstGeom>
                    <a:noFill/>
                    <a:ln>
                      <a:noFill/>
                    </a:ln>
                  </pic:spPr>
                </pic:pic>
              </a:graphicData>
            </a:graphic>
          </wp:inline>
        </w:drawing>
      </w:r>
    </w:p>
    <w:p w:rsidR="004D70D3" w:rsidRDefault="004D70D3" w:rsidP="004D70D3">
      <w:pPr>
        <w:pStyle w:val="NormalWeb"/>
        <w:shd w:val="clear" w:color="auto" w:fill="FFFFFF"/>
        <w:spacing w:after="270"/>
        <w:jc w:val="both"/>
        <w:rPr>
          <w:spacing w:val="-1"/>
        </w:rPr>
      </w:pPr>
    </w:p>
    <w:p w:rsidR="004D70D3" w:rsidRDefault="004D70D3" w:rsidP="004D70D3">
      <w:pPr>
        <w:pStyle w:val="NormalWeb"/>
        <w:shd w:val="clear" w:color="auto" w:fill="FFFFFF"/>
        <w:spacing w:after="270"/>
        <w:jc w:val="both"/>
        <w:rPr>
          <w:spacing w:val="-1"/>
        </w:rPr>
      </w:pPr>
    </w:p>
    <w:p w:rsidR="004D70D3" w:rsidRDefault="004D70D3" w:rsidP="004D70D3">
      <w:pPr>
        <w:pStyle w:val="NormalWeb"/>
        <w:shd w:val="clear" w:color="auto" w:fill="FFFFFF"/>
        <w:spacing w:after="270"/>
        <w:jc w:val="both"/>
        <w:rPr>
          <w:spacing w:val="-1"/>
        </w:rPr>
      </w:pPr>
    </w:p>
    <w:p w:rsidR="004D70D3" w:rsidRDefault="004D70D3" w:rsidP="004D70D3">
      <w:pPr>
        <w:pStyle w:val="NormalWeb"/>
        <w:shd w:val="clear" w:color="auto" w:fill="FFFFFF"/>
        <w:spacing w:after="270"/>
        <w:jc w:val="both"/>
        <w:rPr>
          <w:spacing w:val="-1"/>
        </w:rPr>
      </w:pPr>
    </w:p>
    <w:p w:rsidR="004D70D3" w:rsidRDefault="004D70D3" w:rsidP="004D70D3">
      <w:pPr>
        <w:pStyle w:val="NormalWeb"/>
        <w:shd w:val="clear" w:color="auto" w:fill="FFFFFF"/>
        <w:spacing w:after="270"/>
        <w:jc w:val="both"/>
        <w:rPr>
          <w:b/>
          <w:spacing w:val="-1"/>
        </w:rPr>
      </w:pPr>
      <w:r>
        <w:rPr>
          <w:spacing w:val="-1"/>
        </w:rPr>
        <w:lastRenderedPageBreak/>
        <w:t>-</w:t>
      </w:r>
      <w:r w:rsidRPr="0084100A">
        <w:rPr>
          <w:spacing w:val="-1"/>
        </w:rPr>
        <w:t xml:space="preserve"> </w:t>
      </w:r>
      <w:r>
        <w:rPr>
          <w:b/>
          <w:spacing w:val="-1"/>
        </w:rPr>
        <w:t xml:space="preserve">Un juego de números: “los que mean más lejos” (ahítos </w:t>
      </w:r>
      <w:r w:rsidR="004425AE">
        <w:rPr>
          <w:b/>
          <w:spacing w:val="-1"/>
        </w:rPr>
        <w:t>de codicia</w:t>
      </w:r>
      <w:r>
        <w:rPr>
          <w:b/>
          <w:spacing w:val="-1"/>
        </w:rPr>
        <w:t xml:space="preserve"> y arrogancia)</w:t>
      </w:r>
    </w:p>
    <w:p w:rsidR="004D70D3" w:rsidRDefault="004D70D3" w:rsidP="004D70D3">
      <w:pPr>
        <w:pStyle w:val="NormalWeb"/>
        <w:shd w:val="clear" w:color="auto" w:fill="FFFFFF"/>
        <w:spacing w:after="270"/>
        <w:jc w:val="both"/>
        <w:rPr>
          <w:b/>
          <w:spacing w:val="-1"/>
        </w:rPr>
      </w:pPr>
      <w:r>
        <w:rPr>
          <w:noProof/>
        </w:rPr>
        <w:drawing>
          <wp:inline distT="0" distB="0" distL="0" distR="0" wp14:anchorId="01BA705C" wp14:editId="68752268">
            <wp:extent cx="5651500" cy="2667000"/>
            <wp:effectExtent l="0" t="0" r="6350" b="0"/>
            <wp:docPr id="85" name="Imagen 85" descr="Ibex 35 en di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ex 35 en directo"/>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48997" cy="2665819"/>
                    </a:xfrm>
                    <a:prstGeom prst="rect">
                      <a:avLst/>
                    </a:prstGeom>
                    <a:noFill/>
                    <a:ln>
                      <a:noFill/>
                    </a:ln>
                  </pic:spPr>
                </pic:pic>
              </a:graphicData>
            </a:graphic>
          </wp:inline>
        </w:drawing>
      </w:r>
    </w:p>
    <w:p w:rsidR="004D70D3" w:rsidRDefault="004D70D3" w:rsidP="004D70D3">
      <w:pPr>
        <w:pStyle w:val="NormalWeb"/>
        <w:shd w:val="clear" w:color="auto" w:fill="FFFFFF"/>
        <w:spacing w:after="270"/>
        <w:jc w:val="both"/>
        <w:rPr>
          <w:spacing w:val="-1"/>
        </w:rPr>
      </w:pPr>
      <w:r w:rsidRPr="00750D0D">
        <w:rPr>
          <w:spacing w:val="-1"/>
        </w:rPr>
        <w:t xml:space="preserve">De </w:t>
      </w:r>
      <w:r>
        <w:rPr>
          <w:spacing w:val="-1"/>
        </w:rPr>
        <w:t>los datos estadísticos presentados en el Apartado anterior, desearía destacar:</w:t>
      </w:r>
    </w:p>
    <w:p w:rsidR="004D70D3" w:rsidRDefault="004D70D3" w:rsidP="004D70D3">
      <w:pPr>
        <w:pStyle w:val="NormalWeb"/>
        <w:shd w:val="clear" w:color="auto" w:fill="FFFFFF"/>
        <w:spacing w:after="270"/>
        <w:jc w:val="both"/>
        <w:rPr>
          <w:spacing w:val="-1"/>
        </w:rPr>
      </w:pPr>
      <w:r>
        <w:rPr>
          <w:spacing w:val="-1"/>
        </w:rPr>
        <w:t>En el año 2018, 7 de las 10 empresas más grandes del mundo, por capitalización de mercado, son tecnológicas (5 de ellas son norteamericanas y 2 son Chinas).</w:t>
      </w:r>
    </w:p>
    <w:p w:rsidR="004D70D3" w:rsidRDefault="004D70D3" w:rsidP="004D70D3">
      <w:pPr>
        <w:pStyle w:val="NormalWeb"/>
        <w:shd w:val="clear" w:color="auto" w:fill="FFFFFF"/>
        <w:spacing w:after="270"/>
        <w:jc w:val="both"/>
        <w:rPr>
          <w:spacing w:val="-1"/>
        </w:rPr>
      </w:pPr>
      <w:r>
        <w:rPr>
          <w:spacing w:val="-1"/>
        </w:rPr>
        <w:t>Apple, seguida de Amazon y Alphabet (matriz de Google) son los líderes indiscutibles de esa élite empresarial, donde figuran, 21 corporaciones tecnológicas (3 más que al inicio del año).</w:t>
      </w:r>
    </w:p>
    <w:p w:rsidR="004D70D3" w:rsidRDefault="004D70D3" w:rsidP="004D70D3">
      <w:pPr>
        <w:pStyle w:val="NormalWeb"/>
        <w:shd w:val="clear" w:color="auto" w:fill="FFFFFF"/>
        <w:spacing w:after="270"/>
        <w:jc w:val="both"/>
        <w:rPr>
          <w:spacing w:val="-1"/>
        </w:rPr>
      </w:pPr>
      <w:r>
        <w:rPr>
          <w:spacing w:val="-1"/>
        </w:rPr>
        <w:t>Juntas, suman 6,1 billones de dólares de capitalización, el 34% del valor de las primeras 100 empresas mayores empresas.</w:t>
      </w:r>
    </w:p>
    <w:p w:rsidR="004D70D3" w:rsidRDefault="004D70D3" w:rsidP="004D70D3">
      <w:pPr>
        <w:pStyle w:val="NormalWeb"/>
        <w:shd w:val="clear" w:color="auto" w:fill="FFFFFF"/>
        <w:spacing w:after="270"/>
        <w:jc w:val="both"/>
        <w:rPr>
          <w:spacing w:val="-1"/>
        </w:rPr>
      </w:pPr>
      <w:r>
        <w:rPr>
          <w:spacing w:val="-1"/>
        </w:rPr>
        <w:t>Por sectores, el poderío tecnológico va acompañado del gran momento de las compañías de telecomunicaciones, pues sus 5 representantes acumulan 771.910 millones de dólares (el 4% de la capitalización total).</w:t>
      </w:r>
    </w:p>
    <w:p w:rsidR="004D70D3" w:rsidRDefault="007276E7" w:rsidP="004D70D3">
      <w:pPr>
        <w:pStyle w:val="NormalWeb"/>
        <w:shd w:val="clear" w:color="auto" w:fill="FFFFFF"/>
        <w:spacing w:after="270"/>
        <w:jc w:val="both"/>
        <w:rPr>
          <w:spacing w:val="-1"/>
        </w:rPr>
      </w:pPr>
      <w:r>
        <w:rPr>
          <w:spacing w:val="-1"/>
        </w:rPr>
        <w:t>A la</w:t>
      </w:r>
      <w:r w:rsidR="004D70D3">
        <w:rPr>
          <w:spacing w:val="-1"/>
        </w:rPr>
        <w:t xml:space="preserve"> hora de buscar nombres propios, el trio Apple, Amazon, Alphabet, es secundado por Microsoft y Facebook, para completar el Top 5 mundial.</w:t>
      </w:r>
    </w:p>
    <w:p w:rsidR="004D70D3" w:rsidRDefault="004D70D3" w:rsidP="004D70D3">
      <w:pPr>
        <w:pStyle w:val="NormalWeb"/>
        <w:shd w:val="clear" w:color="auto" w:fill="FFFFFF"/>
        <w:spacing w:after="270"/>
        <w:jc w:val="both"/>
        <w:rPr>
          <w:spacing w:val="-1"/>
        </w:rPr>
      </w:pPr>
      <w:r>
        <w:rPr>
          <w:spacing w:val="-1"/>
        </w:rPr>
        <w:t>De las 10 primeras empresas del mundo, según capitalización bursátil, 8 de ellas están vinculadas a Internet o tecnología electrónica.</w:t>
      </w:r>
    </w:p>
    <w:p w:rsidR="004D70D3" w:rsidRDefault="004D70D3" w:rsidP="004D70D3">
      <w:pPr>
        <w:pStyle w:val="NormalWeb"/>
        <w:shd w:val="clear" w:color="auto" w:fill="FFFFFF"/>
        <w:spacing w:after="270"/>
        <w:jc w:val="both"/>
        <w:rPr>
          <w:spacing w:val="-1"/>
          <w:u w:val="single"/>
        </w:rPr>
      </w:pPr>
      <w:r w:rsidRPr="00B470BF">
        <w:rPr>
          <w:spacing w:val="-1"/>
          <w:u w:val="single"/>
        </w:rPr>
        <w:t>Las mayores compañías por capitalización bursátil - Comparativo 1980-2018</w:t>
      </w:r>
    </w:p>
    <w:p w:rsidR="004D70D3" w:rsidRDefault="004D70D3" w:rsidP="004D70D3">
      <w:pPr>
        <w:pStyle w:val="NormalWeb"/>
        <w:shd w:val="clear" w:color="auto" w:fill="FFFFFF"/>
        <w:spacing w:after="270"/>
        <w:jc w:val="both"/>
        <w:rPr>
          <w:spacing w:val="-1"/>
        </w:rPr>
      </w:pPr>
      <w:r w:rsidRPr="00B470BF">
        <w:rPr>
          <w:spacing w:val="-1"/>
        </w:rPr>
        <w:t xml:space="preserve">1980 </w:t>
      </w:r>
      <w:r>
        <w:rPr>
          <w:spacing w:val="-1"/>
        </w:rPr>
        <w:t>-</w:t>
      </w:r>
      <w:r w:rsidRPr="00B470BF">
        <w:rPr>
          <w:spacing w:val="-1"/>
        </w:rPr>
        <w:t xml:space="preserve"> Solo IBM estaba entre las 10 primeras.</w:t>
      </w:r>
    </w:p>
    <w:p w:rsidR="004D70D3" w:rsidRDefault="004D70D3" w:rsidP="004D70D3">
      <w:pPr>
        <w:pStyle w:val="NormalWeb"/>
        <w:shd w:val="clear" w:color="auto" w:fill="FFFFFF"/>
        <w:spacing w:after="270"/>
        <w:jc w:val="both"/>
        <w:rPr>
          <w:spacing w:val="-1"/>
        </w:rPr>
      </w:pPr>
      <w:r>
        <w:rPr>
          <w:spacing w:val="-1"/>
        </w:rPr>
        <w:t>1990 - Solo IBM estaba entre las 10 primeras.</w:t>
      </w:r>
    </w:p>
    <w:p w:rsidR="004D70D3" w:rsidRDefault="004D70D3" w:rsidP="004D70D3">
      <w:pPr>
        <w:pStyle w:val="NormalWeb"/>
        <w:shd w:val="clear" w:color="auto" w:fill="FFFFFF"/>
        <w:spacing w:after="270"/>
        <w:jc w:val="both"/>
        <w:rPr>
          <w:spacing w:val="-1"/>
        </w:rPr>
      </w:pPr>
      <w:r>
        <w:rPr>
          <w:spacing w:val="-1"/>
        </w:rPr>
        <w:t>2000 - Microsoft, Cisco, Intel, y Lucent, están entre las 10 primeras.</w:t>
      </w:r>
    </w:p>
    <w:p w:rsidR="004D70D3" w:rsidRDefault="004D70D3" w:rsidP="004D70D3">
      <w:pPr>
        <w:pStyle w:val="NormalWeb"/>
        <w:shd w:val="clear" w:color="auto" w:fill="FFFFFF"/>
        <w:spacing w:after="270"/>
        <w:jc w:val="both"/>
        <w:rPr>
          <w:spacing w:val="-1"/>
        </w:rPr>
      </w:pPr>
      <w:r>
        <w:rPr>
          <w:spacing w:val="-1"/>
        </w:rPr>
        <w:t>2010 - Microsoft y Apple, están entre las 10 primeras.</w:t>
      </w:r>
    </w:p>
    <w:p w:rsidR="004D70D3" w:rsidRDefault="004D70D3" w:rsidP="004D70D3">
      <w:pPr>
        <w:pStyle w:val="NormalWeb"/>
        <w:shd w:val="clear" w:color="auto" w:fill="FFFFFF"/>
        <w:spacing w:after="270"/>
        <w:jc w:val="both"/>
        <w:rPr>
          <w:spacing w:val="-1"/>
        </w:rPr>
      </w:pPr>
      <w:r>
        <w:rPr>
          <w:spacing w:val="-1"/>
        </w:rPr>
        <w:t>2018 - Apple, Microsoft, Amazon, Google, Facebook y Alibaba, están entre las 10 primeras.</w:t>
      </w:r>
    </w:p>
    <w:p w:rsidR="004D70D3" w:rsidRDefault="004D70D3" w:rsidP="004D70D3">
      <w:pPr>
        <w:pStyle w:val="NormalWeb"/>
        <w:shd w:val="clear" w:color="auto" w:fill="FFFFFF"/>
        <w:spacing w:after="270"/>
        <w:jc w:val="both"/>
        <w:rPr>
          <w:spacing w:val="-1"/>
        </w:rPr>
      </w:pPr>
      <w:r>
        <w:rPr>
          <w:spacing w:val="-1"/>
        </w:rPr>
        <w:lastRenderedPageBreak/>
        <w:t>Si solo consideramos la lista de empresas norteamericanas más importantes tenemos:</w:t>
      </w:r>
    </w:p>
    <w:p w:rsidR="004D70D3" w:rsidRDefault="004D70D3" w:rsidP="004D70D3">
      <w:pPr>
        <w:pStyle w:val="NormalWeb"/>
        <w:shd w:val="clear" w:color="auto" w:fill="FFFFFF"/>
        <w:spacing w:after="270"/>
        <w:jc w:val="both"/>
        <w:rPr>
          <w:spacing w:val="-1"/>
        </w:rPr>
      </w:pPr>
      <w:r>
        <w:rPr>
          <w:spacing w:val="-1"/>
        </w:rPr>
        <w:t>1960 - Solo IBM estaba entre las 10 primeras.</w:t>
      </w:r>
    </w:p>
    <w:p w:rsidR="004D70D3" w:rsidRPr="00B470BF" w:rsidRDefault="004D70D3" w:rsidP="004D70D3">
      <w:pPr>
        <w:pStyle w:val="NormalWeb"/>
        <w:shd w:val="clear" w:color="auto" w:fill="FFFFFF"/>
        <w:spacing w:after="270"/>
        <w:jc w:val="both"/>
        <w:rPr>
          <w:spacing w:val="-1"/>
        </w:rPr>
      </w:pPr>
      <w:r>
        <w:rPr>
          <w:spacing w:val="-1"/>
        </w:rPr>
        <w:t>1970 - Solo IBM estaba entre las 10 primeras.</w:t>
      </w:r>
    </w:p>
    <w:p w:rsidR="004D70D3" w:rsidRPr="00B470BF" w:rsidRDefault="004D70D3" w:rsidP="004D70D3">
      <w:pPr>
        <w:pStyle w:val="NormalWeb"/>
        <w:shd w:val="clear" w:color="auto" w:fill="FFFFFF"/>
        <w:spacing w:after="270"/>
        <w:jc w:val="both"/>
        <w:rPr>
          <w:spacing w:val="-1"/>
        </w:rPr>
      </w:pPr>
      <w:r>
        <w:rPr>
          <w:spacing w:val="-1"/>
        </w:rPr>
        <w:t>1980 - Solo IBM estaba entre las 10 primeras.</w:t>
      </w:r>
    </w:p>
    <w:p w:rsidR="004D70D3" w:rsidRDefault="004D70D3" w:rsidP="004D70D3">
      <w:pPr>
        <w:pStyle w:val="NormalWeb"/>
        <w:shd w:val="clear" w:color="auto" w:fill="FFFFFF"/>
        <w:spacing w:after="270"/>
        <w:jc w:val="both"/>
        <w:rPr>
          <w:spacing w:val="-1"/>
        </w:rPr>
      </w:pPr>
      <w:r>
        <w:rPr>
          <w:spacing w:val="-1"/>
        </w:rPr>
        <w:t>1990 - Solo IBM estaba entre las 10 primeras.</w:t>
      </w:r>
    </w:p>
    <w:p w:rsidR="004D70D3" w:rsidRDefault="004D70D3" w:rsidP="004D70D3">
      <w:pPr>
        <w:pStyle w:val="NormalWeb"/>
        <w:shd w:val="clear" w:color="auto" w:fill="FFFFFF"/>
        <w:spacing w:after="270"/>
        <w:jc w:val="both"/>
        <w:rPr>
          <w:spacing w:val="-1"/>
        </w:rPr>
      </w:pPr>
      <w:r>
        <w:rPr>
          <w:spacing w:val="-1"/>
        </w:rPr>
        <w:t>2000 - Microsoft, Cisco, Intel, Lucent, e IBM, figuran entre las 10 primeras.</w:t>
      </w:r>
    </w:p>
    <w:p w:rsidR="004D70D3" w:rsidRDefault="004D70D3" w:rsidP="004D70D3">
      <w:pPr>
        <w:pStyle w:val="NormalWeb"/>
        <w:shd w:val="clear" w:color="auto" w:fill="FFFFFF"/>
        <w:spacing w:after="270"/>
        <w:jc w:val="both"/>
        <w:rPr>
          <w:spacing w:val="-1"/>
        </w:rPr>
      </w:pPr>
      <w:r>
        <w:rPr>
          <w:spacing w:val="-1"/>
        </w:rPr>
        <w:t>2010 - Microsoft, Apple e IBM, figuran entre las 10 primeras.</w:t>
      </w:r>
    </w:p>
    <w:p w:rsidR="004D70D3" w:rsidRDefault="004D70D3" w:rsidP="004D70D3">
      <w:pPr>
        <w:pStyle w:val="NormalWeb"/>
        <w:shd w:val="clear" w:color="auto" w:fill="FFFFFF"/>
        <w:spacing w:after="270"/>
        <w:jc w:val="both"/>
        <w:rPr>
          <w:spacing w:val="-1"/>
        </w:rPr>
      </w:pPr>
      <w:r>
        <w:rPr>
          <w:spacing w:val="-1"/>
        </w:rPr>
        <w:t>2018 - Apple, Microsoft, Amazon, Alphabet y Facebook, figuran entre las 10 primeras.</w:t>
      </w:r>
    </w:p>
    <w:p w:rsidR="004D70D3" w:rsidRPr="00D56E76" w:rsidRDefault="004D70D3" w:rsidP="004D70D3">
      <w:pPr>
        <w:pStyle w:val="NormalWeb"/>
        <w:shd w:val="clear" w:color="auto" w:fill="FFFFFF"/>
        <w:spacing w:after="270"/>
        <w:jc w:val="both"/>
        <w:rPr>
          <w:spacing w:val="-1"/>
          <w:u w:val="single"/>
        </w:rPr>
      </w:pPr>
      <w:r w:rsidRPr="00D56E76">
        <w:rPr>
          <w:spacing w:val="-1"/>
          <w:u w:val="single"/>
        </w:rPr>
        <w:t>Los gigante mundiales en la bolsa (2017-2018)</w:t>
      </w:r>
      <w:r>
        <w:rPr>
          <w:spacing w:val="-1"/>
          <w:u w:val="single"/>
        </w:rPr>
        <w:t>: Sector tecnológico</w:t>
      </w:r>
    </w:p>
    <w:p w:rsidR="004D70D3" w:rsidRPr="00B470BF" w:rsidRDefault="004D70D3" w:rsidP="004D70D3">
      <w:pPr>
        <w:pStyle w:val="NormalWeb"/>
        <w:shd w:val="clear" w:color="auto" w:fill="FFFFFF"/>
        <w:spacing w:after="270"/>
        <w:jc w:val="both"/>
        <w:rPr>
          <w:spacing w:val="-1"/>
        </w:rPr>
      </w:pPr>
      <w:r>
        <w:rPr>
          <w:spacing w:val="-1"/>
        </w:rPr>
        <w:t>Ranking</w:t>
      </w:r>
      <w:r>
        <w:rPr>
          <w:spacing w:val="-1"/>
        </w:rPr>
        <w:tab/>
      </w:r>
      <w:r>
        <w:rPr>
          <w:spacing w:val="-1"/>
        </w:rPr>
        <w:tab/>
      </w:r>
      <w:r>
        <w:rPr>
          <w:spacing w:val="-1"/>
        </w:rPr>
        <w:tab/>
        <w:t>2017</w:t>
      </w:r>
      <w:r>
        <w:rPr>
          <w:spacing w:val="-1"/>
        </w:rPr>
        <w:tab/>
        <w:t>2018</w:t>
      </w:r>
      <w:r>
        <w:rPr>
          <w:spacing w:val="-1"/>
        </w:rPr>
        <w:tab/>
        <w:t xml:space="preserve"> Capitalización bursátil (millones de euros)</w:t>
      </w:r>
    </w:p>
    <w:p w:rsidR="004D70D3" w:rsidRPr="004D70D3" w:rsidRDefault="004D70D3" w:rsidP="004D70D3">
      <w:pPr>
        <w:pStyle w:val="NormalWeb"/>
        <w:shd w:val="clear" w:color="auto" w:fill="FFFFFF"/>
        <w:spacing w:after="270"/>
        <w:jc w:val="both"/>
        <w:rPr>
          <w:spacing w:val="-1"/>
          <w:lang w:val="en-US"/>
        </w:rPr>
      </w:pPr>
      <w:r>
        <w:rPr>
          <w:spacing w:val="-1"/>
        </w:rPr>
        <w:t xml:space="preserve"> </w:t>
      </w:r>
      <w:r w:rsidRPr="004D70D3">
        <w:rPr>
          <w:spacing w:val="-1"/>
          <w:lang w:val="en-US"/>
        </w:rPr>
        <w:t>Microsoft</w:t>
      </w:r>
      <w:r w:rsidRPr="004D70D3">
        <w:rPr>
          <w:spacing w:val="-1"/>
          <w:lang w:val="en-US"/>
        </w:rPr>
        <w:tab/>
      </w:r>
      <w:r w:rsidRPr="004D70D3">
        <w:rPr>
          <w:spacing w:val="-1"/>
          <w:lang w:val="en-US"/>
        </w:rPr>
        <w:tab/>
      </w:r>
      <w:r w:rsidRPr="004D70D3">
        <w:rPr>
          <w:spacing w:val="-1"/>
          <w:lang w:val="en-US"/>
        </w:rPr>
        <w:tab/>
        <w:t xml:space="preserve">    3          1               </w:t>
      </w:r>
      <w:r w:rsidRPr="004D70D3">
        <w:rPr>
          <w:spacing w:val="-1"/>
          <w:lang w:val="en-US"/>
        </w:rPr>
        <w:tab/>
        <w:t>686.898</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Apple</w:t>
      </w:r>
      <w:r w:rsidRPr="004D70D3">
        <w:rPr>
          <w:spacing w:val="-1"/>
          <w:lang w:val="en-US"/>
        </w:rPr>
        <w:tab/>
      </w:r>
      <w:r w:rsidRPr="004D70D3">
        <w:rPr>
          <w:spacing w:val="-1"/>
          <w:lang w:val="en-US"/>
        </w:rPr>
        <w:tab/>
      </w:r>
      <w:r w:rsidRPr="004D70D3">
        <w:rPr>
          <w:spacing w:val="-1"/>
          <w:lang w:val="en-US"/>
        </w:rPr>
        <w:tab/>
      </w:r>
      <w:r w:rsidRPr="004D70D3">
        <w:rPr>
          <w:spacing w:val="-1"/>
          <w:lang w:val="en-US"/>
        </w:rPr>
        <w:tab/>
        <w:t xml:space="preserve">    1          2                  654.972</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Amazon                                      4          3                  642.614</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Alphabet                                     2          4                  632.840</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Facebook                                    5          7                  330.118</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Alibaba                                       8          8                  310.897</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Intel                                           29        24                  187.415</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Samsung                                    12        28                  181.563</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China Mobile                             22       32                   172.402</w:t>
      </w:r>
    </w:p>
    <w:p w:rsidR="004D70D3" w:rsidRPr="004D70D3" w:rsidRDefault="004D70D3" w:rsidP="004D70D3">
      <w:pPr>
        <w:pStyle w:val="NormalWeb"/>
        <w:shd w:val="clear" w:color="auto" w:fill="FFFFFF"/>
        <w:spacing w:after="270"/>
        <w:jc w:val="both"/>
        <w:rPr>
          <w:spacing w:val="-1"/>
          <w:lang w:val="en-US"/>
        </w:rPr>
      </w:pPr>
      <w:r w:rsidRPr="004D70D3">
        <w:rPr>
          <w:spacing w:val="-1"/>
          <w:lang w:val="en-US"/>
        </w:rPr>
        <w:t>Cisco Systems                            41       34                   170.459</w:t>
      </w:r>
    </w:p>
    <w:p w:rsidR="004D70D3" w:rsidRDefault="004D70D3" w:rsidP="004D70D3">
      <w:pPr>
        <w:pStyle w:val="NormalWeb"/>
        <w:shd w:val="clear" w:color="auto" w:fill="FFFFFF"/>
        <w:spacing w:after="270"/>
        <w:jc w:val="both"/>
        <w:rPr>
          <w:spacing w:val="-1"/>
        </w:rPr>
      </w:pPr>
      <w:r>
        <w:rPr>
          <w:spacing w:val="-1"/>
        </w:rPr>
        <w:t>Taiwan TSMC                            36       36                   167.104</w:t>
      </w:r>
    </w:p>
    <w:p w:rsidR="004D70D3" w:rsidRDefault="004D70D3" w:rsidP="004D70D3">
      <w:pPr>
        <w:pStyle w:val="NormalWeb"/>
        <w:shd w:val="clear" w:color="auto" w:fill="FFFFFF"/>
        <w:spacing w:after="270"/>
        <w:jc w:val="both"/>
        <w:rPr>
          <w:spacing w:val="-1"/>
        </w:rPr>
      </w:pPr>
      <w:r>
        <w:rPr>
          <w:spacing w:val="-1"/>
        </w:rPr>
        <w:t>Oracle                                         38        43                  141.785</w:t>
      </w:r>
    </w:p>
    <w:p w:rsidR="004D70D3" w:rsidRDefault="004D70D3" w:rsidP="004D70D3">
      <w:pPr>
        <w:pStyle w:val="NormalWeb"/>
        <w:shd w:val="clear" w:color="auto" w:fill="FFFFFF"/>
        <w:spacing w:after="270"/>
        <w:jc w:val="both"/>
        <w:rPr>
          <w:spacing w:val="-1"/>
          <w:u w:val="single"/>
        </w:rPr>
      </w:pPr>
      <w:r w:rsidRPr="004D4421">
        <w:rPr>
          <w:spacing w:val="-1"/>
          <w:u w:val="single"/>
        </w:rPr>
        <w:t>Según la Lista de Forbes</w:t>
      </w:r>
    </w:p>
    <w:p w:rsidR="004D70D3" w:rsidRDefault="004D70D3" w:rsidP="004D70D3">
      <w:pPr>
        <w:pStyle w:val="NormalWeb"/>
        <w:shd w:val="clear" w:color="auto" w:fill="FFFFFF"/>
        <w:spacing w:after="270"/>
        <w:jc w:val="both"/>
        <w:rPr>
          <w:spacing w:val="-1"/>
        </w:rPr>
      </w:pPr>
      <w:r w:rsidRPr="004D4421">
        <w:rPr>
          <w:spacing w:val="-1"/>
        </w:rPr>
        <w:t>Las empresas</w:t>
      </w:r>
      <w:r>
        <w:rPr>
          <w:spacing w:val="-1"/>
        </w:rPr>
        <w:t xml:space="preserve"> más grandes del mundo 2001</w:t>
      </w:r>
    </w:p>
    <w:p w:rsidR="004D70D3" w:rsidRDefault="004D70D3" w:rsidP="004D70D3">
      <w:pPr>
        <w:pStyle w:val="NormalWeb"/>
        <w:shd w:val="clear" w:color="auto" w:fill="FFFFFF"/>
        <w:spacing w:after="270"/>
        <w:jc w:val="both"/>
        <w:rPr>
          <w:spacing w:val="-1"/>
        </w:rPr>
      </w:pPr>
      <w:r>
        <w:rPr>
          <w:spacing w:val="-1"/>
        </w:rPr>
        <w:t>IBM - Nº 13 del ranking de las primeras 30 por valor de mercado</w:t>
      </w:r>
    </w:p>
    <w:p w:rsidR="004D70D3" w:rsidRDefault="004D70D3" w:rsidP="004D70D3">
      <w:pPr>
        <w:pStyle w:val="NormalWeb"/>
        <w:shd w:val="clear" w:color="auto" w:fill="FFFFFF"/>
        <w:spacing w:after="270"/>
        <w:jc w:val="both"/>
        <w:rPr>
          <w:spacing w:val="-1"/>
        </w:rPr>
      </w:pPr>
      <w:r w:rsidRPr="004D4421">
        <w:rPr>
          <w:spacing w:val="-1"/>
        </w:rPr>
        <w:lastRenderedPageBreak/>
        <w:t>Las empresas</w:t>
      </w:r>
      <w:r>
        <w:rPr>
          <w:spacing w:val="-1"/>
        </w:rPr>
        <w:t xml:space="preserve"> más grandes del mundo 2018</w:t>
      </w:r>
    </w:p>
    <w:p w:rsidR="004D70D3" w:rsidRDefault="004D70D3" w:rsidP="004D70D3">
      <w:pPr>
        <w:pStyle w:val="NormalWeb"/>
        <w:shd w:val="clear" w:color="auto" w:fill="FFFFFF"/>
        <w:spacing w:after="270"/>
        <w:jc w:val="both"/>
        <w:rPr>
          <w:spacing w:val="-1"/>
        </w:rPr>
      </w:pPr>
      <w:r>
        <w:rPr>
          <w:spacing w:val="-1"/>
        </w:rPr>
        <w:t>Apple - Nº 8 del ranking de las primeras 30 por valor de mercado</w:t>
      </w:r>
    </w:p>
    <w:p w:rsidR="004D70D3" w:rsidRPr="004D4421" w:rsidRDefault="004D70D3" w:rsidP="004D70D3">
      <w:pPr>
        <w:pStyle w:val="NormalWeb"/>
        <w:shd w:val="clear" w:color="auto" w:fill="FFFFFF"/>
        <w:spacing w:after="270"/>
        <w:jc w:val="both"/>
        <w:rPr>
          <w:spacing w:val="-1"/>
        </w:rPr>
      </w:pPr>
      <w:r>
        <w:rPr>
          <w:spacing w:val="-1"/>
        </w:rPr>
        <w:t>Samsung Electronics - Nº 14 del ranking de las primeras 30 por valor de mercado</w:t>
      </w:r>
    </w:p>
    <w:p w:rsidR="004D70D3" w:rsidRPr="004D4421" w:rsidRDefault="004D70D3" w:rsidP="004D70D3">
      <w:pPr>
        <w:pStyle w:val="NormalWeb"/>
        <w:shd w:val="clear" w:color="auto" w:fill="FFFFFF"/>
        <w:spacing w:after="270"/>
        <w:jc w:val="both"/>
        <w:rPr>
          <w:spacing w:val="-1"/>
        </w:rPr>
      </w:pPr>
      <w:r>
        <w:rPr>
          <w:spacing w:val="-1"/>
        </w:rPr>
        <w:t>Microsoft - Nº 20 del ranking de las primeras 30 por valor de mercado</w:t>
      </w:r>
    </w:p>
    <w:p w:rsidR="004D70D3" w:rsidRPr="004D4421" w:rsidRDefault="004D70D3" w:rsidP="004D70D3">
      <w:pPr>
        <w:pStyle w:val="NormalWeb"/>
        <w:shd w:val="clear" w:color="auto" w:fill="FFFFFF"/>
        <w:spacing w:after="270"/>
        <w:jc w:val="both"/>
        <w:rPr>
          <w:spacing w:val="-1"/>
        </w:rPr>
      </w:pPr>
      <w:r>
        <w:rPr>
          <w:spacing w:val="-1"/>
        </w:rPr>
        <w:t>Alphabet - Nº 23 del ranking de las primeras 30 por valor de mercado</w:t>
      </w:r>
    </w:p>
    <w:p w:rsidR="004D70D3" w:rsidRPr="004D4421" w:rsidRDefault="004D70D3" w:rsidP="004D70D3">
      <w:pPr>
        <w:pStyle w:val="NormalWeb"/>
        <w:shd w:val="clear" w:color="auto" w:fill="FFFFFF"/>
        <w:spacing w:after="270"/>
        <w:jc w:val="both"/>
        <w:rPr>
          <w:spacing w:val="-1"/>
        </w:rPr>
      </w:pPr>
      <w:r>
        <w:rPr>
          <w:spacing w:val="-1"/>
        </w:rPr>
        <w:t>China Mobile - Nº 25 del ranking de las primeras 30 por valor de mercado</w:t>
      </w:r>
    </w:p>
    <w:p w:rsidR="004D70D3" w:rsidRDefault="004D70D3" w:rsidP="004D70D3">
      <w:pPr>
        <w:pStyle w:val="NormalWeb"/>
        <w:shd w:val="clear" w:color="auto" w:fill="FFFFFF"/>
        <w:spacing w:after="270"/>
        <w:jc w:val="both"/>
        <w:rPr>
          <w:spacing w:val="-1"/>
          <w:u w:val="single"/>
        </w:rPr>
      </w:pPr>
      <w:r>
        <w:rPr>
          <w:spacing w:val="-1"/>
          <w:u w:val="single"/>
        </w:rPr>
        <w:t>Según la Lista de Fortune</w:t>
      </w:r>
    </w:p>
    <w:p w:rsidR="004D70D3" w:rsidRDefault="004D70D3" w:rsidP="004D70D3">
      <w:pPr>
        <w:pStyle w:val="NormalWeb"/>
        <w:shd w:val="clear" w:color="auto" w:fill="FFFFFF"/>
        <w:spacing w:after="270"/>
        <w:jc w:val="both"/>
        <w:rPr>
          <w:spacing w:val="-1"/>
        </w:rPr>
      </w:pPr>
      <w:r>
        <w:rPr>
          <w:spacing w:val="-1"/>
        </w:rPr>
        <w:t>Las empresas más grandes del mundo 1988</w:t>
      </w:r>
    </w:p>
    <w:p w:rsidR="004D70D3" w:rsidRPr="00753FBD" w:rsidRDefault="004D70D3" w:rsidP="004D70D3">
      <w:pPr>
        <w:pStyle w:val="NormalWeb"/>
        <w:shd w:val="clear" w:color="auto" w:fill="FFFFFF"/>
        <w:spacing w:after="270"/>
        <w:jc w:val="both"/>
        <w:rPr>
          <w:spacing w:val="-1"/>
        </w:rPr>
      </w:pPr>
      <w:r>
        <w:rPr>
          <w:spacing w:val="-1"/>
        </w:rPr>
        <w:t>IBM - Nº 4 del ranking de las primeras 30 por ingresos</w:t>
      </w:r>
    </w:p>
    <w:p w:rsidR="004D70D3" w:rsidRDefault="004D70D3" w:rsidP="004D70D3">
      <w:pPr>
        <w:pStyle w:val="NormalWeb"/>
        <w:shd w:val="clear" w:color="auto" w:fill="FFFFFF"/>
        <w:spacing w:after="270"/>
        <w:jc w:val="both"/>
        <w:rPr>
          <w:spacing w:val="-1"/>
        </w:rPr>
      </w:pPr>
      <w:r>
        <w:rPr>
          <w:spacing w:val="-1"/>
        </w:rPr>
        <w:t>Las empresas más grandes del mundo 2000</w:t>
      </w:r>
    </w:p>
    <w:p w:rsidR="004D70D3" w:rsidRDefault="004D70D3" w:rsidP="004D70D3">
      <w:pPr>
        <w:pStyle w:val="NormalWeb"/>
        <w:shd w:val="clear" w:color="auto" w:fill="FFFFFF"/>
        <w:spacing w:after="270"/>
        <w:jc w:val="both"/>
        <w:rPr>
          <w:spacing w:val="-1"/>
        </w:rPr>
      </w:pPr>
      <w:r>
        <w:rPr>
          <w:spacing w:val="-1"/>
        </w:rPr>
        <w:t>IBM - Nº 6 del ranking de las primeras 30 por ingresos</w:t>
      </w:r>
    </w:p>
    <w:p w:rsidR="004D70D3" w:rsidRPr="004D4421" w:rsidRDefault="004D70D3" w:rsidP="004D70D3">
      <w:pPr>
        <w:pStyle w:val="NormalWeb"/>
        <w:shd w:val="clear" w:color="auto" w:fill="FFFFFF"/>
        <w:spacing w:after="270"/>
        <w:jc w:val="both"/>
        <w:rPr>
          <w:spacing w:val="-1"/>
        </w:rPr>
      </w:pPr>
      <w:r>
        <w:rPr>
          <w:spacing w:val="-1"/>
        </w:rPr>
        <w:t>Compaq Computer - Nº 20 del ranking de las primeras 30 por ingresos</w:t>
      </w:r>
    </w:p>
    <w:p w:rsidR="004D70D3" w:rsidRDefault="004D70D3" w:rsidP="004D70D3">
      <w:pPr>
        <w:pStyle w:val="NormalWeb"/>
        <w:shd w:val="clear" w:color="auto" w:fill="FFFFFF"/>
        <w:spacing w:after="270"/>
        <w:jc w:val="both"/>
        <w:rPr>
          <w:spacing w:val="-1"/>
        </w:rPr>
      </w:pPr>
      <w:r>
        <w:rPr>
          <w:spacing w:val="-1"/>
        </w:rPr>
        <w:t>Lucent Technologies - Nº 22 del ranking de las primeras 30 por ingresos</w:t>
      </w:r>
    </w:p>
    <w:p w:rsidR="004D70D3" w:rsidRDefault="004D70D3" w:rsidP="004D70D3">
      <w:pPr>
        <w:pStyle w:val="NormalWeb"/>
        <w:shd w:val="clear" w:color="auto" w:fill="FFFFFF"/>
        <w:spacing w:after="270"/>
        <w:jc w:val="both"/>
        <w:rPr>
          <w:spacing w:val="-1"/>
        </w:rPr>
      </w:pPr>
      <w:r>
        <w:rPr>
          <w:spacing w:val="-1"/>
        </w:rPr>
        <w:t>Las empresas más grandes del mundo 2017</w:t>
      </w:r>
    </w:p>
    <w:p w:rsidR="004D70D3" w:rsidRDefault="004D70D3" w:rsidP="004D70D3">
      <w:pPr>
        <w:pStyle w:val="NormalWeb"/>
        <w:shd w:val="clear" w:color="auto" w:fill="FFFFFF"/>
        <w:spacing w:after="270"/>
        <w:jc w:val="both"/>
        <w:rPr>
          <w:spacing w:val="-1"/>
        </w:rPr>
      </w:pPr>
      <w:r>
        <w:rPr>
          <w:spacing w:val="-1"/>
        </w:rPr>
        <w:t>Apple - Nº 3 del ranking de las primeras 30 por ingresos</w:t>
      </w:r>
    </w:p>
    <w:p w:rsidR="004D70D3" w:rsidRPr="004D4421" w:rsidRDefault="004D70D3" w:rsidP="004D70D3">
      <w:pPr>
        <w:pStyle w:val="NormalWeb"/>
        <w:shd w:val="clear" w:color="auto" w:fill="FFFFFF"/>
        <w:spacing w:after="270"/>
        <w:jc w:val="both"/>
        <w:rPr>
          <w:spacing w:val="-1"/>
        </w:rPr>
      </w:pPr>
      <w:r>
        <w:rPr>
          <w:spacing w:val="-1"/>
        </w:rPr>
        <w:t>Amazon - Nº 12 del ranking de las primeras 30 por ingresos</w:t>
      </w:r>
    </w:p>
    <w:p w:rsidR="004D70D3" w:rsidRDefault="004D70D3" w:rsidP="004D70D3">
      <w:pPr>
        <w:pStyle w:val="NormalWeb"/>
        <w:shd w:val="clear" w:color="auto" w:fill="FFFFFF"/>
        <w:spacing w:after="270"/>
        <w:jc w:val="both"/>
        <w:rPr>
          <w:spacing w:val="-1"/>
        </w:rPr>
      </w:pPr>
      <w:r>
        <w:rPr>
          <w:spacing w:val="-1"/>
        </w:rPr>
        <w:t>Alphabet - Nº 27 del ranking de las primeras 30 por ingresos</w:t>
      </w:r>
    </w:p>
    <w:p w:rsidR="004D70D3" w:rsidRDefault="004D70D3" w:rsidP="004D70D3">
      <w:pPr>
        <w:pStyle w:val="NormalWeb"/>
        <w:shd w:val="clear" w:color="auto" w:fill="FFFFFF"/>
        <w:spacing w:after="270"/>
        <w:jc w:val="both"/>
        <w:rPr>
          <w:spacing w:val="-1"/>
        </w:rPr>
      </w:pPr>
      <w:r>
        <w:rPr>
          <w:spacing w:val="-1"/>
        </w:rPr>
        <w:t>Microsoft - Nº 28 del ranking de las primeras 30 por ingresos</w:t>
      </w:r>
    </w:p>
    <w:p w:rsidR="004D70D3" w:rsidRDefault="007276E7" w:rsidP="004D70D3">
      <w:pPr>
        <w:pStyle w:val="NormalWeb"/>
        <w:shd w:val="clear" w:color="auto" w:fill="FFFFFF"/>
        <w:spacing w:after="270"/>
        <w:jc w:val="both"/>
        <w:rPr>
          <w:spacing w:val="-1"/>
        </w:rPr>
      </w:pPr>
      <w:r>
        <w:rPr>
          <w:spacing w:val="-1"/>
        </w:rPr>
        <w:t>S</w:t>
      </w:r>
      <w:r w:rsidR="004425AE">
        <w:rPr>
          <w:spacing w:val="-1"/>
        </w:rPr>
        <w:t>e puede</w:t>
      </w:r>
      <w:r w:rsidR="004D70D3">
        <w:rPr>
          <w:spacing w:val="-1"/>
        </w:rPr>
        <w:t xml:space="preserve"> concluir que hay un avance exuberante de las empresas tecnológicas.</w:t>
      </w:r>
      <w:r w:rsidR="004425AE">
        <w:rPr>
          <w:spacing w:val="-1"/>
        </w:rPr>
        <w:t xml:space="preserve"> Son l</w:t>
      </w:r>
      <w:r w:rsidR="004D70D3">
        <w:rPr>
          <w:spacing w:val="-1"/>
        </w:rPr>
        <w:t>os senderos del monopolio.</w:t>
      </w:r>
      <w:r w:rsidR="004425AE">
        <w:rPr>
          <w:spacing w:val="-1"/>
        </w:rPr>
        <w:t xml:space="preserve"> Un a</w:t>
      </w:r>
      <w:r w:rsidR="004D70D3">
        <w:rPr>
          <w:spacing w:val="-1"/>
        </w:rPr>
        <w:t>lto riesgo de muerte</w:t>
      </w:r>
      <w:r w:rsidR="004425AE">
        <w:rPr>
          <w:spacing w:val="-1"/>
        </w:rPr>
        <w:t xml:space="preserve"> del capitalismo por sobredosis de éxito.</w:t>
      </w:r>
      <w:r w:rsidR="004D70D3">
        <w:rPr>
          <w:spacing w:val="-1"/>
        </w:rPr>
        <w:t xml:space="preserve"> </w:t>
      </w:r>
    </w:p>
    <w:p w:rsidR="004D70D3" w:rsidRDefault="004D70D3" w:rsidP="004D70D3">
      <w:pPr>
        <w:pStyle w:val="NormalWeb"/>
        <w:shd w:val="clear" w:color="auto" w:fill="FFFFFF"/>
        <w:spacing w:after="270"/>
        <w:jc w:val="both"/>
        <w:rPr>
          <w:spacing w:val="-1"/>
        </w:rPr>
      </w:pPr>
      <w:r>
        <w:rPr>
          <w:spacing w:val="-1"/>
        </w:rPr>
        <w:t>Se están cargando el capitalismo por falta de capital aplicado a la economía real.</w:t>
      </w:r>
    </w:p>
    <w:p w:rsidR="004D70D3" w:rsidRDefault="004D70D3" w:rsidP="004D70D3">
      <w:pPr>
        <w:pStyle w:val="NormalWeb"/>
        <w:shd w:val="clear" w:color="auto" w:fill="FFFFFF"/>
        <w:spacing w:after="270"/>
        <w:jc w:val="both"/>
        <w:rPr>
          <w:spacing w:val="-1"/>
        </w:rPr>
      </w:pPr>
      <w:r>
        <w:rPr>
          <w:spacing w:val="-1"/>
        </w:rPr>
        <w:t>Se están cargando el capitalismo por falta de rendimiento real de los activos productivos.</w:t>
      </w:r>
    </w:p>
    <w:p w:rsidR="004D70D3" w:rsidRDefault="004D70D3" w:rsidP="004D70D3">
      <w:pPr>
        <w:pStyle w:val="NormalWeb"/>
        <w:shd w:val="clear" w:color="auto" w:fill="FFFFFF"/>
        <w:spacing w:after="270"/>
        <w:jc w:val="both"/>
        <w:rPr>
          <w:spacing w:val="-1"/>
        </w:rPr>
      </w:pPr>
      <w:r>
        <w:rPr>
          <w:spacing w:val="-1"/>
        </w:rPr>
        <w:t>Se están cargando el capitalismo por falta de incentivo al ahorro (represión financiera)</w:t>
      </w:r>
    </w:p>
    <w:p w:rsidR="004D70D3" w:rsidRDefault="004D70D3" w:rsidP="004D70D3">
      <w:pPr>
        <w:pStyle w:val="NormalWeb"/>
        <w:shd w:val="clear" w:color="auto" w:fill="FFFFFF"/>
        <w:spacing w:after="270"/>
        <w:jc w:val="both"/>
        <w:rPr>
          <w:spacing w:val="-1"/>
        </w:rPr>
      </w:pPr>
      <w:r>
        <w:rPr>
          <w:spacing w:val="-1"/>
        </w:rPr>
        <w:t>Se están cargando el capitalismo por falta de rendimiento de las inversiones fijas.</w:t>
      </w:r>
    </w:p>
    <w:p w:rsidR="004425AE" w:rsidRDefault="004D70D3" w:rsidP="00D9351E">
      <w:pPr>
        <w:pStyle w:val="NormalWeb"/>
        <w:shd w:val="clear" w:color="auto" w:fill="FFFFFF"/>
        <w:spacing w:after="270"/>
        <w:jc w:val="both"/>
        <w:rPr>
          <w:spacing w:val="-1"/>
        </w:rPr>
      </w:pPr>
      <w:r>
        <w:rPr>
          <w:spacing w:val="-1"/>
        </w:rPr>
        <w:t>El modelo económico deja de ser inclusivo. El mercado de consumidores deja de ser sostenible… Solo queda el C</w:t>
      </w:r>
      <w:r w:rsidRPr="00866C06">
        <w:rPr>
          <w:spacing w:val="-1"/>
        </w:rPr>
        <w:t xml:space="preserve">asino y las fichas -sin respaldo- con unos pocos jugadores, </w:t>
      </w:r>
      <w:r>
        <w:rPr>
          <w:spacing w:val="-1"/>
        </w:rPr>
        <w:t>sentados a la mesa de Blackjack.</w:t>
      </w:r>
    </w:p>
    <w:p w:rsidR="0084100A" w:rsidRPr="00D9351E" w:rsidRDefault="0084100A" w:rsidP="00D9351E">
      <w:pPr>
        <w:pStyle w:val="NormalWeb"/>
        <w:shd w:val="clear" w:color="auto" w:fill="FFFFFF"/>
        <w:spacing w:after="270"/>
        <w:jc w:val="both"/>
        <w:rPr>
          <w:spacing w:val="-1"/>
        </w:rPr>
      </w:pPr>
      <w:r w:rsidRPr="00F01F54">
        <w:rPr>
          <w:b/>
        </w:rPr>
        <w:lastRenderedPageBreak/>
        <w:t xml:space="preserve">- </w:t>
      </w:r>
      <w:r>
        <w:rPr>
          <w:b/>
        </w:rPr>
        <w:t>(A más a más) El trading de alta frecuencia se está “cargando” los mercados ¿q</w:t>
      </w:r>
      <w:r w:rsidRPr="00F01F54">
        <w:rPr>
          <w:b/>
        </w:rPr>
        <w:t>uién vigila a los algoritmos?</w:t>
      </w:r>
      <w:r>
        <w:rPr>
          <w:b/>
        </w:rPr>
        <w:t xml:space="preserve"> </w:t>
      </w:r>
      <w:r w:rsidRPr="00F01F54">
        <w:rPr>
          <w:b/>
        </w:rPr>
        <w:t>¿qué ocurre cuando se</w:t>
      </w:r>
      <w:r>
        <w:rPr>
          <w:b/>
        </w:rPr>
        <w:t xml:space="preserve"> le</w:t>
      </w:r>
      <w:r w:rsidRPr="00F01F54">
        <w:rPr>
          <w:b/>
        </w:rPr>
        <w:t xml:space="preserve"> cruzan </w:t>
      </w:r>
      <w:r>
        <w:rPr>
          <w:b/>
        </w:rPr>
        <w:t>los cables a los “quants”?</w:t>
      </w:r>
      <w:r w:rsidRPr="00F01F54">
        <w:rPr>
          <w:b/>
        </w:rPr>
        <w:t xml:space="preserve"> </w:t>
      </w:r>
    </w:p>
    <w:p w:rsidR="0084100A" w:rsidRDefault="0084100A" w:rsidP="0084100A">
      <w:pPr>
        <w:pStyle w:val="NormalWeb"/>
        <w:shd w:val="clear" w:color="auto" w:fill="FFFFFF"/>
        <w:spacing w:before="270" w:beforeAutospacing="0" w:after="0" w:afterAutospacing="0"/>
        <w:jc w:val="both"/>
        <w:textAlignment w:val="baseline"/>
        <w:rPr>
          <w:b/>
        </w:rPr>
      </w:pPr>
      <w:r>
        <w:rPr>
          <w:noProof/>
        </w:rPr>
        <w:drawing>
          <wp:inline distT="0" distB="0" distL="0" distR="0" wp14:anchorId="045409E6" wp14:editId="270C80F7">
            <wp:extent cx="5731510" cy="2952423"/>
            <wp:effectExtent l="0" t="0" r="2540" b="635"/>
            <wp:docPr id="18" name="Imagen 18" descr="Inversores en bolsa de Wall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versores en bolsa de Wall Stree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952423"/>
                    </a:xfrm>
                    <a:prstGeom prst="rect">
                      <a:avLst/>
                    </a:prstGeom>
                    <a:noFill/>
                    <a:ln>
                      <a:noFill/>
                    </a:ln>
                  </pic:spPr>
                </pic:pic>
              </a:graphicData>
            </a:graphic>
          </wp:inline>
        </w:drawing>
      </w:r>
    </w:p>
    <w:p w:rsidR="0084100A" w:rsidRPr="00F01F54" w:rsidRDefault="0084100A" w:rsidP="0084100A">
      <w:pPr>
        <w:pStyle w:val="NormalWeb"/>
        <w:shd w:val="clear" w:color="auto" w:fill="FFFFFF"/>
        <w:spacing w:before="270" w:beforeAutospacing="0" w:after="0" w:afterAutospacing="0"/>
        <w:jc w:val="both"/>
        <w:textAlignment w:val="baseline"/>
        <w:rPr>
          <w:b/>
        </w:rPr>
      </w:pPr>
      <w:r>
        <w:rPr>
          <w:b/>
        </w:rPr>
        <w:t>Érase una vez…</w:t>
      </w:r>
    </w:p>
    <w:p w:rsidR="0084100A" w:rsidRPr="00920EF6" w:rsidRDefault="0084100A" w:rsidP="0084100A">
      <w:pPr>
        <w:pStyle w:val="NormalWeb"/>
        <w:shd w:val="clear" w:color="auto" w:fill="FFFFFF"/>
        <w:spacing w:before="270" w:beforeAutospacing="0" w:after="0" w:afterAutospacing="0"/>
        <w:jc w:val="both"/>
        <w:textAlignment w:val="baseline"/>
      </w:pPr>
      <w:r w:rsidRPr="005D4AE7">
        <w:t xml:space="preserve">- </w:t>
      </w:r>
      <w:r w:rsidRPr="005D4AE7">
        <w:rPr>
          <w:u w:val="single"/>
        </w:rPr>
        <w:t>La bolsa de Nueva York pierde un 4,6%, la mayor caída porcentual de Wall Street desde 2011</w:t>
      </w:r>
      <w:r w:rsidRPr="005D4AE7">
        <w:t xml:space="preserve"> (BBCMundo - </w:t>
      </w:r>
      <w:r w:rsidRPr="005D4AE7">
        <w:rPr>
          <w:b/>
        </w:rPr>
        <w:t>6/2/18</w:t>
      </w:r>
      <w:r w:rsidRPr="005D4AE7">
        <w:t>)</w:t>
      </w:r>
    </w:p>
    <w:p w:rsidR="0084100A" w:rsidRPr="004425AE" w:rsidRDefault="0084100A" w:rsidP="0084100A">
      <w:pPr>
        <w:pStyle w:val="story-bodyintroduction"/>
        <w:shd w:val="clear" w:color="auto" w:fill="FFFFFF"/>
        <w:spacing w:before="420" w:beforeAutospacing="0" w:after="0" w:afterAutospacing="0"/>
        <w:jc w:val="both"/>
        <w:textAlignment w:val="baseline"/>
        <w:rPr>
          <w:bCs/>
        </w:rPr>
      </w:pPr>
      <w:r w:rsidRPr="004425AE">
        <w:rPr>
          <w:bCs/>
        </w:rPr>
        <w:t>Wall Street cerró este lunes con fuertes pérdidas al retroceder el índice Dow Jones un 4,6%, lo que supone su mayor caída porcentual desde 2011.</w:t>
      </w:r>
    </w:p>
    <w:p w:rsidR="0084100A" w:rsidRPr="004425AE" w:rsidRDefault="0084100A" w:rsidP="0084100A">
      <w:pPr>
        <w:pStyle w:val="NormalWeb"/>
        <w:shd w:val="clear" w:color="auto" w:fill="FFFFFF"/>
        <w:spacing w:before="0" w:beforeAutospacing="0" w:after="0" w:afterAutospacing="0"/>
        <w:jc w:val="both"/>
        <w:textAlignment w:val="baseline"/>
      </w:pPr>
    </w:p>
    <w:p w:rsidR="0084100A" w:rsidRPr="004425AE" w:rsidRDefault="0084100A" w:rsidP="0084100A">
      <w:pPr>
        <w:pStyle w:val="NormalWeb"/>
        <w:shd w:val="clear" w:color="auto" w:fill="FFFFFF"/>
        <w:spacing w:before="0" w:beforeAutospacing="0" w:after="0" w:afterAutospacing="0"/>
        <w:jc w:val="both"/>
        <w:textAlignment w:val="baseline"/>
      </w:pPr>
      <w:r w:rsidRPr="004425AE">
        <w:t>El principal indicador de la bolsa estadounidense </w:t>
      </w:r>
      <w:r w:rsidRPr="004425AE">
        <w:rPr>
          <w:rStyle w:val="Textoennegrita"/>
          <w:rFonts w:eastAsiaTheme="minorEastAsia"/>
          <w:b w:val="0"/>
          <w:bdr w:val="none" w:sz="0" w:space="0" w:color="auto" w:frame="1"/>
        </w:rPr>
        <w:t>se hundió 1.175 puntos</w:t>
      </w:r>
      <w:r w:rsidRPr="004425AE">
        <w:rPr>
          <w:rStyle w:val="Textoennegrita"/>
          <w:rFonts w:eastAsiaTheme="minorEastAsia"/>
          <w:bdr w:val="none" w:sz="0" w:space="0" w:color="auto" w:frame="1"/>
        </w:rPr>
        <w:t> </w:t>
      </w:r>
      <w:r w:rsidRPr="004425AE">
        <w:t>hasta terminar con 24.345,75 enteros.</w:t>
      </w:r>
    </w:p>
    <w:p w:rsidR="0084100A" w:rsidRPr="004425AE" w:rsidRDefault="0084100A" w:rsidP="0084100A">
      <w:pPr>
        <w:pStyle w:val="NormalWeb"/>
        <w:shd w:val="clear" w:color="auto" w:fill="FFFFFF"/>
        <w:spacing w:before="0" w:beforeAutospacing="0" w:after="0" w:afterAutospacing="0"/>
        <w:jc w:val="both"/>
        <w:textAlignment w:val="baseline"/>
      </w:pPr>
    </w:p>
    <w:p w:rsidR="0084100A" w:rsidRPr="004425AE" w:rsidRDefault="0084100A" w:rsidP="0084100A">
      <w:pPr>
        <w:pStyle w:val="NormalWeb"/>
        <w:shd w:val="clear" w:color="auto" w:fill="FFFFFF"/>
        <w:spacing w:before="0" w:beforeAutospacing="0" w:after="0" w:afterAutospacing="0"/>
        <w:jc w:val="both"/>
        <w:textAlignment w:val="baseline"/>
      </w:pPr>
      <w:r w:rsidRPr="004425AE">
        <w:t>Se trata de </w:t>
      </w:r>
      <w:r w:rsidRPr="004425AE">
        <w:rPr>
          <w:rStyle w:val="Textoennegrita"/>
          <w:rFonts w:eastAsiaTheme="minorEastAsia"/>
          <w:b w:val="0"/>
          <w:bdr w:val="none" w:sz="0" w:space="0" w:color="auto" w:frame="1"/>
        </w:rPr>
        <w:t>la más fuerte caída en puntos experimentada en la historia de</w:t>
      </w:r>
      <w:r w:rsidRPr="004425AE">
        <w:rPr>
          <w:rStyle w:val="Textoennegrita"/>
          <w:rFonts w:eastAsiaTheme="minorEastAsia"/>
          <w:bdr w:val="none" w:sz="0" w:space="0" w:color="auto" w:frame="1"/>
        </w:rPr>
        <w:t> </w:t>
      </w:r>
      <w:r w:rsidRPr="004425AE">
        <w:t>la bolsa de Nueva York en un solo día.</w:t>
      </w:r>
    </w:p>
    <w:p w:rsidR="0084100A" w:rsidRPr="004425AE" w:rsidRDefault="0084100A" w:rsidP="0084100A">
      <w:pPr>
        <w:pStyle w:val="NormalWeb"/>
        <w:shd w:val="clear" w:color="auto" w:fill="FFFFFF"/>
        <w:spacing w:before="270" w:beforeAutospacing="0" w:after="0" w:afterAutospacing="0"/>
        <w:jc w:val="both"/>
        <w:textAlignment w:val="baseline"/>
      </w:pPr>
      <w:r w:rsidRPr="004425AE">
        <w:t>La de este lunes superó, por ejemplo, la caída de 777,68 puntos registrada al inicio de la crisis financiera en septiembre de 2008, cuando el Congreso estadounidense rechazó un plan de rescate de US$</w:t>
      </w:r>
      <w:r w:rsidR="004425AE">
        <w:t xml:space="preserve"> </w:t>
      </w:r>
      <w:r w:rsidRPr="004425AE">
        <w:t>700.000 millones tras el colapso del banco de inversión estadounidense Lehman Brothers.</w:t>
      </w:r>
    </w:p>
    <w:p w:rsidR="0084100A" w:rsidRPr="004425AE" w:rsidRDefault="0084100A" w:rsidP="0084100A">
      <w:pPr>
        <w:pStyle w:val="NormalWeb"/>
        <w:shd w:val="clear" w:color="auto" w:fill="FFFFFF"/>
        <w:spacing w:before="0" w:beforeAutospacing="0" w:after="0" w:afterAutospacing="0"/>
        <w:jc w:val="both"/>
        <w:textAlignment w:val="baseline"/>
      </w:pPr>
    </w:p>
    <w:p w:rsidR="0084100A" w:rsidRPr="005D4AE7" w:rsidRDefault="0084100A" w:rsidP="0084100A">
      <w:pPr>
        <w:pStyle w:val="NormalWeb"/>
        <w:shd w:val="clear" w:color="auto" w:fill="FFFFFF"/>
        <w:spacing w:before="0" w:beforeAutospacing="0" w:after="0" w:afterAutospacing="0"/>
        <w:jc w:val="both"/>
        <w:textAlignment w:val="baseline"/>
      </w:pPr>
      <w:r w:rsidRPr="005D4AE7">
        <w:t>Esta nueva caída se suma a las pérdidas que la bolsa de Nueva York registró el pasado viernes, cuando los datos sobre el incremento de los salarios en Estados Unidos hicieron prever a los inversores que </w:t>
      </w:r>
      <w:r w:rsidRPr="004425AE">
        <w:rPr>
          <w:rStyle w:val="Textoennegrita"/>
          <w:rFonts w:eastAsiaTheme="minorEastAsia"/>
          <w:b w:val="0"/>
          <w:bdr w:val="none" w:sz="0" w:space="0" w:color="auto" w:frame="1"/>
        </w:rPr>
        <w:t>un mayor capacidad de gasto de la población se pueda traducir en una mayor inflación</w:t>
      </w:r>
      <w:r w:rsidRPr="005D4AE7">
        <w:rPr>
          <w:rStyle w:val="Textoennegrita"/>
          <w:rFonts w:eastAsiaTheme="minorEastAsia"/>
          <w:bdr w:val="none" w:sz="0" w:space="0" w:color="auto" w:frame="1"/>
        </w:rPr>
        <w:t>.</w:t>
      </w:r>
    </w:p>
    <w:p w:rsidR="0084100A" w:rsidRPr="005D4AE7" w:rsidRDefault="0084100A" w:rsidP="0084100A">
      <w:pPr>
        <w:pStyle w:val="NormalWeb"/>
        <w:shd w:val="clear" w:color="auto" w:fill="FFFFFF"/>
        <w:spacing w:before="0" w:beforeAutospacing="0" w:after="0" w:afterAutospacing="0"/>
        <w:jc w:val="both"/>
        <w:textAlignment w:val="baseline"/>
      </w:pPr>
    </w:p>
    <w:p w:rsidR="0084100A" w:rsidRPr="005D4AE7" w:rsidRDefault="0084100A" w:rsidP="0084100A">
      <w:pPr>
        <w:pStyle w:val="NormalWeb"/>
        <w:shd w:val="clear" w:color="auto" w:fill="FFFFFF"/>
        <w:spacing w:before="0" w:beforeAutospacing="0" w:after="0" w:afterAutospacing="0"/>
        <w:jc w:val="both"/>
        <w:textAlignment w:val="baseline"/>
      </w:pPr>
      <w:r w:rsidRPr="005D4AE7">
        <w:t>Para mantener los precios bajo control, la Reserva Federal de Estados Unidos </w:t>
      </w:r>
      <w:r w:rsidRPr="004425AE">
        <w:rPr>
          <w:rStyle w:val="Textoennegrita"/>
          <w:rFonts w:eastAsiaTheme="minorEastAsia"/>
          <w:b w:val="0"/>
          <w:bdr w:val="none" w:sz="0" w:space="0" w:color="auto" w:frame="1"/>
        </w:rPr>
        <w:t>puede verse obligada a elevar las tasas de interés,</w:t>
      </w:r>
      <w:r w:rsidRPr="005D4AE7">
        <w:rPr>
          <w:rStyle w:val="Textoennegrita"/>
          <w:rFonts w:eastAsiaTheme="minorEastAsia"/>
          <w:bdr w:val="none" w:sz="0" w:space="0" w:color="auto" w:frame="1"/>
        </w:rPr>
        <w:t> </w:t>
      </w:r>
      <w:r w:rsidRPr="005D4AE7">
        <w:t>lo que provocó el temor de los inversores.</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lastRenderedPageBreak/>
        <w:t>La caída coincide con el juramento del cargo del nuevo presidente de la Reserva Federal, Jerome Powell, quien fue elegido por el presidente Donald Trump para sustituir a Janet Yellen.</w:t>
      </w:r>
    </w:p>
    <w:p w:rsidR="0084100A" w:rsidRPr="004425AE" w:rsidRDefault="0084100A" w:rsidP="0084100A">
      <w:pPr>
        <w:pStyle w:val="Ttulo2"/>
        <w:shd w:val="clear" w:color="auto" w:fill="FFFFFF"/>
        <w:spacing w:before="480"/>
        <w:jc w:val="both"/>
        <w:textAlignment w:val="baseline"/>
        <w:rPr>
          <w:b w:val="0"/>
          <w:sz w:val="24"/>
          <w:szCs w:val="24"/>
        </w:rPr>
      </w:pPr>
      <w:r w:rsidRPr="004425AE">
        <w:rPr>
          <w:b w:val="0"/>
          <w:sz w:val="24"/>
          <w:szCs w:val="24"/>
        </w:rPr>
        <w:t>Jornada frenética</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La Casa Blanca reconoció su preocupación por la caída en los mercados.</w:t>
      </w:r>
    </w:p>
    <w:p w:rsidR="0084100A" w:rsidRDefault="0084100A" w:rsidP="0084100A">
      <w:pPr>
        <w:pStyle w:val="NormalWeb"/>
        <w:shd w:val="clear" w:color="auto" w:fill="FFFFFF"/>
        <w:spacing w:before="0" w:beforeAutospacing="0" w:after="0" w:afterAutospacing="0"/>
        <w:jc w:val="both"/>
        <w:textAlignment w:val="baseline"/>
        <w:rPr>
          <w:rStyle w:val="Textoennegrita"/>
          <w:rFonts w:eastAsiaTheme="minorEastAsia"/>
          <w:bdr w:val="none" w:sz="0" w:space="0" w:color="auto" w:frame="1"/>
        </w:rPr>
      </w:pPr>
    </w:p>
    <w:p w:rsidR="0084100A" w:rsidRPr="005D4AE7" w:rsidRDefault="0084100A" w:rsidP="0084100A">
      <w:pPr>
        <w:pStyle w:val="NormalWeb"/>
        <w:shd w:val="clear" w:color="auto" w:fill="FFFFFF"/>
        <w:spacing w:before="0" w:beforeAutospacing="0" w:after="0" w:afterAutospacing="0"/>
        <w:jc w:val="both"/>
        <w:textAlignment w:val="baseline"/>
      </w:pPr>
      <w:r w:rsidRPr="004425AE">
        <w:rPr>
          <w:rStyle w:val="Textoennegrita"/>
          <w:rFonts w:eastAsiaTheme="minorEastAsia"/>
          <w:b w:val="0"/>
          <w:bdr w:val="none" w:sz="0" w:space="0" w:color="auto" w:frame="1"/>
        </w:rPr>
        <w:t>“Siempre estamos preocupados cuando el mercado pierde valor</w:t>
      </w:r>
      <w:r w:rsidRPr="005D4AE7">
        <w:rPr>
          <w:rStyle w:val="Textoennegrita"/>
          <w:rFonts w:eastAsiaTheme="minorEastAsia"/>
          <w:bdr w:val="none" w:sz="0" w:space="0" w:color="auto" w:frame="1"/>
        </w:rPr>
        <w:t>,</w:t>
      </w:r>
      <w:r w:rsidRPr="005D4AE7">
        <w:t> pero también confiamos en la</w:t>
      </w:r>
      <w:r>
        <w:t>s reglas básicas de la economía”</w:t>
      </w:r>
      <w:r w:rsidRPr="005D4AE7">
        <w:t>, declaró una fuente oficial a la cadena de televisión CNBC el lunes por la mañana.</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Tras el cierre de la sesión del lunes, sin embargo, la Casa Blanca prefirió destacar de nuevo el papel de Trump al frente de la economía y los logros conseguidos en el área desde que asumió la presidencia hace un año.</w:t>
      </w:r>
    </w:p>
    <w:p w:rsidR="0084100A" w:rsidRDefault="0084100A" w:rsidP="0084100A">
      <w:pPr>
        <w:pStyle w:val="NormalWeb"/>
        <w:shd w:val="clear" w:color="auto" w:fill="FFFFFF"/>
        <w:spacing w:before="0" w:beforeAutospacing="0" w:after="0" w:afterAutospacing="0"/>
        <w:jc w:val="both"/>
        <w:textAlignment w:val="baseline"/>
      </w:pPr>
    </w:p>
    <w:p w:rsidR="0084100A" w:rsidRPr="005D4AE7" w:rsidRDefault="0084100A" w:rsidP="0084100A">
      <w:pPr>
        <w:pStyle w:val="NormalWeb"/>
        <w:shd w:val="clear" w:color="auto" w:fill="FFFFFF"/>
        <w:spacing w:before="0" w:beforeAutospacing="0" w:after="0" w:afterAutospacing="0"/>
        <w:jc w:val="both"/>
        <w:textAlignment w:val="baseline"/>
      </w:pPr>
      <w:r>
        <w:t>“</w:t>
      </w:r>
      <w:r w:rsidRPr="005D4AE7">
        <w:t>El presidente Donald Trump </w:t>
      </w:r>
      <w:r w:rsidRPr="004425AE">
        <w:rPr>
          <w:rStyle w:val="Textoennegrita"/>
          <w:rFonts w:eastAsiaTheme="minorEastAsia"/>
          <w:b w:val="0"/>
          <w:bdr w:val="none" w:sz="0" w:space="0" w:color="auto" w:frame="1"/>
        </w:rPr>
        <w:t>está centrado en los fundamentos económicos a largo plazo </w:t>
      </w:r>
      <w:r w:rsidRPr="004425AE">
        <w:t>(...)</w:t>
      </w:r>
      <w:r w:rsidRPr="005D4AE7">
        <w:t xml:space="preserve"> los cuales perm</w:t>
      </w:r>
      <w:r>
        <w:t>anecen excepcionalmente fuertes”</w:t>
      </w:r>
      <w:r w:rsidRPr="005D4AE7">
        <w:t>, dijo la portavoz Sarah Sanders en un comunicado.</w:t>
      </w:r>
    </w:p>
    <w:p w:rsidR="0084100A" w:rsidRDefault="0084100A" w:rsidP="0084100A">
      <w:pPr>
        <w:pStyle w:val="NormalWeb"/>
        <w:shd w:val="clear" w:color="auto" w:fill="FFFFFF"/>
        <w:spacing w:before="270" w:beforeAutospacing="0" w:after="0" w:afterAutospacing="0"/>
        <w:jc w:val="both"/>
        <w:textAlignment w:val="baseline"/>
      </w:pPr>
      <w:r>
        <w:t>“</w:t>
      </w:r>
      <w:r w:rsidRPr="005D4AE7">
        <w:t>Los recortes de impuestos del presidente y las reformas legislativas mejorarán aún más la economía de Estados Unidos y seguirán aumentando la prosperidad para el p</w:t>
      </w:r>
      <w:r>
        <w:t>ueblo estadounidense”</w:t>
      </w:r>
      <w:r w:rsidRPr="005D4AE7">
        <w:t>, añadió.</w:t>
      </w:r>
    </w:p>
    <w:p w:rsidR="0084100A" w:rsidRPr="005D4AE7" w:rsidRDefault="0084100A" w:rsidP="0084100A">
      <w:pPr>
        <w:pStyle w:val="NormalWeb"/>
        <w:shd w:val="clear" w:color="auto" w:fill="FFFFFF"/>
        <w:spacing w:before="270" w:beforeAutospacing="0" w:after="0" w:afterAutospacing="0"/>
        <w:jc w:val="both"/>
        <w:textAlignment w:val="baseline"/>
      </w:pPr>
    </w:p>
    <w:p w:rsidR="0084100A" w:rsidRPr="005D4AE7" w:rsidRDefault="0084100A" w:rsidP="0084100A">
      <w:pPr>
        <w:spacing w:line="240" w:lineRule="auto"/>
        <w:jc w:val="both"/>
        <w:rPr>
          <w:rFonts w:ascii="Times New Roman" w:hAnsi="Times New Roman" w:cs="Times New Roman"/>
          <w:sz w:val="24"/>
          <w:szCs w:val="24"/>
        </w:rPr>
      </w:pPr>
      <w:r w:rsidRPr="005D4AE7">
        <w:rPr>
          <w:rFonts w:ascii="Times New Roman" w:hAnsi="Times New Roman" w:cs="Times New Roman"/>
          <w:noProof/>
          <w:sz w:val="24"/>
          <w:szCs w:val="24"/>
          <w:bdr w:val="none" w:sz="0" w:space="0" w:color="auto" w:frame="1"/>
          <w:lang w:eastAsia="es-ES"/>
        </w:rPr>
        <w:drawing>
          <wp:inline distT="0" distB="0" distL="0" distR="0" wp14:anchorId="4B588F38" wp14:editId="1F7B3C46">
            <wp:extent cx="5715000" cy="3568700"/>
            <wp:effectExtent l="0" t="0" r="0" b="0"/>
            <wp:docPr id="21" name="Imagen 21" descr="Dow J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ow Jone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15000" cy="3568700"/>
                    </a:xfrm>
                    <a:prstGeom prst="rect">
                      <a:avLst/>
                    </a:prstGeom>
                    <a:noFill/>
                    <a:ln>
                      <a:noFill/>
                    </a:ln>
                  </pic:spPr>
                </pic:pic>
              </a:graphicData>
            </a:graphic>
          </wp:inline>
        </w:drawing>
      </w:r>
    </w:p>
    <w:p w:rsidR="0084100A" w:rsidRPr="004425AE" w:rsidRDefault="0084100A" w:rsidP="0084100A">
      <w:pPr>
        <w:pStyle w:val="NormalWeb"/>
        <w:shd w:val="clear" w:color="auto" w:fill="FFFFFF"/>
        <w:spacing w:before="0" w:beforeAutospacing="0" w:after="0" w:afterAutospacing="0"/>
        <w:jc w:val="both"/>
        <w:textAlignment w:val="baseline"/>
        <w:rPr>
          <w:b/>
        </w:rPr>
      </w:pPr>
      <w:r w:rsidRPr="005D4AE7">
        <w:t>En la frenética jornada de este lunes, el Dow Jones llegó a perder en el peor momento de la sesión </w:t>
      </w:r>
      <w:r w:rsidRPr="004425AE">
        <w:rPr>
          <w:rStyle w:val="Textoennegrita"/>
          <w:rFonts w:eastAsiaTheme="minorEastAsia"/>
          <w:b w:val="0"/>
          <w:bdr w:val="none" w:sz="0" w:space="0" w:color="auto" w:frame="1"/>
        </w:rPr>
        <w:t>hasta 1.597 puntos.</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lastRenderedPageBreak/>
        <w:t>Mientras, el selectivo S&amp;P 500 cerró con una caída de 4,10 % y el índice compuesto del Nasdaq retrocedió un 3,78%.</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El principal índice de acciones de Londres, el FTSE 100, cerró con una caída del 1.46%, mientras que los mercados más importantes de Asia también se desplomaron.</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(Este martes el índice Nikkei, en Japón, cerró la jornada con una caída del 4,7%, el Hang Seng de Hong Kong cayó 4,9% y la bolsa de Shanghái perdió 2,2%. Mientras que el ASX de Australia cerró con una pérdida de 3,3%).</w:t>
      </w:r>
    </w:p>
    <w:p w:rsidR="0084100A" w:rsidRDefault="0084100A" w:rsidP="0084100A">
      <w:pPr>
        <w:pStyle w:val="NormalWeb"/>
        <w:shd w:val="clear" w:color="auto" w:fill="FFFFFF"/>
        <w:spacing w:before="0" w:beforeAutospacing="0" w:after="0" w:afterAutospacing="0"/>
        <w:jc w:val="both"/>
        <w:textAlignment w:val="baseline"/>
      </w:pPr>
    </w:p>
    <w:p w:rsidR="0084100A" w:rsidRPr="005D4AE7" w:rsidRDefault="0084100A" w:rsidP="0084100A">
      <w:pPr>
        <w:pStyle w:val="NormalWeb"/>
        <w:shd w:val="clear" w:color="auto" w:fill="FFFFFF"/>
        <w:spacing w:before="0" w:beforeAutospacing="0" w:after="0" w:afterAutospacing="0"/>
        <w:jc w:val="both"/>
        <w:textAlignment w:val="baseline"/>
      </w:pPr>
      <w:r w:rsidRPr="005D4AE7">
        <w:t>La dramática caída del lunes en el Dow Jones rompe </w:t>
      </w:r>
      <w:r w:rsidRPr="004425AE">
        <w:rPr>
          <w:rStyle w:val="Textoennegrita"/>
          <w:rFonts w:eastAsiaTheme="minorEastAsia"/>
          <w:b w:val="0"/>
          <w:bdr w:val="none" w:sz="0" w:space="0" w:color="auto" w:frame="1"/>
        </w:rPr>
        <w:t>con meses de subidas consecutivas.</w:t>
      </w:r>
      <w:r w:rsidRPr="005D4AE7">
        <w:t> En enero, superó el nivel de entre 25.000 y 26</w:t>
      </w:r>
      <w:r>
        <w:t>.000 puntos en menos de un mes.</w:t>
      </w:r>
    </w:p>
    <w:p w:rsidR="0084100A" w:rsidRDefault="0084100A" w:rsidP="0084100A">
      <w:pPr>
        <w:pStyle w:val="NormalWeb"/>
        <w:shd w:val="clear" w:color="auto" w:fill="FFFFFF"/>
        <w:spacing w:before="0" w:beforeAutospacing="0" w:after="0" w:afterAutospacing="0"/>
        <w:jc w:val="both"/>
        <w:textAlignment w:val="baseline"/>
        <w:rPr>
          <w:rStyle w:val="Textoennegrita"/>
          <w:rFonts w:eastAsiaTheme="minorEastAsia"/>
          <w:bdr w:val="none" w:sz="0" w:space="0" w:color="auto" w:frame="1"/>
        </w:rPr>
      </w:pPr>
    </w:p>
    <w:p w:rsidR="0084100A" w:rsidRPr="004425AE" w:rsidRDefault="0084100A" w:rsidP="0084100A">
      <w:pPr>
        <w:pStyle w:val="NormalWeb"/>
        <w:shd w:val="clear" w:color="auto" w:fill="FFFFFF"/>
        <w:spacing w:before="0" w:beforeAutospacing="0" w:after="0" w:afterAutospacing="0"/>
        <w:jc w:val="both"/>
        <w:textAlignment w:val="baseline"/>
        <w:rPr>
          <w:b/>
        </w:rPr>
      </w:pPr>
      <w:r w:rsidRPr="004425AE">
        <w:rPr>
          <w:rStyle w:val="Textoennegrita"/>
          <w:rFonts w:eastAsiaTheme="minorEastAsia"/>
          <w:b w:val="0"/>
          <w:bdr w:val="none" w:sz="0" w:space="0" w:color="auto" w:frame="1"/>
        </w:rPr>
        <w:t>Análisis de Anthony Zurcher, BBC Norteamérica</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Alardear de las ganancias del mercado bursátil es un juego peligroso que la mayoría de los presidentes evita jugar. Barack Obama lo hizo de vez en cuando, pero solo después de que la economía del país se recuperara significativamente de los daños del colapso de 2008.</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Sin embargo, después de advertir sobre una burbuja en el mercado durante su campaña, Donald Trump se convirtió en el vocero más importante del Dow Jones: en tuits, en mítines e incluso durante el discurso del Estado de la Unión de la semana pasada. Eso creó la imagen discordante del presidente alardeando en un discurso sobre los beneficios de sus recortes de impuestos mientras los mercados apuntaban hacia abajo.</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 xml:space="preserve">Los canales de noticias de Estados Unidos, que estaban transmitiendo en vivo la alocución del presidente, cortaron su cobertura para informar sobre este día que </w:t>
      </w:r>
      <w:r w:rsidR="004425AE">
        <w:t>marca un récord. Fue un traspié</w:t>
      </w:r>
      <w:r w:rsidRPr="005D4AE7">
        <w:t xml:space="preserve"> muy visible para la historia reciente de éxito económico en el país que será difícil de olvidar para la mayoría de estadounidenses.</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El presidente argumentará que los fundamentos de la economía aún son sólidos. Los salarios subieron y el desempleo disminuyó, lo que posiblemente contribuya a la caída de las acciones. Si el crecimiento continúa, esto podría ser catalogado como otro tropie</w:t>
      </w:r>
      <w:r>
        <w:t>zo de retórica por parte de un “no político”</w:t>
      </w:r>
      <w:r w:rsidRPr="005D4AE7">
        <w:t>.</w:t>
      </w:r>
    </w:p>
    <w:p w:rsidR="0084100A" w:rsidRPr="005D4AE7" w:rsidRDefault="0084100A" w:rsidP="0084100A">
      <w:pPr>
        <w:pStyle w:val="NormalWeb"/>
        <w:shd w:val="clear" w:color="auto" w:fill="FFFFFF"/>
        <w:spacing w:before="270" w:beforeAutospacing="0" w:after="0" w:afterAutospacing="0"/>
        <w:jc w:val="both"/>
        <w:textAlignment w:val="baseline"/>
      </w:pPr>
      <w:r w:rsidRPr="005D4AE7">
        <w:t>Sin embargo, si supone el comienzo de una gran rectificación en pleno año electoral, las palabras del presidente podrían volver a perseguirlo.</w:t>
      </w:r>
    </w:p>
    <w:p w:rsidR="0084100A" w:rsidRDefault="0084100A" w:rsidP="0084100A">
      <w:pPr>
        <w:spacing w:line="240" w:lineRule="auto"/>
        <w:jc w:val="both"/>
        <w:rPr>
          <w:rFonts w:ascii="Times New Roman" w:hAnsi="Times New Roman" w:cs="Times New Roman"/>
          <w:sz w:val="24"/>
          <w:szCs w:val="24"/>
        </w:rPr>
      </w:pPr>
    </w:p>
    <w:p w:rsidR="0084100A" w:rsidRPr="002378C7" w:rsidRDefault="0084100A" w:rsidP="0084100A">
      <w:pPr>
        <w:spacing w:line="240" w:lineRule="auto"/>
        <w:jc w:val="both"/>
        <w:rPr>
          <w:rFonts w:ascii="Times New Roman" w:hAnsi="Times New Roman" w:cs="Times New Roman"/>
          <w:sz w:val="24"/>
          <w:szCs w:val="24"/>
        </w:rPr>
      </w:pPr>
      <w:r w:rsidRPr="002378C7">
        <w:rPr>
          <w:rFonts w:ascii="Times New Roman" w:hAnsi="Times New Roman" w:cs="Times New Roman"/>
          <w:sz w:val="24"/>
          <w:szCs w:val="24"/>
        </w:rPr>
        <w:t xml:space="preserve">- </w:t>
      </w:r>
      <w:r w:rsidRPr="002378C7">
        <w:rPr>
          <w:rFonts w:ascii="Times New Roman" w:hAnsi="Times New Roman" w:cs="Times New Roman"/>
          <w:sz w:val="24"/>
          <w:szCs w:val="24"/>
          <w:u w:val="single"/>
        </w:rPr>
        <w:t>Estados Unidos: 5 claves para entender por qué el principal índice de Wall Street sufrió la mayor caída desde 2011</w:t>
      </w:r>
      <w:r w:rsidRPr="002378C7">
        <w:rPr>
          <w:rFonts w:ascii="Times New Roman" w:hAnsi="Times New Roman" w:cs="Times New Roman"/>
          <w:sz w:val="24"/>
          <w:szCs w:val="24"/>
        </w:rPr>
        <w:t xml:space="preserve"> (BBCMundo - </w:t>
      </w:r>
      <w:r w:rsidRPr="002378C7">
        <w:rPr>
          <w:rFonts w:ascii="Times New Roman" w:hAnsi="Times New Roman" w:cs="Times New Roman"/>
          <w:b/>
          <w:sz w:val="24"/>
          <w:szCs w:val="24"/>
        </w:rPr>
        <w:t>6/2/18</w:t>
      </w:r>
      <w:r w:rsidRPr="002378C7">
        <w:rPr>
          <w:rFonts w:ascii="Times New Roman" w:hAnsi="Times New Roman" w:cs="Times New Roman"/>
          <w:sz w:val="24"/>
          <w:szCs w:val="24"/>
        </w:rPr>
        <w:t>)</w:t>
      </w:r>
    </w:p>
    <w:p w:rsidR="0084100A"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(Por Guillermo D. Olmo)</w:t>
      </w:r>
    </w:p>
    <w:p w:rsidR="0084100A" w:rsidRPr="004425AE" w:rsidRDefault="0084100A" w:rsidP="0084100A">
      <w:pPr>
        <w:spacing w:line="240" w:lineRule="auto"/>
        <w:jc w:val="both"/>
        <w:rPr>
          <w:rFonts w:ascii="Times New Roman" w:hAnsi="Times New Roman" w:cs="Times New Roman"/>
          <w:sz w:val="24"/>
          <w:szCs w:val="24"/>
        </w:rPr>
      </w:pPr>
      <w:r w:rsidRPr="004425AE">
        <w:rPr>
          <w:rFonts w:ascii="Times New Roman" w:eastAsia="Times New Roman" w:hAnsi="Times New Roman" w:cs="Times New Roman"/>
          <w:bCs/>
          <w:sz w:val="24"/>
          <w:szCs w:val="24"/>
        </w:rPr>
        <w:t>La bolsa de Nueva York vivió un lunes negro que hizo sudar frío a inversores y corredores.</w:t>
      </w:r>
    </w:p>
    <w:p w:rsidR="0084100A" w:rsidRPr="002378C7" w:rsidRDefault="0084100A" w:rsidP="0084100A">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2378C7">
        <w:rPr>
          <w:rFonts w:ascii="Times New Roman" w:eastAsia="Times New Roman" w:hAnsi="Times New Roman" w:cs="Times New Roman"/>
          <w:sz w:val="24"/>
          <w:szCs w:val="24"/>
        </w:rPr>
        <w:t>El desplome en las cotizaciones encendió todas las alarmas en Estados Unidos.</w:t>
      </w:r>
    </w:p>
    <w:p w:rsidR="0084100A" w:rsidRPr="002378C7" w:rsidRDefault="0084100A" w:rsidP="0084100A">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2378C7">
        <w:rPr>
          <w:rFonts w:ascii="Times New Roman" w:eastAsia="Times New Roman" w:hAnsi="Times New Roman" w:cs="Times New Roman"/>
          <w:sz w:val="24"/>
          <w:szCs w:val="24"/>
        </w:rPr>
        <w:t>El índice Dow Jones de Industriales cerró la sesión del lunes en 24,345.75 puntos, un 4,6% menos que el día anterior. La segunda jornada consecutiva en rojo y la mayor caída porcentual desde 2011.</w:t>
      </w:r>
    </w:p>
    <w:p w:rsidR="0084100A" w:rsidRPr="004425AE" w:rsidRDefault="0084100A" w:rsidP="0084100A">
      <w:pPr>
        <w:shd w:val="clear" w:color="auto" w:fill="FFFFFF"/>
        <w:spacing w:after="0" w:line="240" w:lineRule="auto"/>
        <w:jc w:val="both"/>
        <w:textAlignment w:val="baseline"/>
        <w:rPr>
          <w:rFonts w:ascii="Times New Roman" w:eastAsia="Times New Roman" w:hAnsi="Times New Roman" w:cs="Times New Roman"/>
          <w:sz w:val="24"/>
          <w:szCs w:val="24"/>
        </w:rPr>
      </w:pPr>
      <w:r w:rsidRPr="002378C7">
        <w:rPr>
          <w:rFonts w:ascii="Times New Roman" w:eastAsia="Times New Roman" w:hAnsi="Times New Roman" w:cs="Times New Roman"/>
          <w:sz w:val="24"/>
          <w:szCs w:val="24"/>
        </w:rPr>
        <w:lastRenderedPageBreak/>
        <w:t xml:space="preserve">Se trató también de </w:t>
      </w:r>
      <w:r w:rsidRPr="004425AE">
        <w:rPr>
          <w:rFonts w:ascii="Times New Roman" w:eastAsia="Times New Roman" w:hAnsi="Times New Roman" w:cs="Times New Roman"/>
          <w:sz w:val="24"/>
          <w:szCs w:val="24"/>
        </w:rPr>
        <w:t>l</w:t>
      </w:r>
      <w:r w:rsidRPr="004425AE">
        <w:rPr>
          <w:rFonts w:ascii="Times New Roman" w:eastAsia="Times New Roman" w:hAnsi="Times New Roman" w:cs="Times New Roman"/>
          <w:bCs/>
          <w:sz w:val="24"/>
          <w:szCs w:val="24"/>
          <w:bdr w:val="none" w:sz="0" w:space="0" w:color="auto" w:frame="1"/>
        </w:rPr>
        <w:t>a peor caída en puntos en un solo día en la historia de Wall Street: 1.175</w:t>
      </w:r>
      <w:r w:rsidRPr="004425AE">
        <w:rPr>
          <w:rFonts w:ascii="Times New Roman" w:eastAsia="Times New Roman" w:hAnsi="Times New Roman" w:cs="Times New Roman"/>
          <w:sz w:val="24"/>
          <w:szCs w:val="24"/>
        </w:rPr>
        <w:t>.</w:t>
      </w:r>
    </w:p>
    <w:p w:rsidR="0084100A" w:rsidRPr="002378C7" w:rsidRDefault="0084100A" w:rsidP="0084100A">
      <w:pPr>
        <w:shd w:val="clear" w:color="auto" w:fill="FFFFFF"/>
        <w:spacing w:before="270" w:after="0" w:line="240" w:lineRule="auto"/>
        <w:jc w:val="both"/>
        <w:textAlignment w:val="baseline"/>
        <w:rPr>
          <w:rFonts w:ascii="Times New Roman" w:eastAsia="Times New Roman" w:hAnsi="Times New Roman" w:cs="Times New Roman"/>
          <w:sz w:val="24"/>
          <w:szCs w:val="24"/>
        </w:rPr>
      </w:pPr>
      <w:r w:rsidRPr="002378C7">
        <w:rPr>
          <w:rFonts w:ascii="Times New Roman" w:eastAsia="Times New Roman" w:hAnsi="Times New Roman" w:cs="Times New Roman"/>
          <w:sz w:val="24"/>
          <w:szCs w:val="24"/>
        </w:rPr>
        <w:t>La tendencia fue replicada este martes por las bolsas asiáticas, con el índice Nikkei cayendo 4,7% en Japón y el Hang Seng de Hong Kong un 4,9%, mientras que el ASX de Australia cerró con una pérdida de 3,3%.</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Las bolsas europeas, por su parte, abrieron con una pérdida de hasta un 3% en Londres, París y Frankfurt.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En 2011, la generalizada desconfianza en la viabilidad del euro y los temores por la delicada situación de la deuda pública en España e Italia, en pleno colapso de la economía griega, habían provocado un agosto de fuertes caídas en los mercados bursátiles.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Mucho peor fue lo ocurrido en 2008, cuando la crisis financiera originada en Estados Unidos por la quiebra del enorme banco Lehman Brothers desató un sismo económico global que dejó a millones de personas sin trabajo en todo el mundo.</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Pero los especialistas auguran que </w:t>
      </w:r>
      <w:r w:rsidRPr="004425AE">
        <w:rPr>
          <w:rStyle w:val="Textoennegrita"/>
          <w:b w:val="0"/>
          <w:bdr w:val="none" w:sz="0" w:space="0" w:color="auto" w:frame="1"/>
        </w:rPr>
        <w:t>lo ocurrido este lunes en Wall Street no es tan grave,</w:t>
      </w:r>
      <w:r w:rsidRPr="002378C7">
        <w:t> aunque igualmente provoca gran inquietud.</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Para entender lo ocurrido, como siempre que se habla de los mercados financieros, no hay una única causa a la que señalar:</w:t>
      </w:r>
      <w:r>
        <w:t xml:space="preserve"> aquí recopilamos cinco claves.</w:t>
      </w:r>
      <w:r>
        <w:rPr>
          <w:rStyle w:val="media-captiontext"/>
          <w:bdr w:val="none" w:sz="0" w:space="0" w:color="auto" w:frame="1"/>
        </w:rPr>
        <w:t xml:space="preserve"> </w:t>
      </w:r>
    </w:p>
    <w:p w:rsidR="0084100A" w:rsidRPr="004425AE" w:rsidRDefault="0084100A" w:rsidP="0084100A">
      <w:pPr>
        <w:pStyle w:val="Ttulo2"/>
        <w:shd w:val="clear" w:color="auto" w:fill="FFFFFF"/>
        <w:spacing w:before="480"/>
        <w:jc w:val="both"/>
        <w:textAlignment w:val="baseline"/>
        <w:rPr>
          <w:b w:val="0"/>
          <w:sz w:val="24"/>
          <w:szCs w:val="24"/>
        </w:rPr>
      </w:pPr>
      <w:r w:rsidRPr="004425AE">
        <w:rPr>
          <w:b w:val="0"/>
          <w:sz w:val="24"/>
          <w:szCs w:val="24"/>
        </w:rPr>
        <w:t>1. El peligro de la inflación</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Las turbulencias empezaron el viernes, cuando el Departamento de Trabajo de Estados Unidos publicó sus cifras de empleo.</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El informe recogía un aumento de los salarios mucho mayor de lo esperado.</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rsidRPr="002378C7">
        <w:t>Que en Estados Unidos haya una</w:t>
      </w:r>
      <w:r w:rsidRPr="002378C7">
        <w:rPr>
          <w:rStyle w:val="Textoennegrita"/>
          <w:bdr w:val="none" w:sz="0" w:space="0" w:color="auto" w:frame="1"/>
        </w:rPr>
        <w:t> </w:t>
      </w:r>
      <w:r w:rsidRPr="004425AE">
        <w:rPr>
          <w:rStyle w:val="Textoennegrita"/>
          <w:b w:val="0"/>
          <w:bdr w:val="none" w:sz="0" w:space="0" w:color="auto" w:frame="1"/>
        </w:rPr>
        <w:t>situación de virtual pleno empleo</w:t>
      </w:r>
      <w:r w:rsidRPr="002378C7">
        <w:t> y los trabajadores reciban mayores salarios podría parecer una buena noticia.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Pero en economía las cosas casi nunca son tan sencillas.</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rsidRPr="002378C7">
        <w:t>Yogita Limaye, corresponsal de la BBC, explicó desde Nueva York que </w:t>
      </w:r>
      <w:r w:rsidRPr="004425AE">
        <w:rPr>
          <w:rStyle w:val="Textoennegrita"/>
          <w:b w:val="0"/>
          <w:bdr w:val="none" w:sz="0" w:space="0" w:color="auto" w:frame="1"/>
        </w:rPr>
        <w:t>“si los sueldos suben, la previsión es que la gente gastará más, haciendo que los precios aumenten”.</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Es el peligro de la inflación, un indicador clave para asegurar una economía saludable.</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Normalmente, el arma que tienen los bancos centrales para mantenerla al nivel deseado es el precio del dinero, son las tasas de interés.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Los mercados llevan tiempo anticipando que la Reserva Federal (Fed, banco central) los elev</w:t>
      </w:r>
      <w:r>
        <w:t>aría dos o tres veces este año.</w:t>
      </w:r>
      <w:r>
        <w:rPr>
          <w:rStyle w:val="media-captiontext"/>
          <w:bdr w:val="none" w:sz="0" w:space="0" w:color="auto" w:frame="1"/>
        </w:rPr>
        <w:t xml:space="preserve"> </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Pero, según Limaye, con el f</w:t>
      </w:r>
      <w:r>
        <w:t>uerte repunte de los salarios, “</w:t>
      </w:r>
      <w:r w:rsidRPr="002378C7">
        <w:t>ahora temen que l</w:t>
      </w:r>
      <w:r>
        <w:t>o vaya a hacer varias veces más”</w:t>
      </w:r>
      <w:r w:rsidRPr="002378C7">
        <w: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lastRenderedPageBreak/>
        <w:t>Será uno de los desafíos a los que tendrá que hacer frente Jerome Powell, el nuevo presidente de la Fed, que se estrena en medio de la marejada.</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t>Powell tendrá que “</w:t>
      </w:r>
      <w:r w:rsidRPr="002378C7">
        <w:t>tomar </w:t>
      </w:r>
      <w:r w:rsidRPr="004425AE">
        <w:rPr>
          <w:rStyle w:val="Textoennegrita"/>
          <w:b w:val="0"/>
          <w:bdr w:val="none" w:sz="0" w:space="0" w:color="auto" w:frame="1"/>
        </w:rPr>
        <w:t>decisiones que apuntalen el crecimiento pero sin alarmar a los inversores”</w:t>
      </w:r>
      <w:r w:rsidRPr="002378C7">
        <w:t>, apunta Limaye.</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Será el más difícil todavía.</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4425AE" w:rsidRDefault="0084100A" w:rsidP="0084100A">
      <w:pPr>
        <w:pStyle w:val="NormalWeb"/>
        <w:shd w:val="clear" w:color="auto" w:fill="FFFFFF"/>
        <w:spacing w:before="0" w:beforeAutospacing="0" w:after="0" w:afterAutospacing="0"/>
        <w:jc w:val="both"/>
        <w:textAlignment w:val="baseline"/>
        <w:rPr>
          <w:b/>
        </w:rPr>
      </w:pPr>
      <w:r w:rsidRPr="002378C7">
        <w:t>Diversos analistas han alertado de que la política de estímulos aplicada por el gobierno Trump puede derivar en un </w:t>
      </w:r>
      <w:r w:rsidRPr="004425AE">
        <w:rPr>
          <w:rStyle w:val="Textoennegrita"/>
          <w:b w:val="0"/>
          <w:bdr w:val="none" w:sz="0" w:space="0" w:color="auto" w:frame="1"/>
        </w:rPr>
        <w:t>“sobrecalentamiento” de la economía.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Algunos interpretan las últimas jornadas en la Bolsa como la confirmación de esos temores.</w:t>
      </w:r>
    </w:p>
    <w:p w:rsidR="0084100A" w:rsidRPr="004425AE" w:rsidRDefault="0084100A" w:rsidP="0084100A">
      <w:pPr>
        <w:pStyle w:val="Ttulo2"/>
        <w:shd w:val="clear" w:color="auto" w:fill="FFFFFF"/>
        <w:spacing w:before="480"/>
        <w:jc w:val="both"/>
        <w:textAlignment w:val="baseline"/>
        <w:rPr>
          <w:b w:val="0"/>
          <w:sz w:val="24"/>
          <w:szCs w:val="24"/>
        </w:rPr>
      </w:pPr>
      <w:r w:rsidRPr="004425AE">
        <w:rPr>
          <w:b w:val="0"/>
          <w:sz w:val="24"/>
          <w:szCs w:val="24"/>
        </w:rPr>
        <w:t>2. Pérdida de confianza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Todavía es pronto para calibrar si los dos últimos traspiés son el presagio de un batacazo mayor o solo un tropezón pasajero.</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t>“</w:t>
      </w:r>
      <w:r w:rsidRPr="002378C7">
        <w:t>Lo que resulta evidente es que </w:t>
      </w:r>
      <w:r w:rsidRPr="003A3696">
        <w:rPr>
          <w:rStyle w:val="Textoennegrita"/>
          <w:b w:val="0"/>
          <w:bdr w:val="none" w:sz="0" w:space="0" w:color="auto" w:frame="1"/>
        </w:rPr>
        <w:t>hay mucha gente que ha perdido la confianza</w:t>
      </w:r>
      <w:r>
        <w:t>”</w:t>
      </w:r>
      <w:r w:rsidRPr="002378C7">
        <w:t>, le dijo a BBC Mundo Lawrence Harris, profesor de Finanzas en la Universidad del Sur de California.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Cuando la Bolsa registra una caída es el reflejo de que hay más oferta que demanda de activos. Cuando hay más vendedores que compradores los precios caen, como ocurrió el pasado viernes y este lunes.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Lo que podría estar relacionado con algunas de las políticas de Trump.</w:t>
      </w:r>
    </w:p>
    <w:p w:rsidR="0084100A" w:rsidRPr="002378C7" w:rsidRDefault="0084100A" w:rsidP="0084100A">
      <w:pPr>
        <w:pStyle w:val="NormalWeb"/>
        <w:shd w:val="clear" w:color="auto" w:fill="FFFFFF"/>
        <w:spacing w:before="270" w:beforeAutospacing="0" w:after="0" w:afterAutospacing="0"/>
        <w:jc w:val="both"/>
        <w:textAlignment w:val="baseline"/>
      </w:pPr>
      <w:r>
        <w:t>“</w:t>
      </w:r>
      <w:r w:rsidRPr="002378C7">
        <w:t>Muchos inversores se han dado cuenta de que si Estados Unidos tiene un déficit público de un billón de US$, eso hay que p</w:t>
      </w:r>
      <w:r>
        <w:t>agarlo o, al menos, financiarlo”</w:t>
      </w:r>
      <w:r w:rsidRPr="002378C7">
        <w:t>, indica Harris.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El presidente estadounidense impulsó una reforma fiscal que redujo los impuestos a las corporaciones y a muchos trabajadores, pero a costa de disminuir los ingresos públicos y, en consecuencia, agrandar el agujero del déficit.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De acuerdo con las previsiones de la Oficina Presupuestaria del Congreso, este aumentaría hasta US$1,7 billones en 10 años por la reforma.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Esa es una de las razones por las que los inversores empiezan a recelar de la economía de la gran potencia.</w:t>
      </w:r>
    </w:p>
    <w:p w:rsidR="0084100A" w:rsidRPr="002378C7" w:rsidRDefault="0084100A" w:rsidP="0084100A">
      <w:pPr>
        <w:pStyle w:val="NormalWeb"/>
        <w:shd w:val="clear" w:color="auto" w:fill="FFFFFF"/>
        <w:spacing w:before="270" w:beforeAutospacing="0" w:after="0" w:afterAutospacing="0"/>
        <w:jc w:val="both"/>
        <w:textAlignment w:val="baseline"/>
      </w:pPr>
      <w:r>
        <w:t>“</w:t>
      </w:r>
      <w:r w:rsidRPr="002378C7">
        <w:t>Quizá la euforia que algunos sintieron en un primer momento con la refor</w:t>
      </w:r>
      <w:r>
        <w:t>ma fiscal no estaba justificada”</w:t>
      </w:r>
      <w:r w:rsidRPr="002378C7">
        <w:t>, sostiene Harris.</w:t>
      </w:r>
    </w:p>
    <w:p w:rsidR="0084100A" w:rsidRPr="003A3696" w:rsidRDefault="0084100A" w:rsidP="0084100A">
      <w:pPr>
        <w:pStyle w:val="Ttulo2"/>
        <w:shd w:val="clear" w:color="auto" w:fill="FFFFFF"/>
        <w:spacing w:before="480"/>
        <w:jc w:val="both"/>
        <w:textAlignment w:val="baseline"/>
        <w:rPr>
          <w:b w:val="0"/>
          <w:sz w:val="24"/>
          <w:szCs w:val="24"/>
        </w:rPr>
      </w:pPr>
      <w:r w:rsidRPr="003A3696">
        <w:rPr>
          <w:b w:val="0"/>
          <w:sz w:val="24"/>
          <w:szCs w:val="24"/>
        </w:rPr>
        <w:t>3. Las restricciones al libre comercio</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La experiencia indica que los mercados financieros prefieren un ambiente de desregulación y facilidades para los negocios.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Estados Unidos ha sido históricamente el gran adalid del libre comercio internacional. Ya Woodrow Wilson, presidente entre 1913 y 1921, hizo bandera de esto.</w:t>
      </w:r>
    </w:p>
    <w:p w:rsidR="0084100A" w:rsidRPr="002378C7" w:rsidRDefault="0084100A" w:rsidP="0084100A">
      <w:pPr>
        <w:pStyle w:val="NormalWeb"/>
        <w:shd w:val="clear" w:color="auto" w:fill="FFFFFF"/>
        <w:spacing w:before="0" w:beforeAutospacing="0" w:after="0" w:afterAutospacing="0"/>
        <w:jc w:val="both"/>
        <w:textAlignment w:val="baseline"/>
        <w:rPr>
          <w:rStyle w:val="Textoennegrita"/>
          <w:bdr w:val="none" w:sz="0" w:space="0" w:color="auto" w:frame="1"/>
        </w:rPr>
      </w:pPr>
    </w:p>
    <w:p w:rsidR="0084100A" w:rsidRPr="002378C7" w:rsidRDefault="0084100A" w:rsidP="0084100A">
      <w:pPr>
        <w:pStyle w:val="NormalWeb"/>
        <w:shd w:val="clear" w:color="auto" w:fill="FFFFFF"/>
        <w:spacing w:before="0" w:beforeAutospacing="0" w:after="0" w:afterAutospacing="0"/>
        <w:jc w:val="both"/>
        <w:textAlignment w:val="baseline"/>
      </w:pPr>
      <w:r w:rsidRPr="003A3696">
        <w:rPr>
          <w:rStyle w:val="Textoennegrita"/>
          <w:b w:val="0"/>
          <w:bdr w:val="none" w:sz="0" w:space="0" w:color="auto" w:frame="1"/>
        </w:rPr>
        <w:t>El gobierno de Donald Trump, por contra, apuesta por una política proteccionista</w:t>
      </w:r>
      <w:r w:rsidRPr="002378C7">
        <w:t> para favorecer la producción estadounidense frente a la competencia extranjera.</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 xml:space="preserve">Su gobierno impuso recientemente fuertes aranceles a la importación </w:t>
      </w:r>
      <w:r>
        <w:t>de lavadoras y paneles solares.</w:t>
      </w:r>
    </w:p>
    <w:p w:rsidR="0084100A"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t>“</w:t>
      </w:r>
      <w:r w:rsidRPr="002378C7">
        <w:t>Lo que está ocurriendo en los últimos días está probablemente relacionado con el hecho de que </w:t>
      </w:r>
      <w:r w:rsidRPr="003A3696">
        <w:rPr>
          <w:rStyle w:val="Textoennegrita"/>
          <w:b w:val="0"/>
          <w:bdr w:val="none" w:sz="0" w:space="0" w:color="auto" w:frame="1"/>
        </w:rPr>
        <w:t>Estados Unidos se está volviendo más y más anticomercial</w:t>
      </w:r>
      <w:r>
        <w:t>”</w:t>
      </w:r>
      <w:r w:rsidRPr="002378C7">
        <w:t>, afirma Harris.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A</w:t>
      </w:r>
      <w:r>
        <w:t xml:space="preserve"> los mercados no les gusta que “</w:t>
      </w:r>
      <w:r w:rsidRPr="002378C7">
        <w:t>cuando se restringe el comerc</w:t>
      </w:r>
      <w:r>
        <w:t>io, se restringe el crecimiento”</w:t>
      </w:r>
      <w:r w:rsidRPr="002378C7">
        <w:t>.</w:t>
      </w:r>
    </w:p>
    <w:p w:rsidR="0084100A" w:rsidRPr="003A3696" w:rsidRDefault="0084100A" w:rsidP="0084100A">
      <w:pPr>
        <w:pStyle w:val="Ttulo2"/>
        <w:shd w:val="clear" w:color="auto" w:fill="FFFFFF"/>
        <w:spacing w:before="480"/>
        <w:jc w:val="both"/>
        <w:textAlignment w:val="baseline"/>
        <w:rPr>
          <w:b w:val="0"/>
          <w:sz w:val="24"/>
          <w:szCs w:val="24"/>
        </w:rPr>
      </w:pPr>
      <w:r w:rsidRPr="003A3696">
        <w:rPr>
          <w:b w:val="0"/>
          <w:sz w:val="24"/>
          <w:szCs w:val="24"/>
        </w:rPr>
        <w:t>4. Nada puede subir para siempre</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Aunque las decisiones del gobierno tengan impacto en el comportamiento de la bolsa, hay otras variables. Algunas tan simples e inexorables como el paso del tiempo.</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Después de la crisis de 2008, Wall Street acumula siete años consecutivos de bonanza.</w:t>
      </w:r>
    </w:p>
    <w:p w:rsidR="0084100A" w:rsidRDefault="0084100A" w:rsidP="0084100A">
      <w:pPr>
        <w:pStyle w:val="NormalWeb"/>
        <w:shd w:val="clear" w:color="auto" w:fill="FFFFFF"/>
        <w:spacing w:before="270" w:beforeAutospacing="0" w:after="0" w:afterAutospacing="0"/>
        <w:jc w:val="both"/>
        <w:textAlignment w:val="baseline"/>
      </w:pPr>
      <w:r w:rsidRPr="002378C7">
        <w:t>Y las vacas gordas no pueden durar para siempre.</w:t>
      </w:r>
    </w:p>
    <w:p w:rsidR="0084100A" w:rsidRPr="002378C7" w:rsidRDefault="0084100A" w:rsidP="0084100A">
      <w:pPr>
        <w:pStyle w:val="NormalWeb"/>
        <w:shd w:val="clear" w:color="auto" w:fill="FFFFFF"/>
        <w:spacing w:before="270" w:beforeAutospacing="0" w:after="0" w:afterAutospacing="0"/>
        <w:jc w:val="both"/>
        <w:textAlignment w:val="baseline"/>
      </w:pPr>
    </w:p>
    <w:p w:rsidR="0084100A" w:rsidRPr="002378C7" w:rsidRDefault="0084100A" w:rsidP="0084100A">
      <w:pPr>
        <w:spacing w:line="240" w:lineRule="auto"/>
        <w:jc w:val="both"/>
        <w:rPr>
          <w:rFonts w:ascii="Times New Roman" w:hAnsi="Times New Roman" w:cs="Times New Roman"/>
          <w:sz w:val="24"/>
          <w:szCs w:val="24"/>
        </w:rPr>
      </w:pPr>
      <w:r w:rsidRPr="002378C7">
        <w:rPr>
          <w:rFonts w:ascii="Times New Roman" w:hAnsi="Times New Roman" w:cs="Times New Roman"/>
          <w:noProof/>
          <w:sz w:val="24"/>
          <w:szCs w:val="24"/>
          <w:bdr w:val="none" w:sz="0" w:space="0" w:color="auto" w:frame="1"/>
          <w:lang w:eastAsia="es-ES"/>
        </w:rPr>
        <w:drawing>
          <wp:inline distT="0" distB="0" distL="0" distR="0" wp14:anchorId="44AA0900" wp14:editId="4A281E9D">
            <wp:extent cx="5556250" cy="2330450"/>
            <wp:effectExtent l="0" t="0" r="6350" b="0"/>
            <wp:docPr id="54" name="Imagen 54" descr="Dow J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w Jone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56250" cy="2330450"/>
                    </a:xfrm>
                    <a:prstGeom prst="rect">
                      <a:avLst/>
                    </a:prstGeom>
                    <a:noFill/>
                    <a:ln>
                      <a:noFill/>
                    </a:ln>
                  </pic:spPr>
                </pic:pic>
              </a:graphicData>
            </a:graphic>
          </wp:inline>
        </w:drawing>
      </w:r>
    </w:p>
    <w:p w:rsidR="0084100A" w:rsidRPr="002378C7" w:rsidRDefault="0084100A" w:rsidP="0084100A">
      <w:pPr>
        <w:pStyle w:val="NormalWeb"/>
        <w:shd w:val="clear" w:color="auto" w:fill="FFFFFF"/>
        <w:spacing w:before="270" w:beforeAutospacing="0" w:after="0" w:afterAutospacing="0"/>
        <w:jc w:val="both"/>
        <w:textAlignment w:val="baseline"/>
      </w:pPr>
      <w:r>
        <w:t>“</w:t>
      </w:r>
      <w:r w:rsidRPr="002378C7">
        <w:t>El mercado ha estado subiendo durante demasiado tiempo y se tiene la sensació</w:t>
      </w:r>
      <w:r>
        <w:t>n de que ha llegado a su límite”</w:t>
      </w:r>
      <w:r w:rsidRPr="002378C7">
        <w:t>, apunta Harris.</w:t>
      </w:r>
    </w:p>
    <w:p w:rsidR="0084100A" w:rsidRPr="002378C7" w:rsidRDefault="0084100A" w:rsidP="0084100A">
      <w:pPr>
        <w:pStyle w:val="NormalWeb"/>
        <w:shd w:val="clear" w:color="auto" w:fill="FFFFFF"/>
        <w:spacing w:before="270" w:beforeAutospacing="0" w:after="0" w:afterAutospacing="0"/>
        <w:jc w:val="both"/>
        <w:textAlignment w:val="baseline"/>
      </w:pPr>
      <w:r>
        <w:t>En este tiempo, “</w:t>
      </w:r>
      <w:r w:rsidRPr="002378C7">
        <w:t xml:space="preserve">los mercados han gozado de </w:t>
      </w:r>
      <w:r>
        <w:t>una estabilidad sin precedentes”</w:t>
      </w:r>
      <w:r w:rsidRPr="002378C7">
        <w:t>.</w:t>
      </w:r>
    </w:p>
    <w:p w:rsidR="0084100A" w:rsidRPr="002378C7" w:rsidRDefault="0084100A" w:rsidP="0084100A">
      <w:pPr>
        <w:pStyle w:val="NormalWeb"/>
        <w:shd w:val="clear" w:color="auto" w:fill="FFFFFF"/>
        <w:spacing w:before="270" w:beforeAutospacing="0" w:after="0" w:afterAutospacing="0"/>
        <w:jc w:val="both"/>
        <w:textAlignment w:val="baseline"/>
      </w:pPr>
      <w:r>
        <w:t>“</w:t>
      </w:r>
      <w:r w:rsidRPr="002378C7">
        <w:t>Cuando la gente no percibe riesgos, está más dispuesta a comprar y ahora se darán cuenta de que las cosas son más arrie</w:t>
      </w:r>
      <w:r>
        <w:t>sgadas de lo que habían pensado”</w:t>
      </w:r>
      <w:r w:rsidRPr="002378C7">
        <w:t>.</w:t>
      </w:r>
    </w:p>
    <w:p w:rsidR="0084100A"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rsidRPr="002378C7">
        <w:t>Así, Harris cree que, </w:t>
      </w:r>
      <w:r w:rsidRPr="003A3696">
        <w:rPr>
          <w:rStyle w:val="Textoennegrita"/>
          <w:b w:val="0"/>
          <w:bdr w:val="none" w:sz="0" w:space="0" w:color="auto" w:frame="1"/>
        </w:rPr>
        <w:t>a corto plazo, el precio de las acciones seguirá cayendo.</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En un panorama de menos certezas, las grandes corporaciones y entidades financieras que operan en el mercado tendrán menos apetito por asumir riesgos.</w:t>
      </w:r>
    </w:p>
    <w:p w:rsidR="0084100A" w:rsidRPr="002378C7" w:rsidRDefault="0084100A" w:rsidP="0084100A">
      <w:pPr>
        <w:pStyle w:val="NormalWeb"/>
        <w:shd w:val="clear" w:color="auto" w:fill="FFFFFF"/>
        <w:spacing w:before="270" w:beforeAutospacing="0" w:after="0" w:afterAutospacing="0"/>
        <w:jc w:val="both"/>
        <w:textAlignment w:val="baseline"/>
      </w:pPr>
      <w:r>
        <w:lastRenderedPageBreak/>
        <w:t>“</w:t>
      </w:r>
      <w:r w:rsidRPr="002378C7">
        <w:t xml:space="preserve">Las estrategias de los últimos años se habían basado en la estabilidad y ahora muchos se están dando cuenta de que el mercado </w:t>
      </w:r>
      <w:r>
        <w:t>no era tan estable como parecía”</w:t>
      </w:r>
      <w:r w:rsidRPr="002378C7">
        <w:t>.</w:t>
      </w:r>
    </w:p>
    <w:p w:rsidR="0084100A" w:rsidRPr="003A3696" w:rsidRDefault="0084100A" w:rsidP="0084100A">
      <w:pPr>
        <w:pStyle w:val="Ttulo2"/>
        <w:shd w:val="clear" w:color="auto" w:fill="FFFFFF"/>
        <w:spacing w:before="480"/>
        <w:jc w:val="both"/>
        <w:textAlignment w:val="baseline"/>
        <w:rPr>
          <w:b w:val="0"/>
          <w:sz w:val="24"/>
          <w:szCs w:val="24"/>
        </w:rPr>
      </w:pPr>
      <w:r w:rsidRPr="003A3696">
        <w:rPr>
          <w:b w:val="0"/>
          <w:sz w:val="24"/>
          <w:szCs w:val="24"/>
        </w:rPr>
        <w:t>5. ¿Cuánto hay que preocuparse?</w:t>
      </w:r>
    </w:p>
    <w:p w:rsidR="0084100A" w:rsidRPr="002378C7" w:rsidRDefault="0084100A" w:rsidP="0084100A">
      <w:pPr>
        <w:pStyle w:val="NormalWeb"/>
        <w:shd w:val="clear" w:color="auto" w:fill="FFFFFF"/>
        <w:spacing w:before="0" w:beforeAutospacing="0" w:after="0" w:afterAutospacing="0"/>
        <w:jc w:val="both"/>
        <w:textAlignment w:val="baseline"/>
      </w:pPr>
      <w:r w:rsidRPr="002378C7">
        <w:t>Lo ocurrido en los últimos días no es alentador, pero, según Heather Long, comentarista de </w:t>
      </w:r>
      <w:r w:rsidRPr="002378C7">
        <w:rPr>
          <w:i/>
          <w:iCs/>
          <w:bdr w:val="none" w:sz="0" w:space="0" w:color="auto" w:frame="1"/>
        </w:rPr>
        <w:t>The Washington Post</w:t>
      </w:r>
      <w:r>
        <w:t>, “</w:t>
      </w:r>
      <w:r w:rsidRPr="002378C7">
        <w:t xml:space="preserve">no es </w:t>
      </w:r>
      <w:r>
        <w:t>el momento de caer en el pánico”</w:t>
      </w:r>
      <w:r w:rsidRPr="002378C7">
        <w: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Los analistas no contemplan por ahora un colapso sistémico como el que se produjo en 2008.</w:t>
      </w:r>
    </w:p>
    <w:p w:rsidR="0084100A" w:rsidRPr="002378C7" w:rsidRDefault="0084100A" w:rsidP="0084100A">
      <w:pPr>
        <w:pStyle w:val="NormalWeb"/>
        <w:shd w:val="clear" w:color="auto" w:fill="FFFFFF"/>
        <w:spacing w:before="0" w:beforeAutospacing="0" w:after="0" w:afterAutospacing="0"/>
        <w:jc w:val="both"/>
        <w:textAlignment w:val="baseline"/>
      </w:pPr>
    </w:p>
    <w:p w:rsidR="0084100A" w:rsidRPr="002378C7" w:rsidRDefault="0084100A" w:rsidP="0084100A">
      <w:pPr>
        <w:pStyle w:val="NormalWeb"/>
        <w:shd w:val="clear" w:color="auto" w:fill="FFFFFF"/>
        <w:spacing w:before="0" w:beforeAutospacing="0" w:after="0" w:afterAutospacing="0"/>
        <w:jc w:val="both"/>
        <w:textAlignment w:val="baseline"/>
      </w:pPr>
      <w:r>
        <w:t>“</w:t>
      </w:r>
      <w:r w:rsidRPr="002378C7">
        <w:t>Lo que ha pasado puede tener un impacto en la confianza de los inversores, pero </w:t>
      </w:r>
      <w:r w:rsidRPr="003A3696">
        <w:rPr>
          <w:rStyle w:val="Textoennegrita"/>
          <w:b w:val="0"/>
          <w:bdr w:val="none" w:sz="0" w:space="0" w:color="auto" w:frame="1"/>
        </w:rPr>
        <w:t>es difícil imaginar un escenario como aquel</w:t>
      </w:r>
      <w:r>
        <w:t>”</w:t>
      </w:r>
      <w:r w:rsidRPr="002378C7">
        <w:t>, asegura Harris.</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La importancia del descenso de los últimos días se reduce si se tiene en cuenta que la bolsa estaba en máximos</w:t>
      </w:r>
      <w:r>
        <w:t xml:space="preserve"> históricos.</w:t>
      </w:r>
    </w:p>
    <w:p w:rsidR="0084100A" w:rsidRPr="002378C7" w:rsidRDefault="0084100A" w:rsidP="0084100A">
      <w:pPr>
        <w:pStyle w:val="NormalWeb"/>
        <w:shd w:val="clear" w:color="auto" w:fill="FFFFFF"/>
        <w:spacing w:before="270" w:beforeAutospacing="0" w:after="0" w:afterAutospacing="0"/>
        <w:jc w:val="both"/>
        <w:textAlignment w:val="baseline"/>
      </w:pPr>
      <w:r>
        <w:t>“</w:t>
      </w:r>
      <w:r w:rsidRPr="002378C7">
        <w:t>El valor de las acciones ha caído al nivel en el que estaba a mediados de diciembre y por aquel entonces todo el mundo c</w:t>
      </w:r>
      <w:r>
        <w:t>oincidía en que estaba muy alto”</w:t>
      </w:r>
      <w:r w:rsidRPr="002378C7">
        <w: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¿Qué es, pues, lo que</w:t>
      </w:r>
      <w:r>
        <w:t xml:space="preserve"> debe temer la gente de a pie? “</w:t>
      </w:r>
      <w:r w:rsidRPr="002378C7">
        <w:t>Esto no les afectará mucho a c</w:t>
      </w:r>
      <w:r>
        <w:t>orto plazo”</w:t>
      </w:r>
      <w:r w:rsidRPr="002378C7">
        <w:t>.</w:t>
      </w:r>
    </w:p>
    <w:p w:rsidR="0084100A" w:rsidRPr="002378C7" w:rsidRDefault="0084100A" w:rsidP="0084100A">
      <w:pPr>
        <w:pStyle w:val="NormalWeb"/>
        <w:shd w:val="clear" w:color="auto" w:fill="FFFFFF"/>
        <w:spacing w:before="270" w:beforeAutospacing="0" w:after="0" w:afterAutospacing="0"/>
        <w:jc w:val="both"/>
        <w:textAlignment w:val="baseline"/>
      </w:pPr>
      <w:r w:rsidRPr="002378C7">
        <w:t>Incluso, señala el experto Harris, podría suponer una oportunidad.</w:t>
      </w:r>
    </w:p>
    <w:p w:rsidR="0084100A" w:rsidRDefault="0084100A" w:rsidP="0084100A">
      <w:pPr>
        <w:pStyle w:val="NormalWeb"/>
        <w:shd w:val="clear" w:color="auto" w:fill="FFFFFF"/>
        <w:spacing w:before="270" w:beforeAutospacing="0" w:after="0" w:afterAutospacing="0"/>
        <w:jc w:val="both"/>
        <w:textAlignment w:val="baseline"/>
      </w:pPr>
      <w:r>
        <w:t>“</w:t>
      </w:r>
      <w:r w:rsidRPr="002378C7">
        <w:t>Para toda la gente que no ha ahorrado lo suficiente para su jubilación, puede ser una ocasión de hac</w:t>
      </w:r>
      <w:r>
        <w:t>erse con acciones a bajo precio”</w:t>
      </w:r>
      <w:r w:rsidRPr="002378C7">
        <w:t>.</w:t>
      </w:r>
    </w:p>
    <w:p w:rsidR="0084100A" w:rsidRDefault="0084100A" w:rsidP="0084100A">
      <w:pPr>
        <w:spacing w:line="240" w:lineRule="auto"/>
        <w:jc w:val="both"/>
        <w:rPr>
          <w:rFonts w:ascii="Times New Roman" w:eastAsia="Times New Roman" w:hAnsi="Times New Roman" w:cs="Times New Roman"/>
          <w:sz w:val="24"/>
          <w:szCs w:val="24"/>
          <w:lang w:eastAsia="es-ES"/>
        </w:rPr>
      </w:pPr>
    </w:p>
    <w:p w:rsidR="0084100A" w:rsidRDefault="0084100A" w:rsidP="0084100A">
      <w:pPr>
        <w:spacing w:line="240" w:lineRule="auto"/>
        <w:jc w:val="both"/>
        <w:rPr>
          <w:rFonts w:ascii="Times New Roman" w:hAnsi="Times New Roman"/>
          <w:sz w:val="24"/>
          <w:szCs w:val="24"/>
        </w:rPr>
      </w:pPr>
      <w:r>
        <w:rPr>
          <w:rFonts w:ascii="Times New Roman" w:hAnsi="Times New Roman"/>
          <w:sz w:val="24"/>
          <w:szCs w:val="24"/>
        </w:rPr>
        <w:t xml:space="preserve">- </w:t>
      </w:r>
      <w:r w:rsidRPr="00C5467D">
        <w:rPr>
          <w:rFonts w:ascii="Times New Roman" w:hAnsi="Times New Roman"/>
          <w:sz w:val="24"/>
          <w:szCs w:val="24"/>
          <w:u w:val="single"/>
        </w:rPr>
        <w:t>El trading de alta frecuencia se e</w:t>
      </w:r>
      <w:r>
        <w:rPr>
          <w:rFonts w:ascii="Times New Roman" w:hAnsi="Times New Roman"/>
          <w:sz w:val="24"/>
          <w:szCs w:val="24"/>
          <w:u w:val="single"/>
        </w:rPr>
        <w:t>stá “cargando” los mercados: “Al final, todo explotará”</w:t>
      </w:r>
      <w:r>
        <w:rPr>
          <w:rFonts w:ascii="Times New Roman" w:hAnsi="Times New Roman"/>
          <w:sz w:val="24"/>
          <w:szCs w:val="24"/>
        </w:rPr>
        <w:t xml:space="preserve"> (El Economista - </w:t>
      </w:r>
      <w:r w:rsidRPr="00C5467D">
        <w:rPr>
          <w:rFonts w:ascii="Times New Roman" w:hAnsi="Times New Roman"/>
          <w:b/>
          <w:sz w:val="24"/>
          <w:szCs w:val="24"/>
        </w:rPr>
        <w:t>13/2/18</w:t>
      </w:r>
      <w:r>
        <w:rPr>
          <w:rFonts w:ascii="Times New Roman" w:hAnsi="Times New Roman"/>
          <w:sz w:val="24"/>
          <w:szCs w:val="24"/>
        </w:rPr>
        <w:t>)</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El high frecuency trading (HFT) y los algoritmos con los que trabajan estos ordenadores están cambiando los mercados financieros. Aunque este tipo de herramientas informáticas afecta a todos los mercados, los de materias primas parecen ser lo que están sufriendo las consecuencias más drásticas. Algunos gestores de fondos que trab</w:t>
      </w:r>
      <w:r>
        <w:rPr>
          <w:rFonts w:ascii="Times New Roman" w:hAnsi="Times New Roman"/>
          <w:color w:val="FF0000"/>
          <w:sz w:val="24"/>
          <w:szCs w:val="24"/>
          <w:u w:val="single"/>
        </w:rPr>
        <w:t>ajan con commodities creen que “</w:t>
      </w:r>
      <w:r w:rsidRPr="006106A4">
        <w:rPr>
          <w:rFonts w:ascii="Times New Roman" w:hAnsi="Times New Roman"/>
          <w:color w:val="FF0000"/>
          <w:sz w:val="24"/>
          <w:szCs w:val="24"/>
          <w:u w:val="single"/>
        </w:rPr>
        <w:t>al final, todo ex</w:t>
      </w:r>
      <w:r>
        <w:rPr>
          <w:rFonts w:ascii="Times New Roman" w:hAnsi="Times New Roman"/>
          <w:color w:val="FF0000"/>
          <w:sz w:val="24"/>
          <w:szCs w:val="24"/>
          <w:u w:val="single"/>
        </w:rPr>
        <w:t>plotará y nadie saldrá a tiempo”</w:t>
      </w:r>
      <w:r w:rsidRPr="006106A4">
        <w:rPr>
          <w:rFonts w:ascii="Times New Roman" w:hAnsi="Times New Roman"/>
          <w:color w:val="FF0000"/>
          <w:sz w:val="24"/>
          <w:szCs w:val="24"/>
          <w:u w:val="single"/>
        </w:rPr>
        <w:t>.</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Anthony Ward, conocido como Chocfinger, se ganó su apodo y su dinero con atrevidas apuestas en los mercados de cacao. Pero tras casi cuatro décadas negociando con futuros y cacao al contado, a veces con ganancias, a veces con pérdidas, Ward ha terminado tirando la toalla.</w:t>
      </w:r>
    </w:p>
    <w:p w:rsidR="0084100A"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Ward culpa al auge de fondos automatizados y de la negociación financiera de alta frecuencia (que utiliza herramientas tecnológicas para intercambiar valores y tendencias) de que tanto él como otros conocidos inversores en los mercados de materias primas cierren sus fondos y busquen oportunidades en áreas en las que las máq</w:t>
      </w:r>
      <w:r>
        <w:rPr>
          <w:rFonts w:ascii="Times New Roman" w:hAnsi="Times New Roman"/>
          <w:sz w:val="24"/>
          <w:szCs w:val="24"/>
        </w:rPr>
        <w:t>uinas no marquen la diferencia.</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¿Adiós a las coberturas con futuros?</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 xml:space="preserve">Aunque la compraventa automatizada de valores financieros no es nueva, Ward y otros inversores argumentan que su uso de manera constante ha alcanzado un punto de inflexión que está distorsionando los precios y creando incertidumbre, no solo para los inversores, sino </w:t>
      </w:r>
      <w:r w:rsidRPr="006106A4">
        <w:rPr>
          <w:rFonts w:ascii="Times New Roman" w:hAnsi="Times New Roman"/>
          <w:sz w:val="24"/>
          <w:szCs w:val="24"/>
          <w:u w:val="single"/>
        </w:rPr>
        <w:lastRenderedPageBreak/>
        <w:t>para las empresas de chocolate, fabricantes de vehículos y otras firmas que dependen de las materias primas.</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Fue en enero de 2016, tras un descenso en los precios del cacao, cuando Ward decidió que estaban contados los días en que los inversores tradicionales de materias primas ganaban dinero tomando posiciones en aspectos fundamentales del sector como la oferta y la demanda.</w:t>
      </w:r>
    </w:p>
    <w:p w:rsidR="0084100A" w:rsidRPr="006106A4" w:rsidRDefault="0084100A" w:rsidP="0084100A">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6106A4">
        <w:rPr>
          <w:rFonts w:ascii="Times New Roman" w:hAnsi="Times New Roman"/>
          <w:sz w:val="24"/>
          <w:szCs w:val="24"/>
          <w:u w:val="single"/>
        </w:rPr>
        <w:t>Fue demasiado grande, demasiado rápido, demasiado dramático. Y completamente en contra de los ele</w:t>
      </w:r>
      <w:r>
        <w:rPr>
          <w:rFonts w:ascii="Times New Roman" w:hAnsi="Times New Roman"/>
          <w:sz w:val="24"/>
          <w:szCs w:val="24"/>
          <w:u w:val="single"/>
        </w:rPr>
        <w:t>mentos fundamentales del sector”</w:t>
      </w:r>
      <w:r w:rsidRPr="006106A4">
        <w:rPr>
          <w:rFonts w:ascii="Times New Roman" w:hAnsi="Times New Roman"/>
          <w:sz w:val="24"/>
          <w:szCs w:val="24"/>
          <w:u w:val="single"/>
        </w:rPr>
        <w:t>, explica Ward a Reuters.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Los mercados de materias primas cayeron de manera generalizada un mes después de que unos débiles datos de producción industrial en China. Esta situación aumentó los temores a una menor demanda del mayor consumi</w:t>
      </w:r>
      <w:r>
        <w:rPr>
          <w:rFonts w:ascii="Times New Roman" w:hAnsi="Times New Roman"/>
          <w:sz w:val="24"/>
          <w:szCs w:val="24"/>
        </w:rPr>
        <w:t>dor mundial de materias primas.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 xml:space="preserve">Ward culpó a la caída del cacao de lo que consideraba unas ventas mal concebidas por parte de los fondos dirigidos por ordenadores que reaccionaban a los datos chinos, a pesar de que China tiene un impacto </w:t>
      </w:r>
      <w:r>
        <w:rPr>
          <w:rFonts w:ascii="Times New Roman" w:hAnsi="Times New Roman"/>
          <w:sz w:val="24"/>
          <w:szCs w:val="24"/>
        </w:rPr>
        <w:t>mínimo en el mercado del cacao.</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Escasez de cacao y precios a la baja</w:t>
      </w:r>
    </w:p>
    <w:p w:rsidR="0084100A" w:rsidRPr="00C5467D" w:rsidRDefault="0084100A" w:rsidP="0084100A">
      <w:pPr>
        <w:spacing w:line="240" w:lineRule="auto"/>
        <w:jc w:val="both"/>
        <w:rPr>
          <w:rFonts w:ascii="Times New Roman" w:hAnsi="Times New Roman"/>
          <w:sz w:val="24"/>
          <w:szCs w:val="24"/>
        </w:rPr>
      </w:pPr>
      <w:r>
        <w:rPr>
          <w:rFonts w:ascii="Times New Roman" w:hAnsi="Times New Roman"/>
          <w:sz w:val="24"/>
          <w:szCs w:val="24"/>
        </w:rPr>
        <w:t>“</w:t>
      </w:r>
      <w:r w:rsidRPr="00C5467D">
        <w:rPr>
          <w:rFonts w:ascii="Times New Roman" w:hAnsi="Times New Roman"/>
          <w:sz w:val="24"/>
          <w:szCs w:val="24"/>
        </w:rPr>
        <w:t xml:space="preserve">Los fundamentos reales del cacao eran extraordinariamente alcistas en enero de 2016. Habíamos pronosticando que llegaría el harmatán (un viento seco del África occidental) más grande de la historia, que </w:t>
      </w:r>
      <w:r>
        <w:rPr>
          <w:rFonts w:ascii="Times New Roman" w:hAnsi="Times New Roman"/>
          <w:sz w:val="24"/>
          <w:szCs w:val="24"/>
        </w:rPr>
        <w:t>es exactamente lo que sucedió”.</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Su predicción de que un harmatán cálido procedente del desierto del Sáhara afectaría a las cosechas en Costa de Marfil y Ghana e impulsara al alza los precios del cacao. Sin embargo, e</w:t>
      </w:r>
      <w:r>
        <w:rPr>
          <w:rFonts w:ascii="Times New Roman" w:hAnsi="Times New Roman"/>
          <w:sz w:val="24"/>
          <w:szCs w:val="24"/>
        </w:rPr>
        <w:t>l mercado de cacao se derrumbó.</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A finales de 2017, Ward cerró el hedge fund que había invertido en los mercados del cacao y el café durante años. Y a finales de enero, cerró el fondo inversión en materias primas Jamison Capital Partners, dirigido por Stephen Jamison. Estos expertos comentan a los inversores que el aprendizaje automático y la inteligencia artificial han eliminado las oportunidades de contratación a corto plazo, mientras que las materias primas no ofrecían ventajas obvias a largo plazo.</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También en 2017, el famoso operador de los mercados de petróleo Andrew Hall, que ganó 100 millones de dólares en 2008, puso fin a su principal fondo Astenbeck Commodities Fund II.</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Este experto aseguró en una carta anterior a los inversores, que la volatilidad extrema causada por los "inversores no tradicionales y la contratación algorítmica" hacía difícil mantener posiciones a largo plazo cuando el mercado se movía contra ellos.</w:t>
      </w:r>
    </w:p>
    <w:p w:rsidR="0084100A"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En 2016, Michael Farmer, socio fundador del fondo Red Kite especializado en cobre, también acusó a los operadores de alta frecuencia de utilizar ordenadores ultrarrápidos para distorsionar el mercado y obtener una ventaja in</w:t>
      </w:r>
      <w:r>
        <w:rPr>
          <w:rFonts w:ascii="Times New Roman" w:hAnsi="Times New Roman"/>
          <w:sz w:val="24"/>
          <w:szCs w:val="24"/>
        </w:rPr>
        <w:t>justa.</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¿Distorsión?</w:t>
      </w:r>
    </w:p>
    <w:p w:rsidR="0084100A" w:rsidRPr="006106A4" w:rsidRDefault="0084100A" w:rsidP="0084100A">
      <w:pPr>
        <w:spacing w:line="240" w:lineRule="auto"/>
        <w:jc w:val="both"/>
        <w:rPr>
          <w:rFonts w:ascii="Times New Roman" w:hAnsi="Times New Roman"/>
          <w:color w:val="FF0000"/>
          <w:sz w:val="24"/>
          <w:szCs w:val="24"/>
          <w:u w:val="single"/>
        </w:rPr>
      </w:pPr>
      <w:r w:rsidRPr="00C5467D">
        <w:rPr>
          <w:rFonts w:ascii="Times New Roman" w:hAnsi="Times New Roman"/>
          <w:sz w:val="24"/>
          <w:szCs w:val="24"/>
        </w:rPr>
        <w:t xml:space="preserve">Otros inversores se han refugiado en sectores relacionados o han abandonado las materias primas del todo, exasperados por </w:t>
      </w:r>
      <w:r w:rsidRPr="006106A4">
        <w:rPr>
          <w:rFonts w:ascii="Times New Roman" w:hAnsi="Times New Roman"/>
          <w:color w:val="FF0000"/>
          <w:sz w:val="24"/>
          <w:szCs w:val="24"/>
          <w:u w:val="single"/>
        </w:rPr>
        <w:t>la negociación automatizada que mueve aproximadamente la mitad de la compraventa de futuros de materias primas de EEUU.</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lastRenderedPageBreak/>
        <w:t>Un estudio de la Comisión de Comercio de Futuros de Materias Primas de Estados Unidos muestra que los intercambios sistematizados por ordenadores en la bolsa de futuros más grande del mundo, CME Group, representaban el 49% del volumen en contratos agrícolas y el 58% para algunos contratos de energía.</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Al mismo tiempo, los datos de la consultora Hedge Fund Research muestran que los hedge fund obtuvieron de media una rentabilidad del 8,64% en 2017, pero los fondos especializados en materias primas tuvieron rendimientos d</w:t>
      </w:r>
      <w:r>
        <w:rPr>
          <w:rFonts w:ascii="Times New Roman" w:hAnsi="Times New Roman"/>
          <w:sz w:val="24"/>
          <w:szCs w:val="24"/>
        </w:rPr>
        <w:t>e solo el 0,43%.</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Ward estima que en el pasado la contratación automatizada distorsionaba el mercado en entre un 10% y 15% de los precios (que en principio estaban justificados por los fundamentales), un porcentaje que consideraba irritante pero a menudo manejable, ahora puede llegar al 25 o al 30%.</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Los fondos que funcionan con algoritmos y que están sistematizados usan potentes ordenadores para tomar decisiones después de procesar grandes cantidades de datos, o realizan operaciones ante señales que emiten los mercados con los precios y tendencias, a través del análisis técnico y de los fundamentales.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Los que utilizan fondos automatizados argumentan que inyectan una liquidez que es muy necesaria y beneficiosa en los mercados, mientras que capturan la dinámica del mercado de manera más eficiente que las estrategias tradicion</w:t>
      </w:r>
      <w:r>
        <w:rPr>
          <w:rFonts w:ascii="Times New Roman" w:hAnsi="Times New Roman"/>
          <w:sz w:val="24"/>
          <w:szCs w:val="24"/>
        </w:rPr>
        <w:t>ales de compraventa de valores.</w:t>
      </w:r>
    </w:p>
    <w:p w:rsidR="0084100A" w:rsidRPr="006106A4" w:rsidRDefault="0084100A" w:rsidP="0084100A">
      <w:pPr>
        <w:spacing w:line="240" w:lineRule="auto"/>
        <w:jc w:val="both"/>
        <w:rPr>
          <w:rFonts w:ascii="Times New Roman" w:hAnsi="Times New Roman"/>
          <w:sz w:val="24"/>
          <w:szCs w:val="24"/>
          <w:u w:val="single"/>
        </w:rPr>
      </w:pPr>
      <w:r w:rsidRPr="006106A4">
        <w:rPr>
          <w:rFonts w:ascii="Times New Roman" w:hAnsi="Times New Roman"/>
          <w:sz w:val="24"/>
          <w:szCs w:val="24"/>
          <w:u w:val="single"/>
        </w:rPr>
        <w:t>Farmer y otros expertos aseguran, sin embargo, que es injusto que las bolsas permitan que los grupos de negociación de alta frecuencia (HFT por sus siglas en inglés) tengan plataformas y superordenadores en el mismo centro de datos donde están ubicados los servidores de los mercados.</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Argumentan que esto le da a las HFT la pequeña ventaja que necesitan para adelantarse a las órdenes entrantes, replicando de esta manera los movimientos. Los inversores tradicionales dicen que esto agudiza los movimientos del mercado y, a su vez, les hace más costoso protegerse cuando los movimientos de precios van en contra de ellos.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La otra cara de la moneda</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Los gestores de fondos sistematizados o automatizados ven el auge de su sector como parte de una tendencia que está transformando no solo a los mercados financieros sino a la sociedad en general, con el advenimiento de la inteligencia artificial, los robots y el aprendizaje automático.</w:t>
      </w:r>
    </w:p>
    <w:p w:rsidR="0084100A" w:rsidRPr="00C5467D" w:rsidRDefault="0084100A" w:rsidP="0084100A">
      <w:pPr>
        <w:spacing w:line="240" w:lineRule="auto"/>
        <w:jc w:val="both"/>
        <w:rPr>
          <w:rFonts w:ascii="Times New Roman" w:hAnsi="Times New Roman"/>
          <w:sz w:val="24"/>
          <w:szCs w:val="24"/>
        </w:rPr>
      </w:pPr>
      <w:r>
        <w:rPr>
          <w:rFonts w:ascii="Times New Roman" w:hAnsi="Times New Roman"/>
          <w:sz w:val="24"/>
          <w:szCs w:val="24"/>
          <w:u w:val="single"/>
        </w:rPr>
        <w:t>“</w:t>
      </w:r>
      <w:r w:rsidRPr="006106A4">
        <w:rPr>
          <w:rFonts w:ascii="Times New Roman" w:hAnsi="Times New Roman"/>
          <w:sz w:val="24"/>
          <w:szCs w:val="24"/>
          <w:u w:val="single"/>
        </w:rPr>
        <w:t>No lo siento mucho por ellos (los ge</w:t>
      </w:r>
      <w:r>
        <w:rPr>
          <w:rFonts w:ascii="Times New Roman" w:hAnsi="Times New Roman"/>
          <w:sz w:val="24"/>
          <w:szCs w:val="24"/>
          <w:u w:val="single"/>
        </w:rPr>
        <w:t>stores de fondos tradicionales)”</w:t>
      </w:r>
      <w:r w:rsidRPr="006106A4">
        <w:rPr>
          <w:rFonts w:ascii="Times New Roman" w:hAnsi="Times New Roman"/>
          <w:sz w:val="24"/>
          <w:szCs w:val="24"/>
          <w:u w:val="single"/>
        </w:rPr>
        <w:t>, explica Anthony Lawler, codirector de GAM Systematic, el departamento de análisis cuantitativo del gestor suizo de patrimonio GAM Holding,</w:t>
      </w:r>
      <w:r w:rsidRPr="00C5467D">
        <w:rPr>
          <w:rFonts w:ascii="Times New Roman" w:hAnsi="Times New Roman"/>
          <w:sz w:val="24"/>
          <w:szCs w:val="24"/>
        </w:rPr>
        <w:t xml:space="preserve"> que gestionaba activos de 148.400 millones de francos suizos (158.000 millones de dó</w:t>
      </w:r>
      <w:r>
        <w:rPr>
          <w:rFonts w:ascii="Times New Roman" w:hAnsi="Times New Roman"/>
          <w:sz w:val="24"/>
          <w:szCs w:val="24"/>
        </w:rPr>
        <w:t>lares) a finales de septiembre.</w:t>
      </w:r>
    </w:p>
    <w:p w:rsidR="0084100A" w:rsidRPr="006106A4" w:rsidRDefault="0084100A" w:rsidP="0084100A">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6106A4">
        <w:rPr>
          <w:rFonts w:ascii="Times New Roman" w:hAnsi="Times New Roman"/>
          <w:sz w:val="24"/>
          <w:szCs w:val="24"/>
          <w:u w:val="single"/>
        </w:rPr>
        <w:t>La información, que solía ser costosa, difícil de conseguir, no fácilmente compartida, ahora es omnipresente. Es realmente alucinante la profu</w:t>
      </w:r>
      <w:r>
        <w:rPr>
          <w:rFonts w:ascii="Times New Roman" w:hAnsi="Times New Roman"/>
          <w:sz w:val="24"/>
          <w:szCs w:val="24"/>
          <w:u w:val="single"/>
        </w:rPr>
        <w:t>ndidad de los datos disponibles”</w:t>
      </w:r>
      <w:r w:rsidRPr="006106A4">
        <w:rPr>
          <w:rFonts w:ascii="Times New Roman" w:hAnsi="Times New Roman"/>
          <w:sz w:val="24"/>
          <w:szCs w:val="24"/>
          <w:u w:val="single"/>
        </w:rPr>
        <w:t>, se jacta Lawler.</w:t>
      </w:r>
    </w:p>
    <w:p w:rsidR="0084100A" w:rsidRPr="006106A4" w:rsidRDefault="0084100A" w:rsidP="0084100A">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6106A4">
        <w:rPr>
          <w:rFonts w:ascii="Times New Roman" w:hAnsi="Times New Roman"/>
          <w:sz w:val="24"/>
          <w:szCs w:val="24"/>
          <w:u w:val="single"/>
        </w:rPr>
        <w:t xml:space="preserve">Eso significa que es mucho más difícil tener una ventaja informativa y da un margen al inversor que puede digerir </w:t>
      </w:r>
      <w:r>
        <w:rPr>
          <w:rFonts w:ascii="Times New Roman" w:hAnsi="Times New Roman"/>
          <w:sz w:val="24"/>
          <w:szCs w:val="24"/>
          <w:u w:val="single"/>
        </w:rPr>
        <w:t>y analizar los datos más rápido”</w:t>
      </w:r>
      <w:r w:rsidRPr="006106A4">
        <w:rPr>
          <w:rFonts w:ascii="Times New Roman" w:hAnsi="Times New Roman"/>
          <w:sz w:val="24"/>
          <w:szCs w:val="24"/>
          <w:u w:val="single"/>
        </w:rPr>
        <w:t>.</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lastRenderedPageBreak/>
        <w:t>GAM Systematic, que tenía 4.300 millones de activos a finales de septiembre, considera a las materias primas productos como uno de los muchos mercados que analiza en busca de oportunidades mediante el procesado de datos, como pueden ser previsiones meteorológicas y datos de buques de mercancías que muestran lo llenos que van los barco</w:t>
      </w:r>
      <w:r>
        <w:rPr>
          <w:rFonts w:ascii="Times New Roman" w:hAnsi="Times New Roman"/>
          <w:sz w:val="24"/>
          <w:szCs w:val="24"/>
        </w:rPr>
        <w:t>s.</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Reconoció que los algoritmos pueden conducir a errores y una generalización excesiva, pero dice que eso solo debería abrir oportunidades para los gestores de fondos tradicionales.</w:t>
      </w:r>
    </w:p>
    <w:p w:rsidR="0084100A" w:rsidRPr="00C5467D" w:rsidRDefault="0084100A" w:rsidP="0084100A">
      <w:pPr>
        <w:spacing w:line="240" w:lineRule="auto"/>
        <w:jc w:val="both"/>
        <w:rPr>
          <w:rFonts w:ascii="Times New Roman" w:hAnsi="Times New Roman"/>
          <w:sz w:val="24"/>
          <w:szCs w:val="24"/>
        </w:rPr>
      </w:pPr>
      <w:r>
        <w:rPr>
          <w:rFonts w:ascii="Times New Roman" w:hAnsi="Times New Roman"/>
          <w:sz w:val="24"/>
          <w:szCs w:val="24"/>
        </w:rPr>
        <w:t>“</w:t>
      </w:r>
      <w:r w:rsidRPr="00C5467D">
        <w:rPr>
          <w:rFonts w:ascii="Times New Roman" w:hAnsi="Times New Roman"/>
          <w:sz w:val="24"/>
          <w:szCs w:val="24"/>
        </w:rPr>
        <w:t>Si usted es un gran operador activo, siéntese al margen y espere a esas equivocaciones... Estaría muy feliz si ese operador está aprovechando algunas de esas decisio</w:t>
      </w:r>
      <w:r>
        <w:rPr>
          <w:rFonts w:ascii="Times New Roman" w:hAnsi="Times New Roman"/>
          <w:sz w:val="24"/>
          <w:szCs w:val="24"/>
        </w:rPr>
        <w:t>nes erróneas”, sostiene Lawler.</w:t>
      </w:r>
    </w:p>
    <w:p w:rsidR="0084100A" w:rsidRPr="006106A4" w:rsidRDefault="0084100A" w:rsidP="0084100A">
      <w:pPr>
        <w:spacing w:line="240" w:lineRule="auto"/>
        <w:jc w:val="both"/>
        <w:rPr>
          <w:rFonts w:ascii="Times New Roman" w:hAnsi="Times New Roman"/>
          <w:color w:val="FF0000"/>
          <w:sz w:val="24"/>
          <w:szCs w:val="24"/>
          <w:u w:val="single"/>
        </w:rPr>
      </w:pPr>
      <w:r w:rsidRPr="006106A4">
        <w:rPr>
          <w:rFonts w:ascii="Times New Roman" w:hAnsi="Times New Roman"/>
          <w:color w:val="FF0000"/>
          <w:sz w:val="24"/>
          <w:szCs w:val="24"/>
          <w:u w:val="single"/>
        </w:rPr>
        <w:t>Los fondos sistematizados también toman decisiones basadas en la estructura y los niveles técnicos de los mercados. Algunos analistas argumentan que los mercados absorben información fundamental antes de que muchos analistas la conozcan y los fondos automatizados son simplemente más eficientes.</w:t>
      </w:r>
    </w:p>
    <w:p w:rsidR="0084100A" w:rsidRPr="00C5467D" w:rsidRDefault="0084100A" w:rsidP="0084100A">
      <w:pPr>
        <w:spacing w:line="240" w:lineRule="auto"/>
        <w:jc w:val="both"/>
        <w:rPr>
          <w:rFonts w:ascii="Times New Roman" w:hAnsi="Times New Roman"/>
          <w:sz w:val="24"/>
          <w:szCs w:val="24"/>
        </w:rPr>
      </w:pPr>
      <w:r>
        <w:rPr>
          <w:rFonts w:ascii="Times New Roman" w:hAnsi="Times New Roman"/>
          <w:sz w:val="24"/>
          <w:szCs w:val="24"/>
          <w:u w:val="single"/>
        </w:rPr>
        <w:t>“</w:t>
      </w:r>
      <w:r w:rsidRPr="00FD0D07">
        <w:rPr>
          <w:rFonts w:ascii="Times New Roman" w:hAnsi="Times New Roman"/>
          <w:sz w:val="24"/>
          <w:szCs w:val="24"/>
          <w:u w:val="single"/>
        </w:rPr>
        <w:t>Solía hacer un montón de análisis fundamentales cuando estaba en renta variable y me di cuenta de que realmente no imp</w:t>
      </w:r>
      <w:r>
        <w:rPr>
          <w:rFonts w:ascii="Times New Roman" w:hAnsi="Times New Roman"/>
          <w:sz w:val="24"/>
          <w:szCs w:val="24"/>
          <w:u w:val="single"/>
        </w:rPr>
        <w:t>orta, era una pérdida de tiempo”</w:t>
      </w:r>
      <w:r w:rsidRPr="00FD0D07">
        <w:rPr>
          <w:rFonts w:ascii="Times New Roman" w:hAnsi="Times New Roman"/>
          <w:sz w:val="24"/>
          <w:szCs w:val="24"/>
          <w:u w:val="single"/>
        </w:rPr>
        <w:t>,</w:t>
      </w:r>
      <w:r w:rsidRPr="00C5467D">
        <w:rPr>
          <w:rFonts w:ascii="Times New Roman" w:hAnsi="Times New Roman"/>
          <w:sz w:val="24"/>
          <w:szCs w:val="24"/>
        </w:rPr>
        <w:t xml:space="preserve"> asegura Guy Wolf, jefe global de análisis de mercado en el bróker de </w:t>
      </w:r>
      <w:r>
        <w:rPr>
          <w:rFonts w:ascii="Times New Roman" w:hAnsi="Times New Roman"/>
          <w:sz w:val="24"/>
          <w:szCs w:val="24"/>
        </w:rPr>
        <w:t>materias primas Marex Spectron.</w:t>
      </w:r>
    </w:p>
    <w:p w:rsidR="0084100A" w:rsidRPr="00FD0D07" w:rsidRDefault="0084100A" w:rsidP="0084100A">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FD0D07">
        <w:rPr>
          <w:rFonts w:ascii="Times New Roman" w:hAnsi="Times New Roman"/>
          <w:sz w:val="24"/>
          <w:szCs w:val="24"/>
          <w:u w:val="single"/>
        </w:rPr>
        <w:t>La verdad es que el análisis fundamental es efectivamente el trabajo de un historiador, que busca dar una explicac</w:t>
      </w:r>
      <w:r>
        <w:rPr>
          <w:rFonts w:ascii="Times New Roman" w:hAnsi="Times New Roman"/>
          <w:sz w:val="24"/>
          <w:szCs w:val="24"/>
          <w:u w:val="single"/>
        </w:rPr>
        <w:t>ión a algo que ya ocurrió”</w:t>
      </w:r>
      <w:r w:rsidRPr="00FD0D07">
        <w:rPr>
          <w:rFonts w:ascii="Times New Roman" w:hAnsi="Times New Roman"/>
          <w:sz w:val="24"/>
          <w:szCs w:val="24"/>
          <w:u w:val="single"/>
        </w:rPr>
        <w:t>, explica.</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Mercados esquizofrénicos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Algunos gestores de fondos y analistas dicen que las transacciones informatizadas han ganado peso en las materias primas porque otros agentes, como los bancos y los fondos de pensiones, han re</w:t>
      </w:r>
      <w:r>
        <w:rPr>
          <w:rFonts w:ascii="Times New Roman" w:hAnsi="Times New Roman"/>
          <w:sz w:val="24"/>
          <w:szCs w:val="24"/>
        </w:rPr>
        <w:t>ducido la exposición al sector.</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Los activos globales de materias primas en manos de gestores de fondos se redujeron a la mitad entre 2012 y 2015, a menos de 200.000 millones, aunque el total se ha recuperado levemente hasta los 300.000 millones en</w:t>
      </w:r>
      <w:r>
        <w:rPr>
          <w:rFonts w:ascii="Times New Roman" w:hAnsi="Times New Roman"/>
          <w:sz w:val="24"/>
          <w:szCs w:val="24"/>
        </w:rPr>
        <w:t xml:space="preserve"> la actualidad, según Barclays.</w:t>
      </w:r>
    </w:p>
    <w:p w:rsidR="0084100A" w:rsidRPr="00FD0D07" w:rsidRDefault="003A3696" w:rsidP="0084100A">
      <w:pPr>
        <w:spacing w:line="240" w:lineRule="auto"/>
        <w:jc w:val="both"/>
        <w:rPr>
          <w:rFonts w:ascii="Times New Roman" w:hAnsi="Times New Roman"/>
          <w:sz w:val="24"/>
          <w:szCs w:val="24"/>
          <w:u w:val="single"/>
        </w:rPr>
      </w:pPr>
      <w:r>
        <w:rPr>
          <w:rFonts w:ascii="Times New Roman" w:hAnsi="Times New Roman"/>
          <w:sz w:val="24"/>
          <w:szCs w:val="24"/>
          <w:u w:val="single"/>
        </w:rPr>
        <w:t>“</w:t>
      </w:r>
      <w:r w:rsidR="0084100A" w:rsidRPr="00FD0D07">
        <w:rPr>
          <w:rFonts w:ascii="Times New Roman" w:hAnsi="Times New Roman"/>
          <w:sz w:val="24"/>
          <w:szCs w:val="24"/>
          <w:u w:val="single"/>
        </w:rPr>
        <w:t>Hay menos liquidez, y por lo tanto los precios son más volátiles, más esquizofrénicos, debido a la salida de tan</w:t>
      </w:r>
      <w:r>
        <w:rPr>
          <w:rFonts w:ascii="Times New Roman" w:hAnsi="Times New Roman"/>
          <w:sz w:val="24"/>
          <w:szCs w:val="24"/>
          <w:u w:val="single"/>
        </w:rPr>
        <w:t>tas partes del mercado a la vez”</w:t>
      </w:r>
      <w:r w:rsidR="0084100A" w:rsidRPr="00FD0D07">
        <w:rPr>
          <w:rFonts w:ascii="Times New Roman" w:hAnsi="Times New Roman"/>
          <w:sz w:val="24"/>
          <w:szCs w:val="24"/>
          <w:u w:val="single"/>
        </w:rPr>
        <w:t>, argumenta Robin Bhar, jefe de análisis de metales del banco francés Societe Generale.</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No todos los que han cerrado fondos de materias pr</w:t>
      </w:r>
      <w:r>
        <w:rPr>
          <w:rFonts w:ascii="Times New Roman" w:hAnsi="Times New Roman"/>
          <w:sz w:val="24"/>
          <w:szCs w:val="24"/>
        </w:rPr>
        <w:t>imas culpan a los ordenadores. “</w:t>
      </w:r>
      <w:r w:rsidRPr="00C5467D">
        <w:rPr>
          <w:rFonts w:ascii="Times New Roman" w:hAnsi="Times New Roman"/>
          <w:sz w:val="24"/>
          <w:szCs w:val="24"/>
        </w:rPr>
        <w:t>O lees mal la inform</w:t>
      </w:r>
      <w:r>
        <w:rPr>
          <w:rFonts w:ascii="Times New Roman" w:hAnsi="Times New Roman"/>
          <w:sz w:val="24"/>
          <w:szCs w:val="24"/>
        </w:rPr>
        <w:t>ación o tienes mala información”</w:t>
      </w:r>
      <w:r w:rsidRPr="00C5467D">
        <w:rPr>
          <w:rFonts w:ascii="Times New Roman" w:hAnsi="Times New Roman"/>
          <w:sz w:val="24"/>
          <w:szCs w:val="24"/>
        </w:rPr>
        <w:t>, explica Christophe Cordonnier, cofundador del fondo Belaco Capital en 2012 tras trabajar en el departamento de materias primas en Societe Generale.</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 xml:space="preserve">Cordonnier asegura que Belaco Capital tomó una mala decisión en el momento menos oportuno, lanzando el fondo en 2012 y contando con una recuperación económica global que pretendía impulsar las materias primas. Después de que no se materializó el </w:t>
      </w:r>
      <w:r>
        <w:rPr>
          <w:rFonts w:ascii="Times New Roman" w:hAnsi="Times New Roman"/>
          <w:sz w:val="24"/>
          <w:szCs w:val="24"/>
        </w:rPr>
        <w:t>rebote, el fondo cerró en 2015.</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Otros gestores de fondos han sobrevivido gracias a la creatividad, como Christoph Eibl, director ejecutivo de Tiberius Asset Management, que ha reducido drásticamente la posición en los activos de materias primas que gestiona desde 2.500 millones de d</w:t>
      </w:r>
      <w:r>
        <w:rPr>
          <w:rFonts w:ascii="Times New Roman" w:hAnsi="Times New Roman"/>
          <w:sz w:val="24"/>
          <w:szCs w:val="24"/>
        </w:rPr>
        <w:t>ólares hasta unos 350 millones.</w:t>
      </w:r>
    </w:p>
    <w:p w:rsidR="0084100A" w:rsidRPr="00C5467D" w:rsidRDefault="0084100A" w:rsidP="0084100A">
      <w:pPr>
        <w:spacing w:line="240" w:lineRule="auto"/>
        <w:jc w:val="both"/>
        <w:rPr>
          <w:rFonts w:ascii="Times New Roman" w:hAnsi="Times New Roman"/>
          <w:sz w:val="24"/>
          <w:szCs w:val="24"/>
        </w:rPr>
      </w:pPr>
      <w:r>
        <w:rPr>
          <w:rFonts w:ascii="Times New Roman" w:hAnsi="Times New Roman"/>
          <w:sz w:val="24"/>
          <w:szCs w:val="24"/>
        </w:rPr>
        <w:lastRenderedPageBreak/>
        <w:t>“</w:t>
      </w:r>
      <w:r w:rsidRPr="00C5467D">
        <w:rPr>
          <w:rFonts w:ascii="Times New Roman" w:hAnsi="Times New Roman"/>
          <w:sz w:val="24"/>
          <w:szCs w:val="24"/>
        </w:rPr>
        <w:t>Hace siete años comenzamos a</w:t>
      </w:r>
      <w:r>
        <w:rPr>
          <w:rFonts w:ascii="Times New Roman" w:hAnsi="Times New Roman"/>
          <w:sz w:val="24"/>
          <w:szCs w:val="24"/>
        </w:rPr>
        <w:t xml:space="preserve"> diversificar nuestros negocios”</w:t>
      </w:r>
      <w:r w:rsidRPr="00C5467D">
        <w:rPr>
          <w:rFonts w:ascii="Times New Roman" w:hAnsi="Times New Roman"/>
          <w:sz w:val="24"/>
          <w:szCs w:val="24"/>
        </w:rPr>
        <w:t>, sentencia Eibl. Ahora dirige un negocio de comercio de metales con un volumen de negocios de más de 1.000 millones de dólares al año, opera minas de tungsteno y estaño en África y Asia y pronto lanzará una cript</w:t>
      </w:r>
      <w:r>
        <w:rPr>
          <w:rFonts w:ascii="Times New Roman" w:hAnsi="Times New Roman"/>
          <w:sz w:val="24"/>
          <w:szCs w:val="24"/>
        </w:rPr>
        <w:t>omoneda respaldada por metales.</w:t>
      </w:r>
    </w:p>
    <w:p w:rsidR="0084100A" w:rsidRPr="00C5467D" w:rsidRDefault="0084100A" w:rsidP="0084100A">
      <w:pPr>
        <w:spacing w:line="240" w:lineRule="auto"/>
        <w:jc w:val="both"/>
        <w:rPr>
          <w:rFonts w:ascii="Times New Roman" w:hAnsi="Times New Roman"/>
          <w:sz w:val="24"/>
          <w:szCs w:val="24"/>
        </w:rPr>
      </w:pPr>
      <w:r w:rsidRPr="00C5467D">
        <w:rPr>
          <w:rFonts w:ascii="Times New Roman" w:hAnsi="Times New Roman"/>
          <w:sz w:val="24"/>
          <w:szCs w:val="24"/>
        </w:rPr>
        <w:t>Siempre dispuesto a asumir riesgos, Ward todavía tiene previsto volver a negociar cacao y café, pero solo con su propio dinero, mientras busca oportunidades en los merca</w:t>
      </w:r>
      <w:r>
        <w:rPr>
          <w:rFonts w:ascii="Times New Roman" w:hAnsi="Times New Roman"/>
          <w:sz w:val="24"/>
          <w:szCs w:val="24"/>
        </w:rPr>
        <w:t>dos físicos de materias primas.</w:t>
      </w:r>
    </w:p>
    <w:p w:rsidR="0084100A" w:rsidRDefault="0084100A" w:rsidP="0084100A">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w:t>
      </w:r>
      <w:r w:rsidRPr="00FD0D07">
        <w:rPr>
          <w:rFonts w:ascii="Times New Roman" w:hAnsi="Times New Roman"/>
          <w:color w:val="FF0000"/>
          <w:sz w:val="24"/>
          <w:szCs w:val="24"/>
          <w:u w:val="single"/>
        </w:rPr>
        <w:t>Al final, todo explotará porque cuando hay un gran problema, cuando llegue un cisne negro, no</w:t>
      </w:r>
      <w:r>
        <w:rPr>
          <w:rFonts w:ascii="Times New Roman" w:hAnsi="Times New Roman"/>
          <w:color w:val="FF0000"/>
          <w:sz w:val="24"/>
          <w:szCs w:val="24"/>
          <w:u w:val="single"/>
        </w:rPr>
        <w:t xml:space="preserve"> podrán salir. Será un desastre”</w:t>
      </w:r>
      <w:r w:rsidRPr="00FD0D07">
        <w:rPr>
          <w:rFonts w:ascii="Times New Roman" w:hAnsi="Times New Roman"/>
          <w:color w:val="FF0000"/>
          <w:sz w:val="24"/>
          <w:szCs w:val="24"/>
          <w:u w:val="single"/>
        </w:rPr>
        <w:t>, señala Ward, que cree que al final sucederá algo con lo que nadie cuenta y que será rápido y letal para los mercados.</w:t>
      </w:r>
    </w:p>
    <w:p w:rsidR="0084100A" w:rsidRPr="008A4820" w:rsidRDefault="0084100A" w:rsidP="0084100A">
      <w:pPr>
        <w:pStyle w:val="NormalWeb"/>
        <w:shd w:val="clear" w:color="auto" w:fill="FFFFFF"/>
        <w:spacing w:after="396"/>
        <w:jc w:val="both"/>
        <w:textAlignment w:val="baseline"/>
      </w:pPr>
      <w:r w:rsidRPr="008A4820">
        <w:t xml:space="preserve">- </w:t>
      </w:r>
      <w:r>
        <w:rPr>
          <w:u w:val="single"/>
        </w:rPr>
        <w:t>Las lecciones del “Lunes Negro”</w:t>
      </w:r>
      <w:r w:rsidRPr="008A4820">
        <w:t xml:space="preserve"> (</w:t>
      </w:r>
      <w:r>
        <w:t xml:space="preserve">El Economista - </w:t>
      </w:r>
      <w:r w:rsidRPr="008A4820">
        <w:rPr>
          <w:b/>
        </w:rPr>
        <w:t>21/2/18</w:t>
      </w:r>
      <w:r>
        <w:t>)</w:t>
      </w:r>
    </w:p>
    <w:p w:rsidR="0084100A" w:rsidRPr="00697EE9" w:rsidRDefault="0084100A" w:rsidP="0084100A">
      <w:pPr>
        <w:pStyle w:val="NormalWeb"/>
        <w:shd w:val="clear" w:color="auto" w:fill="FFFFFF"/>
        <w:spacing w:before="0" w:beforeAutospacing="0" w:after="396" w:afterAutospacing="0"/>
        <w:jc w:val="both"/>
        <w:textAlignment w:val="baseline"/>
      </w:pPr>
      <w:r w:rsidRPr="00697EE9">
        <w:t>(Por Barry Eichengreen)</w:t>
      </w:r>
    </w:p>
    <w:p w:rsidR="0084100A" w:rsidRPr="008A4820" w:rsidRDefault="0084100A" w:rsidP="0084100A">
      <w:pPr>
        <w:pStyle w:val="NormalWeb"/>
        <w:shd w:val="clear" w:color="auto" w:fill="FFFFFF"/>
        <w:spacing w:after="396"/>
        <w:jc w:val="both"/>
        <w:textAlignment w:val="baseline"/>
      </w:pPr>
      <w:r w:rsidRPr="00A56074">
        <w:rPr>
          <w:u w:val="single"/>
        </w:rPr>
        <w:t>El presidente de Estados Unidos, Donald Trump, ha visto con frecuencia en la evolución del mercado de valores un respaldo al programa económico de su Administración. Sin embargo, mientras que el Dow Jones Industrial Average (DJIA) ha subido aproximadamente un 30% desde su llegada a la Casa Blanca, el hecho de que el ascenso del mercado se deba a las políticas del presidente es incierto</w:t>
      </w:r>
      <w:r w:rsidRPr="008A4820">
        <w:t>.</w:t>
      </w:r>
    </w:p>
    <w:p w:rsidR="0084100A" w:rsidRPr="008A4820" w:rsidRDefault="0084100A" w:rsidP="0084100A">
      <w:pPr>
        <w:pStyle w:val="NormalWeb"/>
        <w:shd w:val="clear" w:color="auto" w:fill="FFFFFF"/>
        <w:spacing w:after="396"/>
        <w:jc w:val="both"/>
        <w:textAlignment w:val="baseline"/>
      </w:pPr>
      <w:r w:rsidRPr="00A56074">
        <w:rPr>
          <w:u w:val="single"/>
        </w:rPr>
        <w:t>Lo que sí es cierto, como se nos ha recordado recientemente, es que lo que sube puede bajar. Al interpretar las fuertes caídas de las cotizaciones bursátiles y su impacto, muchos pensarán en 2008 y en las turbulencias del mercado que rodearon la declaración de quiebra de Lehman Brothers. Pero un precedente histórico mejor para las condiciones actuales es el Lunes Negro: 19 de octubre de 1987</w:t>
      </w:r>
      <w:r w:rsidRPr="008A4820">
        <w:t xml:space="preserve">. </w:t>
      </w:r>
      <w:r w:rsidRPr="00A56074">
        <w:rPr>
          <w:color w:val="FF0000"/>
          <w:u w:val="single"/>
        </w:rPr>
        <w:t>Ese Lunes Negro fue muy importante: el colapso del 22,6% de los precios sigue siendo la caída porcentual más grande registrada en el Dow Jones en un día. El equivalente hoy sería unos 6.000 puntos en el índice</w:t>
      </w:r>
      <w:r w:rsidRPr="008A4820">
        <w:t>. Además, la crisis de 1987 se produjo en el contexto del ajuste monetario por parte de la Reserva Federal de los Estados Unidos. Entre enero y octubre de 1987, la Fed elevó la tasa efectiva de los fondos federales en casi 100 puntos básicos, lo que hacía más caro pedir prestado y comprar acciones. En cambio, en el período previo a octubre de 2008, los tipos de interés cayeron bruscamente, reflejando un deterioro de la economía.</w:t>
      </w:r>
    </w:p>
    <w:p w:rsidR="0084100A" w:rsidRPr="00CD3E53" w:rsidRDefault="0084100A" w:rsidP="0084100A">
      <w:pPr>
        <w:pStyle w:val="NormalWeb"/>
        <w:shd w:val="clear" w:color="auto" w:fill="FFFFFF"/>
        <w:spacing w:after="396"/>
        <w:jc w:val="both"/>
        <w:textAlignment w:val="baseline"/>
      </w:pPr>
      <w:r w:rsidRPr="008A4820">
        <w:t>Esto no es así ahora, por supuesto, lo que hace de 1987 la mejor analogía. La crisis de</w:t>
      </w:r>
      <w:r>
        <w:t xml:space="preserve"> </w:t>
      </w:r>
      <w:r w:rsidRPr="008A4820">
        <w:t xml:space="preserve">ese año también se produjo en un período de debilidad del dólar. A finales de la semana anterior, el secretario del Tesoro, James Baker, hizo algunas observaciones que fueron interpretadas como una amenaza para devaluar el dólar. Al igual que el actual secretario del Tesoro, Steven Mnuchin, en Davos este año, Baker podría quejarse de que sus comentarios fueron sacados de contexto. Pero </w:t>
      </w:r>
      <w:r w:rsidRPr="00A56074">
        <w:rPr>
          <w:u w:val="single"/>
        </w:rPr>
        <w:t>es revelador que la liquidación del Lunes Negro comenzó en el extranjero, en países que probablemente se verán afectados por la debilidad del dólar, antes de extenderse a los Estados Unidos. Finalmente, el comercio algorítmico jugó un papel importante</w:t>
      </w:r>
      <w:r w:rsidRPr="00CD3E53">
        <w:t>.</w:t>
      </w:r>
    </w:p>
    <w:p w:rsidR="0084100A" w:rsidRPr="008A4820" w:rsidRDefault="0084100A" w:rsidP="0084100A">
      <w:pPr>
        <w:pStyle w:val="NormalWeb"/>
        <w:shd w:val="clear" w:color="auto" w:fill="FFFFFF"/>
        <w:spacing w:after="396"/>
        <w:jc w:val="both"/>
        <w:textAlignment w:val="baseline"/>
      </w:pPr>
      <w:r w:rsidRPr="00A56074">
        <w:rPr>
          <w:color w:val="FF0000"/>
          <w:u w:val="single"/>
        </w:rPr>
        <w:t xml:space="preserve">Los algoritmos en cuestión, desarrollados en la Universidad de California en Berkeley, eran conocidos como seguros de cartera. Utilizando el modelado computarizado para optimizar la relación entre acciones y efectivo, se les dijo a los inversionistas que redujeran el peso de las acciones en los mercados en caída, como una forma de limitar el riesgo a la baja. Estos modelos alentaron a los inversores a vender en un mercado débil, ampliando las oscilaciones </w:t>
      </w:r>
      <w:r w:rsidRPr="00A56074">
        <w:rPr>
          <w:color w:val="FF0000"/>
          <w:u w:val="single"/>
        </w:rPr>
        <w:lastRenderedPageBreak/>
        <w:t>de precios. Aunque se discute el papel del seguro de cartera, es difícil ver cómo el mercado podría haber caído tanto sin su influencia. El comercio algorítmico del siglo XXI puede ser más complejo, pero también tiene consecuencias imprevistas y puede amplificar la volatilidad</w:t>
      </w:r>
      <w:r w:rsidRPr="008A4820">
        <w:t>. A pesar del drama de Wall Street en 1987, el impacto sobre la actividad económica fue silenciado. El gasto de los consumidores cayó bruscamente en octubre, debido a los efectos negativos sobre la riqueza y al aumento de la incertidumbre, pero se estabilizó y recuperó rápidamente, mientras que el gasto en inversión permaneció prácticamente inalterado.</w:t>
      </w:r>
    </w:p>
    <w:p w:rsidR="0084100A" w:rsidRPr="008A4820" w:rsidRDefault="0084100A" w:rsidP="0084100A">
      <w:pPr>
        <w:pStyle w:val="NormalWeb"/>
        <w:shd w:val="clear" w:color="auto" w:fill="FFFFFF"/>
        <w:spacing w:after="396"/>
        <w:jc w:val="both"/>
        <w:textAlignment w:val="baseline"/>
      </w:pPr>
      <w:r w:rsidRPr="008A4820">
        <w:t>¿Qué explica esas consecuencias limitadas? En primer lugar, la Fed, bajo su flamante presidente, Alan Greenspan, aflojó la política monetaria, asegurando a los inversores que el colapso no crearía serios problemas de liquidez. La volatilidad de los mercados disminuyó, al igual que la incertidumbre asociada, lo que reforzó la confianza de los consumidores. Segundo, el colapso no desestabilizó las instituciones financieras de importancia sistémica. Los grandes bancos centrales habían utilizado los cinco años transcurridos desde el estallido de la crisis de la deuda latinoamericana para fortalecer sus balances.</w:t>
      </w:r>
    </w:p>
    <w:p w:rsidR="0084100A" w:rsidRPr="00A56074" w:rsidRDefault="0084100A" w:rsidP="0084100A">
      <w:pPr>
        <w:pStyle w:val="NormalWeb"/>
        <w:shd w:val="clear" w:color="auto" w:fill="FFFFFF"/>
        <w:spacing w:after="396"/>
        <w:jc w:val="both"/>
        <w:textAlignment w:val="baseline"/>
        <w:rPr>
          <w:color w:val="FF0000"/>
          <w:u w:val="single"/>
        </w:rPr>
      </w:pPr>
      <w:r w:rsidRPr="008A4820">
        <w:t xml:space="preserve">Aunque la crisis de seguros de ahorro de segunda mano (savings &amp; loan) continuó a fuego lento, las S&amp;Ls -instituciones financieras de ahorros y préstamos o de segunda mano- eran demasiado pequeñas, incluso como grupo, para que sus problemas impactaran en la economía de manera significativa. Entonces, </w:t>
      </w:r>
      <w:r w:rsidRPr="00A56074">
        <w:rPr>
          <w:color w:val="FF0000"/>
          <w:u w:val="single"/>
        </w:rPr>
        <w:t>¿cuáles serían los efectos de un crash análogo hoy en día? Actualmente, el sistema bancario estadounidense parece lo suficientemente robusto como para absorber la tensión. Pero sabemos que los bancos que están sanos cuando el mercado está subiendo pueden enfermarse rápidamente cuando se invierte la tendencia. Los movimientos del Congreso para debilitar la Ley Dodd-Frank, aliviando a muchos bancos del requisito de someterse a pruebas regulares de estrés, sugieren que esa robusta salud no debe darse por sentada. Además, hoy en día hay menos margen para recortar los tipos de interés que en 1987, cuando la tasa de los fondos federales superaba el 6% y la tasa de interés preferencial aplicada por los grandes bancos sobrepasaba el 9%. Sin duda, si el mercado cayera bruscamente, la Reserva Federal activaría el Greenspan-Bernanke Put, proporcionando grandes cantidades de liquidez a intermediarios en dificultades. Pero si la Fed de Jay Powell respondiera de forma tan creativa como la de Bernanke en 2008 -por ejemplo, la concesión de préstamos back-to-back a bancos no miembros en crisis- es una cuestión sin concretar.</w:t>
      </w:r>
    </w:p>
    <w:p w:rsidR="0084100A" w:rsidRPr="008A4820" w:rsidRDefault="0084100A" w:rsidP="0084100A">
      <w:pPr>
        <w:pStyle w:val="NormalWeb"/>
        <w:shd w:val="clear" w:color="auto" w:fill="FFFFFF"/>
        <w:spacing w:after="396"/>
        <w:jc w:val="both"/>
        <w:textAlignment w:val="baseline"/>
      </w:pPr>
      <w:r w:rsidRPr="00A56074">
        <w:rPr>
          <w:u w:val="single"/>
        </w:rPr>
        <w:t>Mucho dependerá, finalmente, de la reacción del presidente.</w:t>
      </w:r>
      <w:r w:rsidRPr="008A4820">
        <w:t xml:space="preserve"> ¿Responderá Trump como Roosevelt en 1933, tranquilizando al público, asegurando que a lo único que tenemos que temer es al miedo mismo? ¿O buscará a alguien a quien culpar por el colapso de su indicador económico favorito y atacará a los demócratas, los gobiernos extranjeros y la Reserva Federal? </w:t>
      </w:r>
      <w:r w:rsidRPr="00A56074">
        <w:rPr>
          <w:u w:val="single"/>
        </w:rPr>
        <w:t>Un presidente que juega a culpar a otros solo agravaría aún más el problema</w:t>
      </w:r>
      <w:r w:rsidRPr="008A4820">
        <w:t>.</w:t>
      </w:r>
    </w:p>
    <w:p w:rsidR="0084100A" w:rsidRDefault="0084100A" w:rsidP="0084100A">
      <w:pPr>
        <w:pStyle w:val="NormalWeb"/>
        <w:shd w:val="clear" w:color="auto" w:fill="FFFFFF"/>
        <w:spacing w:before="0" w:beforeAutospacing="0" w:after="396" w:afterAutospacing="0"/>
        <w:jc w:val="both"/>
        <w:textAlignment w:val="baseline"/>
      </w:pPr>
      <w:r w:rsidRPr="00CD3E53">
        <w:t>© Project Syndicate</w:t>
      </w:r>
    </w:p>
    <w:p w:rsidR="0084100A" w:rsidRPr="00FE571E" w:rsidRDefault="0084100A" w:rsidP="0084100A">
      <w:pPr>
        <w:pStyle w:val="NormalWeb"/>
        <w:shd w:val="clear" w:color="auto" w:fill="FFFFFF"/>
        <w:spacing w:after="390"/>
        <w:jc w:val="both"/>
      </w:pPr>
      <w:r>
        <w:t xml:space="preserve">- </w:t>
      </w:r>
      <w:r w:rsidRPr="00FE571E">
        <w:rPr>
          <w:u w:val="single"/>
        </w:rPr>
        <w:t>La rebelión de las máquinas: deciden dos de cada tres operaciones en bolsa</w:t>
      </w:r>
      <w:r>
        <w:t xml:space="preserve"> (El Economista - </w:t>
      </w:r>
      <w:r w:rsidRPr="00FE571E">
        <w:rPr>
          <w:b/>
        </w:rPr>
        <w:t>16/5/18</w:t>
      </w:r>
      <w:r>
        <w:t>)</w:t>
      </w:r>
    </w:p>
    <w:p w:rsidR="0084100A" w:rsidRPr="00FE571E" w:rsidRDefault="0084100A" w:rsidP="0084100A">
      <w:pPr>
        <w:pStyle w:val="NormalWeb"/>
        <w:shd w:val="clear" w:color="auto" w:fill="FFFFFF"/>
        <w:spacing w:after="390"/>
        <w:jc w:val="both"/>
      </w:pPr>
      <w:r w:rsidRPr="00FE571E">
        <w:t>(Por C</w:t>
      </w:r>
      <w:r>
        <w:t>arlos Jaramillo)</w:t>
      </w:r>
    </w:p>
    <w:p w:rsidR="0084100A" w:rsidRPr="00D9351E" w:rsidRDefault="0084100A" w:rsidP="0084100A">
      <w:pPr>
        <w:pStyle w:val="selectionshareable"/>
        <w:shd w:val="clear" w:color="auto" w:fill="FFFFFF"/>
        <w:spacing w:before="0" w:beforeAutospacing="0" w:after="0" w:afterAutospacing="0"/>
        <w:jc w:val="both"/>
        <w:textAlignment w:val="baseline"/>
      </w:pPr>
      <w:r w:rsidRPr="00D9351E">
        <w:t xml:space="preserve">Durante los episodios de pánico vividos en el mercado en el inicio del mes de febrero, una de las explicaciones más comunes de los expertos a los súbitos desplomes que sufría la bolsa en </w:t>
      </w:r>
      <w:r w:rsidRPr="00D9351E">
        <w:lastRenderedPageBreak/>
        <w:t>los últimos minutos de la sesión residía en las </w:t>
      </w:r>
      <w:hyperlink r:id="rId93" w:history="1">
        <w:r w:rsidRPr="00D9351E">
          <w:rPr>
            <w:rStyle w:val="Hipervnculo"/>
            <w:color w:val="auto"/>
            <w:bdr w:val="none" w:sz="0" w:space="0" w:color="auto" w:frame="1"/>
          </w:rPr>
          <w:t>órdenes de venta programadas por las máquinas</w:t>
        </w:r>
      </w:hyperlink>
      <w:r w:rsidRPr="00D9351E">
        <w:t>. Y es que durante los últimos años ha crecido el temor a las consecuencias que pueda tener el hecho de que la mayor parte de las operaciones que se realizan en bolsa sean decididas por algoritmos.</w:t>
      </w:r>
    </w:p>
    <w:p w:rsidR="0084100A" w:rsidRPr="00D9351E" w:rsidRDefault="0084100A" w:rsidP="0084100A">
      <w:pPr>
        <w:pStyle w:val="selectionshareable"/>
        <w:shd w:val="clear" w:color="auto" w:fill="FFFFFF"/>
        <w:spacing w:before="0" w:beforeAutospacing="0" w:after="300" w:afterAutospacing="0"/>
        <w:jc w:val="both"/>
        <w:textAlignment w:val="baseline"/>
        <w:rPr>
          <w:u w:val="single"/>
        </w:rPr>
      </w:pPr>
    </w:p>
    <w:p w:rsidR="0084100A" w:rsidRPr="00D07CDF" w:rsidRDefault="0084100A" w:rsidP="0084100A">
      <w:pPr>
        <w:pStyle w:val="selectionshareable"/>
        <w:shd w:val="clear" w:color="auto" w:fill="FFFFFF"/>
        <w:spacing w:before="0" w:beforeAutospacing="0" w:after="300" w:afterAutospacing="0"/>
        <w:jc w:val="both"/>
        <w:textAlignment w:val="baseline"/>
        <w:rPr>
          <w:color w:val="FF0000"/>
          <w:u w:val="single"/>
        </w:rPr>
      </w:pPr>
      <w:r w:rsidRPr="00D07CDF">
        <w:rPr>
          <w:color w:val="FF0000"/>
          <w:u w:val="single"/>
        </w:rPr>
        <w:t>Los expertos calculan que en Estados Unidos entre el 60% y el 70% de las decisiones de inversión son tomadas por máquinas, un nivel que ha crecido exponencialmente en los últimos años. Según los datos de la consultora Aite Group, el porcentaje se ha elevado desde el 25% de 2004 hasta acercarse al 70%.</w:t>
      </w:r>
    </w:p>
    <w:p w:rsidR="0084100A" w:rsidRPr="00D07CDF" w:rsidRDefault="0084100A" w:rsidP="0084100A">
      <w:pPr>
        <w:pStyle w:val="selectionshareable"/>
        <w:shd w:val="clear" w:color="auto" w:fill="FFFFFF"/>
        <w:spacing w:before="0" w:beforeAutospacing="0" w:after="300" w:afterAutospacing="0"/>
        <w:jc w:val="both"/>
        <w:textAlignment w:val="baseline"/>
        <w:rPr>
          <w:color w:val="000000"/>
          <w:u w:val="single"/>
        </w:rPr>
      </w:pPr>
      <w:r w:rsidRPr="00D07CDF">
        <w:rPr>
          <w:color w:val="000000"/>
          <w:u w:val="single"/>
        </w:rPr>
        <w:t>Aunque los números exactos son imposibles de conocer, otros especialistas coinciden al situar esta cifra entre el 60% y el 70%. Desde JP Morgan estimaban en un informe de hace un año que solo el 10% de las transacciones se realizaban mediante stock picking y que el 60% se basa en el análisis cuantitativo.</w:t>
      </w:r>
    </w:p>
    <w:p w:rsidR="0084100A" w:rsidRPr="00D07CDF" w:rsidRDefault="0084100A" w:rsidP="0084100A">
      <w:pPr>
        <w:pStyle w:val="selectionshareable"/>
        <w:shd w:val="clear" w:color="auto" w:fill="FFFFFF"/>
        <w:spacing w:before="0" w:beforeAutospacing="0" w:after="0" w:afterAutospacing="0"/>
        <w:jc w:val="both"/>
        <w:textAlignment w:val="baseline"/>
        <w:rPr>
          <w:color w:val="FF0000"/>
          <w:u w:val="single"/>
        </w:rPr>
      </w:pPr>
      <w:r w:rsidRPr="00D07CDF">
        <w:rPr>
          <w:color w:val="FF0000"/>
          <w:u w:val="single"/>
        </w:rPr>
        <w:t>Desde TABB Group calculan que sólo el 26,5% de las operaciones se efectúan por fundamentales. Mientras, los </w:t>
      </w:r>
      <w:r w:rsidRPr="00D07CDF">
        <w:rPr>
          <w:i/>
          <w:iCs/>
          <w:color w:val="FF0000"/>
          <w:u w:val="single"/>
          <w:bdr w:val="none" w:sz="0" w:space="0" w:color="auto" w:frame="1"/>
        </w:rPr>
        <w:t>quants </w:t>
      </w:r>
      <w:r w:rsidRPr="00D07CDF">
        <w:rPr>
          <w:color w:val="FF0000"/>
          <w:u w:val="single"/>
        </w:rPr>
        <w:t>-que utilizan modelos matemáticos y estadísticos para valorar los precios de los activos- realizan el 15% del volumen, el </w:t>
      </w:r>
      <w:r w:rsidRPr="00D07CDF">
        <w:rPr>
          <w:i/>
          <w:iCs/>
          <w:color w:val="FF0000"/>
          <w:u w:val="single"/>
          <w:bdr w:val="none" w:sz="0" w:space="0" w:color="auto" w:frame="1"/>
        </w:rPr>
        <w:t>trading </w:t>
      </w:r>
      <w:r w:rsidRPr="00D07CDF">
        <w:rPr>
          <w:color w:val="FF0000"/>
          <w:u w:val="single"/>
        </w:rPr>
        <w:t>de alta frecuencia el 41,5% y los </w:t>
      </w:r>
      <w:r w:rsidRPr="00D07CDF">
        <w:rPr>
          <w:i/>
          <w:iCs/>
          <w:color w:val="FF0000"/>
          <w:u w:val="single"/>
          <w:bdr w:val="none" w:sz="0" w:space="0" w:color="auto" w:frame="1"/>
        </w:rPr>
        <w:t>hedge </w:t>
      </w:r>
      <w:r w:rsidRPr="00D07CDF">
        <w:rPr>
          <w:color w:val="FF0000"/>
          <w:u w:val="single"/>
        </w:rPr>
        <w:t>el 16,5% restante.</w:t>
      </w:r>
    </w:p>
    <w:p w:rsidR="0084100A" w:rsidRPr="00FE571E" w:rsidRDefault="0084100A" w:rsidP="0084100A">
      <w:pPr>
        <w:pStyle w:val="Ttulo2"/>
        <w:shd w:val="clear" w:color="auto" w:fill="FFFFFF"/>
        <w:spacing w:before="300" w:beforeAutospacing="0" w:after="150" w:afterAutospacing="0"/>
        <w:jc w:val="both"/>
        <w:textAlignment w:val="baseline"/>
        <w:rPr>
          <w:b w:val="0"/>
          <w:bCs w:val="0"/>
          <w:color w:val="000000"/>
          <w:sz w:val="24"/>
          <w:szCs w:val="24"/>
        </w:rPr>
      </w:pPr>
      <w:r w:rsidRPr="00FE571E">
        <w:rPr>
          <w:b w:val="0"/>
          <w:bCs w:val="0"/>
          <w:color w:val="000000"/>
          <w:sz w:val="24"/>
          <w:szCs w:val="24"/>
        </w:rPr>
        <w:t>Las consecuencias</w:t>
      </w:r>
    </w:p>
    <w:p w:rsidR="0084100A" w:rsidRPr="00D07CDF" w:rsidRDefault="0084100A" w:rsidP="0084100A">
      <w:pPr>
        <w:pStyle w:val="selectionshareable"/>
        <w:shd w:val="clear" w:color="auto" w:fill="FFFFFF"/>
        <w:spacing w:before="0" w:beforeAutospacing="0" w:after="300" w:afterAutospacing="0"/>
        <w:jc w:val="both"/>
        <w:textAlignment w:val="baseline"/>
        <w:rPr>
          <w:color w:val="000000"/>
          <w:u w:val="single"/>
        </w:rPr>
      </w:pPr>
      <w:r w:rsidRPr="00D07CDF">
        <w:rPr>
          <w:color w:val="000000"/>
          <w:u w:val="single"/>
        </w:rPr>
        <w:t>Independientemente de que el porcentaje alcance el 70% o se quede en la zona del 60%, en lo que coinciden los expertos es que este volumen tiene unas implicaciones que sobre todo se dejan ver en los momentos de mayor tensión en el mercado.</w:t>
      </w:r>
    </w:p>
    <w:p w:rsidR="0084100A" w:rsidRDefault="0084100A" w:rsidP="0084100A">
      <w:pPr>
        <w:pStyle w:val="selectionshareable"/>
        <w:shd w:val="clear" w:color="auto" w:fill="FFFFFF"/>
        <w:spacing w:before="0" w:beforeAutospacing="0" w:after="0" w:afterAutospacing="0"/>
        <w:jc w:val="both"/>
        <w:textAlignment w:val="baseline"/>
        <w:rPr>
          <w:color w:val="000000"/>
          <w:u w:val="single"/>
        </w:rPr>
      </w:pPr>
      <w:r w:rsidRPr="00FE571E">
        <w:rPr>
          <w:color w:val="000000"/>
        </w:rPr>
        <w:t xml:space="preserve">El secretario del Tesoro de Estados Unidos, Steven Mnuchin, declaró este mismo </w:t>
      </w:r>
      <w:r>
        <w:rPr>
          <w:color w:val="000000"/>
        </w:rPr>
        <w:t>febrero que “indudablemente”</w:t>
      </w:r>
      <w:r w:rsidRPr="00FE571E">
        <w:rPr>
          <w:color w:val="000000"/>
        </w:rPr>
        <w:t xml:space="preserve"> el </w:t>
      </w:r>
      <w:r w:rsidRPr="00FE571E">
        <w:rPr>
          <w:i/>
          <w:iCs/>
          <w:color w:val="000000"/>
          <w:bdr w:val="none" w:sz="0" w:space="0" w:color="auto" w:frame="1"/>
        </w:rPr>
        <w:t>trading </w:t>
      </w:r>
      <w:r w:rsidRPr="00FE571E">
        <w:rPr>
          <w:color w:val="000000"/>
        </w:rPr>
        <w:t xml:space="preserve">basado en algoritmos había tenido un impacto en las turbulencias que se vivieron en el arranque del mes. </w:t>
      </w:r>
      <w:r>
        <w:rPr>
          <w:color w:val="000000"/>
          <w:u w:val="single"/>
        </w:rPr>
        <w:t>“</w:t>
      </w:r>
      <w:r w:rsidRPr="00D07CDF">
        <w:rPr>
          <w:color w:val="000000"/>
          <w:u w:val="single"/>
        </w:rPr>
        <w:t>La mayor parte de las veces, los algoritmos ayudan a que el mercado tenga mayor liquidez. Pero también suponen un riesgo, particularmente en su comportamiento en una crisis.</w:t>
      </w:r>
    </w:p>
    <w:p w:rsidR="0084100A" w:rsidRPr="00D07CDF" w:rsidRDefault="0084100A" w:rsidP="0084100A">
      <w:pPr>
        <w:pStyle w:val="selectionshareable"/>
        <w:shd w:val="clear" w:color="auto" w:fill="FFFFFF"/>
        <w:spacing w:before="0" w:beforeAutospacing="0" w:after="0" w:afterAutospacing="0"/>
        <w:jc w:val="both"/>
        <w:textAlignment w:val="baseline"/>
        <w:rPr>
          <w:color w:val="000000"/>
          <w:u w:val="single"/>
        </w:rPr>
      </w:pPr>
    </w:p>
    <w:p w:rsidR="0084100A" w:rsidRPr="00FE571E" w:rsidRDefault="0084100A" w:rsidP="0084100A">
      <w:pPr>
        <w:pStyle w:val="selectionshareable"/>
        <w:shd w:val="clear" w:color="auto" w:fill="FFFFFF"/>
        <w:spacing w:before="0" w:beforeAutospacing="0" w:after="300" w:afterAutospacing="0"/>
        <w:jc w:val="both"/>
        <w:textAlignment w:val="baseline"/>
        <w:rPr>
          <w:color w:val="000000"/>
        </w:rPr>
      </w:pPr>
      <w:r w:rsidRPr="00FE571E">
        <w:rPr>
          <w:color w:val="000000"/>
        </w:rPr>
        <w:t>Obviamente, no todos los algoritmos son iguales, pero todos tienen unos parámetros o suposiciones similares -generalmente basados en fundamentales como, por ejemplo, las subidas de tipos esperadas-, lo que puede generar esas sesiones de un</w:t>
      </w:r>
      <w:r>
        <w:rPr>
          <w:color w:val="000000"/>
        </w:rPr>
        <w:t>a volatilidad muy significativa”</w:t>
      </w:r>
      <w:r w:rsidRPr="00FE571E">
        <w:rPr>
          <w:color w:val="000000"/>
        </w:rPr>
        <w:t>, explica Jacob Funk Kirkegaard, investigador principal del Peterson Institute for International Economics.</w:t>
      </w:r>
    </w:p>
    <w:p w:rsidR="0084100A" w:rsidRPr="00FE5ABE" w:rsidRDefault="0084100A" w:rsidP="0084100A">
      <w:pPr>
        <w:pStyle w:val="selectionshareable"/>
        <w:shd w:val="clear" w:color="auto" w:fill="FFFFFF"/>
        <w:spacing w:before="0" w:beforeAutospacing="0" w:after="300" w:afterAutospacing="0"/>
        <w:jc w:val="both"/>
        <w:textAlignment w:val="baseline"/>
        <w:rPr>
          <w:color w:val="000000"/>
          <w:u w:val="single"/>
        </w:rPr>
      </w:pPr>
      <w:r w:rsidRPr="00FE5ABE">
        <w:rPr>
          <w:color w:val="000000"/>
          <w:u w:val="single"/>
        </w:rPr>
        <w:t>Una de las ventajas más obvias del trading mediante algoritmos es que es más barato para el inversor, pero la pregunta clave es si las máquinas también son capaces de saca</w:t>
      </w:r>
      <w:r>
        <w:rPr>
          <w:color w:val="000000"/>
          <w:u w:val="single"/>
        </w:rPr>
        <w:t>r rentabilidades más elevadas. “</w:t>
      </w:r>
      <w:r w:rsidRPr="00FE5ABE">
        <w:rPr>
          <w:color w:val="000000"/>
          <w:u w:val="single"/>
        </w:rPr>
        <w:t xml:space="preserve">Dado que las máquinas tienen una ventaja en la potencia y la velocidad de sus procesos, no parece tener mucho sentido que los humanos intenten hacer trading </w:t>
      </w:r>
      <w:r>
        <w:rPr>
          <w:color w:val="000000"/>
          <w:u w:val="single"/>
        </w:rPr>
        <w:t>en un horizonte corto de tiempo”</w:t>
      </w:r>
      <w:r w:rsidRPr="00FE5ABE">
        <w:rPr>
          <w:color w:val="000000"/>
          <w:u w:val="single"/>
        </w:rPr>
        <w:t>, explica</w:t>
      </w:r>
      <w:r>
        <w:rPr>
          <w:color w:val="000000"/>
          <w:u w:val="single"/>
        </w:rPr>
        <w:t>n desde UBS, si bien creen que “</w:t>
      </w:r>
      <w:r w:rsidRPr="00FE5ABE">
        <w:rPr>
          <w:color w:val="000000"/>
          <w:u w:val="single"/>
        </w:rPr>
        <w:t>donde tienen una ventaja es en su fiabilidad y en el entendimiento de l</w:t>
      </w:r>
      <w:r>
        <w:rPr>
          <w:color w:val="000000"/>
          <w:u w:val="single"/>
        </w:rPr>
        <w:t>as exposiciones idiosincráticas”</w:t>
      </w:r>
      <w:r w:rsidRPr="00FE5ABE">
        <w:rPr>
          <w:color w:val="000000"/>
          <w:u w:val="single"/>
        </w:rPr>
        <w:t>.</w:t>
      </w:r>
    </w:p>
    <w:p w:rsidR="0084100A" w:rsidRPr="00FE5ABE" w:rsidRDefault="0084100A" w:rsidP="0084100A">
      <w:pPr>
        <w:pStyle w:val="selectionshareable"/>
        <w:shd w:val="clear" w:color="auto" w:fill="FFFFFF"/>
        <w:spacing w:before="0" w:beforeAutospacing="0" w:after="300" w:afterAutospacing="0"/>
        <w:jc w:val="both"/>
        <w:textAlignment w:val="baseline"/>
        <w:rPr>
          <w:color w:val="FF0000"/>
          <w:u w:val="single"/>
        </w:rPr>
      </w:pPr>
      <w:r>
        <w:rPr>
          <w:color w:val="FF0000"/>
          <w:u w:val="single"/>
        </w:rPr>
        <w:t>“</w:t>
      </w:r>
      <w:r w:rsidRPr="00FE5ABE">
        <w:rPr>
          <w:color w:val="FF0000"/>
          <w:u w:val="single"/>
        </w:rPr>
        <w:t xml:space="preserve">La inteligencia artificial no mejorará al ser humano seleccionando acciones por tres razones muy simples. Primero, solo hacen clasificaciones. Y elegir requiere explicaciones. Segundo, necesitan aprender y el stock picking requeriría un entrenamiento que, simplemente, no </w:t>
      </w:r>
      <w:r w:rsidRPr="00FE5ABE">
        <w:rPr>
          <w:color w:val="FF0000"/>
          <w:u w:val="single"/>
        </w:rPr>
        <w:lastRenderedPageBreak/>
        <w:t>existe. Y, por último, la falta de dife</w:t>
      </w:r>
      <w:r>
        <w:rPr>
          <w:color w:val="FF0000"/>
          <w:u w:val="single"/>
        </w:rPr>
        <w:t>renciación entre los algoritmos”</w:t>
      </w:r>
      <w:r w:rsidRPr="00FE5ABE">
        <w:rPr>
          <w:color w:val="FF0000"/>
          <w:u w:val="single"/>
        </w:rPr>
        <w:t>, señalan, por su parte, desde el equipo de análisis de Bernstein.</w:t>
      </w:r>
    </w:p>
    <w:p w:rsidR="0084100A" w:rsidRPr="00FE5ABE" w:rsidRDefault="0084100A" w:rsidP="0084100A">
      <w:pPr>
        <w:pStyle w:val="selectionshareable"/>
        <w:shd w:val="clear" w:color="auto" w:fill="FFFFFF"/>
        <w:spacing w:before="0" w:beforeAutospacing="0" w:after="300" w:afterAutospacing="0"/>
        <w:jc w:val="both"/>
        <w:textAlignment w:val="baseline"/>
        <w:rPr>
          <w:color w:val="FF0000"/>
          <w:u w:val="single"/>
        </w:rPr>
      </w:pPr>
      <w:r w:rsidRPr="00FE5ABE">
        <w:rPr>
          <w:color w:val="FF0000"/>
          <w:u w:val="single"/>
        </w:rPr>
        <w:t>Según datos recopilados por UBS, las estrategias activas logran diferenciales positivos de rentabilidad frente al mercado en todas las regiones. Los más altos se producen en la parte emergente. Mientras, en los principales desarrollados -Europa, Japón y Norteamérica- baten en solo 0,5 puntos porcentuales.</w:t>
      </w:r>
    </w:p>
    <w:p w:rsidR="0084100A" w:rsidRPr="00FE571E" w:rsidRDefault="0084100A" w:rsidP="0084100A">
      <w:pPr>
        <w:pStyle w:val="Ttulo2"/>
        <w:shd w:val="clear" w:color="auto" w:fill="FFFFFF"/>
        <w:spacing w:before="300" w:beforeAutospacing="0" w:after="150" w:afterAutospacing="0"/>
        <w:jc w:val="both"/>
        <w:textAlignment w:val="baseline"/>
        <w:rPr>
          <w:b w:val="0"/>
          <w:bCs w:val="0"/>
          <w:color w:val="000000"/>
          <w:sz w:val="24"/>
          <w:szCs w:val="24"/>
        </w:rPr>
      </w:pPr>
      <w:r w:rsidRPr="00FE571E">
        <w:rPr>
          <w:b w:val="0"/>
          <w:bCs w:val="0"/>
          <w:color w:val="000000"/>
          <w:sz w:val="24"/>
          <w:szCs w:val="24"/>
        </w:rPr>
        <w:t>Por tipo de activo y región</w:t>
      </w:r>
    </w:p>
    <w:p w:rsidR="0084100A" w:rsidRPr="00FE5ABE" w:rsidRDefault="0084100A" w:rsidP="0084100A">
      <w:pPr>
        <w:pStyle w:val="selectionshareable"/>
        <w:shd w:val="clear" w:color="auto" w:fill="FFFFFF"/>
        <w:spacing w:before="0" w:beforeAutospacing="0" w:after="300" w:afterAutospacing="0"/>
        <w:jc w:val="both"/>
        <w:textAlignment w:val="baseline"/>
        <w:rPr>
          <w:color w:val="FF0000"/>
          <w:u w:val="single"/>
        </w:rPr>
      </w:pPr>
      <w:r w:rsidRPr="00FE571E">
        <w:rPr>
          <w:color w:val="000000"/>
        </w:rPr>
        <w:t xml:space="preserve">La negociación mediante algoritmos se ha convertido en una constante a todos los niveles, pero la diferencia por regiones y clase de activos todavía es sustancial. </w:t>
      </w:r>
      <w:r w:rsidRPr="00FE5ABE">
        <w:rPr>
          <w:color w:val="FF0000"/>
          <w:u w:val="single"/>
        </w:rPr>
        <w:t>Según los cálculos de Aite Group, el mercado de renta variable es en el que las máquinas acumulan mayor porcentaje del volumen de negociación, acercándose al 70% y manteniéndose estable en los últimos años. El segundo mercado en el que tienen más relevancia es el de futuros, con algo más del 50%. En tercera posición se sitúa el de divisas, con algo más del 40%. Mientras, en el de opciones cerca del 30% del trading es realizado por máquinas y en el de renta fija es en el que la relevancia es menor: poco más del 10%.</w:t>
      </w:r>
    </w:p>
    <w:p w:rsidR="0084100A" w:rsidRDefault="0084100A" w:rsidP="0084100A">
      <w:pPr>
        <w:pStyle w:val="selectionshareable"/>
        <w:shd w:val="clear" w:color="auto" w:fill="FFFFFF"/>
        <w:spacing w:before="0" w:beforeAutospacing="0" w:after="300" w:afterAutospacing="0"/>
        <w:jc w:val="both"/>
        <w:textAlignment w:val="baseline"/>
        <w:rPr>
          <w:color w:val="FF0000"/>
          <w:u w:val="single"/>
        </w:rPr>
      </w:pPr>
      <w:r w:rsidRPr="00FE5ABE">
        <w:rPr>
          <w:color w:val="FF0000"/>
          <w:u w:val="single"/>
        </w:rPr>
        <w:t>Si el nivel de adopción del trading algorítmico varía sustancialmente según el tipo de activo, también lo hace por regiones. Estados Unidos es realmente el país en el que las máquinas reinan, al controlar el 65% de las operaciones. Europa se sitúa en segunda posición, con cerca del 45%. Mientras, en Asia se quedan con más del 35% de las transacciones y durante los últimos años la región se ha acercado a</w:t>
      </w:r>
      <w:r>
        <w:rPr>
          <w:color w:val="FF0000"/>
          <w:u w:val="single"/>
        </w:rPr>
        <w:t>l Viejo Continente</w:t>
      </w:r>
      <w:r w:rsidRPr="00FE5ABE">
        <w:rPr>
          <w:color w:val="FF0000"/>
          <w:u w:val="single"/>
        </w:rPr>
        <w:t>. Finalmente, en Latinoamérica el porcentaje es inferior al 30%.</w:t>
      </w:r>
    </w:p>
    <w:p w:rsidR="0084100A" w:rsidRDefault="0084100A" w:rsidP="0084100A">
      <w:pPr>
        <w:pStyle w:val="NormalWeb"/>
        <w:shd w:val="clear" w:color="auto" w:fill="FFFFFF"/>
        <w:spacing w:after="270"/>
        <w:jc w:val="both"/>
        <w:rPr>
          <w:spacing w:val="-1"/>
        </w:rPr>
      </w:pPr>
      <w:r>
        <w:rPr>
          <w:spacing w:val="-1"/>
        </w:rPr>
        <w:t xml:space="preserve">- </w:t>
      </w:r>
      <w:r w:rsidRPr="002817CB">
        <w:rPr>
          <w:spacing w:val="-1"/>
          <w:u w:val="single"/>
        </w:rPr>
        <w:t>La Autoridad Bancar</w:t>
      </w:r>
      <w:r>
        <w:rPr>
          <w:spacing w:val="-1"/>
          <w:u w:val="single"/>
        </w:rPr>
        <w:t>ia Europea alerta de un riesgo “inminente”</w:t>
      </w:r>
      <w:r w:rsidRPr="002817CB">
        <w:rPr>
          <w:spacing w:val="-1"/>
          <w:u w:val="single"/>
        </w:rPr>
        <w:t xml:space="preserve"> de nuevas turbulencias financieras y caídas de precios en los activos</w:t>
      </w:r>
      <w:r>
        <w:rPr>
          <w:spacing w:val="-1"/>
        </w:rPr>
        <w:t xml:space="preserve"> (El Economista - </w:t>
      </w:r>
      <w:r w:rsidRPr="002817CB">
        <w:rPr>
          <w:b/>
          <w:spacing w:val="-1"/>
        </w:rPr>
        <w:t>14/9/18</w:t>
      </w:r>
      <w:r>
        <w:rPr>
          <w:spacing w:val="-1"/>
        </w:rPr>
        <w:t>)</w:t>
      </w:r>
    </w:p>
    <w:p w:rsidR="0084100A" w:rsidRPr="003A3696" w:rsidRDefault="0084100A" w:rsidP="0084100A">
      <w:pPr>
        <w:numPr>
          <w:ilvl w:val="0"/>
          <w:numId w:val="4"/>
        </w:numPr>
        <w:shd w:val="clear" w:color="auto" w:fill="FFFFFF"/>
        <w:spacing w:before="100" w:beforeAutospacing="1" w:after="120" w:line="240" w:lineRule="auto"/>
        <w:ind w:left="0"/>
        <w:rPr>
          <w:rFonts w:ascii="Times New Roman" w:hAnsi="Times New Roman" w:cs="Times New Roman"/>
          <w:iCs/>
          <w:spacing w:val="-1"/>
          <w:sz w:val="24"/>
          <w:szCs w:val="24"/>
        </w:rPr>
      </w:pPr>
      <w:r w:rsidRPr="003A3696">
        <w:rPr>
          <w:rFonts w:ascii="Times New Roman" w:hAnsi="Times New Roman" w:cs="Times New Roman"/>
          <w:iCs/>
          <w:spacing w:val="-1"/>
          <w:sz w:val="24"/>
          <w:szCs w:val="24"/>
        </w:rPr>
        <w:t>El sistema financiero europeo podría contagiarse a través de varios canales</w:t>
      </w:r>
    </w:p>
    <w:p w:rsidR="0084100A" w:rsidRPr="003A3696" w:rsidRDefault="0084100A" w:rsidP="0084100A">
      <w:pPr>
        <w:numPr>
          <w:ilvl w:val="0"/>
          <w:numId w:val="4"/>
        </w:numPr>
        <w:shd w:val="clear" w:color="auto" w:fill="FFFFFF"/>
        <w:spacing w:before="100" w:beforeAutospacing="1" w:after="120" w:line="240" w:lineRule="auto"/>
        <w:ind w:left="0"/>
        <w:rPr>
          <w:rFonts w:ascii="Times New Roman" w:hAnsi="Times New Roman" w:cs="Times New Roman"/>
          <w:iCs/>
          <w:spacing w:val="-1"/>
          <w:sz w:val="24"/>
          <w:szCs w:val="24"/>
        </w:rPr>
      </w:pPr>
      <w:r w:rsidRPr="003A3696">
        <w:rPr>
          <w:rFonts w:ascii="Times New Roman" w:hAnsi="Times New Roman" w:cs="Times New Roman"/>
          <w:iCs/>
          <w:spacing w:val="-1"/>
          <w:sz w:val="24"/>
          <w:szCs w:val="24"/>
        </w:rPr>
        <w:t>El elevado endeudamiento de familias, gobiernos y empresas es un riesgo</w:t>
      </w:r>
    </w:p>
    <w:p w:rsidR="0084100A" w:rsidRPr="003A3696" w:rsidRDefault="0084100A" w:rsidP="0084100A">
      <w:pPr>
        <w:numPr>
          <w:ilvl w:val="0"/>
          <w:numId w:val="4"/>
        </w:numPr>
        <w:shd w:val="clear" w:color="auto" w:fill="FFFFFF"/>
        <w:spacing w:before="100" w:beforeAutospacing="1" w:after="120" w:line="240" w:lineRule="auto"/>
        <w:ind w:left="0"/>
        <w:rPr>
          <w:rFonts w:ascii="Times New Roman" w:hAnsi="Times New Roman" w:cs="Times New Roman"/>
          <w:iCs/>
          <w:spacing w:val="-1"/>
          <w:sz w:val="24"/>
          <w:szCs w:val="24"/>
        </w:rPr>
      </w:pPr>
      <w:r w:rsidRPr="003A3696">
        <w:rPr>
          <w:rFonts w:ascii="Times New Roman" w:hAnsi="Times New Roman" w:cs="Times New Roman"/>
          <w:iCs/>
          <w:spacing w:val="-1"/>
          <w:sz w:val="24"/>
          <w:szCs w:val="24"/>
        </w:rPr>
        <w:t>“Una subida de tipos repentina puede suponer un gran reto”</w:t>
      </w:r>
    </w:p>
    <w:p w:rsidR="0084100A" w:rsidRPr="003A3696" w:rsidRDefault="0084100A" w:rsidP="0084100A">
      <w:pPr>
        <w:shd w:val="clear" w:color="auto" w:fill="FFFFFF"/>
        <w:spacing w:after="0"/>
        <w:rPr>
          <w:rFonts w:ascii="Times New Roman" w:hAnsi="Times New Roman" w:cs="Times New Roman"/>
          <w:sz w:val="24"/>
          <w:szCs w:val="24"/>
        </w:rPr>
      </w:pPr>
    </w:p>
    <w:p w:rsidR="0084100A" w:rsidRPr="002450A0" w:rsidRDefault="0084100A" w:rsidP="0084100A">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 xml:space="preserve">La Autoridad Bancaria Europea (EBA por sus siglas en inglés) ha presentado el informe de otoño sobre los riesgos y las vulnerabilidades del sistema financiero de la Unión </w:t>
      </w:r>
      <w:r>
        <w:rPr>
          <w:color w:val="FF0000"/>
          <w:spacing w:val="-1"/>
          <w:u w:val="single"/>
        </w:rPr>
        <w:t>Europea en el que reconoce que “</w:t>
      </w:r>
      <w:r w:rsidRPr="002450A0">
        <w:rPr>
          <w:color w:val="FF0000"/>
          <w:spacing w:val="-1"/>
          <w:u w:val="single"/>
        </w:rPr>
        <w:t>el riesgo de abruptos incrementos de las rentabilidades que generen volatilidad en los precios de los activos y pérdidas cont</w:t>
      </w:r>
      <w:r>
        <w:rPr>
          <w:color w:val="FF0000"/>
          <w:spacing w:val="-1"/>
          <w:u w:val="single"/>
        </w:rPr>
        <w:t>inúa siendo inminente y elevado”</w:t>
      </w:r>
      <w:r w:rsidRPr="002450A0">
        <w:rPr>
          <w:color w:val="FF0000"/>
          <w:spacing w:val="-1"/>
          <w:u w:val="single"/>
        </w:rPr>
        <w:t>. Además avisa del riesgo de contagio del sistema financiero europeo si las condiciones globales empeoran.</w:t>
      </w:r>
    </w:p>
    <w:p w:rsidR="0084100A" w:rsidRDefault="0084100A" w:rsidP="0084100A">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Por otro lado, la EBA cree que las turbu</w:t>
      </w:r>
      <w:r>
        <w:rPr>
          <w:color w:val="FF0000"/>
          <w:spacing w:val="-1"/>
          <w:u w:val="single"/>
        </w:rPr>
        <w:t>lencias en los mercados pueden “</w:t>
      </w:r>
      <w:r w:rsidRPr="002450A0">
        <w:rPr>
          <w:color w:val="FF0000"/>
          <w:spacing w:val="-1"/>
          <w:u w:val="single"/>
        </w:rPr>
        <w:t xml:space="preserve">reflejar la vuelta a la normalidad, después de un periodo </w:t>
      </w:r>
      <w:r>
        <w:rPr>
          <w:color w:val="FF0000"/>
          <w:spacing w:val="-1"/>
          <w:u w:val="single"/>
        </w:rPr>
        <w:t>de tipos de interés ultra-bajos”</w:t>
      </w:r>
      <w:r w:rsidRPr="002450A0">
        <w:rPr>
          <w:color w:val="FF0000"/>
          <w:spacing w:val="-1"/>
          <w:u w:val="single"/>
        </w:rPr>
        <w:t>.</w:t>
      </w:r>
      <w:r w:rsidRPr="002450A0">
        <w:rPr>
          <w:color w:val="FF0000"/>
          <w:spacing w:val="-1"/>
        </w:rPr>
        <w:t xml:space="preserve"> </w:t>
      </w:r>
      <w:r w:rsidRPr="002817CB">
        <w:rPr>
          <w:spacing w:val="-1"/>
        </w:rPr>
        <w:t xml:space="preserve">El informe destaca que la normalización de la política monetaria continúa siendo incierta, </w:t>
      </w:r>
      <w:r>
        <w:rPr>
          <w:color w:val="FF0000"/>
          <w:spacing w:val="-1"/>
          <w:u w:val="single"/>
        </w:rPr>
        <w:t>“</w:t>
      </w:r>
      <w:r w:rsidRPr="002450A0">
        <w:rPr>
          <w:color w:val="FF0000"/>
          <w:spacing w:val="-1"/>
          <w:u w:val="single"/>
        </w:rPr>
        <w:t>el potencial de ver mayor volatilidad en el mercado derivada de un reposicionamiento de las carteras de los participantes en el mercado continúa si</w:t>
      </w:r>
      <w:r>
        <w:rPr>
          <w:color w:val="FF0000"/>
          <w:spacing w:val="-1"/>
          <w:u w:val="single"/>
        </w:rPr>
        <w:t>endo una fuente de preocupación”</w:t>
      </w:r>
      <w:r w:rsidRPr="002450A0">
        <w:rPr>
          <w:color w:val="FF0000"/>
          <w:spacing w:val="-1"/>
          <w:u w:val="single"/>
        </w:rPr>
        <w:t>.</w:t>
      </w:r>
    </w:p>
    <w:p w:rsidR="003A3696" w:rsidRDefault="003A3696" w:rsidP="0084100A">
      <w:pPr>
        <w:pStyle w:val="NormalWeb"/>
        <w:shd w:val="clear" w:color="auto" w:fill="FFFFFF"/>
        <w:spacing w:before="0" w:beforeAutospacing="0" w:after="270" w:afterAutospacing="0"/>
        <w:jc w:val="both"/>
        <w:rPr>
          <w:color w:val="FF0000"/>
          <w:spacing w:val="-1"/>
          <w:u w:val="single"/>
        </w:rPr>
      </w:pPr>
    </w:p>
    <w:p w:rsidR="003A3696" w:rsidRPr="002450A0" w:rsidRDefault="003A3696" w:rsidP="0084100A">
      <w:pPr>
        <w:pStyle w:val="NormalWeb"/>
        <w:shd w:val="clear" w:color="auto" w:fill="FFFFFF"/>
        <w:spacing w:before="0" w:beforeAutospacing="0" w:after="270" w:afterAutospacing="0"/>
        <w:jc w:val="both"/>
        <w:rPr>
          <w:color w:val="FF0000"/>
          <w:spacing w:val="-1"/>
          <w:u w:val="single"/>
        </w:rPr>
      </w:pPr>
    </w:p>
    <w:p w:rsidR="0084100A" w:rsidRDefault="0084100A" w:rsidP="0084100A">
      <w:pPr>
        <w:pStyle w:val="Ttulo2"/>
        <w:shd w:val="clear" w:color="auto" w:fill="FFFFFF"/>
        <w:spacing w:before="300" w:beforeAutospacing="0" w:after="225" w:afterAutospacing="0"/>
        <w:jc w:val="both"/>
        <w:rPr>
          <w:b w:val="0"/>
          <w:bCs w:val="0"/>
          <w:sz w:val="24"/>
          <w:szCs w:val="24"/>
        </w:rPr>
      </w:pPr>
      <w:r w:rsidRPr="002817CB">
        <w:rPr>
          <w:b w:val="0"/>
          <w:bCs w:val="0"/>
          <w:sz w:val="24"/>
          <w:szCs w:val="24"/>
        </w:rPr>
        <w:lastRenderedPageBreak/>
        <w:t>La volatilidad llega para quedarse</w:t>
      </w:r>
    </w:p>
    <w:p w:rsidR="0084100A" w:rsidRDefault="0084100A" w:rsidP="0084100A">
      <w:pPr>
        <w:pStyle w:val="Ttulo2"/>
        <w:shd w:val="clear" w:color="auto" w:fill="FFFFFF"/>
        <w:spacing w:before="300" w:beforeAutospacing="0" w:after="225" w:afterAutospacing="0"/>
        <w:jc w:val="both"/>
        <w:rPr>
          <w:b w:val="0"/>
          <w:bCs w:val="0"/>
          <w:sz w:val="24"/>
          <w:szCs w:val="24"/>
        </w:rPr>
      </w:pPr>
      <w:r w:rsidRPr="00697EE9">
        <w:rPr>
          <w:b w:val="0"/>
          <w:bCs w:val="0"/>
          <w:noProof/>
          <w:sz w:val="24"/>
          <w:szCs w:val="24"/>
        </w:rPr>
        <w:drawing>
          <wp:inline distT="0" distB="0" distL="0" distR="0" wp14:anchorId="7845E5E9" wp14:editId="2C9224D7">
            <wp:extent cx="5731510" cy="2338530"/>
            <wp:effectExtent l="0" t="0" r="2540"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338530"/>
                    </a:xfrm>
                    <a:prstGeom prst="rect">
                      <a:avLst/>
                    </a:prstGeom>
                  </pic:spPr>
                </pic:pic>
              </a:graphicData>
            </a:graphic>
          </wp:inline>
        </w:drawing>
      </w:r>
    </w:p>
    <w:p w:rsidR="0084100A" w:rsidRDefault="0084100A" w:rsidP="0084100A">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El Comité Conjunto de la EBA señala que los riesgos geopolítico</w:t>
      </w:r>
      <w:r>
        <w:rPr>
          <w:color w:val="FF0000"/>
          <w:spacing w:val="-1"/>
          <w:u w:val="single"/>
        </w:rPr>
        <w:t>s se han incrementado de forma “significativa”</w:t>
      </w:r>
      <w:r w:rsidRPr="002450A0">
        <w:rPr>
          <w:color w:val="FF0000"/>
          <w:spacing w:val="-1"/>
          <w:u w:val="single"/>
        </w:rPr>
        <w:t xml:space="preserve"> durante los último</w:t>
      </w:r>
      <w:r>
        <w:rPr>
          <w:color w:val="FF0000"/>
          <w:spacing w:val="-1"/>
          <w:u w:val="single"/>
        </w:rPr>
        <w:t>s años: “</w:t>
      </w:r>
      <w:r w:rsidRPr="002450A0">
        <w:rPr>
          <w:color w:val="FF0000"/>
          <w:spacing w:val="-1"/>
          <w:u w:val="single"/>
        </w:rPr>
        <w:t xml:space="preserve">Las causas son las incertidumbres sobre el </w:t>
      </w:r>
    </w:p>
    <w:p w:rsidR="0084100A" w:rsidRPr="002450A0" w:rsidRDefault="0084100A" w:rsidP="0084100A">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Brexit, las preocupaciones sobre una posible guerra comercial y la incertidumbre respecto a los cambios en</w:t>
      </w:r>
      <w:r>
        <w:rPr>
          <w:color w:val="FF0000"/>
          <w:spacing w:val="-1"/>
          <w:u w:val="single"/>
        </w:rPr>
        <w:t xml:space="preserve"> los acuerdos de libre comercio”</w:t>
      </w:r>
      <w:r w:rsidRPr="002450A0">
        <w:rPr>
          <w:color w:val="FF0000"/>
          <w:spacing w:val="-1"/>
          <w:u w:val="single"/>
        </w:rPr>
        <w:t>.</w:t>
      </w:r>
    </w:p>
    <w:p w:rsidR="0084100A" w:rsidRPr="002817CB" w:rsidRDefault="0084100A" w:rsidP="0084100A">
      <w:pPr>
        <w:pStyle w:val="NormalWeb"/>
        <w:shd w:val="clear" w:color="auto" w:fill="FFFFFF"/>
        <w:spacing w:before="0" w:beforeAutospacing="0" w:after="270" w:afterAutospacing="0"/>
        <w:jc w:val="both"/>
        <w:rPr>
          <w:spacing w:val="-1"/>
        </w:rPr>
      </w:pPr>
      <w:r w:rsidRPr="002450A0">
        <w:rPr>
          <w:color w:val="FF0000"/>
          <w:spacing w:val="-1"/>
          <w:u w:val="single"/>
        </w:rPr>
        <w:t>Todo lo anterior junto a la normalización de la política monet</w:t>
      </w:r>
      <w:r>
        <w:rPr>
          <w:color w:val="FF0000"/>
          <w:spacing w:val="-1"/>
          <w:u w:val="single"/>
        </w:rPr>
        <w:t>aria en algunas zonas “</w:t>
      </w:r>
      <w:r w:rsidRPr="002450A0">
        <w:rPr>
          <w:color w:val="FF0000"/>
          <w:spacing w:val="-1"/>
          <w:u w:val="single"/>
        </w:rPr>
        <w:t>puede causar una caída en la actividad real, menor rentabilidad de las acciones y salidas de capitales desde los países emergentes hasta hacia las economías avanzadas. Por lo tanto, los riesgos geopolíticos pueden causar un incremento en la volatilidad y efectos adversos sobre e</w:t>
      </w:r>
      <w:r>
        <w:rPr>
          <w:color w:val="FF0000"/>
          <w:spacing w:val="-1"/>
          <w:u w:val="single"/>
        </w:rPr>
        <w:t>l sentimiento de los inversores”</w:t>
      </w:r>
      <w:r w:rsidRPr="002450A0">
        <w:rPr>
          <w:color w:val="FF0000"/>
          <w:spacing w:val="-1"/>
          <w:u w:val="single"/>
        </w:rPr>
        <w:t>, destaca el documento</w:t>
      </w:r>
      <w:r w:rsidRPr="002817CB">
        <w:rPr>
          <w:spacing w:val="-1"/>
        </w:rPr>
        <w:t>.</w:t>
      </w:r>
    </w:p>
    <w:p w:rsidR="0084100A" w:rsidRDefault="0084100A" w:rsidP="0084100A">
      <w:pPr>
        <w:pStyle w:val="Ttulo2"/>
        <w:shd w:val="clear" w:color="auto" w:fill="FFFFFF"/>
        <w:spacing w:before="300" w:beforeAutospacing="0" w:after="225" w:afterAutospacing="0"/>
        <w:jc w:val="both"/>
        <w:rPr>
          <w:b w:val="0"/>
          <w:bCs w:val="0"/>
          <w:sz w:val="24"/>
          <w:szCs w:val="24"/>
        </w:rPr>
      </w:pPr>
      <w:r w:rsidRPr="002817CB">
        <w:rPr>
          <w:b w:val="0"/>
          <w:bCs w:val="0"/>
          <w:sz w:val="24"/>
          <w:szCs w:val="24"/>
        </w:rPr>
        <w:t>Los spreads suben</w:t>
      </w:r>
    </w:p>
    <w:p w:rsidR="0084100A" w:rsidRDefault="0084100A" w:rsidP="0084100A">
      <w:pPr>
        <w:pStyle w:val="Ttulo2"/>
        <w:shd w:val="clear" w:color="auto" w:fill="FFFFFF"/>
        <w:spacing w:before="300" w:beforeAutospacing="0" w:after="225" w:afterAutospacing="0"/>
        <w:jc w:val="both"/>
        <w:rPr>
          <w:b w:val="0"/>
          <w:bCs w:val="0"/>
          <w:sz w:val="24"/>
          <w:szCs w:val="24"/>
        </w:rPr>
      </w:pPr>
      <w:r w:rsidRPr="00697EE9">
        <w:rPr>
          <w:b w:val="0"/>
          <w:bCs w:val="0"/>
          <w:noProof/>
          <w:sz w:val="24"/>
          <w:szCs w:val="24"/>
        </w:rPr>
        <w:drawing>
          <wp:inline distT="0" distB="0" distL="0" distR="0" wp14:anchorId="2133C607" wp14:editId="5A40BEA7">
            <wp:extent cx="5731510" cy="2347715"/>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2347715"/>
                    </a:xfrm>
                    <a:prstGeom prst="rect">
                      <a:avLst/>
                    </a:prstGeom>
                  </pic:spPr>
                </pic:pic>
              </a:graphicData>
            </a:graphic>
          </wp:inline>
        </w:drawing>
      </w:r>
    </w:p>
    <w:p w:rsidR="0084100A" w:rsidRDefault="0084100A" w:rsidP="0084100A">
      <w:pPr>
        <w:pStyle w:val="NormalWeb"/>
        <w:shd w:val="clear" w:color="auto" w:fill="FFFFFF"/>
        <w:spacing w:before="0" w:beforeAutospacing="0" w:after="270" w:afterAutospacing="0"/>
        <w:jc w:val="both"/>
        <w:rPr>
          <w:color w:val="FF0000"/>
          <w:spacing w:val="-1"/>
          <w:u w:val="single"/>
        </w:rPr>
      </w:pPr>
      <w:r w:rsidRPr="002450A0">
        <w:rPr>
          <w:spacing w:val="-1"/>
          <w:u w:val="single"/>
        </w:rPr>
        <w:t>Además se ha producido un incremento de la rentabilidad de los bonos soberanos y de los corporativos. Los países periféricos han protagonizado gran parte de este ascenso, sobre todo Italia</w:t>
      </w:r>
      <w:r w:rsidRPr="002817CB">
        <w:rPr>
          <w:spacing w:val="-1"/>
        </w:rPr>
        <w:t xml:space="preserve">. </w:t>
      </w:r>
      <w:r>
        <w:rPr>
          <w:color w:val="FF0000"/>
          <w:spacing w:val="-1"/>
          <w:u w:val="single"/>
        </w:rPr>
        <w:t>“</w:t>
      </w:r>
      <w:r w:rsidRPr="002450A0">
        <w:rPr>
          <w:color w:val="FF0000"/>
          <w:spacing w:val="-1"/>
          <w:u w:val="single"/>
        </w:rPr>
        <w:t>Los incrementos más importantes de las rentabilidades se han producido en la deuda subordinada y en los bonos con baja nota. Esto podría ser considerado como un signo de cambio en la percepción del rie</w:t>
      </w:r>
      <w:r>
        <w:rPr>
          <w:color w:val="FF0000"/>
          <w:spacing w:val="-1"/>
          <w:u w:val="single"/>
        </w:rPr>
        <w:t>sgo”</w:t>
      </w:r>
      <w:r w:rsidRPr="002450A0">
        <w:rPr>
          <w:color w:val="FF0000"/>
          <w:spacing w:val="-1"/>
          <w:u w:val="single"/>
        </w:rPr>
        <w:t>.</w:t>
      </w:r>
    </w:p>
    <w:p w:rsidR="0084100A" w:rsidRPr="002450A0" w:rsidRDefault="0084100A" w:rsidP="0084100A">
      <w:pPr>
        <w:pStyle w:val="NormalWeb"/>
        <w:shd w:val="clear" w:color="auto" w:fill="FFFFFF"/>
        <w:spacing w:before="0" w:beforeAutospacing="0" w:after="270" w:afterAutospacing="0"/>
        <w:jc w:val="both"/>
        <w:rPr>
          <w:spacing w:val="-1"/>
          <w:u w:val="single"/>
        </w:rPr>
      </w:pPr>
      <w:r>
        <w:rPr>
          <w:color w:val="FF0000"/>
          <w:spacing w:val="-1"/>
          <w:u w:val="single"/>
        </w:rPr>
        <w:lastRenderedPageBreak/>
        <w:t>“</w:t>
      </w:r>
      <w:r w:rsidRPr="002450A0">
        <w:rPr>
          <w:color w:val="FF0000"/>
          <w:spacing w:val="-1"/>
          <w:u w:val="single"/>
        </w:rPr>
        <w:t>Estos movimientos podrían reflejar en algún grado la vuelta a la normalidad... con el contexto de bajos tipos de interés pesando en la rentabilidad de las instituciones financieras, las autoridades de la UE han advertido repetidamente contra el potencial impacto a largo plazo de la búsqueda de rentabilidad y la complacencia de los inversores... ahora, los fondos de bonos </w:t>
      </w:r>
      <w:r w:rsidRPr="002450A0">
        <w:rPr>
          <w:i/>
          <w:iCs/>
          <w:color w:val="FF0000"/>
          <w:spacing w:val="-1"/>
          <w:u w:val="single"/>
        </w:rPr>
        <w:t>high-yield</w:t>
      </w:r>
      <w:r w:rsidRPr="002450A0">
        <w:rPr>
          <w:color w:val="FF0000"/>
          <w:spacing w:val="-1"/>
          <w:u w:val="single"/>
        </w:rPr>
        <w:t> han experimentado seis semanas consecutivas de salidas de capital mientras que la fortaleza del dólar ha impac</w:t>
      </w:r>
      <w:r>
        <w:rPr>
          <w:color w:val="FF0000"/>
          <w:spacing w:val="-1"/>
          <w:u w:val="single"/>
        </w:rPr>
        <w:t>tado en los mercados emergentes”</w:t>
      </w:r>
      <w:r w:rsidRPr="002450A0">
        <w:rPr>
          <w:color w:val="FF0000"/>
          <w:spacing w:val="-1"/>
          <w:u w:val="single"/>
        </w:rPr>
        <w:t>.</w:t>
      </w:r>
    </w:p>
    <w:p w:rsidR="0084100A" w:rsidRPr="002817CB" w:rsidRDefault="0084100A" w:rsidP="0084100A">
      <w:pPr>
        <w:pStyle w:val="NormalWeb"/>
        <w:shd w:val="clear" w:color="auto" w:fill="FFFFFF"/>
        <w:spacing w:before="0" w:beforeAutospacing="0" w:after="270" w:afterAutospacing="0"/>
        <w:jc w:val="both"/>
        <w:rPr>
          <w:spacing w:val="-1"/>
        </w:rPr>
      </w:pPr>
      <w:r w:rsidRPr="002450A0">
        <w:rPr>
          <w:spacing w:val="-1"/>
          <w:u w:val="single"/>
        </w:rPr>
        <w:t>Los economistas de la EBA creen que hay que prestar especial atención al fin de</w:t>
      </w:r>
      <w:r>
        <w:rPr>
          <w:spacing w:val="-1"/>
          <w:u w:val="single"/>
        </w:rPr>
        <w:t xml:space="preserve"> las compras de bonos del BCE: “</w:t>
      </w:r>
      <w:r w:rsidRPr="002450A0">
        <w:rPr>
          <w:spacing w:val="-1"/>
          <w:u w:val="single"/>
        </w:rPr>
        <w:t>El fin del programa puede el</w:t>
      </w:r>
      <w:r>
        <w:rPr>
          <w:spacing w:val="-1"/>
          <w:u w:val="single"/>
        </w:rPr>
        <w:t>evar la volatilidad del mercado”</w:t>
      </w:r>
      <w:r w:rsidRPr="002817CB">
        <w:rPr>
          <w:spacing w:val="-1"/>
        </w:rPr>
        <w:t>. No obstante, hay que tener en cuenta que la recompra de los vencimientos de la deuda del BCE se mantendrá durante algún tiempo, lo que puede amortiguar estos movimientos.</w:t>
      </w:r>
    </w:p>
    <w:p w:rsidR="0084100A" w:rsidRPr="002450A0" w:rsidRDefault="0084100A" w:rsidP="0084100A">
      <w:pPr>
        <w:pStyle w:val="NormalWeb"/>
        <w:shd w:val="clear" w:color="auto" w:fill="FFFFFF"/>
        <w:spacing w:before="0" w:beforeAutospacing="0" w:after="270" w:afterAutospacing="0"/>
        <w:jc w:val="both"/>
        <w:rPr>
          <w:spacing w:val="-1"/>
          <w:u w:val="single"/>
        </w:rPr>
      </w:pPr>
      <w:r w:rsidRPr="002450A0">
        <w:rPr>
          <w:spacing w:val="-1"/>
          <w:u w:val="single"/>
        </w:rPr>
        <w:t xml:space="preserve">Estos economistas insisten en que durante años los bajos tipos de interés han generado estabilidad, pero también han contribuido a la toma de riesgos por parte de los inversores para obtener rentabilidad. Esto quiere decir que bonos de baja calificación y activos de gran riesgo han </w:t>
      </w:r>
      <w:r>
        <w:rPr>
          <w:spacing w:val="-1"/>
          <w:u w:val="single"/>
        </w:rPr>
        <w:t>logrado unos precios elevados: “</w:t>
      </w:r>
      <w:r w:rsidRPr="002450A0">
        <w:rPr>
          <w:spacing w:val="-1"/>
          <w:u w:val="single"/>
        </w:rPr>
        <w:t>Cambios abruptos en la política monetaria podrían causar turbulencia en los mercados</w:t>
      </w:r>
      <w:r>
        <w:rPr>
          <w:spacing w:val="-1"/>
          <w:u w:val="single"/>
        </w:rPr>
        <w:t xml:space="preserve"> financieros”</w:t>
      </w:r>
      <w:r w:rsidRPr="002450A0">
        <w:rPr>
          <w:spacing w:val="-1"/>
          <w:u w:val="single"/>
        </w:rPr>
        <w:t>, sostiene el informe de la EBA.</w:t>
      </w:r>
    </w:p>
    <w:p w:rsidR="0084100A" w:rsidRPr="002817CB" w:rsidRDefault="0084100A" w:rsidP="0084100A">
      <w:pPr>
        <w:pStyle w:val="Ttulo2"/>
        <w:shd w:val="clear" w:color="auto" w:fill="FFFFFF"/>
        <w:spacing w:before="300" w:beforeAutospacing="0" w:after="225" w:afterAutospacing="0"/>
        <w:jc w:val="both"/>
        <w:rPr>
          <w:b w:val="0"/>
          <w:bCs w:val="0"/>
          <w:sz w:val="24"/>
          <w:szCs w:val="24"/>
        </w:rPr>
      </w:pPr>
      <w:r w:rsidRPr="002817CB">
        <w:rPr>
          <w:b w:val="0"/>
          <w:bCs w:val="0"/>
          <w:sz w:val="24"/>
          <w:szCs w:val="24"/>
        </w:rPr>
        <w:t>La crisis de los emergentes</w:t>
      </w:r>
    </w:p>
    <w:p w:rsidR="0084100A" w:rsidRPr="002450A0" w:rsidRDefault="0084100A" w:rsidP="0084100A">
      <w:pPr>
        <w:pStyle w:val="NormalWeb"/>
        <w:shd w:val="clear" w:color="auto" w:fill="FFFFFF"/>
        <w:spacing w:before="0" w:beforeAutospacing="0" w:after="270" w:afterAutospacing="0"/>
        <w:jc w:val="both"/>
        <w:rPr>
          <w:spacing w:val="-1"/>
          <w:u w:val="single"/>
        </w:rPr>
      </w:pPr>
      <w:r w:rsidRPr="002450A0">
        <w:rPr>
          <w:spacing w:val="-1"/>
          <w:u w:val="single"/>
        </w:rPr>
        <w:t>Por otro lado, este documento dedica algunos párrafos al complejo momento que están viviendo alg</w:t>
      </w:r>
      <w:r>
        <w:rPr>
          <w:spacing w:val="-1"/>
          <w:u w:val="single"/>
        </w:rPr>
        <w:t>unas economías emergentes ante “</w:t>
      </w:r>
      <w:r w:rsidRPr="002450A0">
        <w:rPr>
          <w:spacing w:val="-1"/>
          <w:u w:val="single"/>
        </w:rPr>
        <w:t>las subidas de tipos de interés y los riesgos políticos que es</w:t>
      </w:r>
      <w:r>
        <w:rPr>
          <w:spacing w:val="-1"/>
          <w:u w:val="single"/>
        </w:rPr>
        <w:t>tán causando salidas de capital”. Por ejemplo, “</w:t>
      </w:r>
      <w:r w:rsidRPr="002450A0">
        <w:rPr>
          <w:spacing w:val="-1"/>
          <w:u w:val="single"/>
        </w:rPr>
        <w:t>durante el mes de agosto, las tensiones políticas entre Turquía y EEUU aceleraron el deterioro de la posición exterior de Turquía con una caída de la lira del 2</w:t>
      </w:r>
      <w:r>
        <w:rPr>
          <w:spacing w:val="-1"/>
          <w:u w:val="single"/>
        </w:rPr>
        <w:t>5% frente al euro en una semana”</w:t>
      </w:r>
      <w:r w:rsidRPr="002450A0">
        <w:rPr>
          <w:spacing w:val="-1"/>
          <w:u w:val="single"/>
        </w:rPr>
        <w:t>.</w:t>
      </w:r>
    </w:p>
    <w:p w:rsidR="0084100A" w:rsidRDefault="0084100A" w:rsidP="0084100A">
      <w:pPr>
        <w:pStyle w:val="NormalWeb"/>
        <w:shd w:val="clear" w:color="auto" w:fill="FFFFFF"/>
        <w:spacing w:before="0" w:beforeAutospacing="0" w:after="270" w:afterAutospacing="0"/>
        <w:jc w:val="both"/>
        <w:rPr>
          <w:spacing w:val="-1"/>
        </w:rPr>
      </w:pPr>
      <w:r>
        <w:rPr>
          <w:spacing w:val="-1"/>
        </w:rPr>
        <w:t>“</w:t>
      </w:r>
      <w:r w:rsidRPr="002817CB">
        <w:rPr>
          <w:spacing w:val="-1"/>
        </w:rPr>
        <w:t>La exposición directa de los bancos del Área Económica Europea es relativamente limitada, pero no despreciable para algunas instituciones... la exposición directa total es de 252.000 millones de euros en el primer trimestre de 2018, lo que supone 0,8%... mientras que la exposición total a los mercados emergen</w:t>
      </w:r>
      <w:r>
        <w:rPr>
          <w:spacing w:val="-1"/>
        </w:rPr>
        <w:t>tes es de 1,8 billones de euros”</w:t>
      </w:r>
      <w:r w:rsidRPr="002817CB">
        <w:rPr>
          <w:spacing w:val="-1"/>
        </w:rPr>
        <w:t>, aseguran los economistas de la EBA.</w:t>
      </w:r>
    </w:p>
    <w:p w:rsidR="0084100A" w:rsidRPr="002817CB" w:rsidRDefault="0084100A" w:rsidP="0084100A">
      <w:pPr>
        <w:pStyle w:val="NormalWeb"/>
        <w:shd w:val="clear" w:color="auto" w:fill="FFFFFF"/>
        <w:spacing w:before="0" w:beforeAutospacing="0" w:after="270" w:afterAutospacing="0"/>
        <w:jc w:val="both"/>
        <w:rPr>
          <w:spacing w:val="-1"/>
        </w:rPr>
      </w:pPr>
      <w:r>
        <w:rPr>
          <w:spacing w:val="-1"/>
        </w:rPr>
        <w:t>Europa podría ser el gran daño colateral de una crisis total en los países emergentes</w:t>
      </w:r>
    </w:p>
    <w:p w:rsidR="0084100A" w:rsidRPr="00697EE9" w:rsidRDefault="0084100A" w:rsidP="0084100A">
      <w:pPr>
        <w:shd w:val="clear" w:color="auto" w:fill="FFFFFF"/>
        <w:spacing w:line="240" w:lineRule="auto"/>
        <w:jc w:val="both"/>
        <w:rPr>
          <w:rFonts w:ascii="Times New Roman" w:hAnsi="Times New Roman" w:cs="Times New Roman"/>
          <w:sz w:val="24"/>
          <w:szCs w:val="24"/>
        </w:rPr>
      </w:pPr>
      <w:r w:rsidRPr="00697EE9">
        <w:rPr>
          <w:rFonts w:ascii="Times New Roman" w:hAnsi="Times New Roman" w:cs="Times New Roman"/>
          <w:spacing w:val="-1"/>
          <w:sz w:val="24"/>
          <w:szCs w:val="24"/>
        </w:rPr>
        <w:t xml:space="preserve">Toda esta situación, aunque parece controlada, puede ser el principio de un contagio del sistema financiero europeo a través de varios canales. Por un lado, el sistema bancario europeo está muy conectado a través de los mercados monetarios con los sistemas financieros del resto del mundo. Algo muy similar ocurre con el sector </w:t>
      </w:r>
      <w:r w:rsidR="004F707A">
        <w:rPr>
          <w:rFonts w:ascii="Times New Roman" w:hAnsi="Times New Roman" w:cs="Times New Roman"/>
          <w:spacing w:val="-1"/>
          <w:sz w:val="24"/>
          <w:szCs w:val="24"/>
        </w:rPr>
        <w:t>“</w:t>
      </w:r>
      <w:r w:rsidRPr="00697EE9">
        <w:rPr>
          <w:rFonts w:ascii="Times New Roman" w:hAnsi="Times New Roman" w:cs="Times New Roman"/>
          <w:spacing w:val="-1"/>
          <w:sz w:val="24"/>
          <w:szCs w:val="24"/>
        </w:rPr>
        <w:t>seguros</w:t>
      </w:r>
      <w:r w:rsidR="004F707A">
        <w:rPr>
          <w:rFonts w:ascii="Times New Roman" w:hAnsi="Times New Roman" w:cs="Times New Roman"/>
          <w:spacing w:val="-1"/>
          <w:sz w:val="24"/>
          <w:szCs w:val="24"/>
        </w:rPr>
        <w:t>”</w:t>
      </w:r>
      <w:r w:rsidRPr="00697EE9">
        <w:rPr>
          <w:rFonts w:ascii="Times New Roman" w:hAnsi="Times New Roman" w:cs="Times New Roman"/>
          <w:spacing w:val="-1"/>
          <w:sz w:val="24"/>
          <w:szCs w:val="24"/>
        </w:rPr>
        <w:t>, que puede incurrir en resul</w:t>
      </w:r>
      <w:r w:rsidR="004F707A">
        <w:rPr>
          <w:rFonts w:ascii="Times New Roman" w:hAnsi="Times New Roman" w:cs="Times New Roman"/>
          <w:spacing w:val="-1"/>
          <w:sz w:val="24"/>
          <w:szCs w:val="24"/>
        </w:rPr>
        <w:t>tados negativos si se producen “catástrofes”</w:t>
      </w:r>
      <w:r w:rsidRPr="00697EE9">
        <w:rPr>
          <w:rFonts w:ascii="Times New Roman" w:hAnsi="Times New Roman" w:cs="Times New Roman"/>
          <w:spacing w:val="-1"/>
          <w:sz w:val="24"/>
          <w:szCs w:val="24"/>
        </w:rPr>
        <w:t xml:space="preserve"> económicas en otras regiones lejos de Europa.</w:t>
      </w:r>
    </w:p>
    <w:p w:rsidR="0084100A" w:rsidRPr="002450A0" w:rsidRDefault="0084100A" w:rsidP="0084100A">
      <w:pPr>
        <w:pStyle w:val="NormalWeb"/>
        <w:shd w:val="clear" w:color="auto" w:fill="FFFFFF"/>
        <w:spacing w:before="0" w:beforeAutospacing="0" w:after="270" w:afterAutospacing="0"/>
        <w:jc w:val="both"/>
        <w:rPr>
          <w:color w:val="FF0000"/>
          <w:spacing w:val="-1"/>
          <w:u w:val="single"/>
        </w:rPr>
      </w:pPr>
      <w:r w:rsidRPr="002450A0">
        <w:rPr>
          <w:color w:val="FF0000"/>
          <w:spacing w:val="-1"/>
          <w:u w:val="single"/>
        </w:rPr>
        <w:t>La EBA también señala como una vulnerabilidad para</w:t>
      </w:r>
      <w:r>
        <w:rPr>
          <w:color w:val="FF0000"/>
          <w:spacing w:val="-1"/>
          <w:u w:val="single"/>
        </w:rPr>
        <w:t xml:space="preserve"> el sistema financiero europeo “</w:t>
      </w:r>
      <w:r w:rsidRPr="002450A0">
        <w:rPr>
          <w:color w:val="FF0000"/>
          <w:spacing w:val="-1"/>
          <w:u w:val="single"/>
        </w:rPr>
        <w:t>el elevado endeudamiento de los hogares, gobiernos y empresas... el crecimiento excesivo del crédito y el apalancamiento del sector privado ha sido el origen de muchas crisis financieras. En particular, la evidencia de las crisis financieras globales muestran que los ratios de morosidad tienden a ser más grandes en aquellos países de la UE que experimentaron grandes crecimientos de la deuda sobr</w:t>
      </w:r>
      <w:r>
        <w:rPr>
          <w:color w:val="FF0000"/>
          <w:spacing w:val="-1"/>
          <w:u w:val="single"/>
        </w:rPr>
        <w:t>e PIB de sus hogares y empresas”</w:t>
      </w:r>
      <w:r w:rsidRPr="002450A0">
        <w:rPr>
          <w:color w:val="FF0000"/>
          <w:spacing w:val="-1"/>
          <w:u w:val="single"/>
        </w:rPr>
        <w:t>.</w:t>
      </w:r>
    </w:p>
    <w:p w:rsidR="0084100A" w:rsidRPr="002817CB" w:rsidRDefault="0084100A" w:rsidP="0084100A">
      <w:pPr>
        <w:pStyle w:val="NormalWeb"/>
        <w:shd w:val="clear" w:color="auto" w:fill="FFFFFF"/>
        <w:spacing w:before="0" w:beforeAutospacing="0" w:after="270" w:afterAutospacing="0"/>
        <w:jc w:val="both"/>
        <w:rPr>
          <w:spacing w:val="-1"/>
        </w:rPr>
      </w:pPr>
      <w:r w:rsidRPr="002817CB">
        <w:rPr>
          <w:spacing w:val="-1"/>
        </w:rPr>
        <w:t>También se encuentra entre estos riesgos de contagio los shocks geopolíticos o l</w:t>
      </w:r>
      <w:r>
        <w:rPr>
          <w:spacing w:val="-1"/>
        </w:rPr>
        <w:t>as subidas de tipos de interés “</w:t>
      </w:r>
      <w:r w:rsidRPr="002817CB">
        <w:rPr>
          <w:spacing w:val="-1"/>
        </w:rPr>
        <w:t>que serán factores decisivos que podrían desencadenar la materialización de los riesgos relacionados con una economía muy endeudada, especialmente si se combina con unas con</w:t>
      </w:r>
      <w:r>
        <w:rPr>
          <w:spacing w:val="-1"/>
        </w:rPr>
        <w:t>diciones macroeconómicas peores”</w:t>
      </w:r>
      <w:r w:rsidRPr="002817CB">
        <w:rPr>
          <w:spacing w:val="-1"/>
        </w:rPr>
        <w:t>, argumenta el informe de la EBA.</w:t>
      </w:r>
    </w:p>
    <w:p w:rsidR="0084100A" w:rsidRDefault="0084100A" w:rsidP="0084100A">
      <w:pPr>
        <w:pStyle w:val="NormalWeb"/>
        <w:shd w:val="clear" w:color="auto" w:fill="FFFFFF"/>
        <w:spacing w:before="0" w:beforeAutospacing="0" w:after="270" w:afterAutospacing="0"/>
        <w:jc w:val="both"/>
        <w:rPr>
          <w:spacing w:val="-1"/>
        </w:rPr>
      </w:pPr>
      <w:r>
        <w:rPr>
          <w:spacing w:val="-1"/>
        </w:rPr>
        <w:lastRenderedPageBreak/>
        <w:t>“</w:t>
      </w:r>
      <w:r w:rsidRPr="002817CB">
        <w:rPr>
          <w:spacing w:val="-1"/>
        </w:rPr>
        <w:t xml:space="preserve">Una subida de tipos repentina incrementará directamente el coste de la financiación para el sector público y privado, complicando la refinanciación de </w:t>
      </w:r>
      <w:r>
        <w:rPr>
          <w:spacing w:val="-1"/>
        </w:rPr>
        <w:t>las grandes cantidades de deuda”</w:t>
      </w:r>
      <w:r w:rsidRPr="002817CB">
        <w:rPr>
          <w:spacing w:val="-1"/>
        </w:rPr>
        <w:t>, concluye el Joint Committee Risk Report.</w:t>
      </w:r>
    </w:p>
    <w:p w:rsidR="0084100A" w:rsidRPr="00DC0F2C" w:rsidRDefault="0084100A" w:rsidP="0084100A">
      <w:pPr>
        <w:pStyle w:val="mce"/>
        <w:shd w:val="clear" w:color="auto" w:fill="FFFFFF"/>
        <w:spacing w:after="465"/>
        <w:jc w:val="both"/>
      </w:pPr>
      <w:r>
        <w:t xml:space="preserve">- </w:t>
      </w:r>
      <w:r w:rsidRPr="00DC0F2C">
        <w:rPr>
          <w:u w:val="single"/>
        </w:rPr>
        <w:t>Las razones de la venta masiva de acciones</w:t>
      </w:r>
      <w:r>
        <w:t xml:space="preserve"> (Expansión - FT - </w:t>
      </w:r>
      <w:r w:rsidRPr="00DC0F2C">
        <w:rPr>
          <w:b/>
        </w:rPr>
        <w:t>12/10/18</w:t>
      </w:r>
      <w:r>
        <w:t>)</w:t>
      </w:r>
    </w:p>
    <w:p w:rsidR="0084100A" w:rsidRDefault="0084100A" w:rsidP="0084100A">
      <w:pPr>
        <w:pStyle w:val="mce"/>
        <w:shd w:val="clear" w:color="auto" w:fill="FFFFFF"/>
        <w:spacing w:after="465"/>
        <w:jc w:val="both"/>
        <w:rPr>
          <w:lang w:val="en-US"/>
        </w:rPr>
      </w:pPr>
      <w:r>
        <w:rPr>
          <w:lang w:val="en-US"/>
        </w:rPr>
        <w:t xml:space="preserve">(Por </w:t>
      </w:r>
      <w:r w:rsidRPr="00DC0F2C">
        <w:rPr>
          <w:lang w:val="en-US"/>
        </w:rPr>
        <w:t>R</w:t>
      </w:r>
      <w:r>
        <w:rPr>
          <w:lang w:val="en-US"/>
        </w:rPr>
        <w:t>obin Wigglesworth - Financial Times)</w:t>
      </w:r>
      <w:r w:rsidRPr="00CE2FF5">
        <w:rPr>
          <w:noProof/>
          <w:lang w:val="en-US"/>
        </w:rPr>
        <w:t xml:space="preserve"> </w:t>
      </w:r>
    </w:p>
    <w:p w:rsidR="0084100A" w:rsidRPr="00DC0F2C" w:rsidRDefault="0084100A" w:rsidP="0084100A">
      <w:pPr>
        <w:pStyle w:val="mce"/>
        <w:shd w:val="clear" w:color="auto" w:fill="FFFFFF"/>
        <w:spacing w:after="465"/>
        <w:jc w:val="both"/>
      </w:pPr>
      <w:r w:rsidRPr="006B3210">
        <w:rPr>
          <w:u w:val="single"/>
        </w:rPr>
        <w:t>Las ventas masivas de las acciones tecnológicas llevaron el miércoles al S&amp;P 500 a registrar su peor caída en una jornada desde el pasado mes de febrero, y se dejaron sentir el jueves en los mercados globales, pero no existe un motivo concreto que justifique el movimiento</w:t>
      </w:r>
      <w:r w:rsidRPr="00DC0F2C">
        <w:t>. Las ventas masivas de las acciones tecnológicas que el miércoles llevaron al S&amp;P 500 a registrar su peor caída en una jornada desde el pasado mes de febrero se dejaron sentir el jueves en los mercados globales.</w:t>
      </w:r>
    </w:p>
    <w:p w:rsidR="0084100A" w:rsidRDefault="0084100A" w:rsidP="0084100A">
      <w:pPr>
        <w:pStyle w:val="mce"/>
        <w:shd w:val="clear" w:color="auto" w:fill="FFFFFF"/>
        <w:spacing w:after="465"/>
        <w:jc w:val="both"/>
      </w:pPr>
      <w:r w:rsidRPr="006B3210">
        <w:rPr>
          <w:u w:val="single"/>
        </w:rPr>
        <w:t>Las drásticas pérdidas que sufrió el índice llevaron a los inversores a pensar en una debacle como la de principios de año, cuando el S&amp;P 500 sufrió una corrección del 10% en muy breve espacio de tiempo, lo que planteó dudas sobre si el mercado alcista que se había prolongado durante casi una década estaba a punto de derrumbarse</w:t>
      </w:r>
      <w:r w:rsidRPr="00DC0F2C">
        <w:t xml:space="preserve">. Aunque no hubo un motivo concreto que desencadenara las ventas, a continuación se enumeran las posibles causas de la actual agitación en los mercados. </w:t>
      </w:r>
    </w:p>
    <w:p w:rsidR="0084100A" w:rsidRDefault="0084100A" w:rsidP="0084100A">
      <w:pPr>
        <w:pStyle w:val="mce"/>
        <w:shd w:val="clear" w:color="auto" w:fill="FFFFFF"/>
        <w:spacing w:after="465"/>
        <w:jc w:val="both"/>
      </w:pPr>
      <w:r w:rsidRPr="00DC0F2C">
        <w:t>Aumento de la rentabilidad de la deuda</w:t>
      </w:r>
    </w:p>
    <w:p w:rsidR="0084100A" w:rsidRDefault="0084100A" w:rsidP="0084100A">
      <w:pPr>
        <w:pStyle w:val="mce"/>
        <w:shd w:val="clear" w:color="auto" w:fill="FFFFFF"/>
        <w:spacing w:after="465"/>
        <w:jc w:val="both"/>
      </w:pPr>
      <w:r w:rsidRPr="006B3210">
        <w:rPr>
          <w:color w:val="FF0000"/>
          <w:u w:val="single"/>
        </w:rPr>
        <w:t>Sin duda es la causa inmediata del giro de los mercados</w:t>
      </w:r>
      <w:r w:rsidRPr="00DC0F2C">
        <w:t xml:space="preserve">. </w:t>
      </w:r>
      <w:r w:rsidRPr="006B3210">
        <w:rPr>
          <w:u w:val="single"/>
        </w:rPr>
        <w:t>La venta de deuda de la semana pasada se generó en parte por el mayor optimismo ante las perspectivas económicas, pero la drástica reacción en la renta fija -la rentabilidad de los bonos del Tesoro a diez años llegó al 3,25%, el máximo de los últimos siete años-, ha sido suficiente para que la renta variable se contagie también.</w:t>
      </w:r>
      <w:r w:rsidRPr="00DC0F2C">
        <w:t xml:space="preserve"> Esta semana la deuda también se ha visto afectada, aunque no tanto como las acciones. Analistas e inversores aseguran que las rentabilidades no están tan altas como para ser motivo de preocupación y los movimientos en el mercado pasaron relativamente desapercibidos hasta que el miércoles las ventas de acciones se dispararon. Las fuertes caídas llevaron a los inversores a buscar seguridad en la deuda pública de Estados Unidos. En Londres, la rentabilidad de los bonos a diez años se situó en el 3,17%. "Un aumento de los tipos suele estar asociado a un ajuste de las condiciones financieras que podrían frenar el crecimiento; sin duda, los mercados de renta variable reaccionarán", apunta Charlie Ripley, analista de Allianz Investment Management. Por tanto, es probable que el aumento de los rendimientos hayan provocado las ventas masivas, aunque esta no es la única causa de esta reacción tan drástica.</w:t>
      </w:r>
    </w:p>
    <w:p w:rsidR="0084100A" w:rsidRDefault="0084100A" w:rsidP="0084100A">
      <w:pPr>
        <w:pStyle w:val="mce"/>
        <w:shd w:val="clear" w:color="auto" w:fill="FFFFFF"/>
        <w:spacing w:after="465"/>
        <w:jc w:val="both"/>
      </w:pPr>
      <w:r>
        <w:t>La volatilidad a corto plazo</w:t>
      </w:r>
    </w:p>
    <w:p w:rsidR="0084100A" w:rsidRPr="00CE2FF5" w:rsidRDefault="0084100A" w:rsidP="0084100A">
      <w:pPr>
        <w:pStyle w:val="mce"/>
        <w:shd w:val="clear" w:color="auto" w:fill="FFFFFF"/>
        <w:spacing w:after="465"/>
        <w:jc w:val="both"/>
        <w:rPr>
          <w:u w:val="single"/>
        </w:rPr>
      </w:pPr>
      <w:r w:rsidRPr="006B3210">
        <w:rPr>
          <w:color w:val="FF0000"/>
          <w:u w:val="single"/>
        </w:rPr>
        <w:t>La crisis que registró el mercado el pasado febrero también provocó un aumento de la rentabilidad, pero se agravó por el colapso de dos fondos cotizados (ETF), que apuestan a que los mercados seguirán estables gracias a complejos contratos de derivados, denominados futuros, del índice de volatilidad de la Bolsa americana VIX</w:t>
      </w:r>
      <w:r w:rsidRPr="00DC0F2C">
        <w:t xml:space="preserve">. A medida que los operadores intentaron cubrir sus posiciones, la volatilidad se disparó. Eso se trasladó al mercado de valores a través de los futuros del S&amp;P 500, provocando más caídas. Mañana podría tener lugar una dinámica muy parecida a esta. </w:t>
      </w:r>
      <w:r w:rsidRPr="006B3210">
        <w:rPr>
          <w:u w:val="single"/>
        </w:rPr>
        <w:t xml:space="preserve">Según datos de la Comisión de Comercio de Futuros </w:t>
      </w:r>
      <w:r w:rsidRPr="006B3210">
        <w:rPr>
          <w:u w:val="single"/>
        </w:rPr>
        <w:lastRenderedPageBreak/>
        <w:t>de Materias Primas, los bajistas han vuelto a apostar contra los futuros del VIX y el índice de volatilidad del CBOE ha alcanzado su</w:t>
      </w:r>
      <w:r>
        <w:rPr>
          <w:u w:val="single"/>
        </w:rPr>
        <w:t xml:space="preserve"> nivel más alto desde febrero. </w:t>
      </w:r>
    </w:p>
    <w:p w:rsidR="0084100A" w:rsidRPr="00DC0F2C" w:rsidRDefault="0084100A" w:rsidP="0084100A">
      <w:pPr>
        <w:pStyle w:val="mce"/>
        <w:shd w:val="clear" w:color="auto" w:fill="FFFFFF"/>
        <w:spacing w:after="465"/>
        <w:jc w:val="both"/>
      </w:pPr>
      <w:r>
        <w:rPr>
          <w:noProof/>
        </w:rPr>
        <w:drawing>
          <wp:inline distT="0" distB="0" distL="0" distR="0" wp14:anchorId="5CE08497" wp14:editId="2C4B8074">
            <wp:extent cx="5651500" cy="2990850"/>
            <wp:effectExtent l="0" t="0" r="6350" b="0"/>
            <wp:docPr id="25" name="Imagen 25" descr="https://e00-expansion.uecdn.es/assets/multimedia/imagenes/2018/10/12/153929785169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00-expansion.uecdn.es/assets/multimedia/imagenes/2018/10/12/15392978516962.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54160" cy="2992258"/>
                    </a:xfrm>
                    <a:prstGeom prst="rect">
                      <a:avLst/>
                    </a:prstGeom>
                    <a:noFill/>
                    <a:ln>
                      <a:noFill/>
                    </a:ln>
                  </pic:spPr>
                </pic:pic>
              </a:graphicData>
            </a:graphic>
          </wp:inline>
        </w:drawing>
      </w:r>
    </w:p>
    <w:p w:rsidR="0084100A" w:rsidRDefault="0084100A" w:rsidP="0084100A">
      <w:pPr>
        <w:pStyle w:val="mce"/>
        <w:shd w:val="clear" w:color="auto" w:fill="FFFFFF"/>
        <w:spacing w:after="465"/>
        <w:jc w:val="both"/>
      </w:pPr>
      <w:r w:rsidRPr="00DC0F2C">
        <w:t>Rotación en los mercados de valores</w:t>
      </w:r>
    </w:p>
    <w:p w:rsidR="0084100A" w:rsidRDefault="0084100A" w:rsidP="0084100A">
      <w:pPr>
        <w:pStyle w:val="mce"/>
        <w:shd w:val="clear" w:color="auto" w:fill="FFFFFF"/>
        <w:spacing w:after="465"/>
        <w:jc w:val="both"/>
      </w:pPr>
      <w:r w:rsidRPr="006B3210">
        <w:rPr>
          <w:color w:val="FF0000"/>
          <w:u w:val="single"/>
        </w:rPr>
        <w:t>Uno de los fenómenos que más se han hecho notar en Estados Unidos ha sido el giro radical entre las inversiones ganadoras y las perdedoras</w:t>
      </w:r>
      <w:r w:rsidRPr="00DC0F2C">
        <w:t>. Las acciones menos populares, que no lograron sumarse a las subidas espectaculares registradas este año, han resurgido, mientras que las víctimas han sido las empresas y los sectores que estaban en máximos.</w:t>
      </w:r>
    </w:p>
    <w:p w:rsidR="0084100A" w:rsidRPr="006B3210" w:rsidRDefault="0084100A" w:rsidP="0084100A">
      <w:pPr>
        <w:pStyle w:val="mce"/>
        <w:shd w:val="clear" w:color="auto" w:fill="FFFFFF"/>
        <w:spacing w:after="465"/>
        <w:jc w:val="both"/>
        <w:rPr>
          <w:u w:val="single"/>
        </w:rPr>
      </w:pPr>
      <w:r w:rsidRPr="006B3210">
        <w:rPr>
          <w:u w:val="single"/>
        </w:rPr>
        <w:t>En cuanto a las rentabilidades de la deuda, cuanto más bajas están, más se favorecen los activos de larga duración, como los bonos del Tesoro a 30 años o las acciones. Dada la falta de dividendos y las elevadas valoraciones, muchas acciones tecnológicas son los activo</w:t>
      </w:r>
      <w:r>
        <w:rPr>
          <w:u w:val="single"/>
        </w:rPr>
        <w:t>s de mayor duración del mundo. “</w:t>
      </w:r>
      <w:r w:rsidRPr="006B3210">
        <w:rPr>
          <w:u w:val="single"/>
        </w:rPr>
        <w:t xml:space="preserve">Es comprensible que acabaran sucumbiendo </w:t>
      </w:r>
      <w:r>
        <w:rPr>
          <w:u w:val="single"/>
        </w:rPr>
        <w:t xml:space="preserve">al aumento de </w:t>
      </w:r>
      <w:r w:rsidR="00F951B8">
        <w:rPr>
          <w:u w:val="single"/>
        </w:rPr>
        <w:t>tipos”</w:t>
      </w:r>
      <w:r w:rsidRPr="006B3210">
        <w:rPr>
          <w:u w:val="single"/>
        </w:rPr>
        <w:t>, opinan los analistas de Morgan Stanley.</w:t>
      </w:r>
    </w:p>
    <w:p w:rsidR="0084100A" w:rsidRDefault="0084100A" w:rsidP="0084100A">
      <w:pPr>
        <w:pStyle w:val="mce"/>
        <w:shd w:val="clear" w:color="auto" w:fill="FFFFFF"/>
        <w:spacing w:after="465"/>
        <w:jc w:val="both"/>
      </w:pPr>
      <w:r w:rsidRPr="00DC0F2C">
        <w:t>Perspectivas de crecimiento globales</w:t>
      </w:r>
    </w:p>
    <w:p w:rsidR="0084100A" w:rsidRPr="006B3210" w:rsidRDefault="0084100A" w:rsidP="0084100A">
      <w:pPr>
        <w:pStyle w:val="mce"/>
        <w:shd w:val="clear" w:color="auto" w:fill="FFFFFF"/>
        <w:spacing w:after="465"/>
        <w:jc w:val="both"/>
        <w:rPr>
          <w:color w:val="FF0000"/>
          <w:u w:val="single"/>
        </w:rPr>
      </w:pPr>
      <w:r w:rsidRPr="006B3210">
        <w:rPr>
          <w:u w:val="single"/>
        </w:rPr>
        <w:t>La evolución de la economía estadounidense a lo largo de todo este año ha sido una de las tendencias de los mercados que vale la pena destacar. No obstante, ha coincidido con una ralentización en buena parte del resto del mundo</w:t>
      </w:r>
      <w:r w:rsidRPr="00DC0F2C">
        <w:t xml:space="preserve">. El presidente del Banco Central Europeo (BCE), Mario Draghi, ha apuntado a un aumento del proteccionismo como principal causa de incertidumbre para la economía de la eurozona, donde según los últimos sondeos y datos del sector manufacturero, ha habido una pérdida de confianza y una ralentización de las exportaciones. </w:t>
      </w:r>
      <w:r w:rsidRPr="006B3210">
        <w:rPr>
          <w:color w:val="FF0000"/>
          <w:u w:val="single"/>
        </w:rPr>
        <w:t>Esta semana, el FMI rebajó sus previsiones de crecimiento para la mayoría de los países para lo que queda de año y 2019.</w:t>
      </w:r>
    </w:p>
    <w:p w:rsidR="0084100A" w:rsidRDefault="0084100A" w:rsidP="0084100A">
      <w:pPr>
        <w:pStyle w:val="mce"/>
        <w:shd w:val="clear" w:color="auto" w:fill="FFFFFF"/>
        <w:spacing w:after="465"/>
        <w:jc w:val="both"/>
      </w:pPr>
      <w:r w:rsidRPr="00DC0F2C">
        <w:t>Estrategias de inversión sistemáticas</w:t>
      </w:r>
    </w:p>
    <w:p w:rsidR="0084100A" w:rsidRPr="006B3210" w:rsidRDefault="0084100A" w:rsidP="0084100A">
      <w:pPr>
        <w:pStyle w:val="mce"/>
        <w:shd w:val="clear" w:color="auto" w:fill="FFFFFF"/>
        <w:spacing w:after="465"/>
        <w:jc w:val="both"/>
        <w:rPr>
          <w:u w:val="single"/>
        </w:rPr>
      </w:pPr>
      <w:r w:rsidRPr="006B3210">
        <w:rPr>
          <w:u w:val="single"/>
        </w:rPr>
        <w:t>Existen muchas estrategias de inversión informatizadas que escalan sistemáticamente su riesgo en el mercado según la volatilidad. Cuando los mercados se agitan, venden; cuando las turbulencias se calman, compran.</w:t>
      </w:r>
    </w:p>
    <w:p w:rsidR="0084100A" w:rsidRPr="0041328F" w:rsidRDefault="0084100A" w:rsidP="0084100A">
      <w:pPr>
        <w:pStyle w:val="mce"/>
        <w:shd w:val="clear" w:color="auto" w:fill="FFFFFF"/>
        <w:spacing w:after="465"/>
        <w:jc w:val="both"/>
        <w:rPr>
          <w:u w:val="single"/>
        </w:rPr>
      </w:pPr>
      <w:r w:rsidRPr="0041328F">
        <w:rPr>
          <w:u w:val="single"/>
        </w:rPr>
        <w:lastRenderedPageBreak/>
        <w:t>La rapidez con la que responden a la volatilidad varía según la estrategia, y los gestores de fondos de inversión sistemáticos insisten en que apenas responden a las explosiones más cortas de volatilidad.</w:t>
      </w:r>
    </w:p>
    <w:p w:rsidR="0084100A" w:rsidRPr="0041328F" w:rsidRDefault="0084100A" w:rsidP="0084100A">
      <w:pPr>
        <w:pStyle w:val="mce"/>
        <w:shd w:val="clear" w:color="auto" w:fill="FFFFFF"/>
        <w:spacing w:after="465"/>
        <w:jc w:val="both"/>
        <w:rPr>
          <w:color w:val="FF0000"/>
          <w:u w:val="single"/>
        </w:rPr>
      </w:pPr>
      <w:r w:rsidRPr="0041328F">
        <w:rPr>
          <w:color w:val="FF0000"/>
          <w:u w:val="single"/>
        </w:rPr>
        <w:t>Existen tres tipos: fondos de paridad de riesgos, asesores en operaciones con commod</w:t>
      </w:r>
      <w:r>
        <w:rPr>
          <w:color w:val="FF0000"/>
          <w:u w:val="single"/>
        </w:rPr>
        <w:t>ities, y cuentas de seguros de “anualidad variable”</w:t>
      </w:r>
      <w:r w:rsidRPr="0041328F">
        <w:rPr>
          <w:color w:val="FF0000"/>
          <w:u w:val="single"/>
        </w:rPr>
        <w:t xml:space="preserve"> con un objetivo de volatilidad fijo. Los números varían, pero los analistas sitúan su cifra total de activos bajo gestión en un billón de dólares. Estos fondos tienden a reequilibrarse al final de la sesión bursátil.</w:t>
      </w:r>
    </w:p>
    <w:p w:rsidR="0084100A" w:rsidRDefault="0084100A" w:rsidP="0084100A">
      <w:pPr>
        <w:pStyle w:val="mce"/>
        <w:shd w:val="clear" w:color="auto" w:fill="FFFFFF"/>
        <w:spacing w:after="465"/>
        <w:jc w:val="both"/>
        <w:rPr>
          <w:u w:val="single"/>
        </w:rPr>
      </w:pPr>
      <w:r w:rsidRPr="00DC0F2C">
        <w:t xml:space="preserve">Otros fondos también ajustan posiciones al final del día, lo que anima a otros inversores a hacerlo, </w:t>
      </w:r>
      <w:r w:rsidRPr="0041328F">
        <w:rPr>
          <w:u w:val="single"/>
        </w:rPr>
        <w:t>por lo que la caída no prueba que los fondos sistemáticos que buscan la volatilidad exacerben las turbulencias.</w:t>
      </w:r>
    </w:p>
    <w:p w:rsidR="0084100A" w:rsidRDefault="0084100A" w:rsidP="0084100A">
      <w:pPr>
        <w:shd w:val="clear" w:color="auto" w:fill="FFFFFF"/>
        <w:spacing w:after="0" w:line="280" w:lineRule="atLeast"/>
        <w:jc w:val="both"/>
        <w:textAlignment w:val="baseline"/>
        <w:rPr>
          <w:rFonts w:ascii="Times New Roman" w:eastAsia="Times New Roman" w:hAnsi="Times New Roman" w:cs="Times New Roman"/>
          <w:color w:val="1A1A1A"/>
          <w:sz w:val="24"/>
          <w:szCs w:val="24"/>
        </w:rPr>
      </w:pPr>
      <w:r>
        <w:rPr>
          <w:rFonts w:ascii="Times New Roman" w:eastAsia="Times New Roman" w:hAnsi="Times New Roman" w:cs="Times New Roman"/>
          <w:color w:val="1A1A1A"/>
          <w:sz w:val="24"/>
          <w:szCs w:val="24"/>
        </w:rPr>
        <w:t xml:space="preserve">- </w:t>
      </w:r>
      <w:r w:rsidRPr="0047410D">
        <w:rPr>
          <w:rFonts w:ascii="Times New Roman" w:eastAsia="Times New Roman" w:hAnsi="Times New Roman" w:cs="Times New Roman"/>
          <w:color w:val="1A1A1A"/>
          <w:sz w:val="24"/>
          <w:szCs w:val="24"/>
        </w:rPr>
        <w:t>¿</w:t>
      </w:r>
      <w:r w:rsidRPr="0047410D">
        <w:rPr>
          <w:rFonts w:ascii="Times New Roman" w:eastAsia="Times New Roman" w:hAnsi="Times New Roman" w:cs="Times New Roman"/>
          <w:color w:val="1A1A1A"/>
          <w:sz w:val="24"/>
          <w:szCs w:val="24"/>
          <w:u w:val="single"/>
        </w:rPr>
        <w:t>Quién está detrás (realmente) de</w:t>
      </w:r>
      <w:r>
        <w:rPr>
          <w:rFonts w:ascii="Times New Roman" w:eastAsia="Times New Roman" w:hAnsi="Times New Roman" w:cs="Times New Roman"/>
          <w:color w:val="1A1A1A"/>
          <w:sz w:val="24"/>
          <w:szCs w:val="24"/>
          <w:u w:val="single"/>
        </w:rPr>
        <w:t xml:space="preserve"> la bolsa? Máquinas y mercados “en la sombra”</w:t>
      </w:r>
      <w:r>
        <w:rPr>
          <w:rFonts w:ascii="Times New Roman" w:eastAsia="Times New Roman" w:hAnsi="Times New Roman" w:cs="Times New Roman"/>
          <w:color w:val="1A1A1A"/>
          <w:sz w:val="24"/>
          <w:szCs w:val="24"/>
        </w:rPr>
        <w:t xml:space="preserve"> (El Economista - </w:t>
      </w:r>
      <w:r w:rsidRPr="0047410D">
        <w:rPr>
          <w:rFonts w:ascii="Times New Roman" w:eastAsia="Times New Roman" w:hAnsi="Times New Roman" w:cs="Times New Roman"/>
          <w:b/>
          <w:color w:val="1A1A1A"/>
          <w:sz w:val="24"/>
          <w:szCs w:val="24"/>
        </w:rPr>
        <w:t>15/2/19</w:t>
      </w:r>
      <w:r>
        <w:rPr>
          <w:rFonts w:ascii="Times New Roman" w:eastAsia="Times New Roman" w:hAnsi="Times New Roman" w:cs="Times New Roman"/>
          <w:color w:val="1A1A1A"/>
          <w:sz w:val="24"/>
          <w:szCs w:val="24"/>
        </w:rPr>
        <w:t>)</w:t>
      </w:r>
    </w:p>
    <w:p w:rsidR="0084100A" w:rsidRPr="0047410D" w:rsidRDefault="0084100A" w:rsidP="0084100A">
      <w:pPr>
        <w:shd w:val="clear" w:color="auto" w:fill="FFFFFF"/>
        <w:spacing w:after="0" w:line="280" w:lineRule="atLeast"/>
        <w:jc w:val="both"/>
        <w:textAlignment w:val="baseline"/>
        <w:rPr>
          <w:rFonts w:ascii="Times New Roman" w:eastAsia="Times New Roman" w:hAnsi="Times New Roman" w:cs="Times New Roman"/>
          <w:color w:val="1A1A1A"/>
          <w:sz w:val="24"/>
          <w:szCs w:val="24"/>
        </w:rPr>
      </w:pPr>
    </w:p>
    <w:p w:rsidR="0084100A" w:rsidRPr="00F76F3D" w:rsidRDefault="0084100A" w:rsidP="0084100A">
      <w:pPr>
        <w:shd w:val="clear" w:color="auto" w:fill="FFFFFF"/>
        <w:spacing w:after="0" w:line="280" w:lineRule="atLeast"/>
        <w:jc w:val="both"/>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Los mercados “dark”</w:t>
      </w:r>
      <w:r w:rsidRPr="00F76F3D">
        <w:rPr>
          <w:rFonts w:ascii="Times New Roman" w:eastAsia="Times New Roman" w:hAnsi="Times New Roman" w:cs="Times New Roman"/>
          <w:color w:val="FF0000"/>
          <w:sz w:val="24"/>
          <w:szCs w:val="24"/>
        </w:rPr>
        <w:t xml:space="preserve"> controlan 1 de cada 10 euros negociados en la bolsa europea</w:t>
      </w:r>
    </w:p>
    <w:p w:rsidR="0084100A" w:rsidRPr="00F76F3D" w:rsidRDefault="0084100A" w:rsidP="0084100A">
      <w:pPr>
        <w:shd w:val="clear" w:color="auto" w:fill="FFFFFF"/>
        <w:spacing w:after="0" w:line="280" w:lineRule="atLeast"/>
        <w:jc w:val="both"/>
        <w:textAlignment w:val="baseline"/>
        <w:rPr>
          <w:rFonts w:ascii="Times New Roman" w:eastAsia="Times New Roman" w:hAnsi="Times New Roman" w:cs="Times New Roman"/>
          <w:color w:val="FF0000"/>
          <w:sz w:val="24"/>
          <w:szCs w:val="24"/>
        </w:rPr>
      </w:pPr>
    </w:p>
    <w:p w:rsidR="0084100A" w:rsidRDefault="0084100A" w:rsidP="0084100A">
      <w:pPr>
        <w:shd w:val="clear" w:color="auto" w:fill="FFFFFF"/>
        <w:spacing w:after="0" w:line="280" w:lineRule="atLeast"/>
        <w:jc w:val="both"/>
        <w:textAlignment w:val="baseline"/>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w:t>
      </w:r>
      <w:r w:rsidRPr="00F76F3D">
        <w:rPr>
          <w:rFonts w:ascii="Times New Roman" w:eastAsia="Times New Roman" w:hAnsi="Times New Roman" w:cs="Times New Roman"/>
          <w:color w:val="FF0000"/>
          <w:sz w:val="24"/>
          <w:szCs w:val="24"/>
        </w:rPr>
        <w:t>Las máquinas no quieren j</w:t>
      </w:r>
      <w:r>
        <w:rPr>
          <w:rFonts w:ascii="Times New Roman" w:eastAsia="Times New Roman" w:hAnsi="Times New Roman" w:cs="Times New Roman"/>
          <w:color w:val="FF0000"/>
          <w:sz w:val="24"/>
          <w:szCs w:val="24"/>
        </w:rPr>
        <w:t>ugar al juego de la volatilidad”</w:t>
      </w:r>
      <w:r w:rsidRPr="00F76F3D">
        <w:rPr>
          <w:rFonts w:ascii="Times New Roman" w:eastAsia="Times New Roman" w:hAnsi="Times New Roman" w:cs="Times New Roman"/>
          <w:color w:val="FF0000"/>
          <w:sz w:val="24"/>
          <w:szCs w:val="24"/>
        </w:rPr>
        <w:t xml:space="preserve"> o pánico de mercado</w:t>
      </w:r>
    </w:p>
    <w:p w:rsidR="0084100A" w:rsidRDefault="0084100A" w:rsidP="0084100A">
      <w:pPr>
        <w:shd w:val="clear" w:color="auto" w:fill="FFFFFF"/>
        <w:spacing w:after="0" w:line="280" w:lineRule="atLeast"/>
        <w:jc w:val="both"/>
        <w:textAlignment w:val="baseline"/>
        <w:rPr>
          <w:rFonts w:ascii="Times New Roman" w:eastAsia="Times New Roman" w:hAnsi="Times New Roman" w:cs="Times New Roman"/>
          <w:color w:val="1A1A1A"/>
          <w:sz w:val="24"/>
          <w:szCs w:val="24"/>
        </w:rPr>
      </w:pPr>
      <w:r w:rsidRPr="00F76F3D">
        <w:rPr>
          <w:rFonts w:ascii="Times New Roman" w:eastAsia="Times New Roman" w:hAnsi="Times New Roman" w:cs="Times New Roman"/>
          <w:color w:val="FF0000"/>
          <w:sz w:val="24"/>
          <w:szCs w:val="24"/>
        </w:rPr>
        <w:br/>
      </w:r>
      <w:r w:rsidRPr="0047410D">
        <w:rPr>
          <w:rFonts w:ascii="Times New Roman" w:eastAsia="Times New Roman" w:hAnsi="Times New Roman" w:cs="Times New Roman"/>
          <w:color w:val="1A1A1A"/>
          <w:sz w:val="24"/>
          <w:szCs w:val="24"/>
        </w:rPr>
        <w:t>(Por Laura de la Quintana)</w:t>
      </w:r>
    </w:p>
    <w:p w:rsidR="0084100A" w:rsidRPr="0047410D" w:rsidRDefault="0084100A" w:rsidP="0084100A">
      <w:pPr>
        <w:shd w:val="clear" w:color="auto" w:fill="FFFFFF"/>
        <w:spacing w:after="0" w:line="240" w:lineRule="auto"/>
        <w:jc w:val="both"/>
        <w:textAlignment w:val="baseline"/>
        <w:rPr>
          <w:rFonts w:ascii="Times New Roman" w:eastAsia="Times New Roman" w:hAnsi="Times New Roman" w:cs="Times New Roman"/>
          <w:color w:val="1A1A1A"/>
          <w:sz w:val="24"/>
          <w:szCs w:val="24"/>
        </w:rPr>
      </w:pPr>
    </w:p>
    <w:p w:rsidR="0084100A" w:rsidRPr="00F76F3D" w:rsidRDefault="0084100A" w:rsidP="0084100A">
      <w:pPr>
        <w:pStyle w:val="NormalWeb"/>
        <w:shd w:val="clear" w:color="auto" w:fill="FFFFFF"/>
        <w:spacing w:before="0" w:beforeAutospacing="0" w:after="180" w:afterAutospacing="0"/>
        <w:jc w:val="both"/>
        <w:rPr>
          <w:color w:val="212529"/>
          <w:spacing w:val="-1"/>
          <w:u w:val="single"/>
        </w:rPr>
      </w:pPr>
      <w:r w:rsidRPr="00F76F3D">
        <w:rPr>
          <w:color w:val="212529"/>
          <w:spacing w:val="-1"/>
          <w:u w:val="single"/>
        </w:rPr>
        <w:t>Los brókeres que figuran en todas las fotografías, ataviados con sus chaquetas azules y la bandera de EEUU en la solapa, teléfono en mano y dando órdenes de compra-venta de acciones a gritos forman parte del romanticismo que implica un</w:t>
      </w:r>
      <w:r w:rsidRPr="00F76F3D">
        <w:rPr>
          <w:rStyle w:val="apple-converted-space"/>
          <w:color w:val="212529"/>
          <w:spacing w:val="-1"/>
          <w:u w:val="single"/>
        </w:rPr>
        <w:t> </w:t>
      </w:r>
      <w:r w:rsidRPr="00F76F3D">
        <w:rPr>
          <w:i/>
          <w:iCs/>
          <w:color w:val="212529"/>
          <w:spacing w:val="-1"/>
          <w:u w:val="single"/>
        </w:rPr>
        <w:t>clásico</w:t>
      </w:r>
      <w:r w:rsidRPr="00F76F3D">
        <w:rPr>
          <w:color w:val="212529"/>
          <w:spacing w:val="-1"/>
          <w:u w:val="single"/>
        </w:rPr>
        <w:t>, pero no es, a día de hoy, una realidad.</w:t>
      </w:r>
    </w:p>
    <w:p w:rsidR="0084100A" w:rsidRPr="00F76F3D" w:rsidRDefault="0084100A" w:rsidP="0084100A">
      <w:pPr>
        <w:pStyle w:val="NormalWeb"/>
        <w:shd w:val="clear" w:color="auto" w:fill="FFFFFF"/>
        <w:spacing w:before="0" w:beforeAutospacing="0" w:after="180" w:afterAutospacing="0"/>
        <w:jc w:val="both"/>
        <w:rPr>
          <w:b/>
          <w:color w:val="FF0000"/>
          <w:spacing w:val="-1"/>
          <w:u w:val="single"/>
        </w:rPr>
      </w:pPr>
      <w:r w:rsidRPr="00F76F3D">
        <w:rPr>
          <w:color w:val="FF0000"/>
          <w:spacing w:val="-1"/>
          <w:u w:val="single"/>
        </w:rPr>
        <w:t>Tan sólo un 30% de la liquidez que se mueve diariament</w:t>
      </w:r>
      <w:r>
        <w:rPr>
          <w:color w:val="FF0000"/>
          <w:spacing w:val="-1"/>
          <w:u w:val="single"/>
        </w:rPr>
        <w:t>e en las bolsas mundiales está “controlado por humanos”</w:t>
      </w:r>
      <w:r w:rsidRPr="00F76F3D">
        <w:rPr>
          <w:color w:val="FF0000"/>
          <w:spacing w:val="-1"/>
          <w:u w:val="single"/>
        </w:rPr>
        <w:t>, asegura Paul Casson, gestor de fondos de la gestora británica Artemis.</w:t>
      </w:r>
      <w:r w:rsidRPr="0047410D">
        <w:rPr>
          <w:color w:val="212529"/>
          <w:spacing w:val="-1"/>
        </w:rPr>
        <w:t xml:space="preserve"> </w:t>
      </w:r>
      <w:r w:rsidRPr="00F76F3D">
        <w:rPr>
          <w:b/>
          <w:color w:val="FF0000"/>
          <w:spacing w:val="-1"/>
          <w:u w:val="single"/>
        </w:rPr>
        <w:t>Y, a pesar de lo que pueda parecer, el hecho de que un 70% de lo negociado en la renta variable esté au</w:t>
      </w:r>
      <w:r>
        <w:rPr>
          <w:b/>
          <w:color w:val="FF0000"/>
          <w:spacing w:val="-1"/>
          <w:u w:val="single"/>
        </w:rPr>
        <w:t>tomatizado tiene sus ventajas. “</w:t>
      </w:r>
      <w:r w:rsidRPr="00F76F3D">
        <w:rPr>
          <w:b/>
          <w:color w:val="FF0000"/>
          <w:spacing w:val="-1"/>
          <w:u w:val="single"/>
        </w:rPr>
        <w:t xml:space="preserve">Las máquinas, en realidad, no quieren jugar al juego de la volatilidad que pueden generar procesos políticos como un </w:t>
      </w:r>
      <w:r w:rsidRPr="00F76F3D">
        <w:rPr>
          <w:b/>
          <w:i/>
          <w:iCs/>
          <w:color w:val="FF0000"/>
          <w:spacing w:val="-1"/>
          <w:u w:val="single"/>
        </w:rPr>
        <w:t>Brexit</w:t>
      </w:r>
      <w:r w:rsidRPr="00F76F3D">
        <w:rPr>
          <w:rStyle w:val="apple-converted-space"/>
          <w:b/>
          <w:i/>
          <w:iCs/>
          <w:color w:val="FF0000"/>
          <w:spacing w:val="-1"/>
          <w:u w:val="single"/>
        </w:rPr>
        <w:t> </w:t>
      </w:r>
      <w:r w:rsidRPr="00F76F3D">
        <w:rPr>
          <w:b/>
          <w:color w:val="FF0000"/>
          <w:spacing w:val="-1"/>
          <w:u w:val="single"/>
        </w:rPr>
        <w:t xml:space="preserve">o </w:t>
      </w:r>
      <w:r>
        <w:rPr>
          <w:b/>
          <w:color w:val="FF0000"/>
          <w:spacing w:val="-1"/>
          <w:u w:val="single"/>
        </w:rPr>
        <w:t>una crisis en Italia”</w:t>
      </w:r>
      <w:r w:rsidRPr="00F76F3D">
        <w:rPr>
          <w:b/>
          <w:color w:val="FF0000"/>
          <w:spacing w:val="-1"/>
          <w:u w:val="single"/>
        </w:rPr>
        <w:t>. En resumidas cuentas, las máquinas no tienen sentimientos, no son temerosas de lo que se intuye que puedan suceder y tan sólo desencadenan lo que, en la jerga, se denomina</w:t>
      </w:r>
      <w:r w:rsidRPr="00F76F3D">
        <w:rPr>
          <w:rStyle w:val="apple-converted-space"/>
          <w:b/>
          <w:color w:val="FF0000"/>
          <w:spacing w:val="-1"/>
          <w:u w:val="single"/>
        </w:rPr>
        <w:t> </w:t>
      </w:r>
      <w:r w:rsidRPr="00F76F3D">
        <w:rPr>
          <w:b/>
          <w:i/>
          <w:iCs/>
          <w:color w:val="FF0000"/>
          <w:spacing w:val="-1"/>
          <w:u w:val="single"/>
        </w:rPr>
        <w:t>flash-crash</w:t>
      </w:r>
      <w:r w:rsidRPr="00F76F3D">
        <w:rPr>
          <w:rStyle w:val="apple-converted-space"/>
          <w:b/>
          <w:color w:val="FF0000"/>
          <w:spacing w:val="-1"/>
          <w:u w:val="single"/>
        </w:rPr>
        <w:t> </w:t>
      </w:r>
      <w:r w:rsidRPr="00F76F3D">
        <w:rPr>
          <w:b/>
          <w:color w:val="FF0000"/>
          <w:spacing w:val="-1"/>
          <w:u w:val="single"/>
        </w:rPr>
        <w:t>cuando el miedo, o incluso el pánico, se apodera de los inversores.</w:t>
      </w:r>
    </w:p>
    <w:p w:rsidR="0084100A" w:rsidRPr="00F76F3D" w:rsidRDefault="0084100A" w:rsidP="0084100A">
      <w:pPr>
        <w:pStyle w:val="NormalWeb"/>
        <w:shd w:val="clear" w:color="auto" w:fill="FFFFFF"/>
        <w:spacing w:before="0" w:beforeAutospacing="0" w:after="180" w:afterAutospacing="0"/>
        <w:jc w:val="both"/>
        <w:rPr>
          <w:color w:val="FF0000"/>
          <w:spacing w:val="-1"/>
          <w:u w:val="single"/>
        </w:rPr>
      </w:pPr>
      <w:r w:rsidRPr="00F76F3D">
        <w:rPr>
          <w:color w:val="FF0000"/>
          <w:spacing w:val="-1"/>
          <w:u w:val="single"/>
        </w:rPr>
        <w:t xml:space="preserve">El crecimiento exponencial de los sistemas automáticos de </w:t>
      </w:r>
      <w:r w:rsidRPr="00F76F3D">
        <w:rPr>
          <w:i/>
          <w:iCs/>
          <w:color w:val="FF0000"/>
          <w:spacing w:val="-1"/>
          <w:u w:val="single"/>
        </w:rPr>
        <w:t>trading</w:t>
      </w:r>
      <w:r w:rsidRPr="00F76F3D">
        <w:rPr>
          <w:rStyle w:val="apple-converted-space"/>
          <w:i/>
          <w:iCs/>
          <w:color w:val="FF0000"/>
          <w:spacing w:val="-1"/>
          <w:u w:val="single"/>
        </w:rPr>
        <w:t> </w:t>
      </w:r>
      <w:r w:rsidRPr="00F76F3D">
        <w:rPr>
          <w:color w:val="FF0000"/>
          <w:spacing w:val="-1"/>
          <w:u w:val="single"/>
        </w:rPr>
        <w:t>ha llevado a que EEUU sea el mercado en donde un mayor porcentaje de la liquidez del mercado esté en sus manos. En concreto, hasta cerca del 70% frente al 25% que representaba en 2004. Europa es la siguiente región, donde algo más del 40% de la negociación corre por cuenta de las máquinas. Hace 15 años ese porcentaje era algo menos del 5%.</w:t>
      </w:r>
    </w:p>
    <w:p w:rsidR="0084100A" w:rsidRDefault="0084100A" w:rsidP="0084100A">
      <w:pPr>
        <w:pStyle w:val="NormalWeb"/>
        <w:shd w:val="clear" w:color="auto" w:fill="FFFFFF"/>
        <w:spacing w:before="0" w:beforeAutospacing="0" w:after="180" w:afterAutospacing="0"/>
        <w:jc w:val="both"/>
        <w:rPr>
          <w:color w:val="212529"/>
          <w:spacing w:val="-1"/>
          <w:u w:val="single"/>
        </w:rPr>
      </w:pPr>
      <w:r w:rsidRPr="00F76F3D">
        <w:rPr>
          <w:color w:val="212529"/>
          <w:spacing w:val="-1"/>
          <w:u w:val="single"/>
        </w:rPr>
        <w:t>Por activos, según datos elaborados por Goldman Sachs y recabados por Artemis, la renta fija es el que se encuentra menos automatizada. Tan sólo un 10% de la negociación se realiza a través de estos sistemas, lo que implica que más del 90% esté controlado por los inversores directamente.</w:t>
      </w:r>
    </w:p>
    <w:p w:rsidR="003A3696" w:rsidRDefault="003A3696" w:rsidP="0084100A">
      <w:pPr>
        <w:pStyle w:val="Ttulo2"/>
        <w:shd w:val="clear" w:color="auto" w:fill="FFFFFF"/>
        <w:spacing w:after="150"/>
        <w:jc w:val="both"/>
        <w:rPr>
          <w:b w:val="0"/>
          <w:bCs w:val="0"/>
          <w:color w:val="212529"/>
          <w:sz w:val="24"/>
          <w:szCs w:val="24"/>
        </w:rPr>
      </w:pPr>
    </w:p>
    <w:p w:rsidR="003A3696" w:rsidRDefault="003A3696" w:rsidP="0084100A">
      <w:pPr>
        <w:pStyle w:val="Ttulo2"/>
        <w:shd w:val="clear" w:color="auto" w:fill="FFFFFF"/>
        <w:spacing w:after="150"/>
        <w:jc w:val="both"/>
        <w:rPr>
          <w:b w:val="0"/>
          <w:bCs w:val="0"/>
          <w:color w:val="212529"/>
          <w:sz w:val="24"/>
          <w:szCs w:val="24"/>
        </w:rPr>
      </w:pPr>
    </w:p>
    <w:p w:rsidR="0084100A" w:rsidRPr="0047410D" w:rsidRDefault="0084100A" w:rsidP="0084100A">
      <w:pPr>
        <w:pStyle w:val="Ttulo2"/>
        <w:shd w:val="clear" w:color="auto" w:fill="FFFFFF"/>
        <w:spacing w:after="150"/>
        <w:jc w:val="both"/>
        <w:rPr>
          <w:b w:val="0"/>
          <w:bCs w:val="0"/>
          <w:color w:val="212529"/>
          <w:sz w:val="24"/>
          <w:szCs w:val="24"/>
        </w:rPr>
      </w:pPr>
      <w:r>
        <w:rPr>
          <w:b w:val="0"/>
          <w:bCs w:val="0"/>
          <w:color w:val="212529"/>
          <w:sz w:val="24"/>
          <w:szCs w:val="24"/>
        </w:rPr>
        <w:lastRenderedPageBreak/>
        <w:t>El “lado oscuro”</w:t>
      </w:r>
      <w:r w:rsidRPr="0047410D">
        <w:rPr>
          <w:b w:val="0"/>
          <w:bCs w:val="0"/>
          <w:color w:val="212529"/>
          <w:sz w:val="24"/>
          <w:szCs w:val="24"/>
        </w:rPr>
        <w:t xml:space="preserve"> del mercado</w:t>
      </w:r>
    </w:p>
    <w:p w:rsidR="0084100A" w:rsidRPr="0047410D" w:rsidRDefault="0084100A" w:rsidP="0084100A">
      <w:pPr>
        <w:pStyle w:val="NormalWeb"/>
        <w:shd w:val="clear" w:color="auto" w:fill="FFFFFF"/>
        <w:spacing w:before="0" w:beforeAutospacing="0" w:after="180" w:afterAutospacing="0"/>
        <w:jc w:val="both"/>
        <w:rPr>
          <w:color w:val="212529"/>
          <w:spacing w:val="-1"/>
        </w:rPr>
      </w:pPr>
      <w:r w:rsidRPr="0047410D">
        <w:rPr>
          <w:color w:val="212529"/>
          <w:spacing w:val="-1"/>
        </w:rPr>
        <w:t>Cerca de un 30% del volumen que se negocia dentro del Ibex 35 se realiza en mercados denominados</w:t>
      </w:r>
      <w:r w:rsidRPr="0047410D">
        <w:rPr>
          <w:rStyle w:val="apple-converted-space"/>
          <w:color w:val="212529"/>
          <w:spacing w:val="-1"/>
        </w:rPr>
        <w:t> </w:t>
      </w:r>
      <w:r w:rsidR="00F951B8">
        <w:rPr>
          <w:i/>
          <w:iCs/>
          <w:color w:val="212529"/>
          <w:spacing w:val="-1"/>
        </w:rPr>
        <w:t>dark u</w:t>
      </w:r>
      <w:r w:rsidRPr="0047410D">
        <w:rPr>
          <w:color w:val="212529"/>
          <w:spacing w:val="-1"/>
        </w:rPr>
        <w:t> </w:t>
      </w:r>
      <w:r w:rsidRPr="0047410D">
        <w:rPr>
          <w:i/>
          <w:iCs/>
          <w:color w:val="212529"/>
          <w:spacing w:val="-1"/>
        </w:rPr>
        <w:t>off-book</w:t>
      </w:r>
      <w:r w:rsidRPr="0047410D">
        <w:rPr>
          <w:color w:val="212529"/>
          <w:spacing w:val="-1"/>
        </w:rPr>
        <w:t>, según datos elaborados por Fidessa, y que según la firma incluyen también las subastas de apertura y cierre (la bolsa española es la única en Europa que realiza esta práctica, afirman desde Auriga) y las operaciones de bloques. En concreto, a lo largo de 2018, un 27% de la negociación que se realizó en el selectivo nacional se hizo en el mercado Cboe APA, considerado un mercado</w:t>
      </w:r>
      <w:r w:rsidRPr="0047410D">
        <w:rPr>
          <w:rStyle w:val="apple-converted-space"/>
          <w:i/>
          <w:iCs/>
          <w:color w:val="212529"/>
          <w:spacing w:val="-1"/>
        </w:rPr>
        <w:t> </w:t>
      </w:r>
      <w:r w:rsidRPr="0047410D">
        <w:rPr>
          <w:i/>
          <w:iCs/>
          <w:color w:val="212529"/>
          <w:spacing w:val="-1"/>
        </w:rPr>
        <w:t>off-book</w:t>
      </w:r>
      <w:r w:rsidRPr="0047410D">
        <w:rPr>
          <w:color w:val="212529"/>
          <w:spacing w:val="-1"/>
        </w:rPr>
        <w:t>. La plataforma es propiedad de la Chicago Board Options Exchange y ejecuta órdenes de volúmenes importantes entre dos operadores de bolsa</w:t>
      </w:r>
      <w:r w:rsidRPr="0047410D">
        <w:rPr>
          <w:rStyle w:val="apple-converted-space"/>
          <w:color w:val="212529"/>
          <w:spacing w:val="-1"/>
        </w:rPr>
        <w:t> </w:t>
      </w:r>
      <w:r w:rsidRPr="0047410D">
        <w:rPr>
          <w:i/>
          <w:iCs/>
          <w:color w:val="212529"/>
          <w:spacing w:val="-1"/>
        </w:rPr>
        <w:t>fuera de libro</w:t>
      </w:r>
      <w:r w:rsidRPr="0047410D">
        <w:rPr>
          <w:color w:val="212529"/>
          <w:spacing w:val="-1"/>
        </w:rPr>
        <w:t>, a pesar de que Mifid sí obliga a dar constancia de estas operaciones.</w:t>
      </w:r>
    </w:p>
    <w:p w:rsidR="0084100A" w:rsidRDefault="0084100A" w:rsidP="0084100A">
      <w:pPr>
        <w:pStyle w:val="NormalWeb"/>
        <w:shd w:val="clear" w:color="auto" w:fill="FFFFFF"/>
        <w:spacing w:before="0" w:beforeAutospacing="0" w:after="180" w:afterAutospacing="0"/>
        <w:jc w:val="both"/>
        <w:rPr>
          <w:color w:val="212529"/>
          <w:spacing w:val="-1"/>
        </w:rPr>
      </w:pPr>
      <w:r w:rsidRPr="0047410D">
        <w:rPr>
          <w:color w:val="212529"/>
          <w:spacing w:val="-1"/>
        </w:rPr>
        <w:t>Aunque en España los conocidos como</w:t>
      </w:r>
      <w:r w:rsidRPr="0047410D">
        <w:rPr>
          <w:rStyle w:val="apple-converted-space"/>
          <w:color w:val="212529"/>
          <w:spacing w:val="-1"/>
        </w:rPr>
        <w:t> </w:t>
      </w:r>
      <w:r w:rsidRPr="0047410D">
        <w:rPr>
          <w:i/>
          <w:iCs/>
          <w:color w:val="212529"/>
          <w:spacing w:val="-1"/>
        </w:rPr>
        <w:t>Dark Pools</w:t>
      </w:r>
      <w:r w:rsidRPr="0047410D">
        <w:rPr>
          <w:rStyle w:val="apple-converted-space"/>
          <w:color w:val="212529"/>
          <w:spacing w:val="-1"/>
        </w:rPr>
        <w:t> </w:t>
      </w:r>
      <w:r w:rsidRPr="0047410D">
        <w:rPr>
          <w:color w:val="212529"/>
          <w:spacing w:val="-1"/>
        </w:rPr>
        <w:t>son residuales respecto al volumen total negociado, existen mercados con nombres propios como Posit o Instinet BlockMatch, según datos facilitados por Fidessa, que están ahí más allá del mercado tradicional de compra-venta de acciones conocidos como</w:t>
      </w:r>
      <w:r w:rsidRPr="0047410D">
        <w:rPr>
          <w:rStyle w:val="apple-converted-space"/>
          <w:color w:val="212529"/>
          <w:spacing w:val="-1"/>
        </w:rPr>
        <w:t> </w:t>
      </w:r>
      <w:r w:rsidRPr="0047410D">
        <w:rPr>
          <w:i/>
          <w:iCs/>
          <w:color w:val="212529"/>
          <w:spacing w:val="-1"/>
        </w:rPr>
        <w:t>LIT</w:t>
      </w:r>
      <w:r w:rsidRPr="0047410D">
        <w:rPr>
          <w:rStyle w:val="apple-converted-space"/>
          <w:i/>
          <w:iCs/>
          <w:color w:val="212529"/>
          <w:spacing w:val="-1"/>
        </w:rPr>
        <w:t> </w:t>
      </w:r>
      <w:r w:rsidRPr="0047410D">
        <w:rPr>
          <w:color w:val="212529"/>
          <w:spacing w:val="-1"/>
        </w:rPr>
        <w:t>(o</w:t>
      </w:r>
      <w:r w:rsidRPr="0047410D">
        <w:rPr>
          <w:rStyle w:val="apple-converted-space"/>
          <w:color w:val="212529"/>
          <w:spacing w:val="-1"/>
        </w:rPr>
        <w:t> </w:t>
      </w:r>
      <w:r w:rsidRPr="0047410D">
        <w:rPr>
          <w:i/>
          <w:iCs/>
          <w:color w:val="212529"/>
          <w:spacing w:val="-1"/>
        </w:rPr>
        <w:t>iluminado</w:t>
      </w:r>
      <w:r w:rsidRPr="0047410D">
        <w:rPr>
          <w:color w:val="212529"/>
          <w:spacing w:val="-1"/>
        </w:rPr>
        <w:t>), que es el que ofrece BME, por ejemplo, o Cboe.</w:t>
      </w:r>
    </w:p>
    <w:p w:rsidR="0084100A" w:rsidRPr="00F01F54" w:rsidRDefault="0084100A" w:rsidP="0084100A">
      <w:pPr>
        <w:pStyle w:val="NormalWeb"/>
        <w:shd w:val="clear" w:color="auto" w:fill="FFFFFF"/>
        <w:spacing w:before="0" w:beforeAutospacing="0" w:after="180" w:afterAutospacing="0"/>
        <w:jc w:val="both"/>
        <w:rPr>
          <w:color w:val="212529"/>
          <w:spacing w:val="-1"/>
        </w:rPr>
      </w:pPr>
      <w:r>
        <w:rPr>
          <w:noProof/>
        </w:rPr>
        <mc:AlternateContent>
          <mc:Choice Requires="wps">
            <w:drawing>
              <wp:inline distT="0" distB="0" distL="0" distR="0" wp14:anchorId="51FADD64" wp14:editId="200C2384">
                <wp:extent cx="304800" cy="304800"/>
                <wp:effectExtent l="0" t="0" r="0" b="0"/>
                <wp:docPr id="7"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tAXDLACAAC3BQAADgAAAAAAAAAA&#10;AAAAAAAuAgAAZHJzL2Uyb0RvYy54bWxQSwECLQAUAAYACAAAACEATKDpLNgAAAADAQAADwAAAAAA&#10;AAAAAAAAAAAKBQAAZHJzL2Rvd25yZXYueG1sUEsFBgAAAAAEAAQA8wAAAA8GAAAAAA==&#10;" filled="f" stroked="f">
                <o:lock v:ext="edit" aspectratio="t"/>
                <w10:anchorlock/>
              </v:rect>
            </w:pict>
          </mc:Fallback>
        </mc:AlternateContent>
      </w:r>
      <w:r w:rsidRPr="005401D0">
        <w:t xml:space="preserve"> </w:t>
      </w:r>
      <w:r>
        <w:rPr>
          <w:noProof/>
        </w:rPr>
        <w:drawing>
          <wp:inline distT="0" distB="0" distL="0" distR="0" wp14:anchorId="0CBB3ECC" wp14:editId="0664C24C">
            <wp:extent cx="5702300" cy="36576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cstate="print"/>
                    <a:srcRect/>
                    <a:stretch>
                      <a:fillRect/>
                    </a:stretch>
                  </pic:blipFill>
                  <pic:spPr bwMode="auto">
                    <a:xfrm>
                      <a:off x="0" y="0"/>
                      <a:ext cx="5704984" cy="3659322"/>
                    </a:xfrm>
                    <a:prstGeom prst="rect">
                      <a:avLst/>
                    </a:prstGeom>
                    <a:noFill/>
                    <a:ln w="9525">
                      <a:noFill/>
                      <a:miter lim="800000"/>
                      <a:headEnd/>
                      <a:tailEnd/>
                    </a:ln>
                  </pic:spPr>
                </pic:pic>
              </a:graphicData>
            </a:graphic>
          </wp:inline>
        </w:drawing>
      </w:r>
      <w:r>
        <w:rPr>
          <w:noProof/>
          <w:color w:val="212529"/>
        </w:rPr>
        <mc:AlternateContent>
          <mc:Choice Requires="wps">
            <w:drawing>
              <wp:inline distT="0" distB="0" distL="0" distR="0" wp14:anchorId="627E9B33" wp14:editId="2E14D935">
                <wp:extent cx="304800" cy="304800"/>
                <wp:effectExtent l="0" t="0" r="0" b="0"/>
                <wp:docPr id="5"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5gG79bACAAC3BQAADgAAAAAAAAAA&#10;AAAAAAAuAgAAZHJzL2Uyb0RvYy54bWxQSwECLQAUAAYACAAAACEATKDpLNgAAAADAQAADwAAAAAA&#10;AAAAAAAAAAAKBQAAZHJzL2Rvd25yZXYueG1sUEsFBgAAAAAEAAQA8wAAAA8GAAAAAA==&#10;" filled="f" stroked="f">
                <o:lock v:ext="edit" aspectratio="t"/>
                <w10:anchorlock/>
              </v:rect>
            </w:pict>
          </mc:Fallback>
        </mc:AlternateContent>
      </w:r>
    </w:p>
    <w:p w:rsidR="0084100A" w:rsidRPr="0047410D" w:rsidRDefault="0084100A" w:rsidP="0084100A">
      <w:pPr>
        <w:pStyle w:val="NormalWeb"/>
        <w:shd w:val="clear" w:color="auto" w:fill="FFFFFF"/>
        <w:spacing w:before="0" w:beforeAutospacing="0" w:after="180" w:afterAutospacing="0"/>
        <w:jc w:val="both"/>
        <w:rPr>
          <w:color w:val="212529"/>
          <w:spacing w:val="-1"/>
        </w:rPr>
      </w:pPr>
      <w:r>
        <w:rPr>
          <w:color w:val="212529"/>
          <w:spacing w:val="-1"/>
        </w:rPr>
        <w:t>“</w:t>
      </w:r>
      <w:r w:rsidRPr="0047410D">
        <w:rPr>
          <w:color w:val="212529"/>
          <w:spacing w:val="-1"/>
        </w:rPr>
        <w:t>Los conocidos como</w:t>
      </w:r>
      <w:r w:rsidRPr="0047410D">
        <w:rPr>
          <w:rStyle w:val="apple-converted-space"/>
          <w:color w:val="212529"/>
          <w:spacing w:val="-1"/>
        </w:rPr>
        <w:t> </w:t>
      </w:r>
      <w:r w:rsidRPr="0047410D">
        <w:rPr>
          <w:i/>
          <w:iCs/>
          <w:color w:val="212529"/>
          <w:spacing w:val="-1"/>
        </w:rPr>
        <w:t>dark pools</w:t>
      </w:r>
      <w:r w:rsidRPr="0047410D">
        <w:rPr>
          <w:rStyle w:val="apple-converted-space"/>
          <w:color w:val="212529"/>
          <w:spacing w:val="-1"/>
        </w:rPr>
        <w:t> </w:t>
      </w:r>
      <w:r w:rsidRPr="0047410D">
        <w:rPr>
          <w:color w:val="212529"/>
          <w:spacing w:val="-1"/>
        </w:rPr>
        <w:t>no tienen ninguna transparencia en sus operaciones previas de</w:t>
      </w:r>
      <w:r w:rsidRPr="0047410D">
        <w:rPr>
          <w:rStyle w:val="apple-converted-space"/>
          <w:color w:val="212529"/>
          <w:spacing w:val="-1"/>
        </w:rPr>
        <w:t> </w:t>
      </w:r>
      <w:r w:rsidRPr="0047410D">
        <w:rPr>
          <w:i/>
          <w:iCs/>
          <w:color w:val="212529"/>
          <w:spacing w:val="-1"/>
        </w:rPr>
        <w:t>trading</w:t>
      </w:r>
      <w:r w:rsidRPr="0047410D">
        <w:rPr>
          <w:color w:val="212529"/>
          <w:spacing w:val="-1"/>
        </w:rPr>
        <w:t>, a diferencia de los mercados</w:t>
      </w:r>
      <w:r w:rsidRPr="0047410D">
        <w:rPr>
          <w:rStyle w:val="apple-converted-space"/>
          <w:color w:val="212529"/>
          <w:spacing w:val="-1"/>
        </w:rPr>
        <w:t> </w:t>
      </w:r>
      <w:r w:rsidRPr="0047410D">
        <w:rPr>
          <w:i/>
          <w:iCs/>
          <w:color w:val="212529"/>
          <w:spacing w:val="-1"/>
        </w:rPr>
        <w:t>LIT</w:t>
      </w:r>
      <w:r w:rsidRPr="0047410D">
        <w:rPr>
          <w:color w:val="212529"/>
          <w:spacing w:val="-1"/>
        </w:rPr>
        <w:t>, donde se conocen los volúmenes de órdenes de compra y venta antes de su</w:t>
      </w:r>
      <w:r>
        <w:rPr>
          <w:color w:val="212529"/>
          <w:spacing w:val="-1"/>
        </w:rPr>
        <w:t xml:space="preserve"> ejecución”</w:t>
      </w:r>
      <w:r w:rsidRPr="0047410D">
        <w:rPr>
          <w:color w:val="212529"/>
          <w:spacing w:val="-1"/>
        </w:rPr>
        <w:t>, asegura el Banco Central Europeo en el último informe publicado sobre este tipo de mercados en el año 2017.</w:t>
      </w:r>
    </w:p>
    <w:p w:rsidR="0084100A" w:rsidRPr="00F76F3D" w:rsidRDefault="0084100A" w:rsidP="0084100A">
      <w:pPr>
        <w:pStyle w:val="NormalWeb"/>
        <w:shd w:val="clear" w:color="auto" w:fill="FFFFFF"/>
        <w:spacing w:before="0" w:beforeAutospacing="0" w:after="180" w:afterAutospacing="0"/>
        <w:jc w:val="both"/>
        <w:rPr>
          <w:color w:val="212529"/>
          <w:spacing w:val="-1"/>
          <w:u w:val="single"/>
        </w:rPr>
      </w:pPr>
      <w:r w:rsidRPr="00F76F3D">
        <w:rPr>
          <w:color w:val="212529"/>
          <w:spacing w:val="-1"/>
          <w:u w:val="single"/>
        </w:rPr>
        <w:t>El máximo organismo monetario de la Unión Europea asegura que su crecimiento ha venido de la mano de la implementación de MiFID a parti</w:t>
      </w:r>
      <w:r>
        <w:rPr>
          <w:color w:val="212529"/>
          <w:spacing w:val="-1"/>
          <w:u w:val="single"/>
        </w:rPr>
        <w:t>r del año 2007. “</w:t>
      </w:r>
      <w:r w:rsidRPr="00F76F3D">
        <w:rPr>
          <w:color w:val="212529"/>
          <w:spacing w:val="-1"/>
          <w:u w:val="single"/>
        </w:rPr>
        <w:t xml:space="preserve">La regulación sienta las bases de unos requerimientos de transparencia en todos los mercados de renta variable </w:t>
      </w:r>
      <w:r w:rsidRPr="00F76F3D">
        <w:rPr>
          <w:color w:val="212529"/>
          <w:spacing w:val="-1"/>
          <w:u w:val="single"/>
        </w:rPr>
        <w:lastRenderedPageBreak/>
        <w:t>europeos y este tipo de información puede ser detectada y utilizada por otros operadores antes de su ejecución en su beneficio. Los</w:t>
      </w:r>
      <w:r w:rsidRPr="00F76F3D">
        <w:rPr>
          <w:rStyle w:val="apple-converted-space"/>
          <w:color w:val="212529"/>
          <w:spacing w:val="-1"/>
          <w:u w:val="single"/>
        </w:rPr>
        <w:t> </w:t>
      </w:r>
      <w:r w:rsidRPr="00F76F3D">
        <w:rPr>
          <w:i/>
          <w:iCs/>
          <w:color w:val="212529"/>
          <w:spacing w:val="-1"/>
          <w:u w:val="single"/>
        </w:rPr>
        <w:t>dark pools</w:t>
      </w:r>
      <w:r w:rsidRPr="00F76F3D">
        <w:rPr>
          <w:color w:val="212529"/>
          <w:spacing w:val="-1"/>
          <w:u w:val="single"/>
        </w:rPr>
        <w:t>, en cambio, permiten a los participantes seguir operando</w:t>
      </w:r>
      <w:r w:rsidRPr="00F76F3D">
        <w:rPr>
          <w:rStyle w:val="apple-converted-space"/>
          <w:color w:val="212529"/>
          <w:spacing w:val="-1"/>
          <w:u w:val="single"/>
        </w:rPr>
        <w:t> </w:t>
      </w:r>
      <w:r w:rsidRPr="00F76F3D">
        <w:rPr>
          <w:i/>
          <w:iCs/>
          <w:color w:val="212529"/>
          <w:spacing w:val="-1"/>
          <w:u w:val="single"/>
        </w:rPr>
        <w:t>en la oscuridad</w:t>
      </w:r>
      <w:r>
        <w:rPr>
          <w:color w:val="212529"/>
          <w:spacing w:val="-1"/>
          <w:u w:val="single"/>
        </w:rPr>
        <w:t>”</w:t>
      </w:r>
      <w:r w:rsidRPr="00F76F3D">
        <w:rPr>
          <w:color w:val="212529"/>
          <w:spacing w:val="-1"/>
          <w:u w:val="single"/>
        </w:rPr>
        <w:t>, apunta el BCE.</w:t>
      </w:r>
    </w:p>
    <w:p w:rsidR="0084100A" w:rsidRPr="0047410D" w:rsidRDefault="0084100A" w:rsidP="0084100A">
      <w:pPr>
        <w:pStyle w:val="NormalWeb"/>
        <w:shd w:val="clear" w:color="auto" w:fill="FFFFFF"/>
        <w:spacing w:before="0" w:beforeAutospacing="0" w:after="180" w:afterAutospacing="0"/>
        <w:jc w:val="both"/>
        <w:rPr>
          <w:color w:val="212529"/>
          <w:spacing w:val="-1"/>
        </w:rPr>
      </w:pPr>
      <w:r w:rsidRPr="0047410D">
        <w:rPr>
          <w:color w:val="212529"/>
          <w:spacing w:val="-1"/>
        </w:rPr>
        <w:t>Según los últimos datos disponibles, los mercados</w:t>
      </w:r>
      <w:r w:rsidRPr="0047410D">
        <w:rPr>
          <w:rStyle w:val="apple-converted-space"/>
          <w:color w:val="212529"/>
          <w:spacing w:val="-1"/>
        </w:rPr>
        <w:t> </w:t>
      </w:r>
      <w:r w:rsidRPr="0047410D">
        <w:rPr>
          <w:i/>
          <w:iCs/>
          <w:color w:val="212529"/>
          <w:spacing w:val="-1"/>
        </w:rPr>
        <w:t>dark</w:t>
      </w:r>
      <w:r>
        <w:rPr>
          <w:i/>
          <w:iCs/>
          <w:color w:val="212529"/>
          <w:spacing w:val="-1"/>
        </w:rPr>
        <w:t xml:space="preserve"> </w:t>
      </w:r>
      <w:r w:rsidRPr="0047410D">
        <w:rPr>
          <w:color w:val="212529"/>
          <w:spacing w:val="-1"/>
        </w:rPr>
        <w:t>controlaban a finales de 2016 casi 1 de cada 10 euros negociados en la bolsa europea. En realidad, tal y como comentan desde Auriga, los actores que, usualmente, utilizan estas plataformas son grandes fondos de inversión que depositan en ellos sus órdenes a la espera de cruzar esta posición "en lugar de afectar a la cotización" ejecutando paulatinamente la orden en mercado.</w:t>
      </w:r>
    </w:p>
    <w:p w:rsidR="0084100A" w:rsidRPr="00E36AF8" w:rsidRDefault="0084100A" w:rsidP="0084100A">
      <w:pPr>
        <w:pStyle w:val="NormalWeb"/>
        <w:spacing w:after="180"/>
        <w:jc w:val="both"/>
        <w:rPr>
          <w:spacing w:val="-1"/>
        </w:rPr>
      </w:pPr>
      <w:r>
        <w:rPr>
          <w:spacing w:val="-1"/>
        </w:rPr>
        <w:t xml:space="preserve">- </w:t>
      </w:r>
      <w:r w:rsidRPr="00E36AF8">
        <w:rPr>
          <w:spacing w:val="-1"/>
          <w:u w:val="single"/>
        </w:rPr>
        <w:t>Las fantasías de las criptomonedas</w:t>
      </w:r>
      <w:r>
        <w:rPr>
          <w:spacing w:val="-1"/>
        </w:rPr>
        <w:t xml:space="preserve"> (Expansión - FT - </w:t>
      </w:r>
      <w:r w:rsidRPr="00E36AF8">
        <w:rPr>
          <w:b/>
          <w:spacing w:val="-1"/>
        </w:rPr>
        <w:t>20/2/19</w:t>
      </w:r>
      <w:r>
        <w:rPr>
          <w:spacing w:val="-1"/>
        </w:rPr>
        <w:t>)</w:t>
      </w:r>
    </w:p>
    <w:p w:rsidR="0084100A" w:rsidRPr="00E36AF8" w:rsidRDefault="0084100A" w:rsidP="0084100A">
      <w:pPr>
        <w:pStyle w:val="NormalWeb"/>
        <w:spacing w:after="180"/>
        <w:jc w:val="both"/>
        <w:rPr>
          <w:spacing w:val="-1"/>
          <w:lang w:val="en-US"/>
        </w:rPr>
      </w:pPr>
      <w:r>
        <w:rPr>
          <w:spacing w:val="-1"/>
          <w:lang w:val="en-US"/>
        </w:rPr>
        <w:t xml:space="preserve">(Por </w:t>
      </w:r>
      <w:r w:rsidRPr="00E36AF8">
        <w:rPr>
          <w:spacing w:val="-1"/>
          <w:lang w:val="en-US"/>
        </w:rPr>
        <w:t>M</w:t>
      </w:r>
      <w:r w:rsidR="00F951B8">
        <w:rPr>
          <w:spacing w:val="-1"/>
          <w:lang w:val="en-US"/>
        </w:rPr>
        <w:t>artin Wolf - Financi</w:t>
      </w:r>
      <w:r>
        <w:rPr>
          <w:spacing w:val="-1"/>
          <w:lang w:val="en-US"/>
        </w:rPr>
        <w:t>al Times)</w:t>
      </w:r>
    </w:p>
    <w:p w:rsidR="0084100A" w:rsidRPr="006D2FC7" w:rsidRDefault="0084100A" w:rsidP="0084100A">
      <w:pPr>
        <w:pStyle w:val="NormalWeb"/>
        <w:spacing w:after="180"/>
        <w:jc w:val="both"/>
        <w:rPr>
          <w:color w:val="FF0000"/>
          <w:spacing w:val="-1"/>
          <w:u w:val="single"/>
        </w:rPr>
      </w:pPr>
      <w:r w:rsidRPr="006D2FC7">
        <w:rPr>
          <w:spacing w:val="-1"/>
          <w:u w:val="single"/>
        </w:rPr>
        <w:t xml:space="preserve">La mejor forma de ver las criptomonedas es como símbolos de valor no intrínseco. </w:t>
      </w:r>
      <w:r>
        <w:rPr>
          <w:spacing w:val="-1"/>
          <w:u w:val="single"/>
        </w:rPr>
        <w:t>“Muévete rápido y rompe cosas”</w:t>
      </w:r>
      <w:r w:rsidRPr="006D2FC7">
        <w:rPr>
          <w:spacing w:val="-1"/>
          <w:u w:val="single"/>
        </w:rPr>
        <w:t>. Ése era el conocido lema de Mark Zuckerberg, fundador de Facebook</w:t>
      </w:r>
      <w:r w:rsidRPr="00E36AF8">
        <w:rPr>
          <w:spacing w:val="-1"/>
        </w:rPr>
        <w:t xml:space="preserve">. </w:t>
      </w:r>
      <w:r w:rsidRPr="006D2FC7">
        <w:rPr>
          <w:color w:val="FF0000"/>
          <w:spacing w:val="-1"/>
          <w:u w:val="single"/>
        </w:rPr>
        <w:t>Entre lo roto, están las normas de confianza esenciales en democracia. Una actividad tan dependiente de la confianza como la política democrática lo es del dinero y las finanzas. Ésta es la razón por la que estos hechos no pueden dejarse en manos de la avaricia y el fanatismo del mundo de la criptomonedas. Se necesita una valoración cuidadosa de este mundo y su relación con aquel más amplio del dinero digital. El cambio ya está en marcha.</w:t>
      </w:r>
    </w:p>
    <w:p w:rsidR="0084100A" w:rsidRPr="006D2FC7" w:rsidRDefault="0084100A" w:rsidP="0084100A">
      <w:pPr>
        <w:pStyle w:val="NormalWeb"/>
        <w:spacing w:before="0" w:beforeAutospacing="0" w:after="180" w:afterAutospacing="0"/>
        <w:jc w:val="both"/>
        <w:rPr>
          <w:color w:val="FF0000"/>
          <w:spacing w:val="-1"/>
          <w:u w:val="single"/>
        </w:rPr>
      </w:pPr>
      <w:r w:rsidRPr="006D2FC7">
        <w:rPr>
          <w:color w:val="FF0000"/>
          <w:spacing w:val="-1"/>
          <w:u w:val="single"/>
        </w:rPr>
        <w:t>El movimiento de las criptomonedas rechazaría esto porque tiene sus raíces en el libertarismo anárquico, como sostiene Nouriel Roubini, de la Universidad de Nueva York. Esta ideología también golpea el corazón de muchos emprendedores de Silicon Valley. No todos están equivocados: el Estado puede ser un monstruo peligroso. Pero también es esencial: es el principal mecanismo de seguridad de la humanidad</w:t>
      </w:r>
      <w:r w:rsidRPr="00E36AF8">
        <w:rPr>
          <w:spacing w:val="-1"/>
        </w:rPr>
        <w:t xml:space="preserve">. El mundo de la anarquía consiste en bandidos rivales. Es mucho mejor tener solo uno, como decía Mancur Olson en Poder y Prosperidad. Además, añadía, la democracia liberal ayuda a domesticar a ese bandido. </w:t>
      </w:r>
      <w:r w:rsidRPr="006D2FC7">
        <w:rPr>
          <w:color w:val="FF0000"/>
          <w:spacing w:val="-1"/>
          <w:u w:val="single"/>
        </w:rPr>
        <w:t>Los estados existen para proporcionar bienes públicos esenciales, razón por la que prescindir del papel de los gobiernos en el dinero es una fantasía. La historia de las denominadas criptomonedas así lo demuestra.</w:t>
      </w:r>
    </w:p>
    <w:p w:rsidR="0084100A" w:rsidRDefault="0084100A" w:rsidP="0084100A">
      <w:pPr>
        <w:pStyle w:val="NormalWeb"/>
        <w:spacing w:before="0" w:beforeAutospacing="0" w:after="180" w:afterAutospacing="0"/>
        <w:jc w:val="both"/>
        <w:rPr>
          <w:spacing w:val="-1"/>
        </w:rPr>
      </w:pPr>
      <w:r w:rsidRPr="00E36AF8">
        <w:rPr>
          <w:spacing w:val="-1"/>
        </w:rPr>
        <w:t>Qué es el dinero</w:t>
      </w:r>
    </w:p>
    <w:p w:rsidR="0084100A" w:rsidRPr="006D2FC7" w:rsidRDefault="0084100A" w:rsidP="0084100A">
      <w:pPr>
        <w:pStyle w:val="NormalWeb"/>
        <w:spacing w:before="0" w:beforeAutospacing="0" w:after="180" w:afterAutospacing="0"/>
        <w:jc w:val="both"/>
        <w:rPr>
          <w:spacing w:val="-1"/>
          <w:u w:val="single"/>
        </w:rPr>
      </w:pPr>
      <w:r w:rsidRPr="006D2FC7">
        <w:rPr>
          <w:spacing w:val="-1"/>
          <w:u w:val="single"/>
        </w:rPr>
        <w:t>El dinero es un almacén de valor, una unidad de contabilidad y una forma de canje. Para ser una moneda realmente buena, debe ser resistente, transferible, divisible, uniforme, limitada en su oferta y aceptable. ¿Cumplen estos requisitos las criptomonedas?</w:t>
      </w:r>
      <w:r w:rsidRPr="00E36AF8">
        <w:rPr>
          <w:spacing w:val="-1"/>
        </w:rPr>
        <w:t xml:space="preserve"> No son ni un almacén de valor ni una buena unidad de contabilidad, como demuestran sus enormes oscilaciones de precio. No son una buena forma de canje porque las empresas y personas respetuosas con las leyes no quieren tener activos que son, por gracia de su anonimato, ideales para delincuentes, terroristas y blanqueadores de dinero. </w:t>
      </w:r>
      <w:r w:rsidRPr="006D2FC7">
        <w:rPr>
          <w:spacing w:val="-1"/>
          <w:u w:val="single"/>
        </w:rPr>
        <w:t>Aunque una criptomoneda individual puede ser limitada en su oferta, la oferta agreg</w:t>
      </w:r>
      <w:r>
        <w:rPr>
          <w:spacing w:val="-1"/>
          <w:u w:val="single"/>
        </w:rPr>
        <w:t>ada es infinita; según el FMI: “</w:t>
      </w:r>
      <w:r w:rsidRPr="006D2FC7">
        <w:rPr>
          <w:spacing w:val="-1"/>
          <w:u w:val="single"/>
        </w:rPr>
        <w:t>En abril de 2018 exis</w:t>
      </w:r>
      <w:r>
        <w:rPr>
          <w:spacing w:val="-1"/>
          <w:u w:val="single"/>
        </w:rPr>
        <w:t>tían más de 1.500 criptomonedas”</w:t>
      </w:r>
      <w:r w:rsidRPr="006D2FC7">
        <w:rPr>
          <w:spacing w:val="-1"/>
          <w:u w:val="single"/>
        </w:rPr>
        <w:t>. Podría haber fácilmente 1,5 millones.</w:t>
      </w:r>
    </w:p>
    <w:p w:rsidR="0084100A" w:rsidRPr="006D2FC7" w:rsidRDefault="0084100A" w:rsidP="0084100A">
      <w:pPr>
        <w:pStyle w:val="NormalWeb"/>
        <w:spacing w:before="0" w:beforeAutospacing="0" w:after="180" w:afterAutospacing="0"/>
        <w:jc w:val="both"/>
        <w:rPr>
          <w:spacing w:val="-1"/>
          <w:u w:val="single"/>
        </w:rPr>
      </w:pPr>
      <w:r w:rsidRPr="006D2FC7">
        <w:rPr>
          <w:color w:val="FF0000"/>
          <w:spacing w:val="-1"/>
          <w:u w:val="single"/>
        </w:rPr>
        <w:t>La mejor forma de ver las criptomonedas es como símbolos especulativos de valor no intrínseco.</w:t>
      </w:r>
      <w:r w:rsidRPr="006D2FC7">
        <w:rPr>
          <w:color w:val="FF0000"/>
          <w:spacing w:val="-1"/>
        </w:rPr>
        <w:t xml:space="preserve"> </w:t>
      </w:r>
      <w:r w:rsidRPr="00E36AF8">
        <w:rPr>
          <w:spacing w:val="-1"/>
        </w:rPr>
        <w:t xml:space="preserve">Alguna podría tener valor si se convirtiera en la moneda elegida por una jurisdicción. Sin embargo, </w:t>
      </w:r>
      <w:r w:rsidRPr="006D2FC7">
        <w:rPr>
          <w:spacing w:val="-1"/>
          <w:u w:val="single"/>
        </w:rPr>
        <w:t xml:space="preserve">existe una razón por la que, en circunstancias normales, la gente utiliza la moneda de su propio Gobierno: pagar impuestos. Para hacerlo, tienen que usar un dinero que el gobierno acepte. Usted puede tener una existencia online, pero también un cuerpo físico, que el gobierno puede meter en prisión si no paga sus impuestos, razón por la </w:t>
      </w:r>
      <w:r w:rsidRPr="006D2FC7">
        <w:rPr>
          <w:spacing w:val="-1"/>
          <w:u w:val="single"/>
        </w:rPr>
        <w:lastRenderedPageBreak/>
        <w:t>que el Estado puede imponer su monopolio monetario. Solo aquellos que operan en la sombra intentarían hacerlo fuera de este marco.</w:t>
      </w:r>
    </w:p>
    <w:p w:rsidR="0084100A" w:rsidRDefault="0084100A" w:rsidP="0084100A">
      <w:pPr>
        <w:pStyle w:val="NormalWeb"/>
        <w:spacing w:before="0" w:beforeAutospacing="0" w:after="180" w:afterAutospacing="0"/>
        <w:jc w:val="both"/>
        <w:rPr>
          <w:spacing w:val="-1"/>
        </w:rPr>
      </w:pPr>
      <w:r w:rsidRPr="006D2FC7">
        <w:rPr>
          <w:color w:val="FF0000"/>
          <w:spacing w:val="-1"/>
          <w:u w:val="single"/>
        </w:rPr>
        <w:t>Según Izabella Kaminska y Martin Walker, del Center for Evidence-Based Management, las criptomonedas han facilitado la delincuencia online, creado burbujas, desplumado a inversores ingenuos, impuesto e</w:t>
      </w:r>
      <w:r>
        <w:rPr>
          <w:color w:val="FF0000"/>
          <w:spacing w:val="-1"/>
          <w:u w:val="single"/>
        </w:rPr>
        <w:t>l despilfarro en la denominada “minería”</w:t>
      </w:r>
      <w:r w:rsidRPr="006D2FC7">
        <w:rPr>
          <w:color w:val="FF0000"/>
          <w:spacing w:val="-1"/>
          <w:u w:val="single"/>
        </w:rPr>
        <w:t>, ofrecido financiación a actividades ilícitas y facilitado la evasión fiscal</w:t>
      </w:r>
      <w:r w:rsidRPr="00E36AF8">
        <w:rPr>
          <w:spacing w:val="-1"/>
        </w:rPr>
        <w:t>. Las criptomonedas no son aún importantes. Pero necesitan mayor regulación.</w:t>
      </w:r>
    </w:p>
    <w:p w:rsidR="0084100A" w:rsidRDefault="0084100A" w:rsidP="0084100A">
      <w:pPr>
        <w:pStyle w:val="NormalWeb"/>
        <w:spacing w:before="0" w:beforeAutospacing="0" w:after="180" w:afterAutospacing="0"/>
        <w:jc w:val="both"/>
        <w:rPr>
          <w:spacing w:val="-1"/>
        </w:rPr>
      </w:pPr>
      <w:r w:rsidRPr="00E36AF8">
        <w:rPr>
          <w:spacing w:val="-1"/>
        </w:rPr>
        <w:t>Cualesquiera que sean los pel</w:t>
      </w:r>
      <w:r>
        <w:rPr>
          <w:spacing w:val="-1"/>
        </w:rPr>
        <w:t>igros de las criptomonedas, la “</w:t>
      </w:r>
      <w:r w:rsidRPr="00E36AF8">
        <w:rPr>
          <w:spacing w:val="-1"/>
        </w:rPr>
        <w:t>tecnolo</w:t>
      </w:r>
      <w:r>
        <w:rPr>
          <w:spacing w:val="-1"/>
        </w:rPr>
        <w:t>gía de contabilidad distribuida”</w:t>
      </w:r>
      <w:r w:rsidRPr="00E36AF8">
        <w:rPr>
          <w:spacing w:val="-1"/>
        </w:rPr>
        <w:t>, incluyendo blockchain, podría ser valiosa a la hora de aumentar la eficacia y seguridad de las actividades que dependen de unos registros seguros, como la finanzas. Ya hay muchos experimentos en marcha.</w:t>
      </w:r>
    </w:p>
    <w:p w:rsidR="0084100A" w:rsidRDefault="0084100A" w:rsidP="0084100A">
      <w:pPr>
        <w:pStyle w:val="NormalWeb"/>
        <w:spacing w:before="0" w:beforeAutospacing="0" w:after="180" w:afterAutospacing="0"/>
        <w:jc w:val="both"/>
        <w:rPr>
          <w:spacing w:val="-1"/>
        </w:rPr>
      </w:pPr>
      <w:r w:rsidRPr="00E36AF8">
        <w:rPr>
          <w:spacing w:val="-1"/>
        </w:rPr>
        <w:t>El coste de confianza</w:t>
      </w:r>
    </w:p>
    <w:p w:rsidR="0084100A" w:rsidRPr="006D2FC7" w:rsidRDefault="0084100A" w:rsidP="0084100A">
      <w:pPr>
        <w:pStyle w:val="NormalWeb"/>
        <w:spacing w:before="0" w:beforeAutospacing="0" w:after="180" w:afterAutospacing="0"/>
        <w:jc w:val="both"/>
        <w:rPr>
          <w:spacing w:val="-1"/>
          <w:u w:val="single"/>
        </w:rPr>
      </w:pPr>
      <w:r w:rsidRPr="006D2FC7">
        <w:rPr>
          <w:spacing w:val="-1"/>
          <w:u w:val="single"/>
        </w:rPr>
        <w:t>Un reciente Informe Ginebra sobre el Impacto de la Tecnología Blockchain en las Finanzas af</w:t>
      </w:r>
      <w:r>
        <w:rPr>
          <w:spacing w:val="-1"/>
          <w:u w:val="single"/>
        </w:rPr>
        <w:t>irma que esta tecnología puede “mitigar el coste de confianza” y por tanto “</w:t>
      </w:r>
      <w:r w:rsidRPr="006D2FC7">
        <w:rPr>
          <w:spacing w:val="-1"/>
          <w:u w:val="single"/>
        </w:rPr>
        <w:t>bajar los costes generales, reducir los dividendos económicos y crear un sistema fi</w:t>
      </w:r>
      <w:r>
        <w:rPr>
          <w:spacing w:val="-1"/>
          <w:u w:val="single"/>
        </w:rPr>
        <w:t>nanciero más seguro y más justo”</w:t>
      </w:r>
      <w:r w:rsidRPr="006D2FC7">
        <w:rPr>
          <w:spacing w:val="-1"/>
          <w:u w:val="single"/>
        </w:rPr>
        <w:t>. Estaría bien si fuera cierto. Pero todos los requisitos políticos de transparencia y estabilidad financieros deben seguir aplicándose.</w:t>
      </w:r>
    </w:p>
    <w:p w:rsidR="0084100A" w:rsidRDefault="0084100A" w:rsidP="0084100A">
      <w:pPr>
        <w:pStyle w:val="NormalWeb"/>
        <w:spacing w:before="0" w:beforeAutospacing="0" w:after="180" w:afterAutospacing="0"/>
        <w:jc w:val="both"/>
        <w:rPr>
          <w:spacing w:val="-1"/>
        </w:rPr>
      </w:pPr>
      <w:r w:rsidRPr="006D2FC7">
        <w:rPr>
          <w:color w:val="FF0000"/>
          <w:spacing w:val="-1"/>
          <w:u w:val="single"/>
        </w:rPr>
        <w:t>Una de las innovaciones más importantes en el dinero digital es lo opuesto a la criptomoneda: el dinero digital del banco central</w:t>
      </w:r>
      <w:r w:rsidRPr="00E36AF8">
        <w:rPr>
          <w:spacing w:val="-1"/>
        </w:rPr>
        <w:t>. Sustituir el dinero por símbolos digitales de algún tipo podría ser sencillo. Pero surgirían posibilidades más desestabilizadoras si el público pudiera cambiar sus depósitos bancarios por cuentas seguras en el banco central. Esta idea radical tiene atractivos obvios, ya que eliminaría el acceso privilegiado de una clase de empresas y bancos a los servicios monetarios del banco del Estado. Pero también transformaría el sistema monetario actual, donde el Estado intenta garantizar y regular una oferta de dinero creada por los bancos privados y respaldada por las deudas privadas. Lo revolucionario es que sería más fácil tener una cuenta en el banco central. La tecnología está eliminando las dificultades históricas de ese acceso.</w:t>
      </w:r>
    </w:p>
    <w:p w:rsidR="0084100A" w:rsidRPr="006D2FC7" w:rsidRDefault="0084100A" w:rsidP="0084100A">
      <w:pPr>
        <w:pStyle w:val="NormalWeb"/>
        <w:spacing w:before="0" w:beforeAutospacing="0" w:after="180" w:afterAutospacing="0"/>
        <w:jc w:val="both"/>
        <w:rPr>
          <w:color w:val="FF0000"/>
          <w:spacing w:val="-1"/>
          <w:u w:val="single"/>
        </w:rPr>
      </w:pPr>
      <w:r w:rsidRPr="006D2FC7">
        <w:rPr>
          <w:color w:val="FF0000"/>
          <w:spacing w:val="-1"/>
          <w:u w:val="single"/>
        </w:rPr>
        <w:t>La innovación está transformando las posibilidades monetarias. Pero no todos los cambios son para bien. Algunos son claramente para peor. Lo correcto es rechazar la fantasía libertaria, pero no el cambio: nuestro sistema monetario es demasiado defectuoso. Deberíamos adaptarnos. Pero, como nos recuerda la historia, debemos hacerlo con cuidado.</w:t>
      </w:r>
    </w:p>
    <w:p w:rsidR="0084100A" w:rsidRPr="007B7469" w:rsidRDefault="0084100A" w:rsidP="0084100A">
      <w:pPr>
        <w:pStyle w:val="NormalWeb"/>
        <w:shd w:val="clear" w:color="auto" w:fill="FFFFFF"/>
        <w:spacing w:after="270"/>
        <w:jc w:val="both"/>
        <w:rPr>
          <w:color w:val="212529"/>
          <w:spacing w:val="-1"/>
        </w:rPr>
      </w:pPr>
      <w:r>
        <w:rPr>
          <w:color w:val="212529"/>
          <w:spacing w:val="-1"/>
        </w:rPr>
        <w:t xml:space="preserve">- </w:t>
      </w:r>
      <w:r w:rsidRPr="007B7469">
        <w:rPr>
          <w:color w:val="212529"/>
          <w:spacing w:val="-1"/>
          <w:u w:val="single"/>
        </w:rPr>
        <w:t>La deuda empresarial fulmina todos los registros y ya alcanza los 11,5 billones</w:t>
      </w:r>
      <w:r>
        <w:rPr>
          <w:color w:val="212529"/>
          <w:spacing w:val="-1"/>
        </w:rPr>
        <w:t xml:space="preserve"> (El Confidencial - </w:t>
      </w:r>
      <w:r>
        <w:rPr>
          <w:b/>
          <w:color w:val="212529"/>
          <w:spacing w:val="-1"/>
        </w:rPr>
        <w:t>25</w:t>
      </w:r>
      <w:r w:rsidRPr="007B7469">
        <w:rPr>
          <w:b/>
          <w:color w:val="212529"/>
          <w:spacing w:val="-1"/>
        </w:rPr>
        <w:t>/2/19</w:t>
      </w:r>
      <w:r>
        <w:rPr>
          <w:color w:val="212529"/>
          <w:spacing w:val="-1"/>
        </w:rPr>
        <w:t>)</w:t>
      </w:r>
    </w:p>
    <w:p w:rsidR="0084100A" w:rsidRPr="0012311A" w:rsidRDefault="0084100A" w:rsidP="0084100A">
      <w:pPr>
        <w:pStyle w:val="NormalWeb"/>
        <w:shd w:val="clear" w:color="auto" w:fill="FFFFFF"/>
        <w:spacing w:before="0" w:beforeAutospacing="0" w:after="270" w:afterAutospacing="0"/>
        <w:jc w:val="both"/>
        <w:rPr>
          <w:color w:val="FF0000"/>
          <w:spacing w:val="-1"/>
        </w:rPr>
      </w:pPr>
      <w:r w:rsidRPr="0012311A">
        <w:rPr>
          <w:color w:val="FF0000"/>
          <w:spacing w:val="-1"/>
        </w:rPr>
        <w:t>La deuda de las empresas mediante emisiones corporativas sigue batiendo registros. Esto hace, según la OCDE, que aumenten los riesgos de impagos si se frena la economía.</w:t>
      </w:r>
    </w:p>
    <w:p w:rsidR="0084100A" w:rsidRDefault="0084100A" w:rsidP="0084100A">
      <w:pPr>
        <w:pStyle w:val="NormalWeb"/>
        <w:shd w:val="clear" w:color="auto" w:fill="FFFFFF"/>
        <w:spacing w:before="0" w:beforeAutospacing="0" w:after="270" w:afterAutospacing="0"/>
        <w:jc w:val="both"/>
        <w:rPr>
          <w:color w:val="212529"/>
          <w:spacing w:val="-1"/>
        </w:rPr>
      </w:pPr>
      <w:r>
        <w:rPr>
          <w:color w:val="212529"/>
          <w:spacing w:val="-1"/>
        </w:rPr>
        <w:t>(Por Carlos Sánchez)</w:t>
      </w:r>
    </w:p>
    <w:p w:rsidR="0084100A" w:rsidRPr="0012311A" w:rsidRDefault="0084100A" w:rsidP="0084100A">
      <w:pPr>
        <w:pStyle w:val="NormalWeb"/>
        <w:shd w:val="clear" w:color="auto" w:fill="FFFFFF"/>
        <w:spacing w:after="270"/>
        <w:jc w:val="both"/>
        <w:rPr>
          <w:color w:val="212529"/>
          <w:spacing w:val="-1"/>
          <w:u w:val="single"/>
        </w:rPr>
      </w:pPr>
      <w:r w:rsidRPr="007B7469">
        <w:rPr>
          <w:color w:val="212529"/>
          <w:spacing w:val="-1"/>
        </w:rPr>
        <w:t xml:space="preserve">La economía financiera continúa ganando terreno. Pero ahora no sólo es el sector público quien se endeuda de forma histórica para financiar el crecimiento. </w:t>
      </w:r>
      <w:r w:rsidRPr="0012311A">
        <w:rPr>
          <w:color w:val="212529"/>
          <w:spacing w:val="-1"/>
          <w:u w:val="single"/>
        </w:rPr>
        <w:t xml:space="preserve">Un </w:t>
      </w:r>
      <w:r w:rsidRPr="00A11029">
        <w:rPr>
          <w:spacing w:val="-1"/>
          <w:u w:val="single"/>
        </w:rPr>
        <w:t xml:space="preserve">informe </w:t>
      </w:r>
      <w:r w:rsidRPr="0012311A">
        <w:rPr>
          <w:color w:val="212529"/>
          <w:spacing w:val="-1"/>
          <w:u w:val="single"/>
        </w:rPr>
        <w:t>que acaba de publicar la OCDE recuerda que el año pasado las empresas privadas habían acumulado una deuda equivalente a 13 billones dólares, lo que representa unos 11,5 billones de euros. Es decir, alrededor de 10 veces el PIB de España. O el 60% del producto interior bruto de EEUU, la primera economía del mundo.</w:t>
      </w:r>
    </w:p>
    <w:p w:rsidR="0084100A" w:rsidRPr="007B7469" w:rsidRDefault="0084100A" w:rsidP="0084100A">
      <w:pPr>
        <w:pStyle w:val="NormalWeb"/>
        <w:shd w:val="clear" w:color="auto" w:fill="FFFFFF"/>
        <w:spacing w:after="270"/>
        <w:jc w:val="both"/>
        <w:rPr>
          <w:color w:val="212529"/>
          <w:spacing w:val="-1"/>
        </w:rPr>
      </w:pPr>
      <w:r w:rsidRPr="0012311A">
        <w:rPr>
          <w:color w:val="212529"/>
          <w:spacing w:val="-1"/>
          <w:u w:val="single"/>
        </w:rPr>
        <w:lastRenderedPageBreak/>
        <w:t>Se trata no sólo de la cifra más alta jamás alcanzada, sino que refleja dos tendencias coincidentes. Por un lado, los países más avanzados continúan siendo los más endeudados, mientras que, por otro, destaca el caso de las empresas chinas, que en pocos años, de tener un escaso endeudamiento, han pasado a ser las segundas con mayor deuda del planeta</w:t>
      </w:r>
      <w:r w:rsidRPr="007B7469">
        <w:rPr>
          <w:color w:val="212529"/>
          <w:spacing w:val="-1"/>
        </w:rPr>
        <w:t>. Las compañías chinas, en concreto, de acudir a los mercados de forma insignificante hasta 2008, hoy han hecho emisiones por valor de más de 2,78 billones de dólares, sólo por detrás de las estadounidenses. Por lo tanto, un increíble aumento del 3</w:t>
      </w:r>
      <w:r>
        <w:rPr>
          <w:color w:val="212529"/>
          <w:spacing w:val="-1"/>
        </w:rPr>
        <w:t>95% respecto a hace una década.</w:t>
      </w:r>
    </w:p>
    <w:p w:rsidR="0084100A" w:rsidRDefault="0084100A" w:rsidP="0084100A">
      <w:pPr>
        <w:pStyle w:val="NormalWeb"/>
        <w:shd w:val="clear" w:color="auto" w:fill="FFFFFF"/>
        <w:spacing w:after="270"/>
        <w:jc w:val="both"/>
        <w:rPr>
          <w:color w:val="212529"/>
          <w:spacing w:val="-1"/>
        </w:rPr>
      </w:pPr>
      <w:r w:rsidRPr="0012311A">
        <w:rPr>
          <w:color w:val="FF0000"/>
          <w:spacing w:val="-1"/>
          <w:u w:val="single"/>
        </w:rPr>
        <w:t>El mayor uso de bonos corporativos, sostiene la OCDE, tiene que ver con la política monetaria ultraexpansiva de los bancos centrales, lo que favorece el endeudamiento a largo plazo. El problema, como aseguran los economistas de la organización que reúne a los países más ricos de la tierra, es que al mismo tiempo que crece la deuda se deteriora el crecimiento económico, lo que aumentan los riesgos de impago</w:t>
      </w:r>
      <w:r w:rsidRPr="007B7469">
        <w:rPr>
          <w:color w:val="212529"/>
          <w:spacing w:val="-1"/>
        </w:rPr>
        <w:t>. En palabras de los autores del informe, “las compañías altamente apalancadas se enfrentarán a dificultades para pagar sus deudas en caso de una recesión”. Los impagos, incluso, pueden amplificar los efectos de una desaceleración de la economía, como está sucediendo ahora</w:t>
      </w:r>
      <w:r>
        <w:rPr>
          <w:color w:val="212529"/>
          <w:spacing w:val="-1"/>
        </w:rPr>
        <w:t>.</w:t>
      </w:r>
    </w:p>
    <w:p w:rsidR="0084100A" w:rsidRPr="007B7469" w:rsidRDefault="0084100A" w:rsidP="0084100A">
      <w:pPr>
        <w:pStyle w:val="NormalWeb"/>
        <w:shd w:val="clear" w:color="auto" w:fill="FFFFFF"/>
        <w:spacing w:after="270"/>
        <w:jc w:val="both"/>
        <w:rPr>
          <w:color w:val="212529"/>
          <w:spacing w:val="-1"/>
        </w:rPr>
      </w:pPr>
      <w:r w:rsidRPr="007B7469">
        <w:rPr>
          <w:noProof/>
          <w:color w:val="212529"/>
          <w:spacing w:val="-1"/>
        </w:rPr>
        <w:drawing>
          <wp:inline distT="0" distB="0" distL="0" distR="0" wp14:anchorId="12FC1B53" wp14:editId="6CB0EB0F">
            <wp:extent cx="5400040" cy="4021761"/>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00040" cy="4021761"/>
                    </a:xfrm>
                    <a:prstGeom prst="rect">
                      <a:avLst/>
                    </a:prstGeom>
                  </pic:spPr>
                </pic:pic>
              </a:graphicData>
            </a:graphic>
          </wp:inline>
        </w:drawing>
      </w:r>
    </w:p>
    <w:p w:rsidR="0084100A" w:rsidRPr="0012311A" w:rsidRDefault="0084100A" w:rsidP="0084100A">
      <w:pPr>
        <w:pStyle w:val="NormalWeb"/>
        <w:shd w:val="clear" w:color="auto" w:fill="FFFFFF"/>
        <w:spacing w:after="270"/>
        <w:jc w:val="both"/>
        <w:rPr>
          <w:color w:val="212529"/>
          <w:spacing w:val="-1"/>
          <w:u w:val="single"/>
        </w:rPr>
      </w:pPr>
      <w:r w:rsidRPr="0012311A">
        <w:rPr>
          <w:color w:val="212529"/>
          <w:spacing w:val="-1"/>
          <w:u w:val="single"/>
        </w:rPr>
        <w:t>El problema es aún mayor si se tiene en cuenta que en los próximos tres años la compañías endeudadas tendrán que refinanciar una tercera parte de sus compromisos de pago. En total, unos cuatro billones de dólares, lo que las hace extremadamente sensibles a los movimientos de los tipos de Interés. La cifra es tan astronómica que la propia OCDE recuerda que se trata de una cantidad muy parecida a la del balance total de la Fed.</w:t>
      </w:r>
    </w:p>
    <w:p w:rsidR="0084100A" w:rsidRPr="007B7469" w:rsidRDefault="0084100A" w:rsidP="0084100A">
      <w:pPr>
        <w:pStyle w:val="NormalWeb"/>
        <w:shd w:val="clear" w:color="auto" w:fill="FFFFFF"/>
        <w:spacing w:after="270"/>
        <w:jc w:val="both"/>
        <w:rPr>
          <w:color w:val="212529"/>
          <w:spacing w:val="-1"/>
        </w:rPr>
      </w:pPr>
      <w:r w:rsidRPr="007B7469">
        <w:rPr>
          <w:color w:val="212529"/>
          <w:spacing w:val="-1"/>
        </w:rPr>
        <w:t xml:space="preserve">Como se sabe, la Reserva Federal (Fed por sus siglas en inglés) y, más recientemente, el BCE, vienen normalizando sus respectivas políticas monetarias, y aunque en las últimas semanas ese proceso se ha ralentizado, la estrategia última de los bancos centrales pasa por acabar con lo </w:t>
      </w:r>
      <w:r w:rsidRPr="007B7469">
        <w:rPr>
          <w:color w:val="212529"/>
          <w:spacing w:val="-1"/>
        </w:rPr>
        <w:lastRenderedPageBreak/>
        <w:t>que se han llamado políticas no convencionales, lo que añade más leña al fuego del endeudamiento de las empresas. En el caso europeo, los banqueros de Fráncfort ya ha liquidado el programa de compra de activos, aunque seguirá reinvirtiéndo</w:t>
      </w:r>
      <w:r>
        <w:rPr>
          <w:color w:val="212529"/>
          <w:spacing w:val="-1"/>
        </w:rPr>
        <w:t>los para no secar los mercados.</w:t>
      </w:r>
    </w:p>
    <w:p w:rsidR="0084100A" w:rsidRPr="007B7469" w:rsidRDefault="0084100A" w:rsidP="0084100A">
      <w:pPr>
        <w:pStyle w:val="NormalWeb"/>
        <w:shd w:val="clear" w:color="auto" w:fill="FFFFFF"/>
        <w:spacing w:after="270"/>
        <w:jc w:val="both"/>
        <w:rPr>
          <w:color w:val="212529"/>
          <w:spacing w:val="-1"/>
        </w:rPr>
      </w:pPr>
      <w:r w:rsidRPr="007B7469">
        <w:rPr>
          <w:color w:val="212529"/>
          <w:spacing w:val="-1"/>
        </w:rPr>
        <w:t>Apetito inversor</w:t>
      </w:r>
    </w:p>
    <w:p w:rsidR="0084100A" w:rsidRDefault="0084100A" w:rsidP="0084100A">
      <w:pPr>
        <w:pStyle w:val="NormalWeb"/>
        <w:shd w:val="clear" w:color="auto" w:fill="FFFFFF"/>
        <w:spacing w:after="270"/>
        <w:jc w:val="both"/>
        <w:rPr>
          <w:color w:val="212529"/>
          <w:spacing w:val="-1"/>
        </w:rPr>
      </w:pPr>
      <w:r w:rsidRPr="0012311A">
        <w:rPr>
          <w:color w:val="212529"/>
          <w:spacing w:val="-1"/>
          <w:u w:val="single"/>
        </w:rPr>
        <w:t>La preocupación por el endeudamiento de las corporaciones privadas es tal que, como recuerda la OCDE, los mercados empiezan a estar inquietos</w:t>
      </w:r>
      <w:r w:rsidRPr="007B7469">
        <w:rPr>
          <w:color w:val="212529"/>
          <w:spacing w:val="-1"/>
        </w:rPr>
        <w:t>. La organización recuerda que la emisión de bonos corporativos en 2018 disminuyó un 41% respecto del año anterior, lo que supone el volumen más bajo desde 2008. La OCDE lo achaca a que se ha reducido considerablemente el “apetito” de los inversores por este tipo de activos ante los mayores riesgos que conllevan. La última vez que esto ocurrió fue en 2008, el año en que comenzó la crisis, recuerdan los economista</w:t>
      </w:r>
      <w:r>
        <w:rPr>
          <w:color w:val="212529"/>
          <w:spacing w:val="-1"/>
        </w:rPr>
        <w:t>s del club de los países ricos.</w:t>
      </w:r>
    </w:p>
    <w:p w:rsidR="0084100A" w:rsidRPr="007B7469" w:rsidRDefault="0084100A" w:rsidP="0084100A">
      <w:pPr>
        <w:pStyle w:val="NormalWeb"/>
        <w:shd w:val="clear" w:color="auto" w:fill="FFFFFF"/>
        <w:spacing w:after="270"/>
        <w:jc w:val="both"/>
        <w:rPr>
          <w:color w:val="212529"/>
          <w:spacing w:val="-1"/>
        </w:rPr>
      </w:pPr>
      <w:r w:rsidRPr="007B7469">
        <w:rPr>
          <w:noProof/>
          <w:color w:val="212529"/>
          <w:spacing w:val="-1"/>
        </w:rPr>
        <w:drawing>
          <wp:inline distT="0" distB="0" distL="0" distR="0" wp14:anchorId="5F56719B" wp14:editId="1251372E">
            <wp:extent cx="5708650" cy="383540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09446" cy="3835935"/>
                    </a:xfrm>
                    <a:prstGeom prst="rect">
                      <a:avLst/>
                    </a:prstGeom>
                  </pic:spPr>
                </pic:pic>
              </a:graphicData>
            </a:graphic>
          </wp:inline>
        </w:drawing>
      </w:r>
    </w:p>
    <w:p w:rsidR="0084100A" w:rsidRPr="007B7469" w:rsidRDefault="0084100A" w:rsidP="0084100A">
      <w:pPr>
        <w:pStyle w:val="NormalWeb"/>
        <w:shd w:val="clear" w:color="auto" w:fill="FFFFFF"/>
        <w:spacing w:after="270"/>
        <w:jc w:val="both"/>
        <w:rPr>
          <w:color w:val="212529"/>
          <w:spacing w:val="-1"/>
        </w:rPr>
      </w:pPr>
      <w:r w:rsidRPr="007B7469">
        <w:rPr>
          <w:color w:val="212529"/>
          <w:spacing w:val="-1"/>
        </w:rPr>
        <w:t>Esto ha provocado un fenómeno cada vez más preocupante. Y que tiene que ver con el deterioro de la calidad crediticia de las emisiones que hacen las empresas privadas no financieras para captar fondos mediante todo tipos de emisiones. No se incluye, por lo tanto,</w:t>
      </w:r>
      <w:r>
        <w:rPr>
          <w:color w:val="212529"/>
          <w:spacing w:val="-1"/>
        </w:rPr>
        <w:t xml:space="preserve"> la deuda comercial o bancaria.</w:t>
      </w:r>
    </w:p>
    <w:p w:rsidR="0084100A" w:rsidRPr="007B7469" w:rsidRDefault="0084100A" w:rsidP="0084100A">
      <w:pPr>
        <w:pStyle w:val="NormalWeb"/>
        <w:shd w:val="clear" w:color="auto" w:fill="FFFFFF"/>
        <w:spacing w:after="270"/>
        <w:jc w:val="both"/>
        <w:rPr>
          <w:color w:val="212529"/>
          <w:spacing w:val="-1"/>
        </w:rPr>
      </w:pPr>
      <w:r w:rsidRPr="007B7469">
        <w:rPr>
          <w:color w:val="212529"/>
          <w:spacing w:val="-1"/>
        </w:rPr>
        <w:t>El escaso apetito por las empresas puede explicar, en el caso español, que la estadística de ampliaciones de capital cerrara el año 2018, según Axesor, con el menor volumen jamás registrado desde que está en vigor el euro: 26.333 millones de euros en doce meses. Se trata también de la menor cifra histórica, y, de hecho, nunca había bajado d</w:t>
      </w:r>
      <w:r>
        <w:rPr>
          <w:color w:val="212529"/>
          <w:spacing w:val="-1"/>
        </w:rPr>
        <w:t>e los 30.000 millones de euros.</w:t>
      </w:r>
    </w:p>
    <w:p w:rsidR="0084100A" w:rsidRPr="007B7469" w:rsidRDefault="0084100A" w:rsidP="0084100A">
      <w:pPr>
        <w:pStyle w:val="NormalWeb"/>
        <w:shd w:val="clear" w:color="auto" w:fill="FFFFFF"/>
        <w:spacing w:after="270"/>
        <w:jc w:val="both"/>
        <w:rPr>
          <w:color w:val="212529"/>
          <w:spacing w:val="-1"/>
        </w:rPr>
      </w:pPr>
      <w:r w:rsidRPr="007B7469">
        <w:rPr>
          <w:color w:val="212529"/>
          <w:spacing w:val="-1"/>
        </w:rPr>
        <w:lastRenderedPageBreak/>
        <w:t>Históricamente, señala la OCDE, ha existido una</w:t>
      </w:r>
      <w:r w:rsidR="003A3696">
        <w:rPr>
          <w:color w:val="212529"/>
          <w:spacing w:val="-1"/>
        </w:rPr>
        <w:t xml:space="preserve"> relación entre reducción del ra</w:t>
      </w:r>
      <w:r w:rsidRPr="007B7469">
        <w:rPr>
          <w:color w:val="212529"/>
          <w:spacing w:val="-1"/>
        </w:rPr>
        <w:t>ting y un aumento de los impagos, tal y como sucedió en 1990 (explosión de la burbuja inmobiliaria en Japón); 2000 (crisis de las punto com) y 2008 (crisis de las hipotecas subprime). Y lo que está sucediendo es que cada vez más inversiones están siendo calificadas como BBB, sólo un grado por encima del nivel de no inversión. Se trata de los peor</w:t>
      </w:r>
      <w:r>
        <w:rPr>
          <w:color w:val="212529"/>
          <w:spacing w:val="-1"/>
        </w:rPr>
        <w:t>es registros desde el año 1980.</w:t>
      </w:r>
    </w:p>
    <w:p w:rsidR="0084100A" w:rsidRDefault="0084100A" w:rsidP="0084100A">
      <w:pPr>
        <w:pStyle w:val="NormalWeb"/>
        <w:shd w:val="clear" w:color="auto" w:fill="FFFFFF"/>
        <w:spacing w:before="0" w:beforeAutospacing="0" w:after="270" w:afterAutospacing="0"/>
        <w:jc w:val="both"/>
        <w:rPr>
          <w:color w:val="212529"/>
          <w:spacing w:val="-1"/>
          <w:u w:val="single"/>
        </w:rPr>
      </w:pPr>
      <w:r w:rsidRPr="0012311A">
        <w:rPr>
          <w:color w:val="212529"/>
          <w:spacing w:val="-1"/>
          <w:u w:val="single"/>
        </w:rPr>
        <w:t>La conclusión que saca la OCDE es que una ralentización de la actividad económica, y más aún una recesión podría provocar una rebaja generalizada de los bonos corporativos con calificación BBB hasta situarlos en bonos basura. Entre otras cosas, porque los gestores de fondos tienen restricciones de inversión en determinados activos con baja calificación, por lo que se puede generar un grave problema en ese segmento al producirse una masiva venta de deuda corporativa, produciendo una brutal caída de precios. No en vano, los riesgos se han disparado habida cuenta de que si en 2008 el monto total de los bonos corporativos ascendía a 6,53 billones de dólares, hoy se alcanzan los 12,95 billones.</w:t>
      </w:r>
    </w:p>
    <w:p w:rsidR="0084100A" w:rsidRPr="009E1C01"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E1C01">
        <w:rPr>
          <w:rFonts w:ascii="Times New Roman" w:hAnsi="Times New Roman" w:cs="Times New Roman"/>
          <w:sz w:val="24"/>
          <w:szCs w:val="24"/>
          <w:u w:val="single"/>
        </w:rPr>
        <w:t>Los robots cambian el ritmo de los mercados</w:t>
      </w:r>
      <w:r>
        <w:rPr>
          <w:rFonts w:ascii="Times New Roman" w:hAnsi="Times New Roman" w:cs="Times New Roman"/>
          <w:sz w:val="24"/>
          <w:szCs w:val="24"/>
        </w:rPr>
        <w:t xml:space="preserve"> (Expansión - FT - </w:t>
      </w:r>
      <w:r w:rsidRPr="009E1C01">
        <w:rPr>
          <w:rFonts w:ascii="Times New Roman" w:hAnsi="Times New Roman" w:cs="Times New Roman"/>
          <w:b/>
          <w:sz w:val="24"/>
          <w:szCs w:val="24"/>
        </w:rPr>
        <w:t>2/3/19</w:t>
      </w:r>
      <w:r>
        <w:rPr>
          <w:rFonts w:ascii="Times New Roman" w:hAnsi="Times New Roman" w:cs="Times New Roman"/>
          <w:sz w:val="24"/>
          <w:szCs w:val="24"/>
        </w:rPr>
        <w:t>)</w:t>
      </w:r>
    </w:p>
    <w:p w:rsidR="0084100A" w:rsidRDefault="0084100A" w:rsidP="0084100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9E1C01">
        <w:rPr>
          <w:rFonts w:ascii="Times New Roman" w:hAnsi="Times New Roman" w:cs="Times New Roman"/>
          <w:sz w:val="24"/>
          <w:szCs w:val="24"/>
          <w:lang w:val="en-US"/>
        </w:rPr>
        <w:t>R</w:t>
      </w:r>
      <w:r>
        <w:rPr>
          <w:rFonts w:ascii="Times New Roman" w:hAnsi="Times New Roman" w:cs="Times New Roman"/>
          <w:sz w:val="24"/>
          <w:szCs w:val="24"/>
          <w:lang w:val="en-US"/>
        </w:rPr>
        <w:t>obin Wigglesworth - Financial Times)</w:t>
      </w:r>
    </w:p>
    <w:p w:rsidR="0084100A" w:rsidRPr="009174A9" w:rsidRDefault="0084100A" w:rsidP="0084100A">
      <w:pPr>
        <w:spacing w:line="240" w:lineRule="auto"/>
        <w:jc w:val="both"/>
        <w:rPr>
          <w:rFonts w:ascii="Times New Roman" w:hAnsi="Times New Roman" w:cs="Times New Roman"/>
          <w:color w:val="FF0000"/>
          <w:sz w:val="24"/>
          <w:szCs w:val="24"/>
          <w:u w:val="single"/>
        </w:rPr>
      </w:pPr>
      <w:r w:rsidRPr="009174A9">
        <w:rPr>
          <w:rFonts w:ascii="Times New Roman" w:hAnsi="Times New Roman" w:cs="Times New Roman"/>
          <w:color w:val="FF0000"/>
          <w:sz w:val="24"/>
          <w:szCs w:val="24"/>
          <w:u w:val="single"/>
        </w:rPr>
        <w:t>La irrupción de los inversores que operan basándose en algoritmos informáticos hace cada vez más difícil pr</w:t>
      </w:r>
      <w:r>
        <w:rPr>
          <w:rFonts w:ascii="Times New Roman" w:hAnsi="Times New Roman" w:cs="Times New Roman"/>
          <w:color w:val="FF0000"/>
          <w:sz w:val="24"/>
          <w:szCs w:val="24"/>
          <w:u w:val="single"/>
        </w:rPr>
        <w:t>ever la evolución de la Bolsa. “</w:t>
      </w:r>
      <w:r w:rsidRPr="009174A9">
        <w:rPr>
          <w:rFonts w:ascii="Times New Roman" w:hAnsi="Times New Roman" w:cs="Times New Roman"/>
          <w:color w:val="FF0000"/>
          <w:sz w:val="24"/>
          <w:szCs w:val="24"/>
          <w:u w:val="single"/>
        </w:rPr>
        <w:t>Los últimos años han sido especialmente difíciles para los gestores activos. Los mercados han cambiado notablemente debido a las nuevas tecnologías y es más difícil prever cómo evolucionarán las bolsas a medida que los inversores tradicionales están siendo sustitu</w:t>
      </w:r>
      <w:r>
        <w:rPr>
          <w:rFonts w:ascii="Times New Roman" w:hAnsi="Times New Roman" w:cs="Times New Roman"/>
          <w:color w:val="FF0000"/>
          <w:sz w:val="24"/>
          <w:szCs w:val="24"/>
          <w:u w:val="single"/>
        </w:rPr>
        <w:t>idos por modelos informatizados”</w:t>
      </w:r>
      <w:r w:rsidRPr="009174A9">
        <w:rPr>
          <w:rFonts w:ascii="Times New Roman" w:hAnsi="Times New Roman" w:cs="Times New Roman"/>
          <w:color w:val="FF0000"/>
          <w:sz w:val="24"/>
          <w:szCs w:val="24"/>
          <w:u w:val="single"/>
        </w:rPr>
        <w:t>, señaló en su carta de despedida a sus clientes Philippe Jabre, un conoc</w:t>
      </w:r>
      <w:r w:rsidR="00F951B8">
        <w:rPr>
          <w:rFonts w:ascii="Times New Roman" w:hAnsi="Times New Roman" w:cs="Times New Roman"/>
          <w:color w:val="FF0000"/>
          <w:sz w:val="24"/>
          <w:szCs w:val="24"/>
          <w:u w:val="single"/>
        </w:rPr>
        <w:t>ido tra</w:t>
      </w:r>
      <w:r w:rsidRPr="009174A9">
        <w:rPr>
          <w:rFonts w:ascii="Times New Roman" w:hAnsi="Times New Roman" w:cs="Times New Roman"/>
          <w:color w:val="FF0000"/>
          <w:sz w:val="24"/>
          <w:szCs w:val="24"/>
          <w:u w:val="single"/>
        </w:rPr>
        <w:t>der que en diciembre de 2018 tuvo que cerrar su fondo Jabre Capital, creado en 2007 por culpa, según él, de las máquinas.</w:t>
      </w:r>
    </w:p>
    <w:p w:rsidR="0084100A" w:rsidRPr="009174A9" w:rsidRDefault="0084100A" w:rsidP="0084100A">
      <w:pPr>
        <w:spacing w:line="240" w:lineRule="auto"/>
        <w:jc w:val="both"/>
        <w:rPr>
          <w:rFonts w:ascii="Times New Roman" w:hAnsi="Times New Roman" w:cs="Times New Roman"/>
          <w:color w:val="FF0000"/>
          <w:sz w:val="24"/>
          <w:szCs w:val="24"/>
          <w:u w:val="single"/>
        </w:rPr>
      </w:pPr>
      <w:r w:rsidRPr="009174A9">
        <w:rPr>
          <w:rFonts w:ascii="Times New Roman" w:hAnsi="Times New Roman" w:cs="Times New Roman"/>
          <w:color w:val="FF0000"/>
          <w:sz w:val="24"/>
          <w:szCs w:val="24"/>
          <w:u w:val="single"/>
        </w:rPr>
        <w:t>Muchos inversores renombrados argumentan que la creciente influen</w:t>
      </w:r>
      <w:r>
        <w:rPr>
          <w:rFonts w:ascii="Times New Roman" w:hAnsi="Times New Roman" w:cs="Times New Roman"/>
          <w:color w:val="FF0000"/>
          <w:sz w:val="24"/>
          <w:szCs w:val="24"/>
          <w:u w:val="single"/>
        </w:rPr>
        <w:t>cia de los inversores “cuantitativos”</w:t>
      </w:r>
      <w:r w:rsidRPr="009174A9">
        <w:rPr>
          <w:rFonts w:ascii="Times New Roman" w:hAnsi="Times New Roman" w:cs="Times New Roman"/>
          <w:color w:val="FF0000"/>
          <w:sz w:val="24"/>
          <w:szCs w:val="24"/>
          <w:u w:val="single"/>
        </w:rPr>
        <w:t xml:space="preserve"> que operan basándose en algoritmos informáticos está causando estragos en los mercados y haciendo que el análisis tradicional y el sentido comú</w:t>
      </w:r>
      <w:r>
        <w:rPr>
          <w:rFonts w:ascii="Times New Roman" w:hAnsi="Times New Roman" w:cs="Times New Roman"/>
          <w:color w:val="FF0000"/>
          <w:sz w:val="24"/>
          <w:szCs w:val="24"/>
          <w:u w:val="single"/>
        </w:rPr>
        <w:t>n se estén quedando obsoletos. “</w:t>
      </w:r>
      <w:r w:rsidRPr="009174A9">
        <w:rPr>
          <w:rFonts w:ascii="Times New Roman" w:hAnsi="Times New Roman" w:cs="Times New Roman"/>
          <w:color w:val="FF0000"/>
          <w:sz w:val="24"/>
          <w:szCs w:val="24"/>
          <w:u w:val="single"/>
        </w:rPr>
        <w:t>Los algoritmos han cambiado el ritmo del mercado y para</w:t>
      </w:r>
      <w:r>
        <w:rPr>
          <w:rFonts w:ascii="Times New Roman" w:hAnsi="Times New Roman" w:cs="Times New Roman"/>
          <w:color w:val="FF0000"/>
          <w:sz w:val="24"/>
          <w:szCs w:val="24"/>
          <w:u w:val="single"/>
        </w:rPr>
        <w:t xml:space="preserve"> mí son extremadamente confusos”</w:t>
      </w:r>
      <w:r w:rsidRPr="009174A9">
        <w:rPr>
          <w:rFonts w:ascii="Times New Roman" w:hAnsi="Times New Roman" w:cs="Times New Roman"/>
          <w:color w:val="FF0000"/>
          <w:sz w:val="24"/>
          <w:szCs w:val="24"/>
          <w:u w:val="single"/>
        </w:rPr>
        <w:t xml:space="preserve">, declaró hace poco en televisión Stanley Druckenmiller, un famoso inversor y gestor de hedge funds. </w:t>
      </w:r>
    </w:p>
    <w:p w:rsidR="0084100A" w:rsidRDefault="0084100A" w:rsidP="0084100A">
      <w:pPr>
        <w:spacing w:line="240" w:lineRule="auto"/>
        <w:jc w:val="both"/>
        <w:rPr>
          <w:rFonts w:ascii="Times New Roman" w:hAnsi="Times New Roman" w:cs="Times New Roman"/>
          <w:sz w:val="24"/>
          <w:szCs w:val="24"/>
        </w:rPr>
      </w:pPr>
      <w:r w:rsidRPr="009E1C01">
        <w:rPr>
          <w:rFonts w:ascii="Times New Roman" w:hAnsi="Times New Roman" w:cs="Times New Roman"/>
          <w:sz w:val="24"/>
          <w:szCs w:val="24"/>
        </w:rPr>
        <w:t xml:space="preserve">Estas preocupaciones se vieron exacerbadas por la volatilidad de los mercados en diciembre. Las bolsas estadounidenses sufrieron su mayor caída mensual desde la crisis financiera, a pesar de que hubo pocas noticias económicas importantes. </w:t>
      </w:r>
    </w:p>
    <w:p w:rsidR="0084100A" w:rsidRDefault="0084100A" w:rsidP="0084100A">
      <w:pPr>
        <w:spacing w:line="240" w:lineRule="auto"/>
        <w:jc w:val="both"/>
        <w:rPr>
          <w:rFonts w:ascii="Times New Roman" w:hAnsi="Times New Roman" w:cs="Times New Roman"/>
          <w:sz w:val="24"/>
          <w:szCs w:val="24"/>
        </w:rPr>
      </w:pPr>
      <w:r w:rsidRPr="00C81815">
        <w:rPr>
          <w:rFonts w:ascii="Times New Roman" w:hAnsi="Times New Roman" w:cs="Times New Roman"/>
          <w:b/>
          <w:color w:val="FF0000"/>
          <w:sz w:val="24"/>
          <w:szCs w:val="24"/>
          <w:u w:val="single"/>
        </w:rPr>
        <w:t>Según Morgan Stanley, los inversores cuantitativos gestionan al menos 1,5 billones de dólares. JPMorgan estima que sólo alrededor del 10% de las operaciones de renta variable en EEUU las realizan actualmente inversores tradicionales</w:t>
      </w:r>
      <w:r w:rsidRPr="009E1C01">
        <w:rPr>
          <w:rFonts w:ascii="Times New Roman" w:hAnsi="Times New Roman" w:cs="Times New Roman"/>
          <w:sz w:val="24"/>
          <w:szCs w:val="24"/>
        </w:rPr>
        <w:t xml:space="preserve">. Otros mercados siguen siendo más humanos, aunque están cambiando de forma lenta pero continua. </w:t>
      </w:r>
      <w:r w:rsidRPr="00C81815">
        <w:rPr>
          <w:rFonts w:ascii="Times New Roman" w:hAnsi="Times New Roman" w:cs="Times New Roman"/>
          <w:color w:val="FF0000"/>
          <w:sz w:val="24"/>
          <w:szCs w:val="24"/>
          <w:u w:val="single"/>
        </w:rPr>
        <w:t>Esto ha hecho que los algoritmos sean una pesadilla cada vez que tiemblan las bolsas. Los mercados siempre han sufrido vaivenes, pero las máquinas constituyen un culpable cómodo y sin rostro para los gestores de fondos que pierden dinero.</w:t>
      </w:r>
      <w:r w:rsidRPr="009E1C01">
        <w:rPr>
          <w:rFonts w:ascii="Times New Roman" w:hAnsi="Times New Roman" w:cs="Times New Roman"/>
          <w:sz w:val="24"/>
          <w:szCs w:val="24"/>
        </w:rPr>
        <w:t xml:space="preserve"> En su defensa, los inversores cuantitativos señalan que son pequeños en comparación con la magnitud de los mercados globales.</w:t>
      </w:r>
    </w:p>
    <w:p w:rsidR="0084100A" w:rsidRDefault="0084100A" w:rsidP="0084100A">
      <w:pPr>
        <w:spacing w:line="240" w:lineRule="auto"/>
        <w:jc w:val="both"/>
        <w:rPr>
          <w:rFonts w:ascii="Times New Roman" w:hAnsi="Times New Roman" w:cs="Times New Roman"/>
          <w:sz w:val="24"/>
          <w:szCs w:val="24"/>
        </w:rPr>
      </w:pPr>
      <w:r w:rsidRPr="009E1C01">
        <w:rPr>
          <w:rFonts w:ascii="Times New Roman" w:hAnsi="Times New Roman" w:cs="Times New Roman"/>
          <w:sz w:val="24"/>
          <w:szCs w:val="24"/>
        </w:rPr>
        <w:t>Defensa</w:t>
      </w:r>
    </w:p>
    <w:p w:rsidR="0084100A" w:rsidRPr="009174A9" w:rsidRDefault="0084100A" w:rsidP="0084100A">
      <w:pPr>
        <w:spacing w:line="240" w:lineRule="auto"/>
        <w:jc w:val="both"/>
        <w:rPr>
          <w:rFonts w:ascii="Times New Roman" w:hAnsi="Times New Roman" w:cs="Times New Roman"/>
          <w:sz w:val="24"/>
          <w:szCs w:val="24"/>
          <w:u w:val="single"/>
        </w:rPr>
      </w:pPr>
      <w:r w:rsidRPr="009174A9">
        <w:rPr>
          <w:rFonts w:ascii="Times New Roman" w:hAnsi="Times New Roman" w:cs="Times New Roman"/>
          <w:sz w:val="24"/>
          <w:szCs w:val="24"/>
          <w:u w:val="single"/>
        </w:rPr>
        <w:t xml:space="preserve">Clifford Asness, fundador de AQR Capital </w:t>
      </w:r>
      <w:r>
        <w:rPr>
          <w:rFonts w:ascii="Times New Roman" w:hAnsi="Times New Roman" w:cs="Times New Roman"/>
          <w:sz w:val="24"/>
          <w:szCs w:val="24"/>
          <w:u w:val="single"/>
        </w:rPr>
        <w:t>Management, dice lo siguiente: “</w:t>
      </w:r>
      <w:r w:rsidRPr="009174A9">
        <w:rPr>
          <w:rFonts w:ascii="Times New Roman" w:hAnsi="Times New Roman" w:cs="Times New Roman"/>
          <w:sz w:val="24"/>
          <w:szCs w:val="24"/>
          <w:u w:val="single"/>
        </w:rPr>
        <w:t xml:space="preserve">El hecho de que operemos electrónicamente no cambia las cosas, simplemente las hacemos de manera más </w:t>
      </w:r>
      <w:r w:rsidRPr="009174A9">
        <w:rPr>
          <w:rFonts w:ascii="Times New Roman" w:hAnsi="Times New Roman" w:cs="Times New Roman"/>
          <w:sz w:val="24"/>
          <w:szCs w:val="24"/>
          <w:u w:val="single"/>
        </w:rPr>
        <w:lastRenderedPageBreak/>
        <w:t>eficiente. Las acusaciones contra nosotros son sólo una excusa de los ana</w:t>
      </w:r>
      <w:r>
        <w:rPr>
          <w:rFonts w:ascii="Times New Roman" w:hAnsi="Times New Roman" w:cs="Times New Roman"/>
          <w:sz w:val="24"/>
          <w:szCs w:val="24"/>
          <w:u w:val="single"/>
        </w:rPr>
        <w:t>listas y los gestores de fondos”</w:t>
      </w:r>
      <w:r w:rsidRPr="009174A9">
        <w:rPr>
          <w:rFonts w:ascii="Times New Roman" w:hAnsi="Times New Roman" w:cs="Times New Roman"/>
          <w:sz w:val="24"/>
          <w:szCs w:val="24"/>
          <w:u w:val="single"/>
        </w:rPr>
        <w:t xml:space="preserve">. </w:t>
      </w:r>
    </w:p>
    <w:p w:rsidR="0084100A" w:rsidRPr="00C81815" w:rsidRDefault="0084100A" w:rsidP="0084100A">
      <w:pPr>
        <w:spacing w:line="240" w:lineRule="auto"/>
        <w:jc w:val="both"/>
        <w:rPr>
          <w:rFonts w:ascii="Times New Roman" w:hAnsi="Times New Roman" w:cs="Times New Roman"/>
          <w:sz w:val="24"/>
          <w:szCs w:val="24"/>
          <w:u w:val="single"/>
        </w:rPr>
      </w:pPr>
      <w:r w:rsidRPr="009E1C01">
        <w:rPr>
          <w:rFonts w:ascii="Times New Roman" w:hAnsi="Times New Roman" w:cs="Times New Roman"/>
          <w:sz w:val="24"/>
          <w:szCs w:val="24"/>
        </w:rPr>
        <w:t xml:space="preserve">La reciente volatilidad ha puesto nerviosos a muchos inversores y ha incrementado el miedo a que los algoritmos estén haciendo que los mercados sean más volátiles y más frágiles. </w:t>
      </w:r>
      <w:r w:rsidRPr="00C81815">
        <w:rPr>
          <w:rFonts w:ascii="Times New Roman" w:hAnsi="Times New Roman" w:cs="Times New Roman"/>
          <w:sz w:val="24"/>
          <w:szCs w:val="24"/>
          <w:u w:val="single"/>
        </w:rPr>
        <w:t>Hay inversores cuantitativos que admiten que el uso de algoritmos puede exacerbar los movimientos del mercado.</w:t>
      </w:r>
      <w:r w:rsidRPr="009E1C01">
        <w:rPr>
          <w:rFonts w:ascii="Times New Roman" w:hAnsi="Times New Roman" w:cs="Times New Roman"/>
          <w:sz w:val="24"/>
          <w:szCs w:val="24"/>
        </w:rPr>
        <w:t xml:space="preserve"> Y dicen que los críticos sobreestiman enormemente cuánto dinero se invierte en estas estrategias, su volumen de negociación y su impacto. </w:t>
      </w:r>
      <w:r w:rsidRPr="00C81815">
        <w:rPr>
          <w:rFonts w:ascii="Times New Roman" w:hAnsi="Times New Roman" w:cs="Times New Roman"/>
          <w:sz w:val="24"/>
          <w:szCs w:val="24"/>
          <w:u w:val="single"/>
        </w:rPr>
        <w:t xml:space="preserve">Según un artículo publicado por la Universidad de Pennsylvania en 2014, las personas confían más en las previsiones de los seres humanos que en las de los algoritmos, aunque estos últimos cometan menos errores y menos importantes. </w:t>
      </w:r>
    </w:p>
    <w:p w:rsidR="0084100A" w:rsidRDefault="0084100A" w:rsidP="0084100A">
      <w:pPr>
        <w:spacing w:line="240" w:lineRule="auto"/>
        <w:jc w:val="both"/>
        <w:rPr>
          <w:rFonts w:ascii="Times New Roman" w:hAnsi="Times New Roman" w:cs="Times New Roman"/>
          <w:sz w:val="24"/>
          <w:szCs w:val="24"/>
        </w:rPr>
      </w:pPr>
      <w:r w:rsidRPr="009E1C01">
        <w:rPr>
          <w:rFonts w:ascii="Times New Roman" w:hAnsi="Times New Roman" w:cs="Times New Roman"/>
          <w:sz w:val="24"/>
          <w:szCs w:val="24"/>
        </w:rPr>
        <w:t xml:space="preserve">Además, hay muchos otros culpables posibles de las recientes turbulencias. Muchos fondos activos tradicionales lo pasaron mal en 2018. Por otra parte, la liquidez del mercado suele bajar en diciembre, porque muchos gestores de fondos se vuelven más defensivos a finales de año. </w:t>
      </w:r>
    </w:p>
    <w:p w:rsidR="0084100A" w:rsidRPr="00C81815" w:rsidRDefault="0084100A" w:rsidP="0084100A">
      <w:pPr>
        <w:spacing w:line="240" w:lineRule="auto"/>
        <w:jc w:val="both"/>
        <w:rPr>
          <w:rFonts w:ascii="Times New Roman" w:hAnsi="Times New Roman" w:cs="Times New Roman"/>
          <w:sz w:val="24"/>
          <w:szCs w:val="24"/>
          <w:u w:val="single"/>
        </w:rPr>
      </w:pPr>
      <w:r w:rsidRPr="00C81815">
        <w:rPr>
          <w:rFonts w:ascii="Times New Roman" w:hAnsi="Times New Roman" w:cs="Times New Roman"/>
          <w:sz w:val="24"/>
          <w:szCs w:val="24"/>
          <w:u w:val="single"/>
        </w:rPr>
        <w:t xml:space="preserve">Aunque algunos gestores de hedge funds les echen la culpa injustamente de sus propios defectos, el uso de algoritmos conlleva riesgos reales en momentos de tensión en los mercados. </w:t>
      </w:r>
    </w:p>
    <w:p w:rsidR="0084100A" w:rsidRDefault="0084100A" w:rsidP="0084100A">
      <w:pPr>
        <w:spacing w:line="240" w:lineRule="auto"/>
        <w:jc w:val="both"/>
        <w:rPr>
          <w:rFonts w:ascii="Times New Roman" w:hAnsi="Times New Roman" w:cs="Times New Roman"/>
          <w:sz w:val="24"/>
          <w:szCs w:val="24"/>
        </w:rPr>
      </w:pPr>
      <w:r w:rsidRPr="009E1C01">
        <w:rPr>
          <w:rFonts w:ascii="Times New Roman" w:hAnsi="Times New Roman" w:cs="Times New Roman"/>
          <w:sz w:val="24"/>
          <w:szCs w:val="24"/>
        </w:rPr>
        <w:t>Impacto</w:t>
      </w:r>
    </w:p>
    <w:p w:rsidR="0084100A" w:rsidRPr="00C81815" w:rsidRDefault="0084100A" w:rsidP="0084100A">
      <w:pPr>
        <w:spacing w:line="240" w:lineRule="auto"/>
        <w:jc w:val="both"/>
        <w:rPr>
          <w:rFonts w:ascii="Times New Roman" w:hAnsi="Times New Roman" w:cs="Times New Roman"/>
          <w:color w:val="FF0000"/>
          <w:sz w:val="24"/>
          <w:szCs w:val="24"/>
          <w:u w:val="single"/>
        </w:rPr>
      </w:pPr>
      <w:r w:rsidRPr="00C81815">
        <w:rPr>
          <w:rFonts w:ascii="Times New Roman" w:hAnsi="Times New Roman" w:cs="Times New Roman"/>
          <w:color w:val="FF0000"/>
          <w:sz w:val="24"/>
          <w:szCs w:val="24"/>
          <w:u w:val="single"/>
        </w:rPr>
        <w:t>Charles Himmelberg, jefe de estudios de mercado globales de Goldman Sac</w:t>
      </w:r>
      <w:r>
        <w:rPr>
          <w:rFonts w:ascii="Times New Roman" w:hAnsi="Times New Roman" w:cs="Times New Roman"/>
          <w:color w:val="FF0000"/>
          <w:sz w:val="24"/>
          <w:szCs w:val="24"/>
          <w:u w:val="single"/>
        </w:rPr>
        <w:t>hs, señala que es probable que “</w:t>
      </w:r>
      <w:r w:rsidRPr="00C81815">
        <w:rPr>
          <w:rFonts w:ascii="Times New Roman" w:hAnsi="Times New Roman" w:cs="Times New Roman"/>
          <w:color w:val="FF0000"/>
          <w:sz w:val="24"/>
          <w:szCs w:val="24"/>
          <w:u w:val="single"/>
        </w:rPr>
        <w:t>todo el sector de inversión cuantitativa tenga menos capital qu</w:t>
      </w:r>
      <w:r>
        <w:rPr>
          <w:rFonts w:ascii="Times New Roman" w:hAnsi="Times New Roman" w:cs="Times New Roman"/>
          <w:color w:val="FF0000"/>
          <w:sz w:val="24"/>
          <w:szCs w:val="24"/>
          <w:u w:val="single"/>
        </w:rPr>
        <w:t>e uno de los principales bancos”</w:t>
      </w:r>
      <w:r w:rsidRPr="00C81815">
        <w:rPr>
          <w:rFonts w:ascii="Times New Roman" w:hAnsi="Times New Roman" w:cs="Times New Roman"/>
          <w:color w:val="FF0000"/>
          <w:sz w:val="24"/>
          <w:szCs w:val="24"/>
          <w:u w:val="single"/>
        </w:rPr>
        <w:t>. Pero los inversores cuantitativos hacen operaciones agresivas cuando estalla el caos en los mercados. En estas circunstancias, incluso una cantidad modesta de ventas puede tener un gran impacto. Éste es un problema tanto para los operadores tradicionales como para los inversores cuantitativos, pero las estrategias cuantitativas están programadas, son rápidas y automatizadas, y si operan en un mercado con poca liquidez pueden provocar grandes subidas y bajadas.</w:t>
      </w:r>
    </w:p>
    <w:p w:rsidR="0084100A" w:rsidRPr="00C81815" w:rsidRDefault="0084100A" w:rsidP="0084100A">
      <w:pPr>
        <w:spacing w:line="240" w:lineRule="auto"/>
        <w:jc w:val="both"/>
        <w:rPr>
          <w:rFonts w:ascii="Times New Roman" w:hAnsi="Times New Roman" w:cs="Times New Roman"/>
          <w:color w:val="FF0000"/>
          <w:sz w:val="24"/>
          <w:szCs w:val="24"/>
          <w:u w:val="single"/>
        </w:rPr>
      </w:pPr>
      <w:r w:rsidRPr="009E1C01">
        <w:rPr>
          <w:rFonts w:ascii="Times New Roman" w:hAnsi="Times New Roman" w:cs="Times New Roman"/>
          <w:sz w:val="24"/>
          <w:szCs w:val="24"/>
        </w:rPr>
        <w:t xml:space="preserve">La escasa liquidez y la volatilidad de los mercados siempre han estado relacionadas y en la práctica es imposible discernir los numerosos factores que causan una venta masiva. Pero </w:t>
      </w:r>
      <w:r w:rsidRPr="00C81815">
        <w:rPr>
          <w:rFonts w:ascii="Times New Roman" w:hAnsi="Times New Roman" w:cs="Times New Roman"/>
          <w:color w:val="FF0000"/>
          <w:sz w:val="24"/>
          <w:szCs w:val="24"/>
          <w:u w:val="single"/>
        </w:rPr>
        <w:t>los mercados modernos son más vulnerables a las alteraciones abruptas. La cuestión es si se debería hacer algo para mitigar los riesgos.</w:t>
      </w:r>
    </w:p>
    <w:p w:rsidR="0084100A" w:rsidRPr="008B07C5" w:rsidRDefault="0084100A" w:rsidP="0084100A">
      <w:pPr>
        <w:spacing w:line="240" w:lineRule="auto"/>
        <w:jc w:val="both"/>
        <w:rPr>
          <w:rFonts w:ascii="Times New Roman" w:hAnsi="Times New Roman" w:cs="Times New Roman"/>
          <w:color w:val="FF0000"/>
          <w:sz w:val="24"/>
          <w:szCs w:val="24"/>
          <w:u w:val="single"/>
        </w:rPr>
      </w:pPr>
      <w:r w:rsidRPr="0084718A">
        <w:rPr>
          <w:rFonts w:ascii="Times New Roman" w:hAnsi="Times New Roman" w:cs="Times New Roman"/>
          <w:color w:val="FF0000"/>
          <w:sz w:val="24"/>
          <w:szCs w:val="24"/>
          <w:u w:val="single"/>
        </w:rPr>
        <w:t xml:space="preserve">Se suponía que la tecnología iba a solucionar algunos de los mayores problemas del mundo. Si todos estaban conectados a Internet, se pensaba en algún momento, la democracia vendría después. Si se recopilaban suficientes datos, todas nuestras preguntas encontrarían respuesta. Si poníamos todo online, los algoritmos se ocuparían del resto. </w:t>
      </w:r>
      <w:r w:rsidRPr="008B07C5">
        <w:rPr>
          <w:rFonts w:ascii="Times New Roman" w:hAnsi="Times New Roman" w:cs="Times New Roman"/>
          <w:color w:val="FF0000"/>
          <w:sz w:val="24"/>
          <w:szCs w:val="24"/>
          <w:u w:val="single"/>
        </w:rPr>
        <w:t>El mundo prácticamente se manejaría solo.</w:t>
      </w:r>
    </w:p>
    <w:p w:rsidR="0084100A" w:rsidRPr="008B07C5" w:rsidRDefault="0084100A" w:rsidP="0084100A">
      <w:pPr>
        <w:spacing w:line="240" w:lineRule="auto"/>
        <w:jc w:val="both"/>
        <w:rPr>
          <w:rFonts w:ascii="Times New Roman" w:hAnsi="Times New Roman" w:cs="Times New Roman"/>
          <w:sz w:val="24"/>
          <w:szCs w:val="24"/>
        </w:rPr>
      </w:pPr>
      <w:r w:rsidRPr="00D27028">
        <w:rPr>
          <w:rFonts w:ascii="Times New Roman" w:hAnsi="Times New Roman" w:cs="Times New Roman"/>
          <w:sz w:val="24"/>
          <w:szCs w:val="24"/>
        </w:rPr>
        <w:t>En cambio, ahora sabemos que la tecnología digital se puede utilizar para minar la democracia; que plantea más preguntas que respuestas; y que un mundo que se maneja solo se parece más a una pesadilla orwelliana que a un objetivo noble. Pero si bien la tecnología no es la solución, en verdad tampoco es el problema; sí lo es la obsesión absoluta que tenemos por el</w:t>
      </w:r>
      <w:r>
        <w:rPr>
          <w:rFonts w:ascii="Times New Roman" w:hAnsi="Times New Roman" w:cs="Times New Roman"/>
          <w:sz w:val="24"/>
          <w:szCs w:val="24"/>
        </w:rPr>
        <w:t>la.</w:t>
      </w:r>
    </w:p>
    <w:p w:rsidR="0084100A" w:rsidRDefault="0084100A" w:rsidP="0084100A">
      <w:pPr>
        <w:spacing w:line="240" w:lineRule="auto"/>
        <w:jc w:val="both"/>
        <w:rPr>
          <w:rFonts w:ascii="Times New Roman" w:hAnsi="Times New Roman" w:cs="Times New Roman"/>
          <w:b/>
          <w:color w:val="FF0000"/>
          <w:sz w:val="24"/>
          <w:szCs w:val="24"/>
          <w:u w:val="single"/>
        </w:rPr>
      </w:pPr>
      <w:r w:rsidRPr="0056120E">
        <w:rPr>
          <w:rFonts w:ascii="Times New Roman" w:hAnsi="Times New Roman" w:cs="Times New Roman"/>
          <w:b/>
          <w:color w:val="FF0000"/>
          <w:sz w:val="24"/>
          <w:szCs w:val="24"/>
          <w:u w:val="single"/>
        </w:rPr>
        <w:t xml:space="preserve">Si la IA ha de proporcionar progreso social, la responsabilidad de su gobernanza tendrá que ser compartida por los sectores público y privado. Para este fin, las corporaciones que desarrollen aplicaciones de IA o inviertan en ellas deben establecer vínculos sólidos con sus usuarios últimos y los gobiernos deben ser explícitos en el grado en que se </w:t>
      </w:r>
      <w:r w:rsidRPr="0056120E">
        <w:rPr>
          <w:rFonts w:ascii="Times New Roman" w:hAnsi="Times New Roman" w:cs="Times New Roman"/>
          <w:b/>
          <w:color w:val="FF0000"/>
          <w:sz w:val="24"/>
          <w:szCs w:val="24"/>
          <w:u w:val="single"/>
        </w:rPr>
        <w:lastRenderedPageBreak/>
        <w:t>comprometen a proteger a los ciudadanos de tecnologías potencialmente dañinas. De hecho, un sistema de responsabilidad compartida para la IA representará una prueba de fuego para el modelo de “capitalismo de partes interesadas” que se debate hoy.</w:t>
      </w:r>
    </w:p>
    <w:p w:rsidR="0031524B" w:rsidRPr="003D7E60" w:rsidRDefault="0031524B" w:rsidP="003152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2F27">
        <w:rPr>
          <w:rFonts w:ascii="Times New Roman" w:hAnsi="Times New Roman" w:cs="Times New Roman"/>
          <w:sz w:val="24"/>
          <w:szCs w:val="24"/>
          <w:u w:val="single"/>
        </w:rPr>
        <w:t>Monopolios intolerables</w:t>
      </w:r>
      <w:r>
        <w:rPr>
          <w:rFonts w:ascii="Times New Roman" w:hAnsi="Times New Roman" w:cs="Times New Roman"/>
          <w:sz w:val="24"/>
          <w:szCs w:val="24"/>
        </w:rPr>
        <w:t xml:space="preserve"> (Vozpópuli - </w:t>
      </w:r>
      <w:r w:rsidRPr="00E72F27">
        <w:rPr>
          <w:rFonts w:ascii="Times New Roman" w:hAnsi="Times New Roman" w:cs="Times New Roman"/>
          <w:b/>
          <w:sz w:val="24"/>
          <w:szCs w:val="24"/>
        </w:rPr>
        <w:t>23/3/19</w:t>
      </w:r>
      <w:r>
        <w:rPr>
          <w:rFonts w:ascii="Times New Roman" w:hAnsi="Times New Roman" w:cs="Times New Roman"/>
          <w:sz w:val="24"/>
          <w:szCs w:val="24"/>
        </w:rPr>
        <w:t>)</w:t>
      </w:r>
    </w:p>
    <w:p w:rsidR="0031524B" w:rsidRPr="007164FF" w:rsidRDefault="0031524B" w:rsidP="0031524B">
      <w:pPr>
        <w:spacing w:line="240" w:lineRule="auto"/>
        <w:jc w:val="both"/>
        <w:rPr>
          <w:rFonts w:ascii="Times New Roman" w:hAnsi="Times New Roman" w:cs="Times New Roman"/>
          <w:color w:val="FF0000"/>
          <w:sz w:val="24"/>
          <w:szCs w:val="24"/>
        </w:rPr>
      </w:pPr>
      <w:r w:rsidRPr="007164FF">
        <w:rPr>
          <w:rFonts w:ascii="Times New Roman" w:hAnsi="Times New Roman" w:cs="Times New Roman"/>
          <w:color w:val="FF0000"/>
          <w:sz w:val="24"/>
          <w:szCs w:val="24"/>
        </w:rPr>
        <w:t>Google, Facebook, Microsoft y Amazon son demasiado grandes, demasiado dominantes, para garantizar un mercado competitivo. Es hora de o bien regularlas, o bien romperlas, pero no podemos seguir tolerando estos monopolios</w:t>
      </w:r>
    </w:p>
    <w:p w:rsidR="0031524B" w:rsidRPr="006A4331" w:rsidRDefault="0031524B" w:rsidP="0031524B">
      <w:pPr>
        <w:spacing w:line="240" w:lineRule="auto"/>
        <w:jc w:val="both"/>
        <w:rPr>
          <w:rFonts w:ascii="Times New Roman" w:hAnsi="Times New Roman" w:cs="Times New Roman"/>
          <w:sz w:val="24"/>
          <w:szCs w:val="24"/>
        </w:rPr>
      </w:pPr>
      <w:r w:rsidRPr="006A4331">
        <w:rPr>
          <w:rFonts w:ascii="Times New Roman" w:hAnsi="Times New Roman" w:cs="Times New Roman"/>
          <w:sz w:val="24"/>
          <w:szCs w:val="24"/>
        </w:rPr>
        <w:t>(Por Roger Senserrich)</w:t>
      </w:r>
    </w:p>
    <w:p w:rsidR="0031524B" w:rsidRPr="00E72F27" w:rsidRDefault="0031524B" w:rsidP="0031524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Anteayer era jueves, así que tocaba otro escándalo de Facebook. Quien dice jueves dice lunes, sábado o viernes; para la red social, cada día de la semana equivale a un nuevo desastre de relaciones públicas derivado de alguna práctica cuestionable, política de privacidad vulnerada o total falta de respeto a sus usuarios. En esta ocasión, hemos sabido que Facebook tuvo durante años varios</w:t>
      </w:r>
      <w:r>
        <w:rPr>
          <w:rFonts w:ascii="Times New Roman" w:hAnsi="Times New Roman" w:cs="Times New Roman"/>
          <w:sz w:val="24"/>
          <w:szCs w:val="24"/>
        </w:rPr>
        <w:t xml:space="preserve"> </w:t>
      </w:r>
      <w:r w:rsidRPr="00E72F27">
        <w:rPr>
          <w:rFonts w:ascii="Times New Roman" w:hAnsi="Times New Roman" w:cs="Times New Roman"/>
          <w:sz w:val="24"/>
          <w:szCs w:val="24"/>
        </w:rPr>
        <w:t>cientos</w:t>
      </w:r>
      <w:r>
        <w:rPr>
          <w:rFonts w:ascii="Times New Roman" w:hAnsi="Times New Roman" w:cs="Times New Roman"/>
          <w:sz w:val="24"/>
          <w:szCs w:val="24"/>
        </w:rPr>
        <w:t xml:space="preserve"> </w:t>
      </w:r>
      <w:r w:rsidRPr="00E72F27">
        <w:rPr>
          <w:rFonts w:ascii="Times New Roman" w:hAnsi="Times New Roman" w:cs="Times New Roman"/>
          <w:sz w:val="24"/>
          <w:szCs w:val="24"/>
        </w:rPr>
        <w:t>de</w:t>
      </w:r>
      <w:r>
        <w:rPr>
          <w:rFonts w:ascii="Times New Roman" w:hAnsi="Times New Roman" w:cs="Times New Roman"/>
          <w:sz w:val="24"/>
          <w:szCs w:val="24"/>
        </w:rPr>
        <w:t xml:space="preserve"> </w:t>
      </w:r>
      <w:r w:rsidRPr="00E72F27">
        <w:rPr>
          <w:rFonts w:ascii="Times New Roman" w:hAnsi="Times New Roman" w:cs="Times New Roman"/>
          <w:sz w:val="24"/>
          <w:szCs w:val="24"/>
        </w:rPr>
        <w:t>millones</w:t>
      </w:r>
      <w:r>
        <w:rPr>
          <w:rFonts w:ascii="Times New Roman" w:hAnsi="Times New Roman" w:cs="Times New Roman"/>
          <w:sz w:val="24"/>
          <w:szCs w:val="24"/>
        </w:rPr>
        <w:t xml:space="preserve"> </w:t>
      </w:r>
      <w:r w:rsidRPr="00E72F27">
        <w:rPr>
          <w:rFonts w:ascii="Times New Roman" w:hAnsi="Times New Roman" w:cs="Times New Roman"/>
          <w:sz w:val="24"/>
          <w:szCs w:val="24"/>
        </w:rPr>
        <w:t>de</w:t>
      </w:r>
      <w:r>
        <w:rPr>
          <w:rFonts w:ascii="Times New Roman" w:hAnsi="Times New Roman" w:cs="Times New Roman"/>
          <w:sz w:val="24"/>
          <w:szCs w:val="24"/>
        </w:rPr>
        <w:t xml:space="preserve"> </w:t>
      </w:r>
      <w:r w:rsidRPr="00E72F27">
        <w:rPr>
          <w:rFonts w:ascii="Times New Roman" w:hAnsi="Times New Roman" w:cs="Times New Roman"/>
          <w:sz w:val="24"/>
          <w:szCs w:val="24"/>
        </w:rPr>
        <w:t>contraseñas</w:t>
      </w:r>
      <w:r>
        <w:rPr>
          <w:rFonts w:ascii="Times New Roman" w:hAnsi="Times New Roman" w:cs="Times New Roman"/>
          <w:sz w:val="24"/>
          <w:szCs w:val="24"/>
        </w:rPr>
        <w:t xml:space="preserve"> </w:t>
      </w:r>
      <w:r w:rsidRPr="00E72F27">
        <w:rPr>
          <w:rFonts w:ascii="Times New Roman" w:hAnsi="Times New Roman" w:cs="Times New Roman"/>
          <w:sz w:val="24"/>
          <w:szCs w:val="24"/>
        </w:rPr>
        <w:t>disponibles</w:t>
      </w:r>
      <w:r>
        <w:rPr>
          <w:rFonts w:ascii="Times New Roman" w:hAnsi="Times New Roman" w:cs="Times New Roman"/>
          <w:sz w:val="24"/>
          <w:szCs w:val="24"/>
        </w:rPr>
        <w:t xml:space="preserve"> </w:t>
      </w:r>
      <w:r w:rsidRPr="00E72F27">
        <w:rPr>
          <w:rFonts w:ascii="Times New Roman" w:hAnsi="Times New Roman" w:cs="Times New Roman"/>
          <w:sz w:val="24"/>
          <w:szCs w:val="24"/>
        </w:rPr>
        <w:t>si</w:t>
      </w:r>
      <w:r>
        <w:rPr>
          <w:rFonts w:ascii="Times New Roman" w:hAnsi="Times New Roman" w:cs="Times New Roman"/>
          <w:sz w:val="24"/>
          <w:szCs w:val="24"/>
        </w:rPr>
        <w:t xml:space="preserve">n </w:t>
      </w:r>
      <w:r w:rsidRPr="00E72F27">
        <w:rPr>
          <w:rFonts w:ascii="Times New Roman" w:hAnsi="Times New Roman" w:cs="Times New Roman"/>
          <w:sz w:val="24"/>
          <w:szCs w:val="24"/>
        </w:rPr>
        <w:t>encriptar en ficheros accesibles por miles de sus empleados. Dicho de otro modo, Facebook llevaba años dejando que cualquier ingeniero de la compañía pudiera husmear e</w:t>
      </w:r>
      <w:r>
        <w:rPr>
          <w:rFonts w:ascii="Times New Roman" w:hAnsi="Times New Roman" w:cs="Times New Roman"/>
          <w:sz w:val="24"/>
          <w:szCs w:val="24"/>
        </w:rPr>
        <w:t>n cualquier cuenta.</w:t>
      </w:r>
    </w:p>
    <w:p w:rsidR="0031524B" w:rsidRPr="00E72F27" w:rsidRDefault="0031524B" w:rsidP="0031524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Como marcan las tradiciones facebookianas, tras cada escándalo vienen las disculpas. Mark Zuckerberg, Sheryl Samberg o algún pobre matado del departamento de comunicación emitirá un comunicado de disculpa. Si la pifia es lo suficiente escandalosa, un comité de legisladores cabreados llevarán a rastras a uno o dos ejecutivos al Congreso, donde los llamarán inútil e incompetente durante horas. Facebook prometerá que no volverá a pasar, dirán que han cambiado, y que van a rediseñar todas sus políticas sobre privacidad mañana mismito. De aquí a un par de meses o semanas nos enteraremos de que Facebook estaba ofreciendo kits de espionaje para asesinos en serie bajo un programa especial para expertos de márquetin o algo peor, y vuelta a empeza</w:t>
      </w:r>
      <w:r>
        <w:rPr>
          <w:rFonts w:ascii="Times New Roman" w:hAnsi="Times New Roman" w:cs="Times New Roman"/>
          <w:sz w:val="24"/>
          <w:szCs w:val="24"/>
        </w:rPr>
        <w:t>r.</w:t>
      </w:r>
    </w:p>
    <w:p w:rsidR="0031524B" w:rsidRPr="00E72F27" w:rsidRDefault="0031524B" w:rsidP="0031524B">
      <w:pPr>
        <w:spacing w:line="240" w:lineRule="auto"/>
        <w:jc w:val="both"/>
        <w:rPr>
          <w:rFonts w:ascii="Times New Roman" w:hAnsi="Times New Roman" w:cs="Times New Roman"/>
          <w:sz w:val="24"/>
          <w:szCs w:val="24"/>
        </w:rPr>
      </w:pPr>
      <w:r w:rsidRPr="00E72F27">
        <w:rPr>
          <w:rFonts w:ascii="Times New Roman" w:hAnsi="Times New Roman" w:cs="Times New Roman"/>
          <w:sz w:val="24"/>
          <w:szCs w:val="24"/>
        </w:rPr>
        <w:t>Lo que no veremos, sin embargo, es a Facebook sufriendo una pérdida de cuota de mercado hacia la competencia, porque en redes sociales no hay competencia. La que había se ha extinguido (Friendster, MySpace), desaparecido por aburrimiento (Google+), despeñado ella solita debido a incomprensibles errores de gestión (Flickr y todo lo que ha pasado por manos de Yahoo) o absorbida vía adquisiciones por el mismo Facebook (WhatsApp, Instagram). Facebook es un monopolio, la única red social donde hay gente con vida ahí fuera. Si queremos estar conectados con otros en internet, no hay otro lugar donde ir.</w:t>
      </w:r>
    </w:p>
    <w:p w:rsidR="0031524B" w:rsidRPr="007164FF" w:rsidRDefault="0031524B" w:rsidP="0031524B">
      <w:pPr>
        <w:spacing w:line="240" w:lineRule="auto"/>
        <w:jc w:val="both"/>
        <w:rPr>
          <w:rFonts w:ascii="Times New Roman" w:hAnsi="Times New Roman" w:cs="Times New Roman"/>
          <w:color w:val="FF0000"/>
          <w:sz w:val="24"/>
          <w:szCs w:val="24"/>
          <w:u w:val="single"/>
        </w:rPr>
      </w:pPr>
      <w:r w:rsidRPr="007164FF">
        <w:rPr>
          <w:rFonts w:ascii="Times New Roman" w:hAnsi="Times New Roman" w:cs="Times New Roman"/>
          <w:color w:val="FF0000"/>
          <w:sz w:val="24"/>
          <w:szCs w:val="24"/>
          <w:u w:val="single"/>
        </w:rPr>
        <w:t>Dado que cotillear con familiares y amigos, compartir fotos y memes de gatitos y meterse en inaguantables discusiones sobre racismo / Ariana Grande / tortilla de patata con cebolla o sin cebolla (con cebolla, obviamente) no son necesidades vitales del ser humano moderno, esto quizás no debería preocuparnos demasiado. Mark Zuckerberg es un sociópata megalómano que vendería a su abuela si alguien le ofrece un buen contrato de publicidad, así que salirnos de su red social no parece ser un gran sacrificio. Es más, hay estudios recientes que señalan que dejar Facebook nos haría más felices a todos, así que quizás deberíamos hacerles caso.</w:t>
      </w:r>
    </w:p>
    <w:p w:rsidR="0031524B" w:rsidRPr="007164FF" w:rsidRDefault="0031524B" w:rsidP="0031524B">
      <w:pPr>
        <w:spacing w:line="240" w:lineRule="auto"/>
        <w:jc w:val="both"/>
        <w:rPr>
          <w:rFonts w:ascii="Times New Roman" w:hAnsi="Times New Roman" w:cs="Times New Roman"/>
          <w:b/>
          <w:color w:val="FF0000"/>
          <w:sz w:val="24"/>
          <w:szCs w:val="24"/>
          <w:u w:val="single"/>
        </w:rPr>
      </w:pPr>
      <w:r w:rsidRPr="007164FF">
        <w:rPr>
          <w:rFonts w:ascii="Times New Roman" w:hAnsi="Times New Roman" w:cs="Times New Roman"/>
          <w:b/>
          <w:color w:val="FF0000"/>
          <w:sz w:val="24"/>
          <w:szCs w:val="24"/>
          <w:u w:val="single"/>
        </w:rPr>
        <w:t>El problema es que para Facebook nosotros no somos el cliente, sino un producto, y el monopolio que tienen en redes sociales seguirá ahí, igual de dañino que siempre, aunque cerremos nuestra cuenta. Lo que sucede es que Facebook realmente no es una red social, sino una agencia de publicidad, y junto con Google (y en menor medida, Microsoft y Amazon) dominan de forma abrumadora este sector en la red.</w:t>
      </w:r>
    </w:p>
    <w:p w:rsidR="0031524B" w:rsidRPr="007164FF" w:rsidRDefault="0031524B" w:rsidP="0031524B">
      <w:pPr>
        <w:spacing w:line="240" w:lineRule="auto"/>
        <w:jc w:val="both"/>
        <w:rPr>
          <w:rFonts w:ascii="Times New Roman" w:hAnsi="Times New Roman" w:cs="Times New Roman"/>
          <w:color w:val="FF0000"/>
          <w:sz w:val="24"/>
          <w:szCs w:val="24"/>
          <w:u w:val="single"/>
        </w:rPr>
      </w:pPr>
      <w:r w:rsidRPr="007164FF">
        <w:rPr>
          <w:rFonts w:ascii="Times New Roman" w:hAnsi="Times New Roman" w:cs="Times New Roman"/>
          <w:color w:val="FF0000"/>
          <w:sz w:val="24"/>
          <w:szCs w:val="24"/>
          <w:u w:val="single"/>
        </w:rPr>
        <w:lastRenderedPageBreak/>
        <w:t>El modelo de negocio de Facebook es muy sencillo: tienen un montón de usuarios, recaban una cantidad descomunal de información sobre ellos (a menudo contra su voluntad, o sin decirles que lo están haciendo), y venden esa información a anunciantes. Estos, utilizando esos datos detallados, nos ofrecen lo que nos gusta, y todos contentos. Dado que todo el mundo está en Facebook (y todo el mundo tiene una cuenta de Google, etcétera), los anunciantes tienen muy pocos incentivos para ir con su dinero a otra parte. Como Facebook es tan enorme, pueden ofrecer tarifas por impresión ridículamente bajas, sabiendo que nadie va a poder competir con ellos.</w:t>
      </w:r>
    </w:p>
    <w:p w:rsidR="0031524B" w:rsidRPr="007164FF" w:rsidRDefault="0031524B" w:rsidP="0031524B">
      <w:pPr>
        <w:spacing w:line="240" w:lineRule="auto"/>
        <w:jc w:val="both"/>
        <w:rPr>
          <w:rFonts w:ascii="Times New Roman" w:hAnsi="Times New Roman" w:cs="Times New Roman"/>
          <w:color w:val="FF0000"/>
          <w:sz w:val="24"/>
          <w:szCs w:val="24"/>
          <w:u w:val="single"/>
        </w:rPr>
      </w:pPr>
      <w:r w:rsidRPr="007164FF">
        <w:rPr>
          <w:rFonts w:ascii="Times New Roman" w:hAnsi="Times New Roman" w:cs="Times New Roman"/>
          <w:color w:val="FF0000"/>
          <w:sz w:val="24"/>
          <w:szCs w:val="24"/>
          <w:u w:val="single"/>
        </w:rPr>
        <w:t>Facebook y Google han conseguido ganar cantidades descomunales de dinero utilizando este modelo de negocio, siendo como son un duopolio que compite sólo de forma marginal por anunciantes. También han conseguido que prácticamente nadie más ahí fuera ha conseguido: ofrecer contenidos en internet sin tener que pasar necesariamente por sus cajas para que les gestionen su publicidad.</w:t>
      </w:r>
    </w:p>
    <w:p w:rsidR="0031524B" w:rsidRPr="00E72F27" w:rsidRDefault="0031524B" w:rsidP="0031524B">
      <w:pPr>
        <w:spacing w:line="240" w:lineRule="auto"/>
        <w:jc w:val="both"/>
        <w:rPr>
          <w:rFonts w:ascii="Times New Roman" w:hAnsi="Times New Roman" w:cs="Times New Roman"/>
          <w:sz w:val="24"/>
          <w:szCs w:val="24"/>
        </w:rPr>
      </w:pPr>
      <w:r w:rsidRPr="007164FF">
        <w:rPr>
          <w:rFonts w:ascii="Times New Roman" w:hAnsi="Times New Roman" w:cs="Times New Roman"/>
          <w:color w:val="FF0000"/>
          <w:sz w:val="24"/>
          <w:szCs w:val="24"/>
          <w:u w:val="single"/>
        </w:rPr>
        <w:t>Esto ha creado unas distorsiones tremendas en muchos mercados</w:t>
      </w:r>
      <w:r w:rsidRPr="00E72F27">
        <w:rPr>
          <w:rFonts w:ascii="Times New Roman" w:hAnsi="Times New Roman" w:cs="Times New Roman"/>
          <w:sz w:val="24"/>
          <w:szCs w:val="24"/>
        </w:rPr>
        <w:t>. La muerte del periodismo y la prensa local está bien documentada; de lo que se habla menos a menudo es dónde han ido los ingresos de publicidad de los medios tradicionales durante la última década. Los anunciantes no están gastando menos dinero; es más, gastan más que nunca. El gasto lo envían, sin embargo, a los dos mega-vendedores de datos personales que monopolizan internet. En vez de poner un anuncio en Vozpópuli, La Vanguardia o el The New York Times, le piden a Facebook que enseñe su anuncio a mujeres solteras de cuarenta años que odian los gatos, y Facebook se q</w:t>
      </w:r>
      <w:r>
        <w:rPr>
          <w:rFonts w:ascii="Times New Roman" w:hAnsi="Times New Roman" w:cs="Times New Roman"/>
          <w:sz w:val="24"/>
          <w:szCs w:val="24"/>
        </w:rPr>
        <w:t>ueda con la mayoría del pastel.</w:t>
      </w:r>
    </w:p>
    <w:p w:rsidR="0031524B" w:rsidRPr="007164FF" w:rsidRDefault="0031524B" w:rsidP="0031524B">
      <w:pPr>
        <w:spacing w:line="240" w:lineRule="auto"/>
        <w:jc w:val="both"/>
        <w:rPr>
          <w:rFonts w:ascii="Times New Roman" w:hAnsi="Times New Roman" w:cs="Times New Roman"/>
          <w:sz w:val="24"/>
          <w:szCs w:val="24"/>
          <w:u w:val="single"/>
        </w:rPr>
      </w:pPr>
      <w:r w:rsidRPr="007164FF">
        <w:rPr>
          <w:rFonts w:ascii="Times New Roman" w:hAnsi="Times New Roman" w:cs="Times New Roman"/>
          <w:sz w:val="24"/>
          <w:szCs w:val="24"/>
          <w:u w:val="single"/>
        </w:rPr>
        <w:t>Por si fuera poco, Facebook como agencia ha resultado ser especialmente amoral y alegremente irresponsable en muchos aspectos. Para empezar, los algoritmos que deciden qué contenidos vemos en su página a menudo sólo buscan regalarnos los oídos con cosas que nos den la razón, contribuyendo a la polarización política en años recientes. Facebook, además, no ha querido ejercer ningún control sobre sus anunciantes y contenidos, abriendo paso a las campañas de desinformación y conspiranoia que tanto daño han hecho en muchos países.</w:t>
      </w:r>
    </w:p>
    <w:p w:rsidR="0031524B" w:rsidRPr="007164FF" w:rsidRDefault="0031524B" w:rsidP="0031524B">
      <w:pPr>
        <w:spacing w:line="240" w:lineRule="auto"/>
        <w:jc w:val="both"/>
        <w:rPr>
          <w:rFonts w:ascii="Times New Roman" w:hAnsi="Times New Roman" w:cs="Times New Roman"/>
          <w:color w:val="FF0000"/>
          <w:sz w:val="24"/>
          <w:szCs w:val="24"/>
          <w:u w:val="single"/>
        </w:rPr>
      </w:pPr>
      <w:r w:rsidRPr="007164FF">
        <w:rPr>
          <w:rFonts w:ascii="Times New Roman" w:hAnsi="Times New Roman" w:cs="Times New Roman"/>
          <w:color w:val="FF0000"/>
          <w:sz w:val="24"/>
          <w:szCs w:val="24"/>
          <w:u w:val="single"/>
        </w:rPr>
        <w:t xml:space="preserve">No es de extrañar que estos días en Estados Unidos varios políticos relevantes (Elizabeth Warren es la más prominente, pero no es la única) hayan empezado a hablar sobre la necesidad de romper varias de las grandes empresas tecnológicas, empezando por Facebook y Google. </w:t>
      </w:r>
      <w:r w:rsidRPr="007164FF">
        <w:rPr>
          <w:rFonts w:ascii="Times New Roman" w:hAnsi="Times New Roman" w:cs="Times New Roman"/>
          <w:b/>
          <w:color w:val="FF0000"/>
          <w:sz w:val="24"/>
          <w:szCs w:val="24"/>
          <w:u w:val="single"/>
        </w:rPr>
        <w:t>Son demasiado grandes, demasiado centrales a todo lo que se mueve en internet para no estar reguladas; tienen una posición tan dominante en el mercado que están asfixiando el resto del sector</w:t>
      </w:r>
      <w:r w:rsidRPr="007164FF">
        <w:rPr>
          <w:rFonts w:ascii="Times New Roman" w:hAnsi="Times New Roman" w:cs="Times New Roman"/>
          <w:color w:val="FF0000"/>
          <w:sz w:val="24"/>
          <w:szCs w:val="24"/>
          <w:u w:val="single"/>
        </w:rPr>
        <w:t>. Creo que tienen razón, y que es imperativo que las autoridades de ambos lados del Atlántico se planteen seriamente desmantelar estas empresas cuanto antes mejor.</w:t>
      </w:r>
    </w:p>
    <w:p w:rsidR="0031524B" w:rsidRPr="007164FF" w:rsidRDefault="0031524B" w:rsidP="0031524B">
      <w:pPr>
        <w:spacing w:line="240" w:lineRule="auto"/>
        <w:jc w:val="both"/>
        <w:rPr>
          <w:rFonts w:ascii="Times New Roman" w:hAnsi="Times New Roman" w:cs="Times New Roman"/>
          <w:sz w:val="24"/>
          <w:szCs w:val="24"/>
          <w:u w:val="single"/>
        </w:rPr>
      </w:pPr>
      <w:r w:rsidRPr="007164FF">
        <w:rPr>
          <w:rFonts w:ascii="Times New Roman" w:hAnsi="Times New Roman" w:cs="Times New Roman"/>
          <w:sz w:val="24"/>
          <w:szCs w:val="24"/>
          <w:u w:val="single"/>
        </w:rPr>
        <w:t>El problema es cómo hacerlo, obviamente. Warren ha propuesto prohibir que Google se meta en mercados fuera de aquello que es estrictamente búsquedas y publicidad, para que no utilice su poder de mercado para tomar al asalto otros sectores. Amy Klobuchar pide un impuesto sobre el intercambio de datos personales. Otros han sugerido separar el negocio de cloud computing (que es el motor tecnológico detrás de estas compañías) del resto, o dividir sus departamentos de publicidad en varias empresas pequeñas que compitan entre sí y se vean obligadas a compartir más ingresos con medios de comunicación y otros servicios en internet, pero no parece haber una solución obvia o fácil.</w:t>
      </w:r>
    </w:p>
    <w:p w:rsidR="0031524B" w:rsidRPr="0031524B" w:rsidRDefault="0031524B" w:rsidP="0084100A">
      <w:pPr>
        <w:spacing w:line="240" w:lineRule="auto"/>
        <w:jc w:val="both"/>
        <w:rPr>
          <w:rFonts w:ascii="Times New Roman" w:hAnsi="Times New Roman" w:cs="Times New Roman"/>
          <w:sz w:val="24"/>
          <w:szCs w:val="24"/>
        </w:rPr>
      </w:pPr>
      <w:r w:rsidRPr="007164FF">
        <w:rPr>
          <w:rFonts w:ascii="Times New Roman" w:hAnsi="Times New Roman" w:cs="Times New Roman"/>
          <w:sz w:val="24"/>
          <w:szCs w:val="24"/>
          <w:u w:val="single"/>
        </w:rPr>
        <w:t>Que este no es un problema sencillo o fácil de resolver, sin embargo, no quiere decir que no debamos arreglarlo</w:t>
      </w:r>
      <w:r w:rsidRPr="00E72F27">
        <w:rPr>
          <w:rFonts w:ascii="Times New Roman" w:hAnsi="Times New Roman" w:cs="Times New Roman"/>
          <w:sz w:val="24"/>
          <w:szCs w:val="24"/>
        </w:rPr>
        <w:t xml:space="preserve">. </w:t>
      </w:r>
      <w:r w:rsidRPr="007164FF">
        <w:rPr>
          <w:rFonts w:ascii="Times New Roman" w:hAnsi="Times New Roman" w:cs="Times New Roman"/>
          <w:b/>
          <w:color w:val="FF0000"/>
          <w:sz w:val="24"/>
          <w:szCs w:val="24"/>
          <w:u w:val="single"/>
        </w:rPr>
        <w:t xml:space="preserve">Google, Facebook, Microsoft y Amazon son demasiado grandes, demasiado dominantes, demasiado poderosas para garantizar un mercado competitivo </w:t>
      </w:r>
      <w:r w:rsidRPr="007164FF">
        <w:rPr>
          <w:rFonts w:ascii="Times New Roman" w:hAnsi="Times New Roman" w:cs="Times New Roman"/>
          <w:b/>
          <w:color w:val="FF0000"/>
          <w:sz w:val="24"/>
          <w:szCs w:val="24"/>
          <w:u w:val="single"/>
        </w:rPr>
        <w:lastRenderedPageBreak/>
        <w:t>e innovador en años venideros. Es hora de o bien regularlas, o bien romperlas, pero no podemos seguir tolerando estos monopolios.</w:t>
      </w:r>
    </w:p>
    <w:p w:rsidR="008C57E6" w:rsidRPr="00053385"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3385">
        <w:rPr>
          <w:rFonts w:ascii="Times New Roman" w:hAnsi="Times New Roman" w:cs="Times New Roman"/>
          <w:sz w:val="24"/>
          <w:szCs w:val="24"/>
        </w:rPr>
        <w:t>¿</w:t>
      </w:r>
      <w:r w:rsidRPr="00053385">
        <w:rPr>
          <w:rFonts w:ascii="Times New Roman" w:hAnsi="Times New Roman" w:cs="Times New Roman"/>
          <w:sz w:val="24"/>
          <w:szCs w:val="24"/>
          <w:u w:val="single"/>
        </w:rPr>
        <w:t>Es el fin del bitcoin? La Bolsa de Chicago abandona los futuros sobre la criptodivisa</w:t>
      </w:r>
      <w:r>
        <w:rPr>
          <w:rFonts w:ascii="Times New Roman" w:hAnsi="Times New Roman" w:cs="Times New Roman"/>
          <w:sz w:val="24"/>
          <w:szCs w:val="24"/>
        </w:rPr>
        <w:t xml:space="preserve"> (El Confidencial - </w:t>
      </w:r>
      <w:r w:rsidRPr="00053385">
        <w:rPr>
          <w:rFonts w:ascii="Times New Roman" w:hAnsi="Times New Roman" w:cs="Times New Roman"/>
          <w:b/>
          <w:sz w:val="24"/>
          <w:szCs w:val="24"/>
        </w:rPr>
        <w:t>23/3/19</w:t>
      </w:r>
      <w:r>
        <w:rPr>
          <w:rFonts w:ascii="Times New Roman" w:hAnsi="Times New Roman" w:cs="Times New Roman"/>
          <w:sz w:val="24"/>
          <w:szCs w:val="24"/>
        </w:rPr>
        <w:t>)</w:t>
      </w:r>
    </w:p>
    <w:p w:rsidR="008C57E6"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La segunda casa de futuros de EEUU adoptó esta decisión después de que el volumen de intercambio de contratos de bitcoin cayó del 55% en enero de 2018 a un 20% en junio</w:t>
      </w:r>
    </w:p>
    <w:p w:rsidR="008C57E6"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(Por María Igartua)</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La bolsa de Chicago, la primera que listó futuros de Bitcoin, ha anunciado esta semana que los contratos de la criptodivisa por excelencia dejarán de cotizar cuando el próximo mes de junio expiren los últimos. Según la CBOE, la caída de la negociación es el principal motivo de esta decisión, aunque no cierran del todo</w:t>
      </w:r>
      <w:r>
        <w:rPr>
          <w:rFonts w:ascii="Times New Roman" w:hAnsi="Times New Roman" w:cs="Times New Roman"/>
          <w:sz w:val="24"/>
          <w:szCs w:val="24"/>
        </w:rPr>
        <w:t xml:space="preserve"> la puerta a las criptodivisas.</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De hecho, la segunda casa de cambio de futuros de Estados Unidos adoptó esta decisión, en tanto que el volumen de intercambio de contratos de bitcoin cayó del 55% en enero de 2018 a ape</w:t>
      </w:r>
      <w:r>
        <w:rPr>
          <w:rFonts w:ascii="Times New Roman" w:hAnsi="Times New Roman" w:cs="Times New Roman"/>
          <w:sz w:val="24"/>
          <w:szCs w:val="24"/>
        </w:rPr>
        <w:t>nas un 20% en junio de ese año.</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Una mala noticia para la divisa virtual que estaba saboreando las mieles de un marzo dulce. De hecho, tras subir un 11% en febrero, en su primer mes en positivo tras seis de caídas, a falta de siete sesiones para terminar el mes, mantiene las subidas con un avance del 5,8% que le permite estabilizars</w:t>
      </w:r>
      <w:r>
        <w:rPr>
          <w:rFonts w:ascii="Times New Roman" w:hAnsi="Times New Roman" w:cs="Times New Roman"/>
          <w:sz w:val="24"/>
          <w:szCs w:val="24"/>
        </w:rPr>
        <w:t>e en torno a los 4.000 dólares.</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Y, aunque se trata de algo nimio para un activo que se ha desplomado un 80% desde sus máximos históricos, que firmó en diciembre de 2017 al tocar los 19.000 dólares, algo es algo. Precisamente, el punto más álgido de la fiebre por las criptodisivas coincidió con su debut en el mercado de futuros de Chicago el 11 de diciembre de 2017, disparándose más de un 25% en su primera sesión a partir de un precio de apertura de 15.000 dólares. Apenas unos días después la burbuja come</w:t>
      </w:r>
      <w:r>
        <w:rPr>
          <w:rFonts w:ascii="Times New Roman" w:hAnsi="Times New Roman" w:cs="Times New Roman"/>
          <w:sz w:val="24"/>
          <w:szCs w:val="24"/>
        </w:rPr>
        <w:t>nzó a deshincharse rápidamente.</w:t>
      </w:r>
    </w:p>
    <w:p w:rsidR="008C57E6"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Tanto es así que el gráfico que muestra el bitcoin se parece mucho a aquel que ha pasado a la historia como la primera burbuja financi</w:t>
      </w:r>
      <w:r w:rsidR="00F951B8">
        <w:rPr>
          <w:rFonts w:ascii="Times New Roman" w:hAnsi="Times New Roman" w:cs="Times New Roman"/>
          <w:sz w:val="24"/>
          <w:szCs w:val="24"/>
        </w:rPr>
        <w:t>era de la historia, la tulipmaní</w:t>
      </w:r>
      <w:r w:rsidRPr="00053385">
        <w:rPr>
          <w:rFonts w:ascii="Times New Roman" w:hAnsi="Times New Roman" w:cs="Times New Roman"/>
          <w:sz w:val="24"/>
          <w:szCs w:val="24"/>
        </w:rPr>
        <w:t>a. En aquel entonces se llegó a pagar por un bulbo lo que hoy sería el equivalente a 10 millones de eu</w:t>
      </w:r>
      <w:r>
        <w:rPr>
          <w:rFonts w:ascii="Times New Roman" w:hAnsi="Times New Roman" w:cs="Times New Roman"/>
          <w:sz w:val="24"/>
          <w:szCs w:val="24"/>
        </w:rPr>
        <w:t>ros.</w:t>
      </w:r>
      <w:r w:rsidRPr="00053385">
        <w:rPr>
          <w:rFonts w:ascii="Times New Roman" w:hAnsi="Times New Roman" w:cs="Times New Roman"/>
          <w:sz w:val="24"/>
          <w:szCs w:val="24"/>
        </w:rPr>
        <w:t xml:space="preserve"> </w:t>
      </w:r>
    </w:p>
    <w:p w:rsidR="008C57E6" w:rsidRPr="00053385" w:rsidRDefault="008C57E6" w:rsidP="008C57E6">
      <w:pPr>
        <w:spacing w:line="240" w:lineRule="auto"/>
        <w:jc w:val="both"/>
        <w:rPr>
          <w:rFonts w:ascii="Times New Roman" w:hAnsi="Times New Roman" w:cs="Times New Roman"/>
          <w:sz w:val="24"/>
          <w:szCs w:val="24"/>
        </w:rPr>
      </w:pPr>
      <w:r>
        <w:rPr>
          <w:noProof/>
          <w:lang w:eastAsia="es-ES"/>
        </w:rPr>
        <w:drawing>
          <wp:inline distT="0" distB="0" distL="0" distR="0" wp14:anchorId="48C5A612" wp14:editId="6180DA00">
            <wp:extent cx="5721695" cy="2108200"/>
            <wp:effectExtent l="0" t="0" r="0" b="6350"/>
            <wp:docPr id="83" name="Imagen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2111816"/>
                    </a:xfrm>
                    <a:prstGeom prst="rect">
                      <a:avLst/>
                    </a:prstGeom>
                    <a:noFill/>
                    <a:ln>
                      <a:noFill/>
                    </a:ln>
                  </pic:spPr>
                </pic:pic>
              </a:graphicData>
            </a:graphic>
          </wp:inline>
        </w:drawing>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Más de un año después de aquella locura por no quedarse fuera de la que parecía la gallina de los huevos de oro, ya apenas se escuchan declaraciones de gurús financieros sobre el futuro prometedor de bitcoin. En aquellos días, se podían leer afirmaciones como la de Lawrence Summers, exsecretario del Tesoro de los EEUU, que llegó a asegurar q</w:t>
      </w:r>
      <w:r w:rsidR="003A3696">
        <w:rPr>
          <w:rFonts w:ascii="Times New Roman" w:hAnsi="Times New Roman" w:cs="Times New Roman"/>
          <w:sz w:val="24"/>
          <w:szCs w:val="24"/>
        </w:rPr>
        <w:t>ue “</w:t>
      </w:r>
      <w:r w:rsidRPr="00053385">
        <w:rPr>
          <w:rFonts w:ascii="Times New Roman" w:hAnsi="Times New Roman" w:cs="Times New Roman"/>
          <w:sz w:val="24"/>
          <w:szCs w:val="24"/>
        </w:rPr>
        <w:t xml:space="preserve">pronto miles de </w:t>
      </w:r>
      <w:r w:rsidRPr="00053385">
        <w:rPr>
          <w:rFonts w:ascii="Times New Roman" w:hAnsi="Times New Roman" w:cs="Times New Roman"/>
          <w:sz w:val="24"/>
          <w:szCs w:val="24"/>
        </w:rPr>
        <w:lastRenderedPageBreak/>
        <w:t xml:space="preserve">millones de personas enviarán bitcoin a diario con la misma facilidad con la que </w:t>
      </w:r>
      <w:r w:rsidR="003A3696">
        <w:rPr>
          <w:rFonts w:ascii="Times New Roman" w:hAnsi="Times New Roman" w:cs="Times New Roman"/>
          <w:sz w:val="24"/>
          <w:szCs w:val="24"/>
        </w:rPr>
        <w:t>actualmente envían un mensaje”</w:t>
      </w:r>
      <w:r>
        <w:rPr>
          <w:rFonts w:ascii="Times New Roman" w:hAnsi="Times New Roman" w:cs="Times New Roman"/>
          <w:sz w:val="24"/>
          <w:szCs w:val="24"/>
        </w:rPr>
        <w:t>.</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 xml:space="preserve">Sin embargo, esto no quiere decir que los creyentes de las criptodivisas hayan desaparecido, sino que mantienen un perfil bajo o se mueven de cara al siguiente paso que hay que dar en un mercado tan nuevo como </w:t>
      </w:r>
      <w:r>
        <w:rPr>
          <w:rFonts w:ascii="Times New Roman" w:hAnsi="Times New Roman" w:cs="Times New Roman"/>
          <w:sz w:val="24"/>
          <w:szCs w:val="24"/>
        </w:rPr>
        <w:t>es el de las divisas virtuales.</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Camino a la madurez</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De hecho, los bancos han empezado a sentar las bases para saltar al siguiente nivel en lo que a este activo se refiere, una vez que el batacazo del último año ha dejado fuera de juego a los especuladores. Así, uno de los mayores y más antiguos bancos suizos, Julius Bäer, ha anunciado recientemente que pronto ofrecerá una serie de nuevas di</w:t>
      </w:r>
      <w:r>
        <w:rPr>
          <w:rFonts w:ascii="Times New Roman" w:hAnsi="Times New Roman" w:cs="Times New Roman"/>
          <w:sz w:val="24"/>
          <w:szCs w:val="24"/>
        </w:rPr>
        <w:t>visas digitales a sus clientes.</w:t>
      </w:r>
    </w:p>
    <w:p w:rsidR="008C57E6" w:rsidRPr="00053385"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53385">
        <w:rPr>
          <w:rFonts w:ascii="Times New Roman" w:hAnsi="Times New Roman" w:cs="Times New Roman"/>
          <w:sz w:val="24"/>
          <w:szCs w:val="24"/>
        </w:rPr>
        <w:t xml:space="preserve">A los últimos ocho </w:t>
      </w:r>
      <w:r>
        <w:rPr>
          <w:rFonts w:ascii="Times New Roman" w:hAnsi="Times New Roman" w:cs="Times New Roman"/>
          <w:sz w:val="24"/>
          <w:szCs w:val="24"/>
        </w:rPr>
        <w:t>meses ya se les conoce como el “invierno cripto”</w:t>
      </w:r>
      <w:r w:rsidRPr="00053385">
        <w:rPr>
          <w:rFonts w:ascii="Times New Roman" w:hAnsi="Times New Roman" w:cs="Times New Roman"/>
          <w:sz w:val="24"/>
          <w:szCs w:val="24"/>
        </w:rPr>
        <w:t>, y mientras que los precios caían, era comprensible que un elevado número de instituciones financier</w:t>
      </w:r>
      <w:r>
        <w:rPr>
          <w:rFonts w:ascii="Times New Roman" w:hAnsi="Times New Roman" w:cs="Times New Roman"/>
          <w:sz w:val="24"/>
          <w:szCs w:val="24"/>
        </w:rPr>
        <w:t>as hayan aparcado sus proyectos”</w:t>
      </w:r>
      <w:r w:rsidRPr="00053385">
        <w:rPr>
          <w:rFonts w:ascii="Times New Roman" w:hAnsi="Times New Roman" w:cs="Times New Roman"/>
          <w:sz w:val="24"/>
          <w:szCs w:val="24"/>
        </w:rPr>
        <w:t>, aseguraba en una nota Mati Greenspan, analista de eTo</w:t>
      </w:r>
      <w:r w:rsidR="003A3696">
        <w:rPr>
          <w:rFonts w:ascii="Times New Roman" w:hAnsi="Times New Roman" w:cs="Times New Roman"/>
          <w:sz w:val="24"/>
          <w:szCs w:val="24"/>
        </w:rPr>
        <w:t>ro. “</w:t>
      </w:r>
      <w:r w:rsidRPr="00053385">
        <w:rPr>
          <w:rFonts w:ascii="Times New Roman" w:hAnsi="Times New Roman" w:cs="Times New Roman"/>
          <w:sz w:val="24"/>
          <w:szCs w:val="24"/>
        </w:rPr>
        <w:t>Ahora que el mercado muestra señales de que la primavera se acerca, esos planes han vuelto a poner</w:t>
      </w:r>
      <w:r w:rsidR="003A3696">
        <w:rPr>
          <w:rFonts w:ascii="Times New Roman" w:hAnsi="Times New Roman" w:cs="Times New Roman"/>
          <w:sz w:val="24"/>
          <w:szCs w:val="24"/>
        </w:rPr>
        <w:t>se sobre la mesa”</w:t>
      </w:r>
      <w:r>
        <w:rPr>
          <w:rFonts w:ascii="Times New Roman" w:hAnsi="Times New Roman" w:cs="Times New Roman"/>
          <w:sz w:val="24"/>
          <w:szCs w:val="24"/>
        </w:rPr>
        <w:t>, continuaba. “</w:t>
      </w:r>
      <w:r w:rsidRPr="00053385">
        <w:rPr>
          <w:rFonts w:ascii="Times New Roman" w:hAnsi="Times New Roman" w:cs="Times New Roman"/>
          <w:sz w:val="24"/>
          <w:szCs w:val="24"/>
        </w:rPr>
        <w:t>Al fin y al cabo, no quieren perderse</w:t>
      </w:r>
      <w:r>
        <w:rPr>
          <w:rFonts w:ascii="Times New Roman" w:hAnsi="Times New Roman" w:cs="Times New Roman"/>
          <w:sz w:val="24"/>
          <w:szCs w:val="24"/>
        </w:rPr>
        <w:t xml:space="preserve"> la siguiente carrera alcista”.</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En este se</w:t>
      </w:r>
      <w:r>
        <w:rPr>
          <w:rFonts w:ascii="Times New Roman" w:hAnsi="Times New Roman" w:cs="Times New Roman"/>
          <w:sz w:val="24"/>
          <w:szCs w:val="24"/>
        </w:rPr>
        <w:t>ntido, el experto concluye que “</w:t>
      </w:r>
      <w:r w:rsidRPr="00053385">
        <w:rPr>
          <w:rFonts w:ascii="Times New Roman" w:hAnsi="Times New Roman" w:cs="Times New Roman"/>
          <w:sz w:val="24"/>
          <w:szCs w:val="24"/>
        </w:rPr>
        <w:t>parece que en unos meses todos los gestores de carteras del mundo van a tener un acceso fácil a la negoc</w:t>
      </w:r>
      <w:r>
        <w:rPr>
          <w:rFonts w:ascii="Times New Roman" w:hAnsi="Times New Roman" w:cs="Times New Roman"/>
          <w:sz w:val="24"/>
          <w:szCs w:val="24"/>
        </w:rPr>
        <w:t>iación e inversión en bitcoin, “</w:t>
      </w:r>
      <w:r w:rsidRPr="00053385">
        <w:rPr>
          <w:rFonts w:ascii="Times New Roman" w:hAnsi="Times New Roman" w:cs="Times New Roman"/>
          <w:sz w:val="24"/>
          <w:szCs w:val="24"/>
        </w:rPr>
        <w:t>et</w:t>
      </w:r>
      <w:r>
        <w:rPr>
          <w:rFonts w:ascii="Times New Roman" w:hAnsi="Times New Roman" w:cs="Times New Roman"/>
          <w:sz w:val="24"/>
          <w:szCs w:val="24"/>
        </w:rPr>
        <w:t>hereum” y otros criptoactivos”.</w:t>
      </w:r>
    </w:p>
    <w:p w:rsidR="008C57E6" w:rsidRPr="00053385"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Por lo pronto, la SEC -el regulador bursátil de EEUU-</w:t>
      </w:r>
      <w:r w:rsidRPr="00053385">
        <w:rPr>
          <w:rFonts w:ascii="Times New Roman" w:hAnsi="Times New Roman" w:cs="Times New Roman"/>
          <w:sz w:val="24"/>
          <w:szCs w:val="24"/>
        </w:rPr>
        <w:t xml:space="preserve"> está revisando la propuesta de las firmas SolidX Partners y Van Eck Associates, remitida por CBOE, para la creación de dos ETF de bitcoin, aunque por el momento el feedback recibido ha sido fundamentalmente negativo. Y es que la SEC no las tiene todas consigo y, según Bloomberg, de los siete documentos en los que el regulador ha solicitado aclaraciones, en seis muestran sus reticencias.</w:t>
      </w:r>
    </w:p>
    <w:p w:rsidR="008C57E6" w:rsidRPr="00053385" w:rsidRDefault="008C57E6" w:rsidP="008C57E6">
      <w:pPr>
        <w:spacing w:line="240" w:lineRule="auto"/>
        <w:jc w:val="both"/>
        <w:rPr>
          <w:rFonts w:ascii="Times New Roman" w:hAnsi="Times New Roman" w:cs="Times New Roman"/>
          <w:sz w:val="24"/>
          <w:szCs w:val="24"/>
        </w:rPr>
      </w:pPr>
      <w:r w:rsidRPr="00053385">
        <w:rPr>
          <w:rFonts w:ascii="Times New Roman" w:hAnsi="Times New Roman" w:cs="Times New Roman"/>
          <w:sz w:val="24"/>
          <w:szCs w:val="24"/>
        </w:rPr>
        <w:t>De conseguir finalmente el visto bueno, la creación de dos ETF referenciados en criptodivisas podrían ser el empujón que necesita el Bitcoin para su estabilización por encima de los 4.000 dólares que ha logrado reconquistar esta semana dos meses después de perderlos. De lo contrario, supondría otro revés para esta polémica clase de activos.</w:t>
      </w:r>
    </w:p>
    <w:p w:rsidR="008C57E6" w:rsidRPr="006A4331"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A3696">
        <w:rPr>
          <w:rFonts w:ascii="Times New Roman" w:hAnsi="Times New Roman" w:cs="Times New Roman"/>
          <w:sz w:val="24"/>
          <w:szCs w:val="24"/>
          <w:u w:val="single"/>
        </w:rPr>
        <w:t>El “hype”</w:t>
      </w:r>
      <w:r w:rsidRPr="006A4331">
        <w:rPr>
          <w:rFonts w:ascii="Times New Roman" w:hAnsi="Times New Roman" w:cs="Times New Roman"/>
          <w:sz w:val="24"/>
          <w:szCs w:val="24"/>
          <w:u w:val="single"/>
        </w:rPr>
        <w:t xml:space="preserve"> de la</w:t>
      </w:r>
      <w:r w:rsidR="003A3696">
        <w:rPr>
          <w:rFonts w:ascii="Times New Roman" w:hAnsi="Times New Roman" w:cs="Times New Roman"/>
          <w:sz w:val="24"/>
          <w:szCs w:val="24"/>
          <w:u w:val="single"/>
        </w:rPr>
        <w:t>s criptomonedas: la burbuja de “blockchain”</w:t>
      </w:r>
      <w:r w:rsidRPr="006A4331">
        <w:rPr>
          <w:rFonts w:ascii="Times New Roman" w:hAnsi="Times New Roman" w:cs="Times New Roman"/>
          <w:sz w:val="24"/>
          <w:szCs w:val="24"/>
          <w:u w:val="single"/>
        </w:rPr>
        <w:t xml:space="preserve"> empieza a desinflarse</w:t>
      </w:r>
      <w:r>
        <w:rPr>
          <w:rFonts w:ascii="Times New Roman" w:hAnsi="Times New Roman" w:cs="Times New Roman"/>
          <w:sz w:val="24"/>
          <w:szCs w:val="24"/>
        </w:rPr>
        <w:t xml:space="preserve"> (Cinco Días - </w:t>
      </w:r>
      <w:r w:rsidRPr="006A4331">
        <w:rPr>
          <w:rFonts w:ascii="Times New Roman" w:hAnsi="Times New Roman" w:cs="Times New Roman"/>
          <w:b/>
          <w:sz w:val="24"/>
          <w:szCs w:val="24"/>
        </w:rPr>
        <w:t>24/3/19</w:t>
      </w:r>
      <w:r>
        <w:rPr>
          <w:rFonts w:ascii="Times New Roman" w:hAnsi="Times New Roman" w:cs="Times New Roman"/>
          <w:sz w:val="24"/>
          <w:szCs w:val="24"/>
        </w:rPr>
        <w:t>)</w:t>
      </w:r>
    </w:p>
    <w:p w:rsidR="008C57E6" w:rsidRPr="006A4331" w:rsidRDefault="008C57E6" w:rsidP="008C57E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A4331">
        <w:rPr>
          <w:rFonts w:ascii="Times New Roman" w:hAnsi="Times New Roman" w:cs="Times New Roman"/>
          <w:sz w:val="24"/>
          <w:szCs w:val="24"/>
        </w:rPr>
        <w:t>Javier Cortés</w:t>
      </w:r>
      <w:r>
        <w:rPr>
          <w:rFonts w:ascii="Times New Roman" w:hAnsi="Times New Roman" w:cs="Times New Roman"/>
          <w:sz w:val="24"/>
          <w:szCs w:val="24"/>
        </w:rPr>
        <w:t>)</w:t>
      </w:r>
    </w:p>
    <w:p w:rsidR="008C57E6" w:rsidRPr="007164FF" w:rsidRDefault="008C57E6" w:rsidP="008C57E6">
      <w:pPr>
        <w:spacing w:line="240" w:lineRule="auto"/>
        <w:jc w:val="both"/>
        <w:rPr>
          <w:rFonts w:ascii="Times New Roman" w:hAnsi="Times New Roman" w:cs="Times New Roman"/>
          <w:color w:val="FF0000"/>
          <w:sz w:val="24"/>
          <w:szCs w:val="24"/>
        </w:rPr>
      </w:pPr>
      <w:r w:rsidRPr="007164FF">
        <w:rPr>
          <w:rFonts w:ascii="Times New Roman" w:hAnsi="Times New Roman" w:cs="Times New Roman"/>
          <w:color w:val="FF0000"/>
          <w:sz w:val="24"/>
          <w:szCs w:val="24"/>
        </w:rPr>
        <w:t>La cadena de bloques comenzó generando altas expectativas en el mercado. El fracaso de muchos proyectos relacionados podría indicar el inicio de una etapa de maduración en el sector</w:t>
      </w:r>
    </w:p>
    <w:p w:rsidR="008C57E6" w:rsidRPr="003A3696" w:rsidRDefault="008C57E6" w:rsidP="008C57E6">
      <w:pPr>
        <w:pStyle w:val="NormalWeb"/>
        <w:shd w:val="clear" w:color="auto" w:fill="FFFFFF"/>
        <w:jc w:val="both"/>
      </w:pPr>
      <w:r w:rsidRPr="008C57E6">
        <w:t xml:space="preserve">En ocasiones, el ser humano sucumbe a los encantos de la moda. Se lanza tras un par de zapatillas de marca, el coche que sale en los anuncios o el último iPhone. Un impulso irracional que responde a la necesidad de estar en la última tendencia, aunque sepa que las zapatillas no son tan buenas, suela utilizar el transporte </w:t>
      </w:r>
      <w:r w:rsidRPr="003A3696">
        <w:t>público </w:t>
      </w:r>
      <w:hyperlink r:id="rId101" w:tgtFrame="_blank" w:history="1">
        <w:r w:rsidRPr="003A3696">
          <w:rPr>
            <w:rStyle w:val="Hipervnculo"/>
            <w:color w:val="auto"/>
            <w:u w:val="none"/>
          </w:rPr>
          <w:t>y su actual teléfono funcione a la perfección</w:t>
        </w:r>
      </w:hyperlink>
      <w:r w:rsidRPr="003A3696">
        <w:t>.</w:t>
      </w:r>
    </w:p>
    <w:p w:rsidR="008C57E6" w:rsidRPr="003A3696" w:rsidRDefault="008C57E6" w:rsidP="008C57E6">
      <w:pPr>
        <w:pStyle w:val="NormalWeb"/>
        <w:shd w:val="clear" w:color="auto" w:fill="FFFFFF"/>
        <w:jc w:val="both"/>
      </w:pPr>
      <w:r w:rsidRPr="003A3696">
        <w:lastRenderedPageBreak/>
        <w:t>El ámbito empresarial puede haber copiado esta actitud en lo que respecta a </w:t>
      </w:r>
      <w:r w:rsidRPr="003A3696">
        <w:rPr>
          <w:rStyle w:val="nfasis"/>
        </w:rPr>
        <w:t>blockchain</w:t>
      </w:r>
      <w:r w:rsidRPr="003A3696">
        <w:t>. </w:t>
      </w:r>
      <w:hyperlink r:id="rId102" w:tgtFrame="_blank" w:history="1">
        <w:r w:rsidRPr="003A3696">
          <w:rPr>
            <w:rStyle w:val="Hipervnculo"/>
            <w:color w:val="auto"/>
            <w:u w:val="none"/>
          </w:rPr>
          <w:t>La expectación que genera el nacimiento de una tecnología que promete ser la próxima gran revolución</w:t>
        </w:r>
      </w:hyperlink>
      <w:r w:rsidRPr="003A3696">
        <w:t> despierta a los inversores más precoces, pero subirse al carro de un proyecto solo por el hecho de que trabaje en la cadena de bloques no es necesariamente una buena idea.</w:t>
      </w:r>
    </w:p>
    <w:p w:rsidR="008C57E6" w:rsidRPr="003A3696" w:rsidRDefault="008C57E6" w:rsidP="008C57E6">
      <w:pPr>
        <w:pStyle w:val="NormalWeb"/>
        <w:shd w:val="clear" w:color="auto" w:fill="FFFFFF"/>
        <w:jc w:val="both"/>
      </w:pPr>
      <w:r w:rsidRPr="003A3696">
        <w:t>Durante 2018, Novum Insights, una firma de análisis de mercados para </w:t>
      </w:r>
      <w:r w:rsidRPr="003A3696">
        <w:rPr>
          <w:rStyle w:val="nfasis"/>
        </w:rPr>
        <w:t>blockchain</w:t>
      </w:r>
      <w:r w:rsidRPr="003A3696">
        <w:t>, realizó un seguimiento de más de 9.000 compañías en el sector en base a su actividad en sus páginas web, redes sociales y repositorios de GitHub -una de las principales plataformas para alojar proyectos de </w:t>
      </w:r>
      <w:r w:rsidRPr="003A3696">
        <w:rPr>
          <w:rStyle w:val="nfasis"/>
        </w:rPr>
        <w:t>software</w:t>
      </w:r>
      <w:r w:rsidRPr="003A3696">
        <w:t>- </w:t>
      </w:r>
      <w:hyperlink r:id="rId103" w:anchor="4169b5f3463e" w:tgtFrame="_blank" w:history="1">
        <w:r w:rsidRPr="003A3696">
          <w:rPr>
            <w:rStyle w:val="Hipervnculo"/>
            <w:color w:val="auto"/>
            <w:u w:val="none"/>
          </w:rPr>
          <w:t>y descubrió que una de cada cinco había desaparecido en el último año</w:t>
        </w:r>
      </w:hyperlink>
      <w:r w:rsidRPr="003A3696">
        <w:t>. ¿Estamos ante una nueva burbuja a punto de explotar?</w:t>
      </w:r>
    </w:p>
    <w:p w:rsidR="008C57E6" w:rsidRPr="003A3696" w:rsidRDefault="008C57E6" w:rsidP="008C57E6">
      <w:pPr>
        <w:pStyle w:val="NormalWeb"/>
        <w:shd w:val="clear" w:color="auto" w:fill="FFFFFF"/>
        <w:jc w:val="both"/>
      </w:pPr>
      <w:r w:rsidRPr="003A3696">
        <w:t>Para Fernando Cuenca, </w:t>
      </w:r>
      <w:hyperlink r:id="rId104" w:tgtFrame="_blank" w:history="1">
        <w:r w:rsidRPr="003A3696">
          <w:rPr>
            <w:rStyle w:val="Hipervnculo"/>
            <w:color w:val="auto"/>
            <w:u w:val="none"/>
          </w:rPr>
          <w:t>director de tecnologías emergentes de Minsait, compañía filial de Indra</w:t>
        </w:r>
      </w:hyperlink>
      <w:r w:rsidRPr="003A3696">
        <w:t>, este índice de fracaso responde al proceso natural de adopción de </w:t>
      </w:r>
      <w:r w:rsidRPr="003A3696">
        <w:rPr>
          <w:rStyle w:val="nfasis"/>
        </w:rPr>
        <w:t>blockchain</w:t>
      </w:r>
      <w:r w:rsidRPr="003A3696">
        <w:t>. “Actualmente, nos encontramos ante un escenario de especulación y expectativas irreales, pero vamos encaminados hacia otro en el que primarán el valor real tangible, la productividad y los resultados”, augura.</w:t>
      </w:r>
    </w:p>
    <w:p w:rsidR="008C57E6" w:rsidRPr="003A3696" w:rsidRDefault="008C57E6" w:rsidP="008C57E6">
      <w:pPr>
        <w:pStyle w:val="NormalWeb"/>
        <w:shd w:val="clear" w:color="auto" w:fill="FFFFFF"/>
        <w:jc w:val="both"/>
      </w:pPr>
      <w:r w:rsidRPr="003A3696">
        <w:t>En este sentido, el alto porcentaje de fracaso de iniciativas relacionadas con la cadena de bloques puede entenderse como un síntoma de que el sector está madurando y, durante este proceso, podrían caer muchas más. “Hace falta más tiempo para que se consoliden las empresas realmente solventes y con propuestas de valor suficientemente serias”, defiende Cuenca.</w:t>
      </w:r>
    </w:p>
    <w:p w:rsidR="008C57E6" w:rsidRPr="003A3696" w:rsidRDefault="008C57E6" w:rsidP="008C57E6">
      <w:pPr>
        <w:pStyle w:val="NormalWeb"/>
        <w:shd w:val="clear" w:color="auto" w:fill="FFFFFF"/>
        <w:jc w:val="both"/>
      </w:pPr>
      <w:r w:rsidRPr="003A3696">
        <w:t>El tiempo es una variable importante para que la tecnología termine de abrirse camino, pero no sirve de mucho si no existe apoyo gubernamental. “Los organismos públicos deben entrar a formar parte de este ecosistema en lo que respecta a identidad digital en la cadena de bloques para que pueda consolidarse”, señala Alfonso Dopico, </w:t>
      </w:r>
      <w:hyperlink r:id="rId105" w:tgtFrame="_blank" w:history="1">
        <w:r w:rsidRPr="003A3696">
          <w:rPr>
            <w:rStyle w:val="Hipervnculo"/>
            <w:color w:val="auto"/>
            <w:u w:val="none"/>
          </w:rPr>
          <w:t>consultor en el grupo GFI</w:t>
        </w:r>
      </w:hyperlink>
      <w:r w:rsidRPr="003A3696">
        <w:t>. “Esto abrirá un mundo de posibilidades, permitiendo la implementación de muchos casos de uso que cambiarán el día a día de las personas”.</w:t>
      </w:r>
    </w:p>
    <w:p w:rsidR="008C57E6" w:rsidRPr="003A3696" w:rsidRDefault="008C57E6" w:rsidP="008C57E6">
      <w:pPr>
        <w:pStyle w:val="NormalWeb"/>
        <w:shd w:val="clear" w:color="auto" w:fill="FFFFFF"/>
        <w:jc w:val="both"/>
      </w:pPr>
      <w:r w:rsidRPr="003A3696">
        <w:t>El problema en este sentido tiene más que ver con el estado incipiente en el que se encuentra la tecnología. “La burbuja de </w:t>
      </w:r>
      <w:r w:rsidRPr="003A3696">
        <w:rPr>
          <w:rStyle w:val="nfasis"/>
        </w:rPr>
        <w:t>blockchain</w:t>
      </w:r>
      <w:r w:rsidRPr="003A3696">
        <w:t> se puede estar desinflando, pero esto no quiere decir que no sea una tecnología disruptiva </w:t>
      </w:r>
      <w:hyperlink r:id="rId106" w:tgtFrame="_blank" w:history="1">
        <w:r w:rsidRPr="003A3696">
          <w:rPr>
            <w:rStyle w:val="Hipervnculo"/>
            <w:color w:val="auto"/>
            <w:u w:val="none"/>
          </w:rPr>
          <w:t>y que no haya venido para cambiar muchas cosas</w:t>
        </w:r>
      </w:hyperlink>
      <w:r w:rsidRPr="003A3696">
        <w:t>”, observa el experto.</w:t>
      </w:r>
    </w:p>
    <w:p w:rsidR="008C57E6" w:rsidRPr="00E13F12" w:rsidRDefault="008C57E6" w:rsidP="008C57E6">
      <w:pPr>
        <w:pStyle w:val="NormalWeb"/>
        <w:shd w:val="clear" w:color="auto" w:fill="FFFFFF"/>
        <w:jc w:val="both"/>
        <w:rPr>
          <w:u w:val="single"/>
        </w:rPr>
      </w:pPr>
      <w:r w:rsidRPr="00E13F12">
        <w:rPr>
          <w:u w:val="single"/>
        </w:rPr>
        <w:t>La inmadurez de la cadena de bloques es su principal flaqueza, pero no la única. </w:t>
      </w:r>
      <w:r w:rsidRPr="00E13F12">
        <w:rPr>
          <w:rStyle w:val="nfasis"/>
          <w:u w:val="single"/>
        </w:rPr>
        <w:t>Blockchain</w:t>
      </w:r>
      <w:r w:rsidRPr="00E13F12">
        <w:rPr>
          <w:u w:val="single"/>
        </w:rPr>
        <w:t> presenta una serie de dificultades que pueden haberse convertido en palos en las ruedas de aquellos que se metieron de lleno en el sector buscando un El Dorado más difícil de alcanzar de lo que imaginaban.</w:t>
      </w:r>
    </w:p>
    <w:p w:rsidR="008C57E6" w:rsidRPr="008C57E6" w:rsidRDefault="008C57E6" w:rsidP="008C57E6">
      <w:pPr>
        <w:pStyle w:val="NormalWeb"/>
        <w:shd w:val="clear" w:color="auto" w:fill="FFFFFF"/>
        <w:jc w:val="both"/>
        <w:rPr>
          <w:u w:val="single"/>
        </w:rPr>
      </w:pPr>
      <w:r w:rsidRPr="00E13F12">
        <w:rPr>
          <w:u w:val="single"/>
        </w:rPr>
        <w:t xml:space="preserve"> “La falta de estándares, la necesidad de componer consorcios para poder explotar sus potencialidades y las carencias en materia de identidad digital y disponibilidad de </w:t>
      </w:r>
      <w:r w:rsidRPr="00E13F12">
        <w:rPr>
          <w:rStyle w:val="nfasis"/>
          <w:u w:val="single"/>
        </w:rPr>
        <w:t>wallets</w:t>
      </w:r>
      <w:r w:rsidRPr="00E13F12">
        <w:rPr>
          <w:u w:val="single"/>
        </w:rPr>
        <w:t xml:space="preserve"> con criptomonedas han sido factores de ralentización en su adopción y de desánimo para muchos de los pioneros”, enumera Juan Pedro </w:t>
      </w:r>
      <w:r w:rsidRPr="008C57E6">
        <w:rPr>
          <w:u w:val="single"/>
        </w:rPr>
        <w:t>Gravel, </w:t>
      </w:r>
      <w:hyperlink r:id="rId107" w:tgtFrame="_blank" w:history="1">
        <w:r w:rsidRPr="008C57E6">
          <w:rPr>
            <w:rStyle w:val="Hipervnculo"/>
            <w:color w:val="auto"/>
          </w:rPr>
          <w:t>socio de estrategia tecnológica de Deloitte</w:t>
        </w:r>
      </w:hyperlink>
      <w:r w:rsidRPr="008C57E6">
        <w:rPr>
          <w:u w:val="single"/>
        </w:rPr>
        <w:t>.</w:t>
      </w:r>
    </w:p>
    <w:p w:rsidR="008C57E6" w:rsidRPr="008C57E6" w:rsidRDefault="008C57E6" w:rsidP="008C57E6">
      <w:pPr>
        <w:pStyle w:val="NormalWeb"/>
        <w:shd w:val="clear" w:color="auto" w:fill="FFFFFF"/>
        <w:jc w:val="both"/>
      </w:pPr>
      <w:r w:rsidRPr="008C57E6">
        <w:t>A su juicio, el foco tecnológico se ha desplazado hacia otras tecnologías más maduras, con menos impedimentos, más fáciles de implantar y que ofrecen mejores resultados en el corto plazo. Pero puede volver si se dan las condiciones. “La cadena de bloques está madurando y los factores que retrasan su implantación van resolviéndose”, explica Gravel. “A medida que se solucionen estos problemas, veremos cómo algunos de los pioneros vuelven de nuevo”.</w:t>
      </w:r>
    </w:p>
    <w:p w:rsidR="008C57E6" w:rsidRDefault="003A3696" w:rsidP="008C57E6">
      <w:pPr>
        <w:pStyle w:val="Ttulo4"/>
        <w:spacing w:line="240" w:lineRule="auto"/>
        <w:jc w:val="both"/>
        <w:rPr>
          <w:rStyle w:val="sinenlace"/>
          <w:rFonts w:ascii="Times New Roman" w:hAnsi="Times New Roman" w:cs="Times New Roman"/>
          <w:b w:val="0"/>
          <w:bCs w:val="0"/>
          <w:color w:val="auto"/>
          <w:sz w:val="24"/>
          <w:szCs w:val="24"/>
        </w:rPr>
      </w:pPr>
      <w:r>
        <w:rPr>
          <w:rStyle w:val="sinenlace"/>
          <w:rFonts w:ascii="Times New Roman" w:hAnsi="Times New Roman" w:cs="Times New Roman"/>
          <w:b w:val="0"/>
          <w:bCs w:val="0"/>
          <w:color w:val="auto"/>
          <w:sz w:val="24"/>
          <w:szCs w:val="24"/>
        </w:rPr>
        <w:lastRenderedPageBreak/>
        <w:t>El ciclo del “hype”</w:t>
      </w:r>
      <w:r w:rsidR="008C57E6" w:rsidRPr="008C57E6">
        <w:rPr>
          <w:rStyle w:val="sinenlace"/>
          <w:rFonts w:ascii="Times New Roman" w:hAnsi="Times New Roman" w:cs="Times New Roman"/>
          <w:b w:val="0"/>
          <w:bCs w:val="0"/>
          <w:color w:val="auto"/>
          <w:sz w:val="24"/>
          <w:szCs w:val="24"/>
        </w:rPr>
        <w:t xml:space="preserve"> de Gartner</w:t>
      </w:r>
    </w:p>
    <w:p w:rsidR="003A3696" w:rsidRDefault="003A3696" w:rsidP="008C57E6">
      <w:pPr>
        <w:pStyle w:val="NormalWeb"/>
        <w:spacing w:before="0" w:beforeAutospacing="0"/>
        <w:jc w:val="both"/>
        <w:rPr>
          <w:rFonts w:asciiTheme="minorHAnsi" w:eastAsiaTheme="minorHAnsi" w:hAnsiTheme="minorHAnsi" w:cstheme="minorBidi"/>
          <w:sz w:val="22"/>
          <w:szCs w:val="22"/>
        </w:rPr>
      </w:pPr>
    </w:p>
    <w:p w:rsidR="008C57E6" w:rsidRPr="008C57E6" w:rsidRDefault="00435AF5" w:rsidP="008C57E6">
      <w:pPr>
        <w:pStyle w:val="NormalWeb"/>
        <w:spacing w:before="0" w:beforeAutospacing="0"/>
        <w:jc w:val="both"/>
        <w:rPr>
          <w:u w:val="single"/>
        </w:rPr>
      </w:pPr>
      <w:hyperlink r:id="rId108" w:history="1">
        <w:r w:rsidR="008C57E6" w:rsidRPr="008C57E6">
          <w:rPr>
            <w:rStyle w:val="Hipervnculo"/>
            <w:color w:val="auto"/>
          </w:rPr>
          <w:t>En su informe “Hype Cycle for Emerging Technologies”</w:t>
        </w:r>
      </w:hyperlink>
      <w:r w:rsidR="008C57E6" w:rsidRPr="008C57E6">
        <w:rPr>
          <w:u w:val="single"/>
        </w:rPr>
        <w:t>, la consultora Gartner dibuja el ciclo de adopción de una tecnología emergente. De acuerdo a su visión, después del estallido de innovación, una tendencia tecnológica entra en un punto de expectaciones sobredimensionadas antes de pasar por un periodo de desilusión en el que se resienten. Gartner sitúa </w:t>
      </w:r>
      <w:r w:rsidR="008C57E6" w:rsidRPr="008C57E6">
        <w:rPr>
          <w:rStyle w:val="nfasis"/>
          <w:u w:val="single"/>
        </w:rPr>
        <w:t>blockchain </w:t>
      </w:r>
      <w:r w:rsidR="008C57E6" w:rsidRPr="008C57E6">
        <w:rPr>
          <w:u w:val="single"/>
        </w:rPr>
        <w:t>en un punto intermedio entre estas dos fases. Una vez superado este punto, la consultora señala que lo habitual es que la tecnología se estabilice para comenzar una nueva etapa con un rendimiento más maduro.</w:t>
      </w:r>
    </w:p>
    <w:p w:rsidR="008C57E6" w:rsidRPr="006A4331" w:rsidRDefault="008C57E6" w:rsidP="008C57E6">
      <w:pPr>
        <w:spacing w:line="240" w:lineRule="auto"/>
        <w:jc w:val="both"/>
        <w:rPr>
          <w:rFonts w:ascii="Times New Roman" w:hAnsi="Times New Roman" w:cs="Times New Roman"/>
          <w:sz w:val="24"/>
          <w:szCs w:val="24"/>
        </w:rPr>
      </w:pPr>
      <w:r w:rsidRPr="006A4331">
        <w:rPr>
          <w:rFonts w:ascii="Times New Roman" w:hAnsi="Times New Roman" w:cs="Times New Roman"/>
          <w:noProof/>
          <w:sz w:val="24"/>
          <w:szCs w:val="24"/>
          <w:lang w:eastAsia="es-ES"/>
        </w:rPr>
        <w:drawing>
          <wp:inline distT="0" distB="0" distL="0" distR="0" wp14:anchorId="66F40E45" wp14:editId="3BD46AF2">
            <wp:extent cx="5727700" cy="3702050"/>
            <wp:effectExtent l="0" t="0" r="6350" b="0"/>
            <wp:docPr id="86" name="Imagen 86" descr="Ciclo de adopción de una tecnología emerg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clo de adopción de una tecnología emergent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27700" cy="3702050"/>
                    </a:xfrm>
                    <a:prstGeom prst="rect">
                      <a:avLst/>
                    </a:prstGeom>
                    <a:noFill/>
                    <a:ln>
                      <a:noFill/>
                    </a:ln>
                  </pic:spPr>
                </pic:pic>
              </a:graphicData>
            </a:graphic>
          </wp:inline>
        </w:drawing>
      </w:r>
      <w:r w:rsidRPr="006A4331">
        <w:rPr>
          <w:rStyle w:val="foto-texto"/>
          <w:rFonts w:ascii="Times New Roman" w:hAnsi="Times New Roman" w:cs="Times New Roman"/>
          <w:sz w:val="24"/>
          <w:szCs w:val="24"/>
        </w:rPr>
        <w:t>Ciclo de adopción de una tecnología emergente.</w:t>
      </w:r>
      <w:r>
        <w:rPr>
          <w:rStyle w:val="foto-texto"/>
          <w:rFonts w:ascii="Times New Roman" w:hAnsi="Times New Roman" w:cs="Times New Roman"/>
          <w:sz w:val="24"/>
          <w:szCs w:val="24"/>
        </w:rPr>
        <w:t xml:space="preserve"> </w:t>
      </w:r>
      <w:r w:rsidRPr="006A4331">
        <w:rPr>
          <w:rStyle w:val="foto-autor"/>
          <w:rFonts w:ascii="Times New Roman" w:hAnsi="Times New Roman" w:cs="Times New Roman"/>
          <w:sz w:val="24"/>
          <w:szCs w:val="24"/>
        </w:rPr>
        <w:t>Gartner</w:t>
      </w:r>
    </w:p>
    <w:p w:rsidR="008C57E6" w:rsidRPr="006A4331" w:rsidRDefault="008C57E6" w:rsidP="008C57E6">
      <w:pPr>
        <w:pStyle w:val="NormalWeb"/>
        <w:shd w:val="clear" w:color="auto" w:fill="FFFFFF"/>
        <w:jc w:val="both"/>
      </w:pPr>
      <w:r w:rsidRPr="006A4331">
        <w:t>Hasta que esto pase, la oportunidad será mayor para las multinacionales. El sector no está lo suficientemente consolidado para que las startups puedan monetizar su modelo o al menos tengan garantías sobre su valor futuro.</w:t>
      </w:r>
    </w:p>
    <w:p w:rsidR="008C57E6" w:rsidRPr="006A4331" w:rsidRDefault="008C57E6" w:rsidP="008C57E6">
      <w:pPr>
        <w:pStyle w:val="NormalWeb"/>
        <w:shd w:val="clear" w:color="auto" w:fill="FFFFFF"/>
        <w:jc w:val="both"/>
      </w:pPr>
      <w:r w:rsidRPr="008C57E6">
        <w:t>“La complejidad en el desarrollo de soluciones basadas en la cadena de bloques requiere el consenso de distintos actores”, expone Rodrigo Álvarez, </w:t>
      </w:r>
      <w:hyperlink r:id="rId110" w:tgtFrame="_blank" w:history="1">
        <w:r w:rsidRPr="003A3696">
          <w:rPr>
            <w:rStyle w:val="Hipervnculo"/>
            <w:color w:val="auto"/>
            <w:u w:val="none"/>
          </w:rPr>
          <w:t xml:space="preserve">responsable de </w:t>
        </w:r>
        <w:r w:rsidRPr="003A3696">
          <w:rPr>
            <w:rStyle w:val="nfasis"/>
          </w:rPr>
          <w:t>blockchain</w:t>
        </w:r>
        <w:r w:rsidRPr="003A3696">
          <w:rPr>
            <w:rStyle w:val="Hipervnculo"/>
            <w:color w:val="auto"/>
            <w:u w:val="none"/>
          </w:rPr>
          <w:t> en Accenture</w:t>
        </w:r>
      </w:hyperlink>
      <w:r w:rsidRPr="003A3696">
        <w:t>. “Es difícil que este sector se pueda liderar desde el emprendimiento; son las grandes em</w:t>
      </w:r>
      <w:r w:rsidRPr="008C57E6">
        <w:t xml:space="preserve">presas </w:t>
      </w:r>
      <w:r w:rsidRPr="006A4331">
        <w:t>las que deben dar un paso al frente en esta etapa inicial”.</w:t>
      </w:r>
    </w:p>
    <w:p w:rsidR="008C57E6" w:rsidRDefault="008C57E6" w:rsidP="008C57E6">
      <w:pPr>
        <w:pStyle w:val="NormalWeb"/>
        <w:shd w:val="clear" w:color="auto" w:fill="FFFFFF"/>
        <w:jc w:val="both"/>
      </w:pPr>
      <w:r w:rsidRPr="006A4331">
        <w:t>Así lo entienden los gigantes de la tecnología que, de un modo u otro, están tomando la iniciativa en la implantación de proyectos </w:t>
      </w:r>
      <w:r w:rsidRPr="006A4331">
        <w:rPr>
          <w:rStyle w:val="nfasis"/>
        </w:rPr>
        <w:t>blockchain</w:t>
      </w:r>
      <w:r w:rsidRPr="006A4331">
        <w:t> con los que están impulsando la profesionalización del sector. No obstante, estas compañías también se enfrentan a nuevos retos. “Todavía hay escasez de profesionales con experiencia real que ayuden a que el sector se consolide”, lamenta Álvarez.</w:t>
      </w:r>
    </w:p>
    <w:p w:rsidR="0084100A" w:rsidRDefault="0084100A" w:rsidP="0084100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6C6A83">
        <w:rPr>
          <w:rFonts w:ascii="Times New Roman" w:hAnsi="Times New Roman" w:cs="Times New Roman"/>
          <w:b/>
          <w:sz w:val="24"/>
          <w:szCs w:val="24"/>
        </w:rPr>
        <w:t>Monopolios en la sombra… Mercados en la sombra…</w:t>
      </w:r>
      <w:r>
        <w:rPr>
          <w:rFonts w:ascii="Times New Roman" w:hAnsi="Times New Roman" w:cs="Times New Roman"/>
          <w:b/>
          <w:sz w:val="24"/>
          <w:szCs w:val="24"/>
        </w:rPr>
        <w:t xml:space="preserve"> y lo</w:t>
      </w:r>
      <w:r w:rsidR="003A3696">
        <w:rPr>
          <w:rFonts w:ascii="Times New Roman" w:hAnsi="Times New Roman" w:cs="Times New Roman"/>
          <w:b/>
          <w:sz w:val="24"/>
          <w:szCs w:val="24"/>
        </w:rPr>
        <w:t>s Bancos Centrales</w:t>
      </w:r>
      <w:r w:rsidR="004F707A">
        <w:rPr>
          <w:rFonts w:ascii="Times New Roman" w:hAnsi="Times New Roman" w:cs="Times New Roman"/>
          <w:b/>
          <w:sz w:val="24"/>
          <w:szCs w:val="24"/>
        </w:rPr>
        <w:t>,</w:t>
      </w:r>
      <w:r w:rsidR="003A3696">
        <w:rPr>
          <w:rFonts w:ascii="Times New Roman" w:hAnsi="Times New Roman" w:cs="Times New Roman"/>
          <w:b/>
          <w:sz w:val="24"/>
          <w:szCs w:val="24"/>
        </w:rPr>
        <w:t xml:space="preserve"> alimentando a</w:t>
      </w:r>
      <w:r>
        <w:rPr>
          <w:rFonts w:ascii="Times New Roman" w:hAnsi="Times New Roman" w:cs="Times New Roman"/>
          <w:b/>
          <w:sz w:val="24"/>
          <w:szCs w:val="24"/>
        </w:rPr>
        <w:t>l monstruo</w:t>
      </w:r>
      <w:r w:rsidR="00E96DBD">
        <w:rPr>
          <w:rFonts w:ascii="Times New Roman" w:hAnsi="Times New Roman" w:cs="Times New Roman"/>
          <w:b/>
          <w:sz w:val="24"/>
          <w:szCs w:val="24"/>
        </w:rPr>
        <w:t xml:space="preserve"> (¿el </w:t>
      </w:r>
      <w:r w:rsidR="003A3696">
        <w:rPr>
          <w:rFonts w:ascii="Times New Roman" w:hAnsi="Times New Roman" w:cs="Times New Roman"/>
          <w:b/>
          <w:sz w:val="24"/>
          <w:szCs w:val="24"/>
        </w:rPr>
        <w:t>“</w:t>
      </w:r>
      <w:r w:rsidR="00E96DBD">
        <w:rPr>
          <w:rFonts w:ascii="Times New Roman" w:hAnsi="Times New Roman" w:cs="Times New Roman"/>
          <w:b/>
          <w:sz w:val="24"/>
          <w:szCs w:val="24"/>
        </w:rPr>
        <w:t>helicóptero</w:t>
      </w:r>
      <w:r w:rsidR="003A3696">
        <w:rPr>
          <w:rFonts w:ascii="Times New Roman" w:hAnsi="Times New Roman" w:cs="Times New Roman"/>
          <w:b/>
          <w:sz w:val="24"/>
          <w:szCs w:val="24"/>
        </w:rPr>
        <w:t>”</w:t>
      </w:r>
      <w:r w:rsidR="00E96DBD">
        <w:rPr>
          <w:rFonts w:ascii="Times New Roman" w:hAnsi="Times New Roman" w:cs="Times New Roman"/>
          <w:b/>
          <w:sz w:val="24"/>
          <w:szCs w:val="24"/>
        </w:rPr>
        <w:t xml:space="preserve"> de los Hermanos Marx?</w:t>
      </w:r>
      <w:r w:rsidR="00494BF7">
        <w:rPr>
          <w:rFonts w:ascii="Times New Roman" w:hAnsi="Times New Roman" w:cs="Times New Roman"/>
          <w:b/>
          <w:sz w:val="24"/>
          <w:szCs w:val="24"/>
        </w:rPr>
        <w:t>)</w:t>
      </w:r>
    </w:p>
    <w:p w:rsidR="0084100A" w:rsidRDefault="0084100A" w:rsidP="0084100A">
      <w:pPr>
        <w:spacing w:line="240" w:lineRule="auto"/>
        <w:jc w:val="both"/>
        <w:rPr>
          <w:rFonts w:ascii="Times New Roman" w:hAnsi="Times New Roman" w:cs="Times New Roman"/>
          <w:b/>
          <w:sz w:val="24"/>
          <w:szCs w:val="24"/>
        </w:rPr>
      </w:pPr>
      <w:r w:rsidRPr="0008202B">
        <w:rPr>
          <w:rFonts w:ascii="Times New Roman" w:hAnsi="Times New Roman" w:cs="Times New Roman"/>
          <w:noProof/>
          <w:sz w:val="24"/>
          <w:szCs w:val="24"/>
          <w:bdr w:val="none" w:sz="0" w:space="0" w:color="auto" w:frame="1"/>
          <w:lang w:eastAsia="es-ES"/>
        </w:rPr>
        <w:drawing>
          <wp:inline distT="0" distB="0" distL="0" distR="0" wp14:anchorId="53E1DC02" wp14:editId="1AC21AE3">
            <wp:extent cx="5731510" cy="2621388"/>
            <wp:effectExtent l="0" t="0" r="2540" b="7620"/>
            <wp:docPr id="27" name="Imagen 27" descr="gente usando celular y códi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nte usando celular y código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621388"/>
                    </a:xfrm>
                    <a:prstGeom prst="rect">
                      <a:avLst/>
                    </a:prstGeom>
                    <a:noFill/>
                    <a:ln>
                      <a:noFill/>
                    </a:ln>
                  </pic:spPr>
                </pic:pic>
              </a:graphicData>
            </a:graphic>
          </wp:inline>
        </w:drawing>
      </w:r>
    </w:p>
    <w:p w:rsidR="0084100A"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2EC4">
        <w:rPr>
          <w:rFonts w:ascii="Times New Roman" w:hAnsi="Times New Roman" w:cs="Times New Roman"/>
          <w:sz w:val="24"/>
          <w:szCs w:val="24"/>
          <w:u w:val="single"/>
        </w:rPr>
        <w:t>Enganchados al BCE para lo bueno y lo malo</w:t>
      </w:r>
      <w:r>
        <w:rPr>
          <w:rFonts w:ascii="Times New Roman" w:hAnsi="Times New Roman" w:cs="Times New Roman"/>
          <w:sz w:val="24"/>
          <w:szCs w:val="24"/>
        </w:rPr>
        <w:t xml:space="preserve"> (Expansión - </w:t>
      </w:r>
      <w:r w:rsidRPr="00B62EC4">
        <w:rPr>
          <w:rFonts w:ascii="Times New Roman" w:hAnsi="Times New Roman" w:cs="Times New Roman"/>
          <w:b/>
          <w:sz w:val="24"/>
          <w:szCs w:val="24"/>
        </w:rPr>
        <w:t>6/3/19</w:t>
      </w:r>
      <w:r>
        <w:rPr>
          <w:rFonts w:ascii="Times New Roman" w:hAnsi="Times New Roman" w:cs="Times New Roman"/>
          <w:sz w:val="24"/>
          <w:szCs w:val="24"/>
        </w:rPr>
        <w:t>)</w:t>
      </w:r>
    </w:p>
    <w:p w:rsidR="0084100A" w:rsidRPr="008E4CF4"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(Por Pedro Biurrun)</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Hace ya seis años que la zona euro salió oficialmente de la recesión, cuando su PIB creció un 0,3%, con el tirón de Alemania y Francia. Un año antes, el presidente del BCE, Mario Draghi, había pronun</w:t>
      </w:r>
      <w:r>
        <w:rPr>
          <w:rFonts w:ascii="Times New Roman" w:hAnsi="Times New Roman" w:cs="Times New Roman"/>
          <w:sz w:val="24"/>
          <w:szCs w:val="24"/>
        </w:rPr>
        <w:t>ciado las balsámicas palabras: “</w:t>
      </w:r>
      <w:r w:rsidRPr="008E4CF4">
        <w:rPr>
          <w:rFonts w:ascii="Times New Roman" w:hAnsi="Times New Roman" w:cs="Times New Roman"/>
          <w:sz w:val="24"/>
          <w:szCs w:val="24"/>
        </w:rPr>
        <w:t>Haré lo que sea necesario y créanme, será suficie</w:t>
      </w:r>
      <w:r>
        <w:rPr>
          <w:rFonts w:ascii="Times New Roman" w:hAnsi="Times New Roman" w:cs="Times New Roman"/>
          <w:sz w:val="24"/>
          <w:szCs w:val="24"/>
        </w:rPr>
        <w:t>nte”</w:t>
      </w:r>
      <w:r w:rsidRPr="008E4CF4">
        <w:rPr>
          <w:rFonts w:ascii="Times New Roman" w:hAnsi="Times New Roman" w:cs="Times New Roman"/>
          <w:sz w:val="24"/>
          <w:szCs w:val="24"/>
        </w:rPr>
        <w:t>.</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Y vaya si lo hizo: tipos de interés negativos, compras masivas de bonos públicos y corporativos, facilidad de depósito de la banca en negativo... El problema es que dicha política expansiva se ha prolongado hasta ahora y solo el año pasado empezó a suavizar el QE.</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El principal objetivo del BCE, que la inflación se mantenga en el entorno, y por debajo, del 2% sigue lejos de cumplirse, está en el 1%. Pero ahora hay otra razón más poderosa para mantener su política expansiva, el peligro de que la desaceleración actual acabe de nuevo en recesión. Las últimas previsiones de la OCDE dejan el crecimiento de la eurozona en un magro 1% para este año.</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La mala noticia es que Europa ya es fuertemente dependiente de las políticas expansivas del BCE y al QE le van a tener que seguir nuevas inyecciones de liquidez a bajo interés (las que estos días han impulsado a la banca en los mercados), sea ligadas a la concesión de crédito (TLTRO) o no (LTRO).</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Además, la anunciada subida de tipos se va alejando y ya no será este año, ni siquiera a comienzos del próximo.</w:t>
      </w:r>
    </w:p>
    <w:p w:rsidR="0084100A"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Martin Wolf ha defendido en Financial Times l</w:t>
      </w:r>
      <w:r>
        <w:rPr>
          <w:rFonts w:ascii="Times New Roman" w:hAnsi="Times New Roman" w:cs="Times New Roman"/>
          <w:sz w:val="24"/>
          <w:szCs w:val="24"/>
        </w:rPr>
        <w:t>a actuación del BCE debido que “</w:t>
      </w:r>
      <w:r w:rsidRPr="008E4CF4">
        <w:rPr>
          <w:rFonts w:ascii="Times New Roman" w:hAnsi="Times New Roman" w:cs="Times New Roman"/>
          <w:sz w:val="24"/>
          <w:szCs w:val="24"/>
        </w:rPr>
        <w:t>la eurozona está mucho peor preparada para enfrentar choques adversos que, por ejemplo,</w:t>
      </w:r>
      <w:r w:rsidR="00E96DBD">
        <w:rPr>
          <w:rFonts w:ascii="Times New Roman" w:hAnsi="Times New Roman" w:cs="Times New Roman"/>
          <w:sz w:val="24"/>
          <w:szCs w:val="24"/>
        </w:rPr>
        <w:t xml:space="preserve"> Japón”, dic</w:t>
      </w:r>
      <w:r>
        <w:rPr>
          <w:rFonts w:ascii="Times New Roman" w:hAnsi="Times New Roman" w:cs="Times New Roman"/>
          <w:sz w:val="24"/>
          <w:szCs w:val="24"/>
        </w:rPr>
        <w:t>e en su artículo. “</w:t>
      </w:r>
      <w:r w:rsidRPr="008E4CF4">
        <w:rPr>
          <w:rFonts w:ascii="Times New Roman" w:hAnsi="Times New Roman" w:cs="Times New Roman"/>
          <w:sz w:val="24"/>
          <w:szCs w:val="24"/>
        </w:rPr>
        <w:t>Bastaría con un shock negativo para llevar a la eurozon</w:t>
      </w:r>
      <w:r>
        <w:rPr>
          <w:rFonts w:ascii="Times New Roman" w:hAnsi="Times New Roman" w:cs="Times New Roman"/>
          <w:sz w:val="24"/>
          <w:szCs w:val="24"/>
        </w:rPr>
        <w:t>a a otra severa crisis”, añade.</w:t>
      </w:r>
    </w:p>
    <w:p w:rsidR="0084100A" w:rsidRPr="008E4CF4" w:rsidRDefault="0084100A" w:rsidP="0084100A">
      <w:pPr>
        <w:spacing w:line="240" w:lineRule="auto"/>
        <w:jc w:val="both"/>
        <w:rPr>
          <w:rFonts w:ascii="Times New Roman" w:hAnsi="Times New Roman" w:cs="Times New Roman"/>
          <w:sz w:val="24"/>
          <w:szCs w:val="24"/>
        </w:rPr>
      </w:pPr>
    </w:p>
    <w:p w:rsidR="0084100A" w:rsidRPr="008E4CF4"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Enchufados en la UCI</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Hace ya tiempo, recogí en este Blog la opinión de expertos como Juan José Toribio o José Manuel Campa en relación con que el apoyo del banco central no deberí</w:t>
      </w:r>
      <w:r w:rsidR="00E96DBD">
        <w:rPr>
          <w:rFonts w:ascii="Times New Roman" w:hAnsi="Times New Roman" w:cs="Times New Roman"/>
          <w:sz w:val="24"/>
          <w:szCs w:val="24"/>
        </w:rPr>
        <w:t>a prolongarse indefinidamente: “</w:t>
      </w:r>
      <w:r w:rsidRPr="008E4CF4">
        <w:rPr>
          <w:rFonts w:ascii="Times New Roman" w:hAnsi="Times New Roman" w:cs="Times New Roman"/>
          <w:sz w:val="24"/>
          <w:szCs w:val="24"/>
        </w:rPr>
        <w:t>A un enfermo en la UCI puede ser necesario tenerle enchufado, pero eso no puede durar eternamente; para recuperar</w:t>
      </w:r>
      <w:r w:rsidR="00E96DBD">
        <w:rPr>
          <w:rFonts w:ascii="Times New Roman" w:hAnsi="Times New Roman" w:cs="Times New Roman"/>
          <w:sz w:val="24"/>
          <w:szCs w:val="24"/>
        </w:rPr>
        <w:t>se hay que curar la enfermedad”</w:t>
      </w:r>
      <w:r w:rsidRPr="008E4CF4">
        <w:rPr>
          <w:rFonts w:ascii="Times New Roman" w:hAnsi="Times New Roman" w:cs="Times New Roman"/>
          <w:sz w:val="24"/>
          <w:szCs w:val="24"/>
        </w:rPr>
        <w:t xml:space="preserve">.  </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Estos días, Jesús S. Quiñones, director genera</w:t>
      </w:r>
      <w:r w:rsidR="00E96DBD">
        <w:rPr>
          <w:rFonts w:ascii="Times New Roman" w:hAnsi="Times New Roman" w:cs="Times New Roman"/>
          <w:sz w:val="24"/>
          <w:szCs w:val="24"/>
        </w:rPr>
        <w:t>l de Renta 4 Banco, aseguraba: “</w:t>
      </w:r>
      <w:r w:rsidRPr="008E4CF4">
        <w:rPr>
          <w:rFonts w:ascii="Times New Roman" w:hAnsi="Times New Roman" w:cs="Times New Roman"/>
          <w:sz w:val="24"/>
          <w:szCs w:val="24"/>
        </w:rPr>
        <w:t>Parece altamente improbable que el BCE inicie mínimamente una normalización</w:t>
      </w:r>
      <w:r w:rsidR="00E96DBD">
        <w:rPr>
          <w:rFonts w:ascii="Times New Roman" w:hAnsi="Times New Roman" w:cs="Times New Roman"/>
          <w:sz w:val="24"/>
          <w:szCs w:val="24"/>
        </w:rPr>
        <w:t xml:space="preserve"> de su política monetaria”</w:t>
      </w:r>
      <w:r>
        <w:rPr>
          <w:rFonts w:ascii="Times New Roman" w:hAnsi="Times New Roman" w:cs="Times New Roman"/>
          <w:sz w:val="24"/>
          <w:szCs w:val="24"/>
        </w:rPr>
        <w:t>...  “</w:t>
      </w:r>
      <w:r w:rsidRPr="008E4CF4">
        <w:rPr>
          <w:rFonts w:ascii="Times New Roman" w:hAnsi="Times New Roman" w:cs="Times New Roman"/>
          <w:sz w:val="24"/>
          <w:szCs w:val="24"/>
        </w:rPr>
        <w:t>El escenario previsible para los próximos años es de bajo crecimiento, baja inflación, bajos tipos de interés y bajo</w:t>
      </w:r>
      <w:r>
        <w:rPr>
          <w:rFonts w:ascii="Times New Roman" w:hAnsi="Times New Roman" w:cs="Times New Roman"/>
          <w:sz w:val="24"/>
          <w:szCs w:val="24"/>
        </w:rPr>
        <w:t>s retornos en las inversiones”.</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Pese a que varias economías de la eurozona han iniciado políticas expansivas y hay crecimientos entre los que destaca el caso español, por encima del 2%, se están desacelerando.  El comisario europeo de Presupuestos, Günther O</w:t>
      </w:r>
      <w:r>
        <w:rPr>
          <w:rFonts w:ascii="Times New Roman" w:hAnsi="Times New Roman" w:cs="Times New Roman"/>
          <w:sz w:val="24"/>
          <w:szCs w:val="24"/>
        </w:rPr>
        <w:t>ettinger, cree que la recesión “no estará lejos”</w:t>
      </w:r>
      <w:r w:rsidRPr="008E4CF4">
        <w:rPr>
          <w:rFonts w:ascii="Times New Roman" w:hAnsi="Times New Roman" w:cs="Times New Roman"/>
          <w:sz w:val="24"/>
          <w:szCs w:val="24"/>
        </w:rPr>
        <w:t xml:space="preserve"> si se hacen realidad </w:t>
      </w:r>
      <w:r>
        <w:rPr>
          <w:rFonts w:ascii="Times New Roman" w:hAnsi="Times New Roman" w:cs="Times New Roman"/>
          <w:sz w:val="24"/>
          <w:szCs w:val="24"/>
        </w:rPr>
        <w:t>los riesgos que rodean a la UE.</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Por otro lado, importantes desequilibrios como los excesivos y la deuda excesivos persisten y será complicado atajarlos mientras sigamos enchufados al BCE.</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Mientras la eurozona no sea de verdad una unidad en lo económico y financiero, con una política fiscal común, tendrá razón el exvicepresidente del BCE V</w:t>
      </w:r>
      <w:r>
        <w:rPr>
          <w:rFonts w:ascii="Times New Roman" w:hAnsi="Times New Roman" w:cs="Times New Roman"/>
          <w:sz w:val="24"/>
          <w:szCs w:val="24"/>
        </w:rPr>
        <w:t>íctor Constancio y el BCE será “</w:t>
      </w:r>
      <w:r w:rsidRPr="008E4CF4">
        <w:rPr>
          <w:rFonts w:ascii="Times New Roman" w:hAnsi="Times New Roman" w:cs="Times New Roman"/>
          <w:sz w:val="24"/>
          <w:szCs w:val="24"/>
        </w:rPr>
        <w:t>la única institución económica realmente supranacional y la política monetaria, el único instrumen</w:t>
      </w:r>
      <w:r>
        <w:rPr>
          <w:rFonts w:ascii="Times New Roman" w:hAnsi="Times New Roman" w:cs="Times New Roman"/>
          <w:sz w:val="24"/>
          <w:szCs w:val="24"/>
        </w:rPr>
        <w:t>to para responder a la crisis”.</w:t>
      </w:r>
    </w:p>
    <w:p w:rsidR="0084100A" w:rsidRPr="008E4CF4" w:rsidRDefault="0084100A" w:rsidP="0084100A">
      <w:pPr>
        <w:spacing w:line="240" w:lineRule="auto"/>
        <w:jc w:val="both"/>
        <w:rPr>
          <w:rFonts w:ascii="Times New Roman" w:hAnsi="Times New Roman" w:cs="Times New Roman"/>
          <w:sz w:val="24"/>
          <w:szCs w:val="24"/>
        </w:rPr>
      </w:pPr>
      <w:r w:rsidRPr="008E4CF4">
        <w:rPr>
          <w:rFonts w:ascii="Times New Roman" w:hAnsi="Times New Roman" w:cs="Times New Roman"/>
          <w:sz w:val="24"/>
          <w:szCs w:val="24"/>
        </w:rPr>
        <w:t>Wolf acude a los antiguos romanos que defendían que la seguridad de la república era la ley suprema, para concluir sobre la intervención el BCE que "si el sistema no está a salvo nada lo está". ¿Un consuelo?</w:t>
      </w:r>
    </w:p>
    <w:p w:rsidR="0084100A"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E4CF4">
        <w:rPr>
          <w:rFonts w:ascii="Times New Roman" w:hAnsi="Times New Roman" w:cs="Times New Roman"/>
          <w:sz w:val="24"/>
          <w:szCs w:val="24"/>
          <w:u w:val="single"/>
        </w:rPr>
        <w:t>Financial Times: Bernanke fue el padre del socialismo de lo</w:t>
      </w:r>
      <w:r>
        <w:rPr>
          <w:rFonts w:ascii="Times New Roman" w:hAnsi="Times New Roman" w:cs="Times New Roman"/>
          <w:sz w:val="24"/>
          <w:szCs w:val="24"/>
          <w:u w:val="single"/>
        </w:rPr>
        <w:t>s millennials</w:t>
      </w:r>
      <w:r>
        <w:rPr>
          <w:rFonts w:ascii="Times New Roman" w:hAnsi="Times New Roman" w:cs="Times New Roman"/>
          <w:sz w:val="24"/>
          <w:szCs w:val="24"/>
        </w:rPr>
        <w:t xml:space="preserve"> (Expansión - FT - </w:t>
      </w:r>
      <w:r w:rsidRPr="00637682">
        <w:rPr>
          <w:rFonts w:ascii="Times New Roman" w:hAnsi="Times New Roman" w:cs="Times New Roman"/>
          <w:b/>
          <w:sz w:val="24"/>
          <w:szCs w:val="24"/>
        </w:rPr>
        <w:t>6/3/19</w:t>
      </w:r>
      <w:r>
        <w:rPr>
          <w:rFonts w:ascii="Times New Roman" w:hAnsi="Times New Roman" w:cs="Times New Roman"/>
          <w:sz w:val="24"/>
          <w:szCs w:val="24"/>
        </w:rPr>
        <w:t>)</w:t>
      </w:r>
    </w:p>
    <w:p w:rsidR="0084100A"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El plan de la Reserva Federal para evitar la depresión sembró las semillas de una revuelta generacional</w:t>
      </w:r>
    </w:p>
    <w:p w:rsidR="0084100A" w:rsidRPr="00C81815" w:rsidRDefault="0084100A" w:rsidP="0084100A">
      <w:pPr>
        <w:pStyle w:val="NormalWeb"/>
        <w:shd w:val="clear" w:color="auto" w:fill="FFFFFF"/>
        <w:spacing w:before="0" w:beforeAutospacing="0" w:after="300" w:afterAutospacing="0"/>
        <w:jc w:val="both"/>
        <w:textAlignment w:val="baseline"/>
        <w:rPr>
          <w:color w:val="1A1816"/>
          <w:u w:val="single"/>
        </w:rPr>
      </w:pPr>
      <w:r w:rsidRPr="00C81815">
        <w:rPr>
          <w:color w:val="1A1816"/>
          <w:u w:val="single"/>
        </w:rPr>
        <w:t>¿Ben Bernanke es el padre de Alexandria Ocasio-Cortez? No en el sentido literal, obviamente, pero sí en el sentido filosófico y político.</w:t>
      </w:r>
    </w:p>
    <w:p w:rsidR="0084100A" w:rsidRPr="00C81815" w:rsidRDefault="0084100A" w:rsidP="0084100A">
      <w:pPr>
        <w:pStyle w:val="NormalWeb"/>
        <w:shd w:val="clear" w:color="auto" w:fill="FFFFFF"/>
        <w:spacing w:before="0" w:beforeAutospacing="0" w:after="300" w:afterAutospacing="0"/>
        <w:jc w:val="both"/>
        <w:textAlignment w:val="baseline"/>
        <w:rPr>
          <w:color w:val="1A1816"/>
          <w:u w:val="single"/>
        </w:rPr>
      </w:pPr>
      <w:r w:rsidRPr="00C81815">
        <w:rPr>
          <w:color w:val="1A1816"/>
          <w:u w:val="single"/>
        </w:rPr>
        <w:t>Ahora que se cumple el décimo aniversario del mercado alcista, vale la pena analizar si los esfuerzos de la Reserva Federal de Estados Unidos bajo el mandato de Bernanke para evitar una deflación de la deuda como la ocurrida en la década de 1930 terminaron por engendrar una nueva generación de socialistas en la cuna del capitalismo mundial, como la nueva diputada Ocasio-Cortez.</w:t>
      </w:r>
    </w:p>
    <w:p w:rsidR="0084100A" w:rsidRPr="00C81815" w:rsidRDefault="0084100A" w:rsidP="0084100A">
      <w:pPr>
        <w:pStyle w:val="NormalWeb"/>
        <w:shd w:val="clear" w:color="auto" w:fill="FFFFFF"/>
        <w:spacing w:before="0" w:beforeAutospacing="0" w:after="300" w:afterAutospacing="0"/>
        <w:jc w:val="both"/>
        <w:textAlignment w:val="baseline"/>
        <w:rPr>
          <w:color w:val="1A1816"/>
          <w:u w:val="single"/>
        </w:rPr>
      </w:pPr>
      <w:r w:rsidRPr="00C81815">
        <w:rPr>
          <w:color w:val="1A1816"/>
          <w:u w:val="single"/>
        </w:rPr>
        <w:t>El poc</w:t>
      </w:r>
      <w:r>
        <w:rPr>
          <w:color w:val="1A1816"/>
          <w:u w:val="single"/>
        </w:rPr>
        <w:t>o ortodoxo plan de Bernanke de “dinero por basura”</w:t>
      </w:r>
      <w:r w:rsidRPr="00C81815">
        <w:rPr>
          <w:color w:val="1A1816"/>
          <w:u w:val="single"/>
        </w:rPr>
        <w:t>, también conocido como expansión cuantitativa, elevó los precios de los activos y rescató a los baby boomers con el gran coste político de que sacó a los millen</w:t>
      </w:r>
      <w:r w:rsidR="00F951B8">
        <w:rPr>
          <w:color w:val="1A1816"/>
          <w:u w:val="single"/>
        </w:rPr>
        <w:t>n</w:t>
      </w:r>
      <w:r w:rsidRPr="00C81815">
        <w:rPr>
          <w:color w:val="1A1816"/>
          <w:u w:val="single"/>
        </w:rPr>
        <w:t>ials del mercado de activos que más divide a la población, el de la vivienda: dejó a los primeros en una posición cómoda, pero a los segundos con una participación frágil en la sociedad que se supone que deben construir.</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lastRenderedPageBreak/>
        <w:t>De cara a las elecciones presidenciales estadounidenses de 2020, ¿podría la política de izquierdas de Ocasio-Cortez convertirse en el himno elegido por los millen</w:t>
      </w:r>
      <w:r w:rsidR="00F951B8">
        <w:rPr>
          <w:color w:val="FF0000"/>
          <w:u w:val="single"/>
        </w:rPr>
        <w:t>n</w:t>
      </w:r>
      <w:r w:rsidRPr="00C81815">
        <w:rPr>
          <w:color w:val="FF0000"/>
          <w:u w:val="single"/>
        </w:rPr>
        <w:t>ials de Estados Unidos?</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637682">
        <w:rPr>
          <w:color w:val="1A1816"/>
        </w:rPr>
        <w:t xml:space="preserve">Pero antes de mirar hacia adelante, vale la pena retroceder un poco. </w:t>
      </w:r>
      <w:r w:rsidRPr="00C81815">
        <w:rPr>
          <w:color w:val="FF0000"/>
          <w:u w:val="single"/>
        </w:rPr>
        <w:t>La crisis de 2008 no destruyó riqueza, sino que reveló cuánta riqueza ya había sido destruida por las malas decisiones tomadas en la época del boom. Esto puso de manifiesto el axioma de que las peores inversiones a menudo se realizan en los mejores tiempos.</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1A1816"/>
          <w:u w:val="single"/>
        </w:rPr>
        <w:t>Bernanke, un estudiante entusiasta de la dé</w:t>
      </w:r>
      <w:r>
        <w:rPr>
          <w:color w:val="1A1816"/>
          <w:u w:val="single"/>
        </w:rPr>
        <w:t>cada de 1930, entendió que una “recesión del balance”</w:t>
      </w:r>
      <w:r w:rsidRPr="00C81815">
        <w:rPr>
          <w:color w:val="1A1816"/>
          <w:u w:val="single"/>
        </w:rPr>
        <w:t xml:space="preserve"> debe ser combatida con activos que reactiven la economía. Al cambiar los créditos malos antiguos en los balances de los bancos por buen dinero nuevo, respaldado por tipos de interés negativos, la Reserva Federal impulsó al alza los precios de los activos. Las mayores valoraciones arreglaron los balances y en última instancia fomentaron el gasto y la inversión.</w:t>
      </w:r>
      <w:r w:rsidRPr="00637682">
        <w:rPr>
          <w:color w:val="1A1816"/>
        </w:rPr>
        <w:t xml:space="preserve"> </w:t>
      </w:r>
      <w:r w:rsidRPr="00C81815">
        <w:rPr>
          <w:color w:val="FF0000"/>
          <w:u w:val="single"/>
        </w:rPr>
        <w:t xml:space="preserve">Sin embargo, la desigualdad de la riqueza no era una consecuencia </w:t>
      </w:r>
      <w:r>
        <w:rPr>
          <w:color w:val="FF0000"/>
          <w:u w:val="single"/>
        </w:rPr>
        <w:t>no deseada de esta economía de “chorreo de dinero”</w:t>
      </w:r>
      <w:r w:rsidRPr="00C81815">
        <w:rPr>
          <w:color w:val="FF0000"/>
          <w:u w:val="single"/>
        </w:rPr>
        <w:t>, sino uno de sus objetivos.</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t>El aumento de los precios de los activos, en particular de la vivienda, abre una brecha entre los que obtienen sus ingresos de los salarios y los que los obtienen de las rentas y los dividendos. Este juego de salarios frente a rentas y dividendos tiene un carácter generacional, porque los jóvenes suelen tener pocos activos y las personas mayores y de mediana edad suelen tener muchos activos. Por lo tanto, la política monetaria poco ortodoxa penaliza a las personas jóvenes y subvenciona a las mayores.</w:t>
      </w:r>
    </w:p>
    <w:p w:rsidR="0084100A" w:rsidRPr="00C81815" w:rsidRDefault="0084100A" w:rsidP="0084100A">
      <w:pPr>
        <w:pStyle w:val="NormalWeb"/>
        <w:shd w:val="clear" w:color="auto" w:fill="FFFFFF"/>
        <w:spacing w:before="0" w:beforeAutospacing="0" w:after="300" w:afterAutospacing="0"/>
        <w:jc w:val="both"/>
        <w:textAlignment w:val="baseline"/>
        <w:rPr>
          <w:b/>
          <w:color w:val="FF0000"/>
          <w:u w:val="single"/>
        </w:rPr>
      </w:pPr>
      <w:r w:rsidRPr="00C81815">
        <w:rPr>
          <w:b/>
          <w:color w:val="FF0000"/>
          <w:u w:val="single"/>
        </w:rPr>
        <w:t>Cuando los precios de los activos suben mucho más rápido que los salarios, el ciudadano medio se queda más atrás. Su participación en la sociedad disminuye. Cuanto más rápido crece esta nueva economía impulsada por los activos, mayor es la brecha entre los que tienen una participación en la sociedad y los que no la tienen. Esto pone en peligro el contrato social basado en la idea de que cuanto más rápido crezca la economía, mejor será para todos.</w:t>
      </w:r>
    </w:p>
    <w:p w:rsidR="0084100A" w:rsidRPr="00637682" w:rsidRDefault="0084100A" w:rsidP="0084100A">
      <w:pPr>
        <w:pStyle w:val="NormalWeb"/>
        <w:shd w:val="clear" w:color="auto" w:fill="FFFFFF"/>
        <w:spacing w:before="0" w:beforeAutospacing="0" w:after="300" w:afterAutospacing="0"/>
        <w:jc w:val="both"/>
        <w:textAlignment w:val="baseline"/>
        <w:rPr>
          <w:color w:val="1A1816"/>
        </w:rPr>
      </w:pPr>
      <w:r w:rsidRPr="00637682">
        <w:rPr>
          <w:color w:val="1A1816"/>
        </w:rPr>
        <w:t>¿Entonces qué? Bueno, la política cambia.</w:t>
      </w:r>
    </w:p>
    <w:p w:rsidR="0084100A" w:rsidRPr="00C81815" w:rsidRDefault="0084100A" w:rsidP="0084100A">
      <w:pPr>
        <w:pStyle w:val="NormalWeb"/>
        <w:shd w:val="clear" w:color="auto" w:fill="FFFFFF"/>
        <w:spacing w:before="0" w:beforeAutospacing="0" w:after="300" w:afterAutospacing="0"/>
        <w:jc w:val="both"/>
        <w:textAlignment w:val="baseline"/>
        <w:rPr>
          <w:color w:val="1A1816"/>
          <w:u w:val="single"/>
        </w:rPr>
      </w:pPr>
      <w:r w:rsidRPr="00637682">
        <w:rPr>
          <w:color w:val="1A1816"/>
        </w:rPr>
        <w:t xml:space="preserve">A pesar de la observación de Winston Churchill de que si un joven de 20 años no es socialista no tiene corazón y de que si un hombre de 40 años no es capitalista no tiene cabeza, </w:t>
      </w:r>
      <w:r w:rsidRPr="00C81815">
        <w:rPr>
          <w:color w:val="1A1816"/>
          <w:u w:val="single"/>
        </w:rPr>
        <w:t>las encuestas indican que se ha producido un cambio significativo en las actitudes en comparación con las generaciones anteriores.</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t>Según el Pew Research Center, los millen</w:t>
      </w:r>
      <w:r w:rsidR="00F951B8">
        <w:rPr>
          <w:color w:val="FF0000"/>
          <w:u w:val="single"/>
        </w:rPr>
        <w:t>n</w:t>
      </w:r>
      <w:r w:rsidRPr="00C81815">
        <w:rPr>
          <w:color w:val="FF0000"/>
          <w:u w:val="single"/>
        </w:rPr>
        <w:t>ials estadounidenses (definidos como las personas nacidas entre 1981 y 1996) son la única generación en la que una mayoría (57%) t</w:t>
      </w:r>
      <w:r>
        <w:rPr>
          <w:color w:val="FF0000"/>
          <w:u w:val="single"/>
        </w:rPr>
        <w:t>iene puntos de vista políticos “</w:t>
      </w:r>
      <w:r w:rsidRPr="00C81815">
        <w:rPr>
          <w:color w:val="FF0000"/>
          <w:u w:val="single"/>
        </w:rPr>
        <w:t>mayoritar</w:t>
      </w:r>
      <w:r>
        <w:rPr>
          <w:color w:val="FF0000"/>
          <w:u w:val="single"/>
        </w:rPr>
        <w:t>iamente/totalmente progresistas”</w:t>
      </w:r>
      <w:r w:rsidRPr="00C81815">
        <w:rPr>
          <w:color w:val="FF0000"/>
          <w:u w:val="single"/>
        </w:rPr>
        <w:t xml:space="preserve"> y tan sólo un 12% tiene creencias más conservadoras.</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t>El 58% de los millen</w:t>
      </w:r>
      <w:r w:rsidR="00F951B8">
        <w:rPr>
          <w:color w:val="FF0000"/>
          <w:u w:val="single"/>
        </w:rPr>
        <w:t>n</w:t>
      </w:r>
      <w:r w:rsidRPr="00C81815">
        <w:rPr>
          <w:color w:val="FF0000"/>
          <w:u w:val="single"/>
        </w:rPr>
        <w:t>ials expresa una clara preferencia por el Gran Gobierno</w:t>
      </w:r>
      <w:r w:rsidRPr="00637682">
        <w:rPr>
          <w:color w:val="1A1816"/>
        </w:rPr>
        <w:t>. El 79% cree que los inmigrantes fortalecen a Estados Unidos, frente a sólo el 56% de los baby-boomers. En política exterior, los millen</w:t>
      </w:r>
      <w:r w:rsidR="001B0750">
        <w:rPr>
          <w:color w:val="1A1816"/>
        </w:rPr>
        <w:t>n</w:t>
      </w:r>
      <w:r w:rsidRPr="00637682">
        <w:rPr>
          <w:color w:val="1A1816"/>
        </w:rPr>
        <w:t>ials (77%) creen mucho más que los baby-boomers (52%) que la mejor forma de asegurar la paz es con una buena diplomacia y no con la fuerza militar</w:t>
      </w:r>
      <w:r w:rsidRPr="00C81815">
        <w:rPr>
          <w:color w:val="FF0000"/>
          <w:u w:val="single"/>
        </w:rPr>
        <w:t xml:space="preserve">. El 67% quiere que el Estado proporcione asistencia sanitaria universal y el 57% está a favor de un mayor gasto público y de la prestación de más servicios públicos, en comparación con el </w:t>
      </w:r>
      <w:r w:rsidRPr="00C81815">
        <w:rPr>
          <w:color w:val="FF0000"/>
          <w:u w:val="single"/>
        </w:rPr>
        <w:lastRenderedPageBreak/>
        <w:t>43% de los baby-boomers. El 66% de los millen</w:t>
      </w:r>
      <w:r w:rsidR="001B0750">
        <w:rPr>
          <w:color w:val="FF0000"/>
          <w:u w:val="single"/>
        </w:rPr>
        <w:t>n</w:t>
      </w:r>
      <w:r w:rsidRPr="00C81815">
        <w:rPr>
          <w:color w:val="FF0000"/>
          <w:u w:val="single"/>
        </w:rPr>
        <w:t>ials cree que el sistema favorece injustamente a los intereses poderosos.</w:t>
      </w:r>
    </w:p>
    <w:p w:rsidR="0084100A" w:rsidRPr="00637682" w:rsidRDefault="0084100A" w:rsidP="0084100A">
      <w:pPr>
        <w:pStyle w:val="NormalWeb"/>
        <w:shd w:val="clear" w:color="auto" w:fill="FFFFFF"/>
        <w:spacing w:before="0" w:beforeAutospacing="0" w:after="300" w:afterAutospacing="0"/>
        <w:jc w:val="both"/>
        <w:textAlignment w:val="baseline"/>
        <w:rPr>
          <w:color w:val="1A1816"/>
        </w:rPr>
      </w:pPr>
      <w:r w:rsidRPr="00C81815">
        <w:rPr>
          <w:color w:val="1A1816"/>
          <w:u w:val="single"/>
        </w:rPr>
        <w:t>Un campo de batalla para la nueva política es el mercado inmobiliario urbano</w:t>
      </w:r>
      <w:r w:rsidRPr="00637682">
        <w:rPr>
          <w:color w:val="1A1816"/>
        </w:rPr>
        <w:t>. Mientras que los ingresos medios por hora han subido en Estados Unidos sólo un 22% en los últimos 9 años, los precios de la vivienda se han disparado en todas las áreas metropolitanas del país: un 34% en Boston, un 55% en Houston, un 67% en Los Ángeles y un 96% en San Francisco. Los jóvenes se han quedado fuera.</w:t>
      </w:r>
    </w:p>
    <w:p w:rsidR="0084100A" w:rsidRPr="00C81815" w:rsidRDefault="0084100A" w:rsidP="0084100A">
      <w:pPr>
        <w:pStyle w:val="NormalWeb"/>
        <w:shd w:val="clear" w:color="auto" w:fill="FFFFFF"/>
        <w:spacing w:before="0" w:beforeAutospacing="0" w:after="300" w:afterAutospacing="0"/>
        <w:jc w:val="both"/>
        <w:textAlignment w:val="baseline"/>
        <w:rPr>
          <w:color w:val="1A1816"/>
          <w:u w:val="single"/>
        </w:rPr>
      </w:pPr>
      <w:r w:rsidRPr="00C81815">
        <w:rPr>
          <w:color w:val="1A1816"/>
          <w:u w:val="single"/>
        </w:rPr>
        <w:t>Una evolución similar en Reino Unido ha producido una división generacional parecida en el ámbito político. Si sólo se hubieran contado los votos de los menores de 25 años en las últimas elecciones generales, ni un solo conservador habría ganado un escaño.</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t>Hace diez años, ante la perspectiva real de otra Gran Depresión, Bernanke lanzó la expansión cuantitativa para evitar el impago masivo. Implícitamente estaba asegurando la riqueza de su propia generación, los baby-boomers. Ahora la división de esa riqueza se ha convertido en un campo de batalla clave para las próximas elecciones, con personas como Ocasio-Cortez que argumentan que a las personas con ingresos muy altos se les debería aplicar un tipo impositivo del 70%</w:t>
      </w:r>
    </w:p>
    <w:p w:rsidR="0084100A" w:rsidRPr="00C81815" w:rsidRDefault="0084100A" w:rsidP="0084100A">
      <w:pPr>
        <w:pStyle w:val="NormalWeb"/>
        <w:shd w:val="clear" w:color="auto" w:fill="FFFFFF"/>
        <w:spacing w:before="0" w:beforeAutospacing="0" w:after="300" w:afterAutospacing="0"/>
        <w:jc w:val="both"/>
        <w:textAlignment w:val="baseline"/>
        <w:rPr>
          <w:color w:val="FF0000"/>
          <w:u w:val="single"/>
        </w:rPr>
      </w:pPr>
      <w:r w:rsidRPr="00C81815">
        <w:rPr>
          <w:color w:val="FF0000"/>
          <w:u w:val="single"/>
        </w:rPr>
        <w:t>Para los puristas, el capitalismo sin impagos es un poco como el catolicismo sin infierno. Pero tenemos la confesión por una razón. Todo el mundo necesita la absolución. La expansión cuantitativa fue el confesionario del capitalismo. Pero, ¿y si solamente pospuso el día del juicio final? ¿Y si una política diseñada para proteger los balances de los ricos ha desatado fuerzas que pueden llevar a la apropiación masiva de esos activos en los años venideros?</w:t>
      </w:r>
    </w:p>
    <w:p w:rsidR="0084100A" w:rsidRPr="00164130"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64130">
        <w:rPr>
          <w:rFonts w:ascii="Times New Roman" w:hAnsi="Times New Roman" w:cs="Times New Roman"/>
          <w:sz w:val="24"/>
          <w:szCs w:val="24"/>
          <w:u w:val="single"/>
        </w:rPr>
        <w:t>El BCE certifica la zombificación de la economía</w:t>
      </w:r>
      <w:r>
        <w:rPr>
          <w:rFonts w:ascii="Times New Roman" w:hAnsi="Times New Roman" w:cs="Times New Roman"/>
          <w:sz w:val="24"/>
          <w:szCs w:val="24"/>
        </w:rPr>
        <w:t xml:space="preserve"> (El Español - </w:t>
      </w:r>
      <w:r w:rsidRPr="00164130">
        <w:rPr>
          <w:rFonts w:ascii="Times New Roman" w:hAnsi="Times New Roman" w:cs="Times New Roman"/>
          <w:b/>
          <w:sz w:val="24"/>
          <w:szCs w:val="24"/>
        </w:rPr>
        <w:t>9/3/19</w:t>
      </w:r>
      <w:r>
        <w:rPr>
          <w:rFonts w:ascii="Times New Roman" w:hAnsi="Times New Roman" w:cs="Times New Roman"/>
          <w:sz w:val="24"/>
          <w:szCs w:val="24"/>
        </w:rPr>
        <w:t>)</w:t>
      </w:r>
    </w:p>
    <w:p w:rsidR="0084100A" w:rsidRPr="00355A0B"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Lacalle)</w:t>
      </w:r>
    </w:p>
    <w:p w:rsidR="0084100A" w:rsidRPr="00AC29AD" w:rsidRDefault="0084100A" w:rsidP="0084100A">
      <w:pPr>
        <w:spacing w:line="240" w:lineRule="auto"/>
        <w:jc w:val="both"/>
        <w:rPr>
          <w:rFonts w:ascii="Times New Roman" w:hAnsi="Times New Roman" w:cs="Times New Roman"/>
          <w:sz w:val="24"/>
          <w:szCs w:val="24"/>
          <w:u w:val="single"/>
        </w:rPr>
      </w:pPr>
      <w:r w:rsidRPr="00AC29AD">
        <w:rPr>
          <w:rFonts w:ascii="Times New Roman" w:hAnsi="Times New Roman" w:cs="Times New Roman"/>
          <w:sz w:val="24"/>
          <w:szCs w:val="24"/>
          <w:u w:val="single"/>
        </w:rPr>
        <w:t>No hace falta reiterar la evidencia de la ralentización de la Eurozona y el deterioro acelerado de las principales economías, pero el BCE lo hizo el jueves. Cercenó sus propias expectativas de crecimiento para la Unión Europea de hace tres meses en más de un 50%.</w:t>
      </w:r>
    </w:p>
    <w:p w:rsidR="0084100A" w:rsidRPr="00164130" w:rsidRDefault="0084100A" w:rsidP="0084100A">
      <w:pPr>
        <w:spacing w:line="240" w:lineRule="auto"/>
        <w:jc w:val="both"/>
        <w:rPr>
          <w:rFonts w:ascii="Times New Roman" w:hAnsi="Times New Roman" w:cs="Times New Roman"/>
          <w:sz w:val="24"/>
          <w:szCs w:val="24"/>
        </w:rPr>
      </w:pPr>
      <w:r w:rsidRPr="00164130">
        <w:rPr>
          <w:rFonts w:ascii="Times New Roman" w:hAnsi="Times New Roman" w:cs="Times New Roman"/>
          <w:sz w:val="24"/>
          <w:szCs w:val="24"/>
        </w:rPr>
        <w:t>Ante la clarísima ralentización, el único país de la OCDE que quiere aumentar de manera masiva los impuestos y el gasto corriente es el nuestro, España. Y con ello, muestra que las estimaciones revis</w:t>
      </w:r>
      <w:r>
        <w:rPr>
          <w:rFonts w:ascii="Times New Roman" w:hAnsi="Times New Roman" w:cs="Times New Roman"/>
          <w:sz w:val="24"/>
          <w:szCs w:val="24"/>
        </w:rPr>
        <w:t>adas a la baja pueden empeorar.</w:t>
      </w:r>
    </w:p>
    <w:p w:rsidR="0084100A" w:rsidRPr="00AC29AD" w:rsidRDefault="0084100A" w:rsidP="0084100A">
      <w:pPr>
        <w:spacing w:line="240" w:lineRule="auto"/>
        <w:jc w:val="both"/>
        <w:rPr>
          <w:rFonts w:ascii="Times New Roman" w:hAnsi="Times New Roman" w:cs="Times New Roman"/>
          <w:color w:val="FF0000"/>
          <w:sz w:val="24"/>
          <w:szCs w:val="24"/>
          <w:u w:val="single"/>
        </w:rPr>
      </w:pPr>
      <w:r w:rsidRPr="00AC29AD">
        <w:rPr>
          <w:rFonts w:ascii="Times New Roman" w:hAnsi="Times New Roman" w:cs="Times New Roman"/>
          <w:color w:val="FF0000"/>
          <w:sz w:val="24"/>
          <w:szCs w:val="24"/>
          <w:u w:val="single"/>
        </w:rPr>
        <w:t xml:space="preserve">El primer error en la Eurozona es pensar que es un problema de liquidez. El Banco Central Europeo ha inyectado más de 2,8 billones de euros de estímulo monetario y tipos cero, y el resultado no puede ser más pobre. Porque esa enorme inyección de liquidez ha servido para disfrazar los enormes desequilibrios de Estados que se han negado a hacer las reformas estructurales necesarias. Los tipos bajos y la enorme liquidez han sido la excusa para abandonar una agenda reformista seria y fiarlo todo a unos ingresos fiscales que probablemente empiecen a desplomarse junto a la producción industrial y las decisiones de contratación. </w:t>
      </w:r>
    </w:p>
    <w:p w:rsidR="0084100A" w:rsidRPr="00164130" w:rsidRDefault="0084100A" w:rsidP="0084100A">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Europa ha perdido una oportunidad única de aprovechar la recuperación para hacer su economía más dinámica, competitiva y sólida</w:t>
      </w:r>
      <w:r w:rsidRPr="00164130">
        <w:rPr>
          <w:rFonts w:ascii="Times New Roman" w:hAnsi="Times New Roman" w:cs="Times New Roman"/>
          <w:sz w:val="24"/>
          <w:szCs w:val="24"/>
        </w:rPr>
        <w:t xml:space="preserve">. España lanzó importantes reformas pero no solo las ha abandonado sino que el Gobierno piensa que todos los ajustes deben hacerse vía </w:t>
      </w:r>
      <w:r w:rsidRPr="00164130">
        <w:rPr>
          <w:rFonts w:ascii="Times New Roman" w:hAnsi="Times New Roman" w:cs="Times New Roman"/>
          <w:sz w:val="24"/>
          <w:szCs w:val="24"/>
        </w:rPr>
        <w:lastRenderedPageBreak/>
        <w:t xml:space="preserve">mayor expolio a familias y empresas. Con ello, planta las raíces de la </w:t>
      </w:r>
      <w:r>
        <w:rPr>
          <w:rFonts w:ascii="Times New Roman" w:hAnsi="Times New Roman" w:cs="Times New Roman"/>
          <w:sz w:val="24"/>
          <w:szCs w:val="24"/>
        </w:rPr>
        <w:t xml:space="preserve">próxima -y más severa- crisis. </w:t>
      </w:r>
    </w:p>
    <w:p w:rsidR="0084100A" w:rsidRPr="00164130" w:rsidRDefault="0084100A" w:rsidP="0084100A">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Los Estados europeos, que se han beneficiado desproporcionadamente de tipos completamente desconectados de la realidad de riesgo y que ya se han gastado todo el ahorro de sus intereses de la deuda, han pensado que a los extremismos se les combate con más desequilibrios y más gasto estructural, y se encuentran con la realidad de que no solo se ponen escollos al crecimiento, sino que alimentan aún más el argumentario de esos extremistas</w:t>
      </w:r>
      <w:r w:rsidRPr="00164130">
        <w:rPr>
          <w:rFonts w:ascii="Times New Roman" w:hAnsi="Times New Roman" w:cs="Times New Roman"/>
          <w:sz w:val="24"/>
          <w:szCs w:val="24"/>
        </w:rPr>
        <w:t>. Cuando introduces en la mente de la gente la idea de que el dinero es gratis y crece en los árbole</w:t>
      </w:r>
      <w:r>
        <w:rPr>
          <w:rFonts w:ascii="Times New Roman" w:hAnsi="Times New Roman" w:cs="Times New Roman"/>
          <w:sz w:val="24"/>
          <w:szCs w:val="24"/>
        </w:rPr>
        <w:t>s, tienden a creérselo.</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¿Por qué? Porque una política monetaria diseñada para dar tiempo a que se llevasen a cabo reformas profundas se ha utilizado como excusa para incentivar el gasto, la deuda y tomar más riesgo. Efectivamente, como hemos dicho desde hace años, los tipos bajos y la alta liquidez no reducen el riesgo, lo disfrazan.</w:t>
      </w:r>
    </w:p>
    <w:p w:rsidR="0084100A" w:rsidRPr="002335AE" w:rsidRDefault="0084100A" w:rsidP="0084100A">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La producción industrial, índices manufactureros, confianza del consumidor e indicadores de tendencia económica han empeorado de manera notable hasta los peores niveles en tres años. </w:t>
      </w:r>
    </w:p>
    <w:p w:rsidR="0084100A" w:rsidRPr="002335AE" w:rsidRDefault="0084100A" w:rsidP="0084100A">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Según el BIS, un 10% de las empresas en las seis mayores economías de la Unión Europea son zombis (aquellas que no pueden cubrir sus gastos por intereses de deuda con beneficios recurrentes). </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El Banco Central Europeo se encuentra en una trampa de liquidez porque los gobiernos siguen pensando que el problema de falta de productividad, crecimiento y deuda es de “escasez de demanda” y que son ellos los que tienen que gastársela. Y es un error constante de diagnóstico. No puedes incentivar la demanda destruyendo los incentivos a crecer, consumir e invertir.</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No, el problema de la Eurozona</w:t>
      </w:r>
      <w:r w:rsidRPr="00164130">
        <w:rPr>
          <w:rFonts w:ascii="Times New Roman" w:hAnsi="Times New Roman" w:cs="Times New Roman"/>
          <w:sz w:val="24"/>
          <w:szCs w:val="24"/>
        </w:rPr>
        <w:t xml:space="preserve"> o de España </w:t>
      </w:r>
      <w:r w:rsidRPr="002335AE">
        <w:rPr>
          <w:rFonts w:ascii="Times New Roman" w:hAnsi="Times New Roman" w:cs="Times New Roman"/>
          <w:sz w:val="24"/>
          <w:szCs w:val="24"/>
          <w:u w:val="single"/>
        </w:rPr>
        <w:t xml:space="preserve">no es de falta de gasto ni mucho menos de falta de ingresos, es un problema de exceso de intervencionismo e impuestos que ahogan los sectores productivos mientras la política monetaria y fiscal beneficia desproporcionadamente a los sectores menos eficientes, más endeudados y de menor productividad. </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Es un grave problema, porque la Unión Europea no se da cuenta de que la guerra de bancos centrales no se puede ganar cuando no eres la moneda de reserva del mundo y no tienes el dinamismo ni la balanza financiera de Estados Unidos. No solo por eso; es que el problema de la Unión Europea no es de falta de liquidez ni de tipos bajos, es que los agentes económicos están asfixiados en un sistema de desincentivos al crecimiento y el empleo.</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La solución a la Unión Europea</w:t>
      </w:r>
      <w:r>
        <w:rPr>
          <w:rFonts w:ascii="Times New Roman" w:hAnsi="Times New Roman" w:cs="Times New Roman"/>
          <w:sz w:val="24"/>
          <w:szCs w:val="24"/>
        </w:rPr>
        <w:t xml:space="preserve"> -y a España con ella-</w:t>
      </w:r>
      <w:r w:rsidRPr="002335AE">
        <w:rPr>
          <w:rFonts w:ascii="Times New Roman" w:hAnsi="Times New Roman" w:cs="Times New Roman"/>
          <w:sz w:val="24"/>
          <w:szCs w:val="24"/>
        </w:rPr>
        <w:t xml:space="preserve"> </w:t>
      </w:r>
      <w:r w:rsidRPr="002335AE">
        <w:rPr>
          <w:rFonts w:ascii="Times New Roman" w:hAnsi="Times New Roman" w:cs="Times New Roman"/>
          <w:sz w:val="24"/>
          <w:szCs w:val="24"/>
          <w:u w:val="single"/>
        </w:rPr>
        <w:t>no va a venir de mayores desequilibrios financiados a costa de los salarios reales y los ahorros de sus ciudadanos. Es hora de cambiar un modelo que -sin quererlo, no nos engañemos- beneficia de manera mucho más agresiva a los sectores de baja productividad, los subvenciona y los zombifica, y le pasa la factura a los demás en forma de mayores impuestos.</w:t>
      </w:r>
    </w:p>
    <w:p w:rsidR="0084100A" w:rsidRPr="00355A0B" w:rsidRDefault="0084100A" w:rsidP="0084100A">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 xml:space="preserve">No es que la política del Banco Central Europeo haya fracasado, es que los Estados han despilfarrado la oportunidad. </w:t>
      </w:r>
      <w:r w:rsidRPr="00355A0B">
        <w:rPr>
          <w:rFonts w:ascii="Times New Roman" w:hAnsi="Times New Roman" w:cs="Times New Roman"/>
          <w:color w:val="FF0000"/>
          <w:sz w:val="24"/>
          <w:szCs w:val="24"/>
          <w:u w:val="single"/>
        </w:rPr>
        <w:t>Y piensan que la solución es despilfarrar más.</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Y la solución</w:t>
      </w:r>
      <w:r w:rsidRPr="00164130">
        <w:rPr>
          <w:rFonts w:ascii="Times New Roman" w:hAnsi="Times New Roman" w:cs="Times New Roman"/>
          <w:sz w:val="24"/>
          <w:szCs w:val="24"/>
        </w:rPr>
        <w:t xml:space="preserve">, por primera vez en la Unión Europea de los planes eternos de gasto que solo dejan estancamiento, </w:t>
      </w:r>
      <w:r w:rsidRPr="002335AE">
        <w:rPr>
          <w:rFonts w:ascii="Times New Roman" w:hAnsi="Times New Roman" w:cs="Times New Roman"/>
          <w:sz w:val="24"/>
          <w:szCs w:val="24"/>
          <w:u w:val="single"/>
        </w:rPr>
        <w:t xml:space="preserve">son políticas de oferta: reducir la pesadísima carga fiscal, aligerar la carga burocrática, aprovechar los elementos únicos y excepcionales de cada economía europea en vez de igualar constantemente a la baja, y reducir la pesada carga de gastos </w:t>
      </w:r>
      <w:r w:rsidRPr="002335AE">
        <w:rPr>
          <w:rFonts w:ascii="Times New Roman" w:hAnsi="Times New Roman" w:cs="Times New Roman"/>
          <w:sz w:val="24"/>
          <w:szCs w:val="24"/>
          <w:u w:val="single"/>
        </w:rPr>
        <w:lastRenderedPageBreak/>
        <w:t>corrientes, en vez de hacer una carrera a ver quién gasta más. Unir esfuerzos en una regulación tecnológica y financiera que sea sencilla, atractiva y sólida para ser líderes, no daños colaterales, del cambio global.</w:t>
      </w:r>
    </w:p>
    <w:p w:rsidR="0084100A" w:rsidRPr="00164130" w:rsidRDefault="0084100A" w:rsidP="0084100A">
      <w:pPr>
        <w:spacing w:line="240" w:lineRule="auto"/>
        <w:jc w:val="both"/>
        <w:rPr>
          <w:rFonts w:ascii="Times New Roman" w:hAnsi="Times New Roman" w:cs="Times New Roman"/>
          <w:sz w:val="24"/>
          <w:szCs w:val="24"/>
        </w:rPr>
      </w:pPr>
      <w:r w:rsidRPr="002335AE">
        <w:rPr>
          <w:rFonts w:ascii="Times New Roman" w:hAnsi="Times New Roman" w:cs="Times New Roman"/>
          <w:sz w:val="24"/>
          <w:szCs w:val="24"/>
          <w:u w:val="single"/>
        </w:rPr>
        <w:t xml:space="preserve">China ha implementado esta semana la mayor bajada de impuestos de su historia, y Estados Unidos lo hizo hace un año y medio. La Unión Europea, aumentando sus desequilibrios y costes fijos, se convierte en un perfecto peón a sacrificar en una negociación entre EEUU y China. </w:t>
      </w:r>
      <w:r w:rsidRPr="00164130">
        <w:rPr>
          <w:rFonts w:ascii="Times New Roman" w:hAnsi="Times New Roman" w:cs="Times New Roman"/>
          <w:sz w:val="24"/>
          <w:szCs w:val="24"/>
        </w:rPr>
        <w:t>Es como un atleta que se presenta a una carrera con treinta kilos de más y dos bolas de</w:t>
      </w:r>
      <w:r>
        <w:rPr>
          <w:rFonts w:ascii="Times New Roman" w:hAnsi="Times New Roman" w:cs="Times New Roman"/>
          <w:sz w:val="24"/>
          <w:szCs w:val="24"/>
        </w:rPr>
        <w:t xml:space="preserve"> acero encadenadas a los pies. </w:t>
      </w:r>
    </w:p>
    <w:p w:rsidR="0084100A" w:rsidRPr="002335AE" w:rsidRDefault="0084100A" w:rsidP="0084100A">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Mario Draghi no tiene la culpa de que no se hagan reformas estructurales que no dependen del BCE, pero el BCE sí tiene la culpa de mantener un sistema de incentivos perversos cuando sabe que se abusa de él.</w:t>
      </w:r>
    </w:p>
    <w:p w:rsidR="0084100A" w:rsidRPr="002335AE" w:rsidRDefault="0084100A" w:rsidP="0084100A">
      <w:pPr>
        <w:spacing w:line="240" w:lineRule="auto"/>
        <w:jc w:val="both"/>
        <w:rPr>
          <w:rFonts w:ascii="Times New Roman" w:hAnsi="Times New Roman" w:cs="Times New Roman"/>
          <w:sz w:val="24"/>
          <w:szCs w:val="24"/>
          <w:u w:val="single"/>
        </w:rPr>
      </w:pPr>
      <w:r w:rsidRPr="002335AE">
        <w:rPr>
          <w:rFonts w:ascii="Times New Roman" w:hAnsi="Times New Roman" w:cs="Times New Roman"/>
          <w:sz w:val="24"/>
          <w:szCs w:val="24"/>
          <w:u w:val="single"/>
        </w:rPr>
        <w:t>Los gobiernos seguirán apuntándose una bajada de prima de riesgo de la que no son totalmente responsables, porque la demanda en el mercado secundario de sus bonos si el BCE no inyectara liquidez sería inexistente a estos tipos</w:t>
      </w:r>
      <w:r w:rsidRPr="00164130">
        <w:rPr>
          <w:rFonts w:ascii="Times New Roman" w:hAnsi="Times New Roman" w:cs="Times New Roman"/>
          <w:sz w:val="24"/>
          <w:szCs w:val="24"/>
        </w:rPr>
        <w:t xml:space="preserve">. Pero lo triste es que nuestro Gobierno está ignorando todas las señales de ralentización y poniendo enormes escollos al crecimiento mientras gasta mucho más sabiendo que el destrozo tendrá que gestionarlo otro. </w:t>
      </w:r>
      <w:r w:rsidRPr="002335AE">
        <w:rPr>
          <w:rFonts w:ascii="Times New Roman" w:hAnsi="Times New Roman" w:cs="Times New Roman"/>
          <w:sz w:val="24"/>
          <w:szCs w:val="24"/>
          <w:u w:val="single"/>
        </w:rPr>
        <w:t>Y entonces le echarán la culpa a los “recortes” y a que el BCE no apoya.</w:t>
      </w:r>
    </w:p>
    <w:p w:rsidR="0084100A" w:rsidRDefault="0084100A" w:rsidP="0084100A">
      <w:pPr>
        <w:spacing w:line="240" w:lineRule="auto"/>
        <w:jc w:val="both"/>
        <w:rPr>
          <w:rFonts w:ascii="Times New Roman" w:hAnsi="Times New Roman" w:cs="Times New Roman"/>
          <w:color w:val="FF0000"/>
          <w:sz w:val="24"/>
          <w:szCs w:val="24"/>
          <w:u w:val="single"/>
        </w:rPr>
      </w:pPr>
      <w:r w:rsidRPr="002335AE">
        <w:rPr>
          <w:rFonts w:ascii="Times New Roman" w:hAnsi="Times New Roman" w:cs="Times New Roman"/>
          <w:color w:val="FF0000"/>
          <w:sz w:val="24"/>
          <w:szCs w:val="24"/>
          <w:u w:val="single"/>
        </w:rPr>
        <w:t>La política monetaria expansiva es siempre contraproducente cuando el principal beneficiario, el sector público, la usa para desplazar y asfixiar al contribuyente. Y los riesgos de zombificación se convierten en realidades.</w:t>
      </w:r>
    </w:p>
    <w:p w:rsidR="0084100A" w:rsidRPr="00D61C6D"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61C6D">
        <w:rPr>
          <w:rFonts w:ascii="Times New Roman" w:hAnsi="Times New Roman" w:cs="Times New Roman"/>
          <w:sz w:val="24"/>
          <w:szCs w:val="24"/>
          <w:u w:val="single"/>
        </w:rPr>
        <w:t>Cómo interpretar el giro expansionista de la Fed</w:t>
      </w:r>
      <w:r>
        <w:rPr>
          <w:rFonts w:ascii="Times New Roman" w:hAnsi="Times New Roman" w:cs="Times New Roman"/>
          <w:sz w:val="24"/>
          <w:szCs w:val="24"/>
        </w:rPr>
        <w:t xml:space="preserve"> (Project Syndicate - </w:t>
      </w:r>
      <w:r w:rsidRPr="00D61C6D">
        <w:rPr>
          <w:rFonts w:ascii="Times New Roman" w:hAnsi="Times New Roman" w:cs="Times New Roman"/>
          <w:b/>
          <w:sz w:val="24"/>
          <w:szCs w:val="24"/>
        </w:rPr>
        <w:t>18/3/19</w:t>
      </w:r>
      <w:r>
        <w:rPr>
          <w:rFonts w:ascii="Times New Roman" w:hAnsi="Times New Roman" w:cs="Times New Roman"/>
          <w:sz w:val="24"/>
          <w:szCs w:val="24"/>
        </w:rPr>
        <w:t>)</w:t>
      </w:r>
    </w:p>
    <w:p w:rsidR="0084100A" w:rsidRPr="008B6BFE" w:rsidRDefault="0084100A" w:rsidP="0084100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D61C6D">
        <w:rPr>
          <w:rFonts w:ascii="Times New Roman" w:hAnsi="Times New Roman" w:cs="Times New Roman"/>
          <w:sz w:val="24"/>
          <w:szCs w:val="24"/>
        </w:rPr>
        <w:t xml:space="preserve"> </w:t>
      </w:r>
      <w:r w:rsidRPr="008B6BFE">
        <w:rPr>
          <w:rFonts w:ascii="Times New Roman" w:hAnsi="Times New Roman" w:cs="Times New Roman"/>
          <w:sz w:val="24"/>
          <w:szCs w:val="24"/>
          <w:u w:val="single"/>
        </w:rPr>
        <w:t>Hace poco la Reserva Federal de los Estados Unidos sorprendió a los mercados con un importante e inesperado cambio de política. En su reunión de diciembre de 2018, el Comité Federal de Mercado Abierto (FOMC) había subido la tasa de referencia de la Fed a 2,25-2,5% y enviado señales de que la subiría otras tres veces, hasta 3%-3,25%, antes de detenerse. También transmitió el mensaje de que seguiría desarmando su balance de bonos del Tesoro y títulos con respaldo hipotecario en forma indefinida, por montos d</w:t>
      </w:r>
      <w:r>
        <w:rPr>
          <w:rFonts w:ascii="Times New Roman" w:hAnsi="Times New Roman" w:cs="Times New Roman"/>
          <w:sz w:val="24"/>
          <w:szCs w:val="24"/>
          <w:u w:val="single"/>
        </w:rPr>
        <w:t>e hasta 50.</w:t>
      </w:r>
      <w:r w:rsidRPr="008B6BFE">
        <w:rPr>
          <w:rFonts w:ascii="Times New Roman" w:hAnsi="Times New Roman" w:cs="Times New Roman"/>
          <w:sz w:val="24"/>
          <w:szCs w:val="24"/>
          <w:u w:val="single"/>
        </w:rPr>
        <w:t>000 millones de dólares al mes.</w:t>
      </w:r>
    </w:p>
    <w:p w:rsidR="0084100A" w:rsidRPr="008B6BFE" w:rsidRDefault="0084100A" w:rsidP="0084100A">
      <w:pPr>
        <w:spacing w:line="240" w:lineRule="auto"/>
        <w:jc w:val="both"/>
        <w:rPr>
          <w:rFonts w:ascii="Times New Roman" w:hAnsi="Times New Roman" w:cs="Times New Roman"/>
          <w:sz w:val="24"/>
          <w:szCs w:val="24"/>
          <w:u w:val="single"/>
        </w:rPr>
      </w:pPr>
      <w:r w:rsidRPr="008B6BFE">
        <w:rPr>
          <w:rFonts w:ascii="Times New Roman" w:hAnsi="Times New Roman" w:cs="Times New Roman"/>
          <w:sz w:val="24"/>
          <w:szCs w:val="24"/>
          <w:u w:val="single"/>
        </w:rPr>
        <w:t>Pero sólo seis semanas después, en la reunión del FOMC de fines de enero, la Fed indicó que pondría en pausa las subas de tasas por tiempo indefinido, y que suspendería el desarme del balance en algún momento del año.</w:t>
      </w:r>
    </w:p>
    <w:p w:rsidR="0084100A" w:rsidRPr="008B6BFE" w:rsidRDefault="0084100A" w:rsidP="0084100A">
      <w:pPr>
        <w:spacing w:line="240" w:lineRule="auto"/>
        <w:jc w:val="both"/>
        <w:rPr>
          <w:rFonts w:ascii="Times New Roman" w:hAnsi="Times New Roman" w:cs="Times New Roman"/>
          <w:color w:val="FF0000"/>
          <w:sz w:val="24"/>
          <w:szCs w:val="24"/>
          <w:u w:val="single"/>
        </w:rPr>
      </w:pPr>
      <w:r w:rsidRPr="008B6BFE">
        <w:rPr>
          <w:rFonts w:ascii="Times New Roman" w:hAnsi="Times New Roman" w:cs="Times New Roman"/>
          <w:color w:val="FF0000"/>
          <w:sz w:val="24"/>
          <w:szCs w:val="24"/>
          <w:u w:val="single"/>
        </w:rPr>
        <w:t>Este giro de la Fed obedece a varios factores. El primero y principal es que las autoridades se asustaron por el brusco endurecimiento de las condiciones financieras tras la reunión de diciembre del FOMC, que aceleró el desplome de las bolsas mundiales iniciado en octubre de 2018. Y estos temores se agravaron por la apreciación del dólar y la posibilidad de un cierre efectivo de ciertos mercados crediticios, en particular los de préstamos apalancados y de alto rendimiento.</w:t>
      </w:r>
    </w:p>
    <w:p w:rsidR="0084100A" w:rsidRPr="008B6BFE" w:rsidRDefault="0084100A" w:rsidP="0084100A">
      <w:pPr>
        <w:spacing w:line="240" w:lineRule="auto"/>
        <w:jc w:val="both"/>
        <w:rPr>
          <w:rFonts w:ascii="Times New Roman" w:hAnsi="Times New Roman" w:cs="Times New Roman"/>
          <w:color w:val="FF0000"/>
          <w:sz w:val="24"/>
          <w:szCs w:val="24"/>
          <w:u w:val="single"/>
        </w:rPr>
      </w:pPr>
      <w:r w:rsidRPr="008B6BFE">
        <w:rPr>
          <w:rFonts w:ascii="Times New Roman" w:hAnsi="Times New Roman" w:cs="Times New Roman"/>
          <w:color w:val="FF0000"/>
          <w:sz w:val="24"/>
          <w:szCs w:val="24"/>
          <w:u w:val="single"/>
        </w:rPr>
        <w:t>En segundo lugar, en la segunda mitad de 2018, la inflación núcleo en Estados Unidos dejó inesperadamente de subir hacia la meta del 2% de la Fed, e incluso empezó a caer hacia 1,8%. El debilitamiento de las expectativas de inflación obligó a la Fed a reconsiderar su plan de suba de tasas, que se basaba en la idea de que un desempleo estructuralmente bajo empujaría la inflación por encima del 2%.</w:t>
      </w:r>
    </w:p>
    <w:p w:rsidR="0084100A" w:rsidRPr="008B6BFE" w:rsidRDefault="0084100A" w:rsidP="0084100A">
      <w:pPr>
        <w:spacing w:line="240" w:lineRule="auto"/>
        <w:jc w:val="both"/>
        <w:rPr>
          <w:rFonts w:ascii="Times New Roman" w:hAnsi="Times New Roman" w:cs="Times New Roman"/>
          <w:color w:val="FF0000"/>
          <w:sz w:val="24"/>
          <w:szCs w:val="24"/>
          <w:u w:val="single"/>
        </w:rPr>
      </w:pPr>
      <w:r w:rsidRPr="008B6BFE">
        <w:rPr>
          <w:rFonts w:ascii="Times New Roman" w:hAnsi="Times New Roman" w:cs="Times New Roman"/>
          <w:color w:val="FF0000"/>
          <w:sz w:val="24"/>
          <w:szCs w:val="24"/>
          <w:u w:val="single"/>
        </w:rPr>
        <w:lastRenderedPageBreak/>
        <w:t>En tercer lugar, las guerras comerciales del presidente estadounidense Donald Trump y la desaceleración del crecimiento en Europa, China, Japón y los mercados emergentes han generado inquietud por las perspectivas de crecimiento en Estados Unidos, sobre todo después del prolongado cierre de la administración federal con que este país recibió Año Nuevo.</w:t>
      </w:r>
    </w:p>
    <w:p w:rsidR="0084100A" w:rsidRPr="008B6BFE" w:rsidRDefault="0084100A" w:rsidP="0084100A">
      <w:pPr>
        <w:spacing w:line="240" w:lineRule="auto"/>
        <w:jc w:val="both"/>
        <w:rPr>
          <w:rFonts w:ascii="Times New Roman" w:hAnsi="Times New Roman" w:cs="Times New Roman"/>
          <w:color w:val="FF0000"/>
          <w:sz w:val="24"/>
          <w:szCs w:val="24"/>
          <w:u w:val="single"/>
        </w:rPr>
      </w:pPr>
      <w:r w:rsidRPr="008B6BFE">
        <w:rPr>
          <w:rFonts w:ascii="Times New Roman" w:hAnsi="Times New Roman" w:cs="Times New Roman"/>
          <w:color w:val="FF0000"/>
          <w:sz w:val="24"/>
          <w:szCs w:val="24"/>
          <w:u w:val="single"/>
        </w:rPr>
        <w:t>En cuarto lugar, la Fed había tenido que demostrar su independencia ante las presiones políticas. En diciembre, cuando envió señales de futuras subas de la tasa, Trump venía pidiendo una suspensión del plan. Pero después de eso, la preocupación de la Fed fue que le echaran la culpa de una eventual desaceleración económica.</w:t>
      </w:r>
    </w:p>
    <w:p w:rsidR="0084100A" w:rsidRPr="00D61C6D" w:rsidRDefault="0084100A" w:rsidP="0084100A">
      <w:pPr>
        <w:spacing w:line="240" w:lineRule="auto"/>
        <w:jc w:val="both"/>
        <w:rPr>
          <w:rFonts w:ascii="Times New Roman" w:hAnsi="Times New Roman" w:cs="Times New Roman"/>
          <w:sz w:val="24"/>
          <w:szCs w:val="24"/>
        </w:rPr>
      </w:pPr>
      <w:r w:rsidRPr="008B6BFE">
        <w:rPr>
          <w:rFonts w:ascii="Times New Roman" w:hAnsi="Times New Roman" w:cs="Times New Roman"/>
          <w:color w:val="FF0000"/>
          <w:sz w:val="24"/>
          <w:szCs w:val="24"/>
          <w:u w:val="single"/>
        </w:rPr>
        <w:t>En quinto lugar, en septiembre de 2018 asumió como vicepresidente de la Fed Richard Clarida, un prestigioso economista y experto en mercados, lo que inclinó el equilibrio dentro del FOMC en dirección a una política más expansiva</w:t>
      </w:r>
      <w:r w:rsidRPr="00D61C6D">
        <w:rPr>
          <w:rFonts w:ascii="Times New Roman" w:hAnsi="Times New Roman" w:cs="Times New Roman"/>
          <w:sz w:val="24"/>
          <w:szCs w:val="24"/>
        </w:rPr>
        <w:t xml:space="preserve">. Hasta entonces, esa misma tendencia por parte del presidente de la Fed, Jerome Powell, se compensaba con la postura ligeramente menos expansiva del resto del personal y del tercer miembro de la troika directiva de la Fed, el presidente de la Reserva Federal de Nueva York John Williams, que creía que la inflación aumentaría gradualmente por encima de la meta conforme </w:t>
      </w:r>
      <w:r>
        <w:rPr>
          <w:rFonts w:ascii="Times New Roman" w:hAnsi="Times New Roman" w:cs="Times New Roman"/>
          <w:sz w:val="24"/>
          <w:szCs w:val="24"/>
        </w:rPr>
        <w:t>se ajustara el mercado laboral.</w:t>
      </w:r>
    </w:p>
    <w:p w:rsidR="0084100A" w:rsidRPr="00D61C6D" w:rsidRDefault="0084100A" w:rsidP="0084100A">
      <w:pPr>
        <w:spacing w:line="240" w:lineRule="auto"/>
        <w:jc w:val="both"/>
        <w:rPr>
          <w:rFonts w:ascii="Times New Roman" w:hAnsi="Times New Roman" w:cs="Times New Roman"/>
          <w:sz w:val="24"/>
          <w:szCs w:val="24"/>
        </w:rPr>
      </w:pPr>
      <w:r w:rsidRPr="00D61C6D">
        <w:rPr>
          <w:rFonts w:ascii="Times New Roman" w:hAnsi="Times New Roman" w:cs="Times New Roman"/>
          <w:sz w:val="24"/>
          <w:szCs w:val="24"/>
        </w:rPr>
        <w:t>La incorporación de Clarida en un contexto de estancamiento de la inflación y endurecimiento de las condiciones financieras fue sin duda determinante de la decisión de la Fed de apretar el botón de pausa. Pero parece que Clarida también empujó a la Fed hacia una renovada política expansiva en formas más sutiles. Para empezar, su presencia fortalece la opinión de Powell de que el aplanamiento de la curva de Phillips (que postula una relación inversa entre la inflación y el desempleo) puede ser más estructural que transitorio. Algunos investigadores de la Fed no están de acuerdo, y publicaron un artículo en el que sostienen que la incertidumbre en relación con la curva de Phillips no debe impedir a la Fed normalizar la política monetaria de Estados Unidos. Pero con Clarida, la Fed estará más inclinada a centrarse en las tendencias de la inflación real, antes que en la tasa oficial de desempleo y sus derivaciones s</w:t>
      </w:r>
      <w:r>
        <w:rPr>
          <w:rFonts w:ascii="Times New Roman" w:hAnsi="Times New Roman" w:cs="Times New Roman"/>
          <w:sz w:val="24"/>
          <w:szCs w:val="24"/>
        </w:rPr>
        <w:t>egún los modelos tradicionales.</w:t>
      </w:r>
    </w:p>
    <w:p w:rsidR="0084100A" w:rsidRPr="00D61C6D" w:rsidRDefault="0084100A" w:rsidP="0084100A">
      <w:pPr>
        <w:spacing w:line="240" w:lineRule="auto"/>
        <w:jc w:val="both"/>
        <w:rPr>
          <w:rFonts w:ascii="Times New Roman" w:hAnsi="Times New Roman" w:cs="Times New Roman"/>
          <w:sz w:val="24"/>
          <w:szCs w:val="24"/>
        </w:rPr>
      </w:pPr>
      <w:r w:rsidRPr="00D61C6D">
        <w:rPr>
          <w:rFonts w:ascii="Times New Roman" w:hAnsi="Times New Roman" w:cs="Times New Roman"/>
          <w:sz w:val="24"/>
          <w:szCs w:val="24"/>
        </w:rPr>
        <w:t>Además, aunque dentro de la Fed se tiende a creer que la tasa de crecimiento potencial de la economía estadounidense es muy baja (alrededor del 1,75 a 2%), Clarida, como Powell, parece abierto a la idea de que las rebajas impositivas y políticas desregulatorias de Trump, combinadas con la próxima oleada de innovación tecnológica, permitirán un crecimiento no i</w:t>
      </w:r>
      <w:r>
        <w:rPr>
          <w:rFonts w:ascii="Times New Roman" w:hAnsi="Times New Roman" w:cs="Times New Roman"/>
          <w:sz w:val="24"/>
          <w:szCs w:val="24"/>
        </w:rPr>
        <w:t>nflacionario un poco más firme.</w:t>
      </w:r>
    </w:p>
    <w:p w:rsidR="0084100A" w:rsidRPr="00D61C6D" w:rsidRDefault="0084100A" w:rsidP="0084100A">
      <w:pPr>
        <w:spacing w:line="240" w:lineRule="auto"/>
        <w:jc w:val="both"/>
        <w:rPr>
          <w:rFonts w:ascii="Times New Roman" w:hAnsi="Times New Roman" w:cs="Times New Roman"/>
          <w:sz w:val="24"/>
          <w:szCs w:val="24"/>
        </w:rPr>
      </w:pPr>
      <w:r w:rsidRPr="00D61C6D">
        <w:rPr>
          <w:rFonts w:ascii="Times New Roman" w:hAnsi="Times New Roman" w:cs="Times New Roman"/>
          <w:sz w:val="24"/>
          <w:szCs w:val="24"/>
        </w:rPr>
        <w:t>Finalmente, Clarida ha iniciado un proceso de revisión interna de la estrategia de la Fed, para determinar si corresponde adoptar una política de compensar períodos de inflación inferior a la meta durante las recesiones y recuperaciones lentas permitiendo que supere la meta durante las expansiones. Y aunque el proceso apenas comienza, parece que la Fed ya aceptó la idea de permitir que la inflación supere el 2% sin iniciar inmediatamente un endurecim</w:t>
      </w:r>
      <w:r>
        <w:rPr>
          <w:rFonts w:ascii="Times New Roman" w:hAnsi="Times New Roman" w:cs="Times New Roman"/>
          <w:sz w:val="24"/>
          <w:szCs w:val="24"/>
        </w:rPr>
        <w:t>iento de la política monetaria.</w:t>
      </w:r>
    </w:p>
    <w:p w:rsidR="0084100A" w:rsidRPr="00D61C6D" w:rsidRDefault="0084100A" w:rsidP="0084100A">
      <w:pPr>
        <w:spacing w:line="240" w:lineRule="auto"/>
        <w:jc w:val="both"/>
        <w:rPr>
          <w:rFonts w:ascii="Times New Roman" w:hAnsi="Times New Roman" w:cs="Times New Roman"/>
          <w:sz w:val="24"/>
          <w:szCs w:val="24"/>
        </w:rPr>
      </w:pPr>
      <w:r w:rsidRPr="008B6BFE">
        <w:rPr>
          <w:rFonts w:ascii="Times New Roman" w:hAnsi="Times New Roman" w:cs="Times New Roman"/>
          <w:color w:val="FF0000"/>
          <w:sz w:val="24"/>
          <w:szCs w:val="24"/>
          <w:u w:val="single"/>
        </w:rPr>
        <w:t>Sumados, estos factores hacen pensar que es posible que la Fed prolongue la suspensión de las subas por el resto de 2019</w:t>
      </w:r>
      <w:r w:rsidRPr="00D61C6D">
        <w:rPr>
          <w:rFonts w:ascii="Times New Roman" w:hAnsi="Times New Roman" w:cs="Times New Roman"/>
          <w:sz w:val="24"/>
          <w:szCs w:val="24"/>
        </w:rPr>
        <w:t>. Al fin y al cabo, incluso una ligera aceleración del crecimiento salarial no parece haber provocado un aumento de inflación, lo que implica que tal vez la curva de Phillips se mantenga aplanada por más tiempo. Y con la nueva política de facto de la Fed de apuntar al promedio de inflación a lo largo del ciclo económico, un aumento ligero y temporal de la inflación núcleo por encima de 2% no activaría necesariamente una r</w:t>
      </w:r>
      <w:r>
        <w:rPr>
          <w:rFonts w:ascii="Times New Roman" w:hAnsi="Times New Roman" w:cs="Times New Roman"/>
          <w:sz w:val="24"/>
          <w:szCs w:val="24"/>
        </w:rPr>
        <w:t>espuesta de política monetaria.</w:t>
      </w:r>
    </w:p>
    <w:p w:rsidR="0084100A" w:rsidRPr="00D61C6D" w:rsidRDefault="0084100A" w:rsidP="0084100A">
      <w:pPr>
        <w:spacing w:line="240" w:lineRule="auto"/>
        <w:jc w:val="both"/>
        <w:rPr>
          <w:rFonts w:ascii="Times New Roman" w:hAnsi="Times New Roman" w:cs="Times New Roman"/>
          <w:sz w:val="24"/>
          <w:szCs w:val="24"/>
        </w:rPr>
      </w:pPr>
      <w:r w:rsidRPr="008B6BFE">
        <w:rPr>
          <w:rFonts w:ascii="Times New Roman" w:hAnsi="Times New Roman" w:cs="Times New Roman"/>
          <w:sz w:val="24"/>
          <w:szCs w:val="24"/>
          <w:u w:val="single"/>
        </w:rPr>
        <w:lastRenderedPageBreak/>
        <w:t>Pero aunque lo más probable es que la Fed mantenga esta modalidad por la mayor parte de lo que queda de 2019, no se puede descartar otra suba de tasas hacia fin de año o en 2020.</w:t>
      </w:r>
      <w:r w:rsidRPr="00D61C6D">
        <w:rPr>
          <w:rFonts w:ascii="Times New Roman" w:hAnsi="Times New Roman" w:cs="Times New Roman"/>
          <w:sz w:val="24"/>
          <w:szCs w:val="24"/>
        </w:rPr>
        <w:t xml:space="preserve"> La desaceleración del crecimiento de China parece estar tocando fondo, y es posible que en los próximos meses se afiance en ese país una recuperación económica, sobre todo si las actuales negociaciones sinoestadounidenses llevan a un alivio de las tensiones comerciales. Asimismo, todavía puede lograrse un acuerdo que evite un “Brexit duro” económicamente desastroso, y es posible que la desaceleración de la eurozona (especialmente en el caso de</w:t>
      </w:r>
      <w:r>
        <w:rPr>
          <w:rFonts w:ascii="Times New Roman" w:hAnsi="Times New Roman" w:cs="Times New Roman"/>
          <w:sz w:val="24"/>
          <w:szCs w:val="24"/>
        </w:rPr>
        <w:t xml:space="preserve"> Alemania) resulte transitoria.</w:t>
      </w:r>
    </w:p>
    <w:p w:rsidR="0084100A" w:rsidRPr="008B6BFE" w:rsidRDefault="0084100A" w:rsidP="0084100A">
      <w:pPr>
        <w:spacing w:line="240" w:lineRule="auto"/>
        <w:jc w:val="both"/>
        <w:rPr>
          <w:rFonts w:ascii="Times New Roman" w:hAnsi="Times New Roman" w:cs="Times New Roman"/>
          <w:sz w:val="24"/>
          <w:szCs w:val="24"/>
          <w:u w:val="single"/>
        </w:rPr>
      </w:pPr>
      <w:r w:rsidRPr="008B6BFE">
        <w:rPr>
          <w:rFonts w:ascii="Times New Roman" w:hAnsi="Times New Roman" w:cs="Times New Roman"/>
          <w:color w:val="FF0000"/>
          <w:sz w:val="24"/>
          <w:szCs w:val="24"/>
          <w:u w:val="single"/>
        </w:rPr>
        <w:t>Además, la renovada política expansiva de la Fed y de otros bancos centrales está provocando una mejora de las condiciones financieras globales, y esto puede trasladarse a un crecimiento más firme de la economía estadounidense</w:t>
      </w:r>
      <w:r w:rsidRPr="00D61C6D">
        <w:rPr>
          <w:rFonts w:ascii="Times New Roman" w:hAnsi="Times New Roman" w:cs="Times New Roman"/>
          <w:sz w:val="24"/>
          <w:szCs w:val="24"/>
        </w:rPr>
        <w:t xml:space="preserve">. Mucho dependerá de que Trump se abstenga de iniciar una guerra comercial aparte contra la industria automotriz europea, algo que asustaría otra vez a las bolsas. Pero </w:t>
      </w:r>
      <w:r w:rsidRPr="008B6BFE">
        <w:rPr>
          <w:rFonts w:ascii="Times New Roman" w:hAnsi="Times New Roman" w:cs="Times New Roman"/>
          <w:sz w:val="24"/>
          <w:szCs w:val="24"/>
          <w:u w:val="single"/>
        </w:rPr>
        <w:t>de no mediar más disputas por el presupuesto federal y el límite al endeudamiento en los Estados Unidos (o un proceso de juicio político contra Trump) es posible que Estados Unidos se libre de grandes perturbaciones políticas y macroeconómicas internas en los meses venideros.</w:t>
      </w:r>
    </w:p>
    <w:p w:rsidR="0084100A" w:rsidRPr="008B6BFE" w:rsidRDefault="0084100A" w:rsidP="0084100A">
      <w:pPr>
        <w:spacing w:line="240" w:lineRule="auto"/>
        <w:jc w:val="both"/>
        <w:rPr>
          <w:rFonts w:ascii="Times New Roman" w:hAnsi="Times New Roman" w:cs="Times New Roman"/>
          <w:color w:val="FF0000"/>
          <w:sz w:val="24"/>
          <w:szCs w:val="24"/>
          <w:u w:val="single"/>
        </w:rPr>
      </w:pPr>
      <w:r w:rsidRPr="00D61C6D">
        <w:rPr>
          <w:rFonts w:ascii="Times New Roman" w:hAnsi="Times New Roman" w:cs="Times New Roman"/>
          <w:sz w:val="24"/>
          <w:szCs w:val="24"/>
        </w:rPr>
        <w:t xml:space="preserve">Si el crecimiento de la economía estadounidense se mantiene a lo largo de este año, podría producirse a continuación cierta aceleración del crecimiento salarial y de la inflación de precios, e incluso puede que la inflación núcleo supere la meta en la segunda mitad de este año o en 2020. Y aunque la Fed parece dispuesta a tolerar un período transitorio de inflación superior a la meta, no puede permitir que eso se convierta en el nuevo statu quo. Si se instalara ese escenario en los próximos meses o el año entrante, la Fed tal vez suba su tasa de referencia otros 25 puntos básicos antes de llamarse a una pausa prolongada. </w:t>
      </w:r>
      <w:r w:rsidRPr="008B6BFE">
        <w:rPr>
          <w:rFonts w:ascii="Times New Roman" w:hAnsi="Times New Roman" w:cs="Times New Roman"/>
          <w:color w:val="FF0000"/>
          <w:sz w:val="24"/>
          <w:szCs w:val="24"/>
          <w:u w:val="single"/>
        </w:rPr>
        <w:t>En cualquiera de los casos, la nueva normalidad será una tasa de referencia en Estados Unidos cercana o apenas inferior a 3%.</w:t>
      </w:r>
    </w:p>
    <w:p w:rsidR="0084100A" w:rsidRDefault="0084100A" w:rsidP="0084100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61C6D">
        <w:rPr>
          <w:rFonts w:ascii="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hAnsi="Times New Roman" w:cs="Times New Roman"/>
          <w:sz w:val="24"/>
          <w:szCs w:val="24"/>
          <w:lang w:val="en-US"/>
        </w:rPr>
        <w:t>ral Reserve, and the World Bank)</w:t>
      </w:r>
    </w:p>
    <w:p w:rsidR="0084100A" w:rsidRPr="00831A03" w:rsidRDefault="0084100A" w:rsidP="0084100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Reserva Federal de EE</w:t>
      </w:r>
      <w:r w:rsidRPr="00831A03">
        <w:rPr>
          <w:rFonts w:ascii="Times New Roman" w:hAnsi="Times New Roman" w:cs="Times New Roman"/>
          <w:sz w:val="24"/>
          <w:szCs w:val="24"/>
          <w:u w:val="single"/>
        </w:rPr>
        <w:t>UU congela el alza de tipos y no prevé nuevas subidas hasta 2020</w:t>
      </w:r>
      <w:r>
        <w:rPr>
          <w:rFonts w:ascii="Times New Roman" w:hAnsi="Times New Roman" w:cs="Times New Roman"/>
          <w:sz w:val="24"/>
          <w:szCs w:val="24"/>
        </w:rPr>
        <w:t xml:space="preserve"> (Cinco Días - </w:t>
      </w:r>
      <w:r>
        <w:rPr>
          <w:rFonts w:ascii="Times New Roman" w:hAnsi="Times New Roman" w:cs="Times New Roman"/>
          <w:b/>
          <w:sz w:val="24"/>
          <w:szCs w:val="24"/>
        </w:rPr>
        <w:t>20</w:t>
      </w:r>
      <w:r w:rsidRPr="00831A03">
        <w:rPr>
          <w:rFonts w:ascii="Times New Roman" w:hAnsi="Times New Roman" w:cs="Times New Roman"/>
          <w:b/>
          <w:sz w:val="24"/>
          <w:szCs w:val="24"/>
        </w:rPr>
        <w:t>/3/19</w:t>
      </w:r>
      <w:r>
        <w:rPr>
          <w:rFonts w:ascii="Times New Roman" w:hAnsi="Times New Roman" w:cs="Times New Roman"/>
          <w:sz w:val="24"/>
          <w:szCs w:val="24"/>
        </w:rPr>
        <w:t>)</w:t>
      </w:r>
    </w:p>
    <w:p w:rsidR="0084100A" w:rsidRDefault="0084100A" w:rsidP="0084100A">
      <w:pPr>
        <w:spacing w:line="240" w:lineRule="auto"/>
        <w:jc w:val="both"/>
        <w:rPr>
          <w:rFonts w:ascii="Times New Roman" w:hAnsi="Times New Roman" w:cs="Times New Roman"/>
          <w:sz w:val="24"/>
          <w:szCs w:val="24"/>
        </w:rPr>
      </w:pPr>
      <w:r>
        <w:rPr>
          <w:noProof/>
          <w:lang w:eastAsia="es-ES"/>
        </w:rPr>
        <w:drawing>
          <wp:inline distT="0" distB="0" distL="0" distR="0" wp14:anchorId="123CD972" wp14:editId="436E97E5">
            <wp:extent cx="5727699" cy="2603500"/>
            <wp:effectExtent l="0" t="0" r="6985" b="6350"/>
            <wp:docPr id="30" name="Imagen 30" descr="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27699" cy="2603500"/>
                    </a:xfrm>
                    <a:prstGeom prst="rect">
                      <a:avLst/>
                    </a:prstGeom>
                    <a:noFill/>
                    <a:ln>
                      <a:noFill/>
                    </a:ln>
                  </pic:spPr>
                </pic:pic>
              </a:graphicData>
            </a:graphic>
          </wp:inline>
        </w:drawing>
      </w:r>
    </w:p>
    <w:p w:rsidR="0084100A" w:rsidRPr="00C81815" w:rsidRDefault="0084100A" w:rsidP="0084100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La Reserva Federal de EE</w:t>
      </w:r>
      <w:r w:rsidRPr="00C81815">
        <w:rPr>
          <w:rFonts w:ascii="Times New Roman" w:hAnsi="Times New Roman" w:cs="Times New Roman"/>
          <w:sz w:val="24"/>
          <w:szCs w:val="24"/>
          <w:u w:val="single"/>
        </w:rPr>
        <w:t>UU continúa la senda de moderación con la que comenzó el año y que tantas alegrías ha proporcionado al mercado. Después de que el presidente de la institución, Jerome Powell, avisara en reiteradas ocasiones de que se mostraría flexible con el ritmo de subida de los tipos, ayer dio una muestra de ello. El Comité de Mercado Abierto de la Fed (FOMC) decidió por unanimidad mantener los tipos de interés en la horquilla del 2,25-2,5%, nivel en que permanecen desde el pasado mes de diciembre. Por primera vez desde septiembre de 2017, el FOMC se reunió para hablar de política monetaria y del cuadro macroeconómico sin que decidiera elevar los tipos.</w:t>
      </w:r>
    </w:p>
    <w:p w:rsidR="0084100A" w:rsidRPr="00C81815" w:rsidRDefault="0084100A" w:rsidP="0084100A">
      <w:pPr>
        <w:spacing w:line="240" w:lineRule="auto"/>
        <w:jc w:val="both"/>
        <w:rPr>
          <w:rFonts w:ascii="Times New Roman" w:hAnsi="Times New Roman" w:cs="Times New Roman"/>
          <w:sz w:val="24"/>
          <w:szCs w:val="24"/>
          <w:u w:val="single"/>
        </w:rPr>
      </w:pPr>
      <w:r w:rsidRPr="00C81815">
        <w:rPr>
          <w:rFonts w:ascii="Times New Roman" w:hAnsi="Times New Roman" w:cs="Times New Roman"/>
          <w:sz w:val="24"/>
          <w:szCs w:val="24"/>
          <w:u w:val="single"/>
        </w:rPr>
        <w:t>La decisión de la Fed de no tocar el precio del dinero no fue una sorpresa para los inversores, como sí lo fue el cambio en las proyecciones de expectativas de subida de los tipos. En d</w:t>
      </w:r>
      <w:r>
        <w:rPr>
          <w:rFonts w:ascii="Times New Roman" w:hAnsi="Times New Roman" w:cs="Times New Roman"/>
          <w:sz w:val="24"/>
          <w:szCs w:val="24"/>
          <w:u w:val="single"/>
        </w:rPr>
        <w:t>iciembre el banco central de EE</w:t>
      </w:r>
      <w:r w:rsidRPr="00C81815">
        <w:rPr>
          <w:rFonts w:ascii="Times New Roman" w:hAnsi="Times New Roman" w:cs="Times New Roman"/>
          <w:sz w:val="24"/>
          <w:szCs w:val="24"/>
          <w:u w:val="single"/>
        </w:rPr>
        <w:t>UU rectificó y recortó de tres a dos veces el alza del precio del dinero prevista para 2019, pero ayer decidió dar un paso más allá. El debilitamiento de la economía estadounidense en el cuarto trimestre de 2018 llevó al comité a descartar nuevas subidas de los tipos este año. Así lo reflejaron 11 de los 17 participantes, nueve más de los que a finales de 2018 aconsejaban que no eran necesarios más repuntes. Según el diagrama de puntos de la institución, habrá que esperar a 2020 para que la Fed reanude el camino que inició en diciembre de 2015. De confirmarse las nuevas proyecciones, este año será el primero en cinco ejercicios en el que el banco central no toca los tipos. “Puede que pase un tiempo antes de que necesitemos ajustar la política monetaria. Es un gran momento para ser pacientes”, afirmó Powell nada más comenzar la rueda de prensa.</w:t>
      </w:r>
    </w:p>
    <w:p w:rsidR="0084100A" w:rsidRPr="00831A03" w:rsidRDefault="0084100A" w:rsidP="0084100A">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Los expertos de ING destacaron que las proyecciones de la Fed fueron más agresivas de lo previsto. “Habíamos planeado eliminar una de sus alzas proyectadas del diagrama para este año, pero eliminar ambas es una sorpresa. Parece bastante agresivo, dado que los funcionarios nos han estado diciendo repe</w:t>
      </w:r>
      <w:r>
        <w:rPr>
          <w:rFonts w:ascii="Times New Roman" w:hAnsi="Times New Roman" w:cs="Times New Roman"/>
          <w:sz w:val="24"/>
          <w:szCs w:val="24"/>
        </w:rPr>
        <w:t>tidamente que la economía de EE</w:t>
      </w:r>
      <w:r w:rsidRPr="00831A03">
        <w:rPr>
          <w:rFonts w:ascii="Times New Roman" w:hAnsi="Times New Roman" w:cs="Times New Roman"/>
          <w:sz w:val="24"/>
          <w:szCs w:val="24"/>
        </w:rPr>
        <w:t>UU es fuerte”, subrayaron.</w:t>
      </w:r>
    </w:p>
    <w:p w:rsidR="0084100A" w:rsidRPr="00C81815" w:rsidRDefault="0084100A" w:rsidP="0084100A">
      <w:pPr>
        <w:spacing w:line="240" w:lineRule="auto"/>
        <w:jc w:val="both"/>
        <w:rPr>
          <w:rFonts w:ascii="Times New Roman" w:hAnsi="Times New Roman" w:cs="Times New Roman"/>
          <w:b/>
          <w:color w:val="FF0000"/>
          <w:sz w:val="24"/>
          <w:szCs w:val="24"/>
          <w:u w:val="single"/>
        </w:rPr>
      </w:pPr>
      <w:r w:rsidRPr="00C81815">
        <w:rPr>
          <w:rFonts w:ascii="Times New Roman" w:hAnsi="Times New Roman" w:cs="Times New Roman"/>
          <w:sz w:val="24"/>
          <w:szCs w:val="24"/>
          <w:u w:val="single"/>
        </w:rPr>
        <w:t xml:space="preserve">Los tipos no son la única herramienta de la que se sirve la institución para mantener estables los precios. La otra medida cuyo efecto en mercado es significativo es la que hace referencia al balance del banco central. Si a finales de 2018 Powell afirmaba que mantendría el ritmo de reducción de su balance ahora ha optado por echar el freno e indicar que a finales de septiembre espera concluir su reducción. Previamente, en mayo la Fed disminuirá de 30.000 a 15.000 millones la tenencia de valores del Tesoro. </w:t>
      </w:r>
      <w:r w:rsidRPr="00C81815">
        <w:rPr>
          <w:rFonts w:ascii="Times New Roman" w:hAnsi="Times New Roman" w:cs="Times New Roman"/>
          <w:b/>
          <w:color w:val="FF0000"/>
          <w:sz w:val="24"/>
          <w:szCs w:val="24"/>
          <w:u w:val="single"/>
        </w:rPr>
        <w:t>El balance de la Fed cerró 2018 en 4,5 billones de dólares, muy lejos del billón que registraba antes del estallido de la crisis financiera.</w:t>
      </w:r>
    </w:p>
    <w:p w:rsidR="0084100A" w:rsidRPr="00831A03" w:rsidRDefault="0084100A" w:rsidP="0084100A">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Como ya hiciera el BCE en la cita del 7 de marzo, la Fed actualizó ayer sus proyecciones macroeco</w:t>
      </w:r>
      <w:r>
        <w:rPr>
          <w:rFonts w:ascii="Times New Roman" w:hAnsi="Times New Roman" w:cs="Times New Roman"/>
          <w:sz w:val="24"/>
          <w:szCs w:val="24"/>
        </w:rPr>
        <w:t>nómicas. El banco central de EE</w:t>
      </w:r>
      <w:r w:rsidRPr="00831A03">
        <w:rPr>
          <w:rFonts w:ascii="Times New Roman" w:hAnsi="Times New Roman" w:cs="Times New Roman"/>
          <w:sz w:val="24"/>
          <w:szCs w:val="24"/>
        </w:rPr>
        <w:t>UU recortó dos décimas su estimación de crecimiento para 2019 (2,1%) y en una décima la de 2020, hasta el 2% ante el frenazo en el crecimiento en Europa y China, así como las dudas que generan la guerra comercial y la incertidumbre en torno al Brexit. Eso sí, mantiene intacto su cálculo para 2021, cuando se prevé que el PI</w:t>
      </w:r>
      <w:r>
        <w:rPr>
          <w:rFonts w:ascii="Times New Roman" w:hAnsi="Times New Roman" w:cs="Times New Roman"/>
          <w:sz w:val="24"/>
          <w:szCs w:val="24"/>
        </w:rPr>
        <w:t>B suba un 1,8%.</w:t>
      </w:r>
    </w:p>
    <w:p w:rsidR="0084100A" w:rsidRDefault="0084100A" w:rsidP="0084100A">
      <w:pPr>
        <w:spacing w:line="240" w:lineRule="auto"/>
        <w:jc w:val="both"/>
        <w:rPr>
          <w:rFonts w:ascii="Times New Roman" w:hAnsi="Times New Roman" w:cs="Times New Roman"/>
          <w:sz w:val="24"/>
          <w:szCs w:val="24"/>
        </w:rPr>
      </w:pPr>
      <w:r w:rsidRPr="00831A03">
        <w:rPr>
          <w:rFonts w:ascii="Times New Roman" w:hAnsi="Times New Roman" w:cs="Times New Roman"/>
          <w:sz w:val="24"/>
          <w:szCs w:val="24"/>
        </w:rPr>
        <w:t xml:space="preserve">Unos datos que evidencian la ralentización, pero que continúan lejos de enviar señales de recesión. La tasa de paro cerrará el año en el 3,7%, por encima del 3,5% que preveían hace tres meses. En 2020, subirá al 3,8% y al 3,9% en 2021. La previsión inflación, por su parte, cae una décima este año y el próximo, hasta el 1,8% y 2%, respectivamente. Será en 2021 cuando los precios alcancen el objetivo del 2%. Es decir, no existen presiones inflacionistas que </w:t>
      </w:r>
      <w:r>
        <w:rPr>
          <w:rFonts w:ascii="Times New Roman" w:hAnsi="Times New Roman" w:cs="Times New Roman"/>
          <w:sz w:val="24"/>
          <w:szCs w:val="24"/>
        </w:rPr>
        <w:t>justifiquen la subida de tipos</w:t>
      </w:r>
      <w:r w:rsidR="004F707A">
        <w:rPr>
          <w:rFonts w:ascii="Times New Roman" w:hAnsi="Times New Roman" w:cs="Times New Roman"/>
          <w:sz w:val="24"/>
          <w:szCs w:val="24"/>
        </w:rPr>
        <w:t>…</w:t>
      </w:r>
    </w:p>
    <w:p w:rsidR="004F707A" w:rsidRDefault="004F707A" w:rsidP="0084100A">
      <w:pPr>
        <w:spacing w:line="240" w:lineRule="auto"/>
        <w:jc w:val="both"/>
        <w:rPr>
          <w:rFonts w:ascii="Times New Roman" w:hAnsi="Times New Roman" w:cs="Times New Roman"/>
          <w:sz w:val="24"/>
          <w:szCs w:val="24"/>
        </w:rPr>
      </w:pPr>
    </w:p>
    <w:p w:rsidR="00B7415F" w:rsidRDefault="0084100A" w:rsidP="0084100A">
      <w:pPr>
        <w:spacing w:line="240" w:lineRule="auto"/>
        <w:jc w:val="both"/>
        <w:rPr>
          <w:rFonts w:ascii="Times New Roman" w:hAnsi="Times New Roman" w:cs="Times New Roman"/>
          <w:b/>
          <w:sz w:val="24"/>
          <w:szCs w:val="24"/>
        </w:rPr>
      </w:pPr>
      <w:r w:rsidRPr="006C6A83">
        <w:rPr>
          <w:rFonts w:ascii="Times New Roman" w:hAnsi="Times New Roman" w:cs="Times New Roman"/>
          <w:b/>
          <w:sz w:val="24"/>
          <w:szCs w:val="24"/>
        </w:rPr>
        <w:lastRenderedPageBreak/>
        <w:t xml:space="preserve">- </w:t>
      </w:r>
      <w:r>
        <w:rPr>
          <w:rFonts w:ascii="Times New Roman" w:hAnsi="Times New Roman" w:cs="Times New Roman"/>
          <w:b/>
          <w:sz w:val="24"/>
          <w:szCs w:val="24"/>
        </w:rPr>
        <w:t>“Sombras… nada más”… e</w:t>
      </w:r>
      <w:r w:rsidRPr="006C6A83">
        <w:rPr>
          <w:rFonts w:ascii="Times New Roman" w:hAnsi="Times New Roman" w:cs="Times New Roman"/>
          <w:b/>
          <w:sz w:val="24"/>
          <w:szCs w:val="24"/>
        </w:rPr>
        <w:t>l gozo en un pozo (</w:t>
      </w:r>
      <w:r>
        <w:rPr>
          <w:rFonts w:ascii="Times New Roman" w:hAnsi="Times New Roman" w:cs="Times New Roman"/>
          <w:b/>
          <w:sz w:val="24"/>
          <w:szCs w:val="24"/>
        </w:rPr>
        <w:t>big four… dark pools…</w:t>
      </w:r>
      <w:r w:rsidR="003A3696">
        <w:rPr>
          <w:rFonts w:ascii="Times New Roman" w:hAnsi="Times New Roman" w:cs="Times New Roman"/>
          <w:b/>
          <w:sz w:val="24"/>
          <w:szCs w:val="24"/>
        </w:rPr>
        <w:t xml:space="preserve"> quants…</w:t>
      </w:r>
      <w:r>
        <w:rPr>
          <w:rFonts w:ascii="Times New Roman" w:hAnsi="Times New Roman" w:cs="Times New Roman"/>
          <w:b/>
          <w:sz w:val="24"/>
          <w:szCs w:val="24"/>
        </w:rPr>
        <w:t>and flash-crash): los</w:t>
      </w:r>
      <w:r w:rsidR="003A3696">
        <w:rPr>
          <w:rFonts w:ascii="Times New Roman" w:hAnsi="Times New Roman" w:cs="Times New Roman"/>
          <w:b/>
          <w:sz w:val="24"/>
          <w:szCs w:val="24"/>
        </w:rPr>
        <w:t xml:space="preserve"> millennials viven en chabolas </w:t>
      </w:r>
      <w:r>
        <w:rPr>
          <w:rFonts w:ascii="Times New Roman" w:hAnsi="Times New Roman" w:cs="Times New Roman"/>
          <w:b/>
          <w:sz w:val="24"/>
          <w:szCs w:val="24"/>
        </w:rPr>
        <w:t xml:space="preserve">con wifi (el fin de mini-sueño americano) </w:t>
      </w:r>
    </w:p>
    <w:p w:rsidR="0084100A" w:rsidRPr="00A11029" w:rsidRDefault="00B7415F" w:rsidP="0084100A">
      <w:pPr>
        <w:spacing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003A3696">
        <w:rPr>
          <w:rFonts w:ascii="Times New Roman" w:hAnsi="Times New Roman" w:cs="Times New Roman"/>
          <w:b/>
          <w:sz w:val="24"/>
          <w:szCs w:val="24"/>
        </w:rPr>
        <w:t xml:space="preserve">    </w:t>
      </w:r>
      <w:r w:rsidRPr="006A4331">
        <w:rPr>
          <w:noProof/>
          <w:lang w:eastAsia="es-ES"/>
        </w:rPr>
        <w:drawing>
          <wp:inline distT="0" distB="0" distL="0" distR="0" wp14:anchorId="1574526C" wp14:editId="2A8AC058">
            <wp:extent cx="5619750" cy="4870450"/>
            <wp:effectExtent l="0" t="0" r="0" b="6350"/>
            <wp:docPr id="88" name="Imagen 88" descr="https://media1.giphy.com/media/3ohhwDfcBvBPpD9RZu/giph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edia1.giphy.com/media/3ohhwDfcBvBPpD9RZu/giphy.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619750" cy="4870450"/>
                    </a:xfrm>
                    <a:prstGeom prst="rect">
                      <a:avLst/>
                    </a:prstGeom>
                    <a:noFill/>
                    <a:ln>
                      <a:noFill/>
                    </a:ln>
                  </pic:spPr>
                </pic:pic>
              </a:graphicData>
            </a:graphic>
          </wp:inline>
        </w:drawing>
      </w:r>
      <w:r w:rsidR="0084100A">
        <w:rPr>
          <w:rFonts w:ascii="Times New Roman" w:hAnsi="Times New Roman" w:cs="Times New Roman"/>
          <w:b/>
          <w:sz w:val="24"/>
          <w:szCs w:val="24"/>
        </w:rPr>
        <w:t xml:space="preserve"> </w:t>
      </w:r>
    </w:p>
    <w:p w:rsidR="00F318D3" w:rsidRPr="00F318D3" w:rsidRDefault="00F318D3" w:rsidP="0084100A">
      <w:pPr>
        <w:shd w:val="clear" w:color="auto" w:fill="FFFFFF"/>
        <w:spacing w:line="240" w:lineRule="auto"/>
        <w:jc w:val="both"/>
        <w:textAlignment w:val="baseline"/>
        <w:rPr>
          <w:rFonts w:ascii="Times New Roman" w:hAnsi="Times New Roman" w:cs="Times New Roman"/>
          <w:b/>
          <w:sz w:val="24"/>
          <w:szCs w:val="24"/>
        </w:rPr>
      </w:pPr>
      <w:r w:rsidRPr="00F318D3">
        <w:rPr>
          <w:rFonts w:ascii="Times New Roman" w:hAnsi="Times New Roman" w:cs="Times New Roman"/>
          <w:b/>
          <w:sz w:val="24"/>
          <w:szCs w:val="24"/>
        </w:rPr>
        <w:t>Soluciones habitacionales</w:t>
      </w:r>
    </w:p>
    <w:p w:rsidR="0084100A" w:rsidRPr="005A0534" w:rsidRDefault="0084100A" w:rsidP="0084100A">
      <w:pPr>
        <w:shd w:val="clear" w:color="auto" w:fill="FFFFFF"/>
        <w:spacing w:line="240" w:lineRule="auto"/>
        <w:jc w:val="both"/>
        <w:textAlignment w:val="baseline"/>
        <w:rPr>
          <w:rFonts w:ascii="Times New Roman" w:hAnsi="Times New Roman" w:cs="Times New Roman"/>
          <w:sz w:val="24"/>
          <w:szCs w:val="24"/>
        </w:rPr>
      </w:pPr>
      <w:r w:rsidRPr="005A0534">
        <w:rPr>
          <w:rFonts w:ascii="Times New Roman" w:hAnsi="Times New Roman" w:cs="Times New Roman"/>
          <w:sz w:val="24"/>
          <w:szCs w:val="24"/>
        </w:rPr>
        <w:t xml:space="preserve">- </w:t>
      </w:r>
      <w:r w:rsidRPr="005A0534">
        <w:rPr>
          <w:rFonts w:ascii="Times New Roman" w:hAnsi="Times New Roman" w:cs="Times New Roman"/>
          <w:sz w:val="24"/>
          <w:szCs w:val="24"/>
          <w:u w:val="single"/>
        </w:rPr>
        <w:t>El auge de las minicasas en Estados Unidos: la dura realidad que oculta este fenómeno</w:t>
      </w:r>
      <w:r w:rsidRPr="005A0534">
        <w:rPr>
          <w:rFonts w:ascii="Times New Roman" w:hAnsi="Times New Roman" w:cs="Times New Roman"/>
          <w:sz w:val="24"/>
          <w:szCs w:val="24"/>
        </w:rPr>
        <w:t xml:space="preserve"> (BBCMundo - </w:t>
      </w:r>
      <w:r w:rsidRPr="005A0534">
        <w:rPr>
          <w:rFonts w:ascii="Times New Roman" w:hAnsi="Times New Roman" w:cs="Times New Roman"/>
          <w:b/>
          <w:sz w:val="24"/>
          <w:szCs w:val="24"/>
        </w:rPr>
        <w:t>28/2/19</w:t>
      </w:r>
      <w:r w:rsidRPr="005A0534">
        <w:rPr>
          <w:rFonts w:ascii="Times New Roman" w:hAnsi="Times New Roman" w:cs="Times New Roman"/>
          <w:sz w:val="24"/>
          <w:szCs w:val="24"/>
        </w:rPr>
        <w:t>)</w:t>
      </w:r>
    </w:p>
    <w:p w:rsidR="0084100A" w:rsidRDefault="0084100A" w:rsidP="0084100A">
      <w:pPr>
        <w:shd w:val="clear" w:color="auto" w:fill="FFFFFF"/>
        <w:spacing w:line="240" w:lineRule="auto"/>
        <w:jc w:val="both"/>
        <w:textAlignment w:val="baseline"/>
        <w:rPr>
          <w:rFonts w:ascii="Times New Roman" w:hAnsi="Times New Roman" w:cs="Times New Roman"/>
          <w:sz w:val="24"/>
          <w:szCs w:val="24"/>
        </w:rPr>
      </w:pPr>
      <w:r w:rsidRPr="00EB0891">
        <w:rPr>
          <w:rFonts w:ascii="Times New Roman" w:hAnsi="Times New Roman" w:cs="Times New Roman"/>
          <w:sz w:val="24"/>
          <w:szCs w:val="24"/>
        </w:rPr>
        <w:t>(Por Megan Carras - Universidad de St. Andrews, Escocia)</w:t>
      </w:r>
    </w:p>
    <w:p w:rsidR="00F318D3" w:rsidRPr="00F318D3" w:rsidRDefault="00F318D3" w:rsidP="00F318D3">
      <w:pPr>
        <w:shd w:val="clear" w:color="auto" w:fill="FFFFFF"/>
        <w:spacing w:line="240" w:lineRule="auto"/>
        <w:jc w:val="both"/>
        <w:textAlignment w:val="baseline"/>
        <w:rPr>
          <w:rFonts w:ascii="Times New Roman" w:hAnsi="Times New Roman" w:cs="Times New Roman"/>
          <w:sz w:val="24"/>
          <w:szCs w:val="24"/>
        </w:rPr>
      </w:pPr>
      <w:r w:rsidRPr="00F318D3">
        <w:rPr>
          <w:rFonts w:ascii="Times New Roman" w:hAnsi="Times New Roman" w:cs="Times New Roman"/>
          <w:bCs/>
          <w:sz w:val="24"/>
          <w:szCs w:val="24"/>
        </w:rPr>
        <w:t>Las casas pequeñas están en todas partes. Han recibido bastante cobertura en los medios y tienen millones de seguidores en docenas de páginas en redes sociales. A pesar de que no existe un censo de estos hogares que se popularizaron en la década que siguió a la Gran Recesión, se puede ver su éxito en el incremento de constructoras de minicasas.</w:t>
      </w:r>
    </w:p>
    <w:p w:rsidR="00F318D3" w:rsidRPr="00A45FCA" w:rsidRDefault="00F318D3" w:rsidP="00F318D3">
      <w:pPr>
        <w:pStyle w:val="NormalWeb"/>
        <w:shd w:val="clear" w:color="auto" w:fill="FFFFFF"/>
        <w:spacing w:before="270" w:beforeAutospacing="0" w:after="0" w:afterAutospacing="0"/>
        <w:jc w:val="both"/>
        <w:textAlignment w:val="baseline"/>
        <w:rPr>
          <w:u w:val="single"/>
        </w:rPr>
      </w:pPr>
      <w:r w:rsidRPr="00A45FCA">
        <w:rPr>
          <w:u w:val="single"/>
        </w:rPr>
        <w:t>Aunque se originaron en Estados Unidos, las casas pequeñas han ido apareciendo también en Canadá, Australia y Reino Unido.</w:t>
      </w:r>
    </w:p>
    <w:p w:rsidR="00F318D3" w:rsidRDefault="00F318D3" w:rsidP="00F318D3">
      <w:pPr>
        <w:pStyle w:val="NormalWeb"/>
        <w:shd w:val="clear" w:color="auto" w:fill="FFFFFF"/>
        <w:spacing w:before="0" w:beforeAutospacing="0" w:after="0" w:afterAutospacing="0"/>
        <w:jc w:val="both"/>
        <w:textAlignment w:val="baseline"/>
        <w:rPr>
          <w:u w:val="single"/>
        </w:rPr>
      </w:pPr>
    </w:p>
    <w:p w:rsidR="00F318D3" w:rsidRPr="00A45FCA" w:rsidRDefault="00F318D3" w:rsidP="00F318D3">
      <w:pPr>
        <w:pStyle w:val="NormalWeb"/>
        <w:shd w:val="clear" w:color="auto" w:fill="FFFFFF"/>
        <w:spacing w:before="0" w:beforeAutospacing="0" w:after="0" w:afterAutospacing="0"/>
        <w:jc w:val="both"/>
        <w:textAlignment w:val="baseline"/>
        <w:rPr>
          <w:color w:val="FF0000"/>
          <w:u w:val="single"/>
        </w:rPr>
      </w:pPr>
      <w:r w:rsidRPr="00A45FCA">
        <w:rPr>
          <w:color w:val="FF0000"/>
          <w:u w:val="single"/>
        </w:rPr>
        <w:t>Estas casitas se promueven como una </w:t>
      </w:r>
      <w:r w:rsidRPr="00A45FCA">
        <w:rPr>
          <w:rStyle w:val="Textoennegrita"/>
          <w:rFonts w:eastAsiaTheme="majorEastAsia"/>
          <w:color w:val="FF0000"/>
          <w:u w:val="single"/>
          <w:bdr w:val="none" w:sz="0" w:space="0" w:color="auto" w:frame="1"/>
        </w:rPr>
        <w:t>respuesta a la crisis de vivienda asequible</w:t>
      </w:r>
      <w:r w:rsidRPr="00A45FCA">
        <w:rPr>
          <w:color w:val="FF0000"/>
          <w:u w:val="single"/>
        </w:rPr>
        <w:t>, una alternativa atractiva del hogar tradicional y de las hipotecas. Pero todavía hay muchas complejidades y contradicciones en torno a estos pequeños espacios, como me di cuenta cuando empecé a investigarlas.</w:t>
      </w:r>
    </w:p>
    <w:p w:rsidR="00F318D3" w:rsidRPr="00EB0891" w:rsidRDefault="00F318D3" w:rsidP="00F318D3">
      <w:pPr>
        <w:pStyle w:val="NormalWeb"/>
        <w:shd w:val="clear" w:color="auto" w:fill="FFFFFF"/>
        <w:spacing w:before="270" w:beforeAutospacing="0" w:after="0" w:afterAutospacing="0"/>
        <w:jc w:val="both"/>
        <w:textAlignment w:val="baseline"/>
      </w:pPr>
      <w:r w:rsidRPr="00EB0891">
        <w:lastRenderedPageBreak/>
        <w:t>Recorrí algunas casitas y asistí a festivales de minicasas, incluso me alojé en una comunidad de casas pequeñas y entrevisté a varias docenas de personas que han vivido en ellas. Así, mi investigación me llevó por todo Estados Unidos, desde una unidad de almacenamiento adaptada entre dos casas de tamaño promedio en Staten Island, hasta una comunidad en Florida de pequeñas e</w:t>
      </w:r>
      <w:r>
        <w:t>structuras tiernas y coloridas -</w:t>
      </w:r>
      <w:r w:rsidRPr="00EB0891">
        <w:t>ubicadas de manera apropiada justo al fi</w:t>
      </w:r>
      <w:r>
        <w:t>nal de la calle de Disney World-</w:t>
      </w:r>
      <w:r w:rsidRPr="00EB0891">
        <w:t>.</w:t>
      </w:r>
    </w:p>
    <w:p w:rsidR="00F318D3" w:rsidRPr="00EB0891" w:rsidRDefault="00F318D3" w:rsidP="0084100A">
      <w:pPr>
        <w:shd w:val="clear" w:color="auto" w:fill="FFFFFF"/>
        <w:spacing w:line="240" w:lineRule="auto"/>
        <w:jc w:val="both"/>
        <w:textAlignment w:val="baseline"/>
        <w:rPr>
          <w:rFonts w:ascii="Times New Roman" w:hAnsi="Times New Roman" w:cs="Times New Roman"/>
          <w:sz w:val="24"/>
          <w:szCs w:val="24"/>
        </w:rPr>
      </w:pPr>
    </w:p>
    <w:p w:rsidR="0084100A" w:rsidRPr="00EB0891" w:rsidRDefault="0084100A" w:rsidP="0084100A">
      <w:pPr>
        <w:shd w:val="clear" w:color="auto" w:fill="FFFFFF"/>
        <w:spacing w:line="240" w:lineRule="auto"/>
        <w:jc w:val="both"/>
        <w:textAlignment w:val="baseline"/>
        <w:rPr>
          <w:rStyle w:val="media-captiontext"/>
          <w:rFonts w:ascii="Times New Roman" w:hAnsi="Times New Roman" w:cs="Times New Roman"/>
          <w:sz w:val="24"/>
          <w:szCs w:val="24"/>
          <w:bdr w:val="none" w:sz="0" w:space="0" w:color="auto" w:frame="1"/>
        </w:rPr>
      </w:pPr>
      <w:r w:rsidRPr="00EB0891">
        <w:rPr>
          <w:rFonts w:ascii="Times New Roman" w:hAnsi="Times New Roman" w:cs="Times New Roman"/>
          <w:noProof/>
          <w:sz w:val="24"/>
          <w:szCs w:val="24"/>
          <w:bdr w:val="none" w:sz="0" w:space="0" w:color="auto" w:frame="1"/>
          <w:lang w:eastAsia="es-ES"/>
        </w:rPr>
        <w:drawing>
          <wp:inline distT="0" distB="0" distL="0" distR="0" wp14:anchorId="6E7402A2" wp14:editId="7395EB9F">
            <wp:extent cx="5651500" cy="2565400"/>
            <wp:effectExtent l="0" t="0" r="6350" b="6350"/>
            <wp:docPr id="48" name="Imagen 48" descr="Mini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icasa"/>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51500" cy="2565400"/>
                    </a:xfrm>
                    <a:prstGeom prst="rect">
                      <a:avLst/>
                    </a:prstGeom>
                    <a:noFill/>
                    <a:ln>
                      <a:noFill/>
                    </a:ln>
                  </pic:spPr>
                </pic:pic>
              </a:graphicData>
            </a:graphic>
          </wp:inline>
        </w:drawing>
      </w:r>
    </w:p>
    <w:p w:rsidR="0084100A" w:rsidRPr="00EB0891" w:rsidRDefault="0084100A" w:rsidP="0084100A">
      <w:pPr>
        <w:pStyle w:val="NormalWeb"/>
        <w:shd w:val="clear" w:color="auto" w:fill="FFFFFF"/>
        <w:spacing w:before="270" w:beforeAutospacing="0" w:after="0" w:afterAutospacing="0"/>
        <w:jc w:val="both"/>
        <w:textAlignment w:val="baseline"/>
      </w:pPr>
      <w:r w:rsidRPr="00EB0891">
        <w:t>Estas son tres cosas inesperadas que descubrí en mi recorrido.</w:t>
      </w:r>
    </w:p>
    <w:p w:rsidR="0084100A" w:rsidRPr="00EB0891" w:rsidRDefault="0084100A" w:rsidP="0084100A">
      <w:pPr>
        <w:pStyle w:val="NormalWeb"/>
        <w:shd w:val="clear" w:color="auto" w:fill="FFFFFF"/>
        <w:spacing w:before="270" w:beforeAutospacing="0" w:after="0" w:afterAutospacing="0"/>
        <w:jc w:val="both"/>
        <w:textAlignment w:val="baseline"/>
        <w:rPr>
          <w:b/>
        </w:rPr>
      </w:pPr>
      <w:r w:rsidRPr="00EB0891">
        <w:rPr>
          <w:b/>
        </w:rPr>
        <w:t>1. Las casas pequeñas y la escala de viviendas</w:t>
      </w:r>
    </w:p>
    <w:p w:rsidR="0084100A" w:rsidRDefault="0084100A" w:rsidP="0084100A">
      <w:pPr>
        <w:pStyle w:val="NormalWeb"/>
        <w:shd w:val="clear" w:color="auto" w:fill="FFFFFF"/>
        <w:spacing w:before="0" w:beforeAutospacing="0" w:after="0" w:afterAutospacing="0"/>
        <w:jc w:val="both"/>
        <w:textAlignment w:val="baseline"/>
      </w:pPr>
    </w:p>
    <w:p w:rsidR="0084100A" w:rsidRPr="00A45FCA" w:rsidRDefault="0084100A" w:rsidP="0084100A">
      <w:pPr>
        <w:pStyle w:val="NormalWeb"/>
        <w:shd w:val="clear" w:color="auto" w:fill="FFFFFF"/>
        <w:spacing w:before="0" w:beforeAutospacing="0" w:after="0" w:afterAutospacing="0"/>
        <w:jc w:val="both"/>
        <w:textAlignment w:val="baseline"/>
        <w:rPr>
          <w:rStyle w:val="Textoennegrita"/>
          <w:rFonts w:eastAsiaTheme="majorEastAsia"/>
          <w:u w:val="single"/>
          <w:bdr w:val="none" w:sz="0" w:space="0" w:color="auto" w:frame="1"/>
        </w:rPr>
      </w:pPr>
      <w:r w:rsidRPr="00A45FCA">
        <w:rPr>
          <w:u w:val="single"/>
        </w:rPr>
        <w:t>Los millen</w:t>
      </w:r>
      <w:r w:rsidR="001B0750">
        <w:rPr>
          <w:u w:val="single"/>
        </w:rPr>
        <w:t>n</w:t>
      </w:r>
      <w:r w:rsidRPr="00A45FCA">
        <w:rPr>
          <w:u w:val="single"/>
        </w:rPr>
        <w:t>ials tienen una relación complicada con la idea de poseer un hogar. Por un lado, suelen seguir con el deseo de ser dueños de su propia casa, pero simplemente no tienen la misma capacidad para lograrlo que sus padres y por lo tanto se les conoce como</w:t>
      </w:r>
      <w:r>
        <w:rPr>
          <w:rStyle w:val="Textoennegrita"/>
          <w:rFonts w:eastAsiaTheme="majorEastAsia"/>
          <w:u w:val="single"/>
          <w:bdr w:val="none" w:sz="0" w:space="0" w:color="auto" w:frame="1"/>
        </w:rPr>
        <w:t> la generación “renta”</w:t>
      </w:r>
      <w:r w:rsidRPr="00A45FCA">
        <w:rPr>
          <w:rStyle w:val="Textoennegrita"/>
          <w:rFonts w:eastAsiaTheme="majorEastAsia"/>
          <w:u w:val="single"/>
          <w:bdr w:val="none" w:sz="0" w:space="0" w:color="auto" w:frame="1"/>
        </w:rPr>
        <w:t>.</w:t>
      </w:r>
    </w:p>
    <w:p w:rsidR="0084100A" w:rsidRPr="00EB0891" w:rsidRDefault="0084100A" w:rsidP="0084100A">
      <w:pPr>
        <w:pStyle w:val="NormalWeb"/>
        <w:shd w:val="clear" w:color="auto" w:fill="FFFFFF"/>
        <w:spacing w:before="0" w:beforeAutospacing="0" w:after="0" w:afterAutospacing="0"/>
        <w:jc w:val="both"/>
        <w:textAlignment w:val="baseline"/>
      </w:pPr>
    </w:p>
    <w:p w:rsidR="0084100A" w:rsidRPr="00EB0891" w:rsidRDefault="0084100A" w:rsidP="0084100A">
      <w:pPr>
        <w:shd w:val="clear" w:color="auto" w:fill="FFFFFF"/>
        <w:spacing w:line="240" w:lineRule="auto"/>
        <w:jc w:val="both"/>
        <w:textAlignment w:val="baseline"/>
        <w:rPr>
          <w:rFonts w:ascii="Times New Roman" w:hAnsi="Times New Roman" w:cs="Times New Roman"/>
          <w:sz w:val="24"/>
          <w:szCs w:val="24"/>
        </w:rPr>
      </w:pPr>
      <w:r w:rsidRPr="00EB0891">
        <w:rPr>
          <w:rFonts w:ascii="Times New Roman" w:hAnsi="Times New Roman" w:cs="Times New Roman"/>
          <w:noProof/>
          <w:sz w:val="24"/>
          <w:szCs w:val="24"/>
          <w:bdr w:val="none" w:sz="0" w:space="0" w:color="auto" w:frame="1"/>
          <w:lang w:eastAsia="es-ES"/>
        </w:rPr>
        <w:drawing>
          <wp:inline distT="0" distB="0" distL="0" distR="0" wp14:anchorId="708B25F2" wp14:editId="253B9A25">
            <wp:extent cx="5651500" cy="2654300"/>
            <wp:effectExtent l="0" t="0" r="6350" b="0"/>
            <wp:docPr id="47" name="Imagen 47" descr="Pareja en una casa pequ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reja en una casa pequeñ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651500" cy="2654300"/>
                    </a:xfrm>
                    <a:prstGeom prst="rect">
                      <a:avLst/>
                    </a:prstGeom>
                    <a:noFill/>
                    <a:ln>
                      <a:noFill/>
                    </a:ln>
                  </pic:spPr>
                </pic:pic>
              </a:graphicData>
            </a:graphic>
          </wp:inline>
        </w:drawing>
      </w:r>
      <w:r>
        <w:rPr>
          <w:rStyle w:val="media-captiontext"/>
          <w:rFonts w:ascii="Times New Roman" w:hAnsi="Times New Roman" w:cs="Times New Roman"/>
          <w:sz w:val="24"/>
          <w:szCs w:val="24"/>
          <w:bdr w:val="none" w:sz="0" w:space="0" w:color="auto" w:frame="1"/>
        </w:rPr>
        <w:t xml:space="preserve"> </w:t>
      </w:r>
    </w:p>
    <w:p w:rsidR="0084100A" w:rsidRPr="00EB0891" w:rsidRDefault="0084100A" w:rsidP="0084100A">
      <w:pPr>
        <w:pStyle w:val="NormalWeb"/>
        <w:shd w:val="clear" w:color="auto" w:fill="FFFFFF"/>
        <w:spacing w:before="0" w:beforeAutospacing="0" w:after="0" w:afterAutospacing="0"/>
        <w:jc w:val="both"/>
        <w:textAlignment w:val="baseline"/>
      </w:pPr>
      <w:r w:rsidRPr="00A45FCA">
        <w:rPr>
          <w:u w:val="single"/>
        </w:rPr>
        <w:lastRenderedPageBreak/>
        <w:t>Todos los millen</w:t>
      </w:r>
      <w:r w:rsidR="001B0750">
        <w:rPr>
          <w:u w:val="single"/>
        </w:rPr>
        <w:t>n</w:t>
      </w:r>
      <w:r w:rsidRPr="00A45FCA">
        <w:rPr>
          <w:u w:val="single"/>
        </w:rPr>
        <w:t>ials de casas pequeñas a los que entrevisté </w:t>
      </w:r>
      <w:r w:rsidRPr="00A45FCA">
        <w:rPr>
          <w:rStyle w:val="Textoennegrita"/>
          <w:rFonts w:eastAsiaTheme="majorEastAsia"/>
          <w:u w:val="single"/>
          <w:bdr w:val="none" w:sz="0" w:space="0" w:color="auto" w:frame="1"/>
        </w:rPr>
        <w:t>aspiraban a tener casas más grandes en el futuro</w:t>
      </w:r>
      <w:r w:rsidRPr="00EB0891">
        <w:rPr>
          <w:rStyle w:val="Textoennegrita"/>
          <w:rFonts w:eastAsiaTheme="majorEastAsia"/>
          <w:bdr w:val="none" w:sz="0" w:space="0" w:color="auto" w:frame="1"/>
        </w:rPr>
        <w:t>. </w:t>
      </w:r>
      <w:r w:rsidRPr="00EB0891">
        <w:t>Habitar un espacio reducido lo veían como la forma de lograr poseer algo ahora y al mismo tiempo tener la capacidad de ahorrar.</w:t>
      </w:r>
    </w:p>
    <w:p w:rsidR="0084100A" w:rsidRPr="00A45FCA" w:rsidRDefault="0084100A" w:rsidP="0084100A">
      <w:pPr>
        <w:pStyle w:val="NormalWeb"/>
        <w:shd w:val="clear" w:color="auto" w:fill="FFFFFF"/>
        <w:spacing w:before="270" w:beforeAutospacing="0" w:after="0" w:afterAutospacing="0"/>
        <w:jc w:val="both"/>
        <w:textAlignment w:val="baseline"/>
        <w:rPr>
          <w:u w:val="single"/>
        </w:rPr>
      </w:pPr>
      <w:r w:rsidRPr="00A45FCA">
        <w:rPr>
          <w:u w:val="single"/>
        </w:rPr>
        <w:t>Muchas parejas jóvenes incluso planeaban cambiar a algo mejor una vez que tuvieran niños, vendiendo sus hogares pequeños o usándolos como casas de huéspedes.</w:t>
      </w:r>
    </w:p>
    <w:p w:rsidR="0084100A" w:rsidRPr="00A45FCA" w:rsidRDefault="0084100A" w:rsidP="0084100A">
      <w:pPr>
        <w:pStyle w:val="NormalWeb"/>
        <w:shd w:val="clear" w:color="auto" w:fill="FFFFFF"/>
        <w:spacing w:before="0" w:beforeAutospacing="0" w:after="0" w:afterAutospacing="0"/>
        <w:jc w:val="both"/>
        <w:textAlignment w:val="baseline"/>
        <w:rPr>
          <w:u w:val="single"/>
        </w:rPr>
      </w:pPr>
    </w:p>
    <w:p w:rsidR="0084100A" w:rsidRPr="00F318D3" w:rsidRDefault="0084100A" w:rsidP="0084100A">
      <w:pPr>
        <w:pStyle w:val="NormalWeb"/>
        <w:shd w:val="clear" w:color="auto" w:fill="FFFFFF"/>
        <w:spacing w:before="0" w:beforeAutospacing="0" w:after="0" w:afterAutospacing="0"/>
        <w:jc w:val="both"/>
        <w:textAlignment w:val="baseline"/>
        <w:rPr>
          <w:rStyle w:val="Textoennegrita"/>
          <w:rFonts w:eastAsiaTheme="majorEastAsia"/>
          <w:u w:val="single"/>
          <w:bdr w:val="none" w:sz="0" w:space="0" w:color="auto" w:frame="1"/>
        </w:rPr>
      </w:pPr>
      <w:r w:rsidRPr="00A45FCA">
        <w:rPr>
          <w:u w:val="single"/>
        </w:rPr>
        <w:t>Sin embargo, ver estos hogares como una opción temporal que dejarían conforme sus vidas progresaran en la práctica no resulta tan sencillo</w:t>
      </w:r>
      <w:r w:rsidRPr="00EB0891">
        <w:t>. Más allá del reto obvio de ahorrar lo suficiente para poder costear un lugar más amplio, </w:t>
      </w:r>
      <w:r w:rsidRPr="00F318D3">
        <w:rPr>
          <w:rStyle w:val="Textoennegrita"/>
          <w:rFonts w:eastAsiaTheme="majorEastAsia"/>
          <w:u w:val="single"/>
          <w:bdr w:val="none" w:sz="0" w:space="0" w:color="auto" w:frame="1"/>
        </w:rPr>
        <w:t>no es fácil vender casas pequeñas ya que se suelen depreciar en valor.</w:t>
      </w:r>
    </w:p>
    <w:p w:rsidR="0084100A" w:rsidRPr="00EB0891" w:rsidRDefault="0084100A" w:rsidP="0084100A">
      <w:pPr>
        <w:pStyle w:val="NormalWeb"/>
        <w:shd w:val="clear" w:color="auto" w:fill="FFFFFF"/>
        <w:spacing w:before="0" w:beforeAutospacing="0" w:after="0" w:afterAutospacing="0"/>
        <w:jc w:val="both"/>
        <w:textAlignment w:val="baseline"/>
      </w:pPr>
    </w:p>
    <w:p w:rsidR="0084100A" w:rsidRPr="00F318D3" w:rsidRDefault="0084100A" w:rsidP="0084100A">
      <w:pPr>
        <w:pStyle w:val="NormalWeb"/>
        <w:shd w:val="clear" w:color="auto" w:fill="FFFFFF"/>
        <w:spacing w:before="0" w:beforeAutospacing="0" w:after="0" w:afterAutospacing="0"/>
        <w:jc w:val="both"/>
        <w:textAlignment w:val="baseline"/>
        <w:rPr>
          <w:u w:val="single"/>
        </w:rPr>
      </w:pPr>
      <w:r w:rsidRPr="00F318D3">
        <w:rPr>
          <w:u w:val="single"/>
        </w:rPr>
        <w:t>Además, como </w:t>
      </w:r>
      <w:r w:rsidRPr="00F318D3">
        <w:rPr>
          <w:rStyle w:val="Textoennegrita"/>
          <w:rFonts w:eastAsiaTheme="majorEastAsia"/>
          <w:u w:val="single"/>
          <w:bdr w:val="none" w:sz="0" w:space="0" w:color="auto" w:frame="1"/>
        </w:rPr>
        <w:t>no están vinculadas a la tierra,</w:t>
      </w:r>
      <w:r w:rsidRPr="00F318D3">
        <w:rPr>
          <w:u w:val="single"/>
        </w:rPr>
        <w:t> suele haber una interrogante sobre su viabilidad a largo plazo.</w:t>
      </w:r>
    </w:p>
    <w:p w:rsidR="0084100A" w:rsidRPr="00EB0891" w:rsidRDefault="0084100A" w:rsidP="0084100A">
      <w:pPr>
        <w:pStyle w:val="Ttulo2"/>
        <w:shd w:val="clear" w:color="auto" w:fill="FFFFFF"/>
        <w:spacing w:before="480"/>
        <w:jc w:val="both"/>
        <w:textAlignment w:val="baseline"/>
        <w:rPr>
          <w:sz w:val="24"/>
          <w:szCs w:val="24"/>
        </w:rPr>
      </w:pPr>
      <w:r w:rsidRPr="00EB0891">
        <w:rPr>
          <w:sz w:val="24"/>
          <w:szCs w:val="24"/>
        </w:rPr>
        <w:t>2. Sin tierra</w:t>
      </w:r>
    </w:p>
    <w:p w:rsidR="00F318D3" w:rsidRDefault="0084100A" w:rsidP="0084100A">
      <w:pPr>
        <w:pStyle w:val="NormalWeb"/>
        <w:shd w:val="clear" w:color="auto" w:fill="FFFFFF"/>
        <w:spacing w:before="270" w:beforeAutospacing="0" w:after="0" w:afterAutospacing="0"/>
        <w:jc w:val="both"/>
        <w:textAlignment w:val="baseline"/>
      </w:pPr>
      <w:r w:rsidRPr="00A45FCA">
        <w:rPr>
          <w:u w:val="single"/>
        </w:rPr>
        <w:t>Las casas pequeñas suelen estar sobre ruedas para sortear las regulaciones del gobierno sobre el tamaño mínimo de vivienda habitable. Esto suele hacer sentir a sus habitantes algo desarraigados.</w:t>
      </w:r>
      <w:r w:rsidRPr="00EB0891">
        <w:t xml:space="preserve"> En mi propia experiencia al quedarme en una casa pequeña, recuerdo estar siempre consciente de las llantas abajo y del ligero balanceo cada vez que saltaba de la escalera que llevaba a la cama abatible.</w:t>
      </w:r>
    </w:p>
    <w:p w:rsidR="004F707A" w:rsidRDefault="004F707A" w:rsidP="0084100A">
      <w:pPr>
        <w:pStyle w:val="NormalWeb"/>
        <w:shd w:val="clear" w:color="auto" w:fill="FFFFFF"/>
        <w:spacing w:before="270" w:beforeAutospacing="0" w:after="0" w:afterAutospacing="0"/>
        <w:jc w:val="both"/>
        <w:textAlignment w:val="baseline"/>
      </w:pPr>
    </w:p>
    <w:p w:rsidR="0084100A" w:rsidRPr="00EB0891" w:rsidRDefault="0084100A" w:rsidP="0084100A">
      <w:pPr>
        <w:shd w:val="clear" w:color="auto" w:fill="FFFFFF"/>
        <w:spacing w:line="240" w:lineRule="auto"/>
        <w:jc w:val="both"/>
        <w:textAlignment w:val="baseline"/>
        <w:rPr>
          <w:rFonts w:ascii="Times New Roman" w:hAnsi="Times New Roman" w:cs="Times New Roman"/>
          <w:sz w:val="24"/>
          <w:szCs w:val="24"/>
        </w:rPr>
      </w:pPr>
      <w:r w:rsidRPr="00EB0891">
        <w:rPr>
          <w:rFonts w:ascii="Times New Roman" w:hAnsi="Times New Roman" w:cs="Times New Roman"/>
          <w:sz w:val="24"/>
          <w:szCs w:val="24"/>
        </w:rPr>
        <w:t>Como una de las personas a las que entrevisté, quien vive con su pareja e hijo pequeño en una tierra privada en la zona rural del estado de Washington me dijo:</w:t>
      </w:r>
    </w:p>
    <w:p w:rsidR="0084100A" w:rsidRPr="00A45FCA" w:rsidRDefault="0084100A" w:rsidP="0084100A">
      <w:pPr>
        <w:pStyle w:val="NormalWeb"/>
        <w:shd w:val="clear" w:color="auto" w:fill="FFFFFF"/>
        <w:spacing w:before="0" w:beforeAutospacing="0" w:after="0" w:afterAutospacing="0"/>
        <w:jc w:val="both"/>
        <w:textAlignment w:val="baseline"/>
        <w:rPr>
          <w:u w:val="single"/>
        </w:rPr>
      </w:pPr>
      <w:r>
        <w:rPr>
          <w:u w:val="single"/>
        </w:rPr>
        <w:t>“</w:t>
      </w:r>
      <w:r w:rsidRPr="00A45FCA">
        <w:rPr>
          <w:u w:val="single"/>
        </w:rPr>
        <w:t>(La minicasa) realmente no se siente arraigada a la tierra, se siente como si estuviéramos separados de la tierra porque hay ruedas debajo de nosotros… es un recordatorio constante…</w:t>
      </w:r>
      <w:r w:rsidRPr="00A45FCA">
        <w:rPr>
          <w:rStyle w:val="Textoennegrita"/>
          <w:rFonts w:eastAsiaTheme="majorEastAsia"/>
          <w:u w:val="single"/>
          <w:bdr w:val="none" w:sz="0" w:space="0" w:color="auto" w:frame="1"/>
        </w:rPr>
        <w:t> estás en un estado frágil de vivienda</w:t>
      </w:r>
      <w:r>
        <w:rPr>
          <w:u w:val="single"/>
        </w:rPr>
        <w:t>”</w:t>
      </w:r>
      <w:r w:rsidRPr="00A45FCA">
        <w:rPr>
          <w:u w:val="single"/>
        </w:rPr>
        <w:t>.</w:t>
      </w:r>
    </w:p>
    <w:p w:rsidR="0084100A" w:rsidRPr="00EB0891" w:rsidRDefault="0084100A" w:rsidP="0084100A">
      <w:pPr>
        <w:pStyle w:val="NormalWeb"/>
        <w:shd w:val="clear" w:color="auto" w:fill="FFFFFF"/>
        <w:spacing w:before="270" w:beforeAutospacing="0" w:after="0" w:afterAutospacing="0"/>
        <w:jc w:val="both"/>
        <w:textAlignment w:val="baseline"/>
      </w:pPr>
    </w:p>
    <w:p w:rsidR="0084100A" w:rsidRPr="00EB0891" w:rsidRDefault="0084100A" w:rsidP="0084100A">
      <w:pPr>
        <w:shd w:val="clear" w:color="auto" w:fill="FFFFFF"/>
        <w:spacing w:line="240" w:lineRule="auto"/>
        <w:jc w:val="both"/>
        <w:textAlignment w:val="baseline"/>
        <w:rPr>
          <w:rStyle w:val="media-captiontext"/>
          <w:rFonts w:ascii="Times New Roman" w:hAnsi="Times New Roman" w:cs="Times New Roman"/>
          <w:sz w:val="24"/>
          <w:szCs w:val="24"/>
          <w:bdr w:val="none" w:sz="0" w:space="0" w:color="auto" w:frame="1"/>
        </w:rPr>
      </w:pPr>
      <w:r w:rsidRPr="00EB0891">
        <w:rPr>
          <w:rFonts w:ascii="Times New Roman" w:hAnsi="Times New Roman" w:cs="Times New Roman"/>
          <w:noProof/>
          <w:sz w:val="24"/>
          <w:szCs w:val="24"/>
          <w:bdr w:val="none" w:sz="0" w:space="0" w:color="auto" w:frame="1"/>
          <w:lang w:eastAsia="es-ES"/>
        </w:rPr>
        <w:drawing>
          <wp:inline distT="0" distB="0" distL="0" distR="0" wp14:anchorId="31641AE5" wp14:editId="68689B15">
            <wp:extent cx="5689600" cy="2298700"/>
            <wp:effectExtent l="0" t="0" r="6350" b="6350"/>
            <wp:docPr id="46" name="Imagen 46" descr="Casa peque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sa pequeña."/>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89600" cy="2298700"/>
                    </a:xfrm>
                    <a:prstGeom prst="rect">
                      <a:avLst/>
                    </a:prstGeom>
                    <a:noFill/>
                    <a:ln>
                      <a:noFill/>
                    </a:ln>
                  </pic:spPr>
                </pic:pic>
              </a:graphicData>
            </a:graphic>
          </wp:inline>
        </w:drawing>
      </w:r>
      <w:r w:rsidRPr="00EB0891">
        <w:rPr>
          <w:rStyle w:val="media-captiontext"/>
          <w:rFonts w:ascii="Times New Roman" w:hAnsi="Times New Roman" w:cs="Times New Roman"/>
          <w:sz w:val="24"/>
          <w:szCs w:val="24"/>
          <w:bdr w:val="none" w:sz="0" w:space="0" w:color="auto" w:frame="1"/>
        </w:rPr>
        <w:t xml:space="preserve"> </w:t>
      </w:r>
    </w:p>
    <w:p w:rsidR="0084100A" w:rsidRPr="00EB0891" w:rsidRDefault="0084100A" w:rsidP="0084100A">
      <w:pPr>
        <w:pStyle w:val="NormalWeb"/>
        <w:shd w:val="clear" w:color="auto" w:fill="FFFFFF"/>
        <w:spacing w:before="270" w:beforeAutospacing="0" w:after="0" w:afterAutospacing="0"/>
        <w:jc w:val="both"/>
        <w:textAlignment w:val="baseline"/>
      </w:pPr>
      <w:r w:rsidRPr="00A45FCA">
        <w:rPr>
          <w:color w:val="FF0000"/>
          <w:u w:val="single"/>
        </w:rPr>
        <w:t>La mayoría de los habitantes con los que hablé estaban ansiosos por vivir sobre una base sólida en el futuro</w:t>
      </w:r>
      <w:r w:rsidRPr="00EB0891">
        <w:t>. Conocí a un millen</w:t>
      </w:r>
      <w:r w:rsidR="001B0750">
        <w:t>n</w:t>
      </w:r>
      <w:r w:rsidRPr="00EB0891">
        <w:t>ial que usó su fondo universitario para construir una casa pequeña hermosamente diseñada y personalizada, pero se sentía tan separada de la tierra que después de un año ya estaba tratando de venderla.</w:t>
      </w:r>
    </w:p>
    <w:p w:rsidR="0084100A" w:rsidRPr="00EB0891" w:rsidRDefault="0084100A" w:rsidP="0084100A">
      <w:pPr>
        <w:pStyle w:val="NormalWeb"/>
        <w:shd w:val="clear" w:color="auto" w:fill="FFFFFF"/>
        <w:spacing w:before="270" w:beforeAutospacing="0" w:after="0" w:afterAutospacing="0"/>
        <w:jc w:val="both"/>
        <w:textAlignment w:val="baseline"/>
      </w:pPr>
      <w:r w:rsidRPr="00EB0891">
        <w:lastRenderedPageBreak/>
        <w:t>Esto implica que los códigos de construcción deben ser más laxos para que más casas pequeñas puedan hacerse con cimientos. En algunos lugares ya han tomado la iniciativa.</w:t>
      </w:r>
    </w:p>
    <w:p w:rsidR="0084100A" w:rsidRDefault="0084100A" w:rsidP="0084100A">
      <w:pPr>
        <w:pStyle w:val="NormalWeb"/>
        <w:shd w:val="clear" w:color="auto" w:fill="FFFFFF"/>
        <w:spacing w:before="0" w:beforeAutospacing="0" w:after="0" w:afterAutospacing="0"/>
        <w:jc w:val="both"/>
        <w:textAlignment w:val="baseline"/>
      </w:pPr>
    </w:p>
    <w:p w:rsidR="0084100A" w:rsidRDefault="0084100A" w:rsidP="0084100A">
      <w:pPr>
        <w:pStyle w:val="NormalWeb"/>
        <w:shd w:val="clear" w:color="auto" w:fill="FFFFFF"/>
        <w:spacing w:before="0" w:beforeAutospacing="0" w:after="0" w:afterAutospacing="0"/>
        <w:jc w:val="both"/>
        <w:textAlignment w:val="baseline"/>
      </w:pPr>
      <w:r w:rsidRPr="00EB0891">
        <w:t xml:space="preserve">En Spur, Texas, por ejemplo, han cambiado las leyes de vivienda con la intención explícita de atraer a </w:t>
      </w:r>
      <w:r w:rsidRPr="00F318D3">
        <w:rPr>
          <w:u w:val="single"/>
        </w:rPr>
        <w:t>habitantes de casas pequeñas como </w:t>
      </w:r>
      <w:r w:rsidRPr="00F318D3">
        <w:rPr>
          <w:rStyle w:val="Textoennegrita"/>
          <w:rFonts w:eastAsiaTheme="majorEastAsia"/>
          <w:u w:val="single"/>
          <w:bdr w:val="none" w:sz="0" w:space="0" w:color="auto" w:frame="1"/>
        </w:rPr>
        <w:t>solución a una población en declive</w:t>
      </w:r>
      <w:r w:rsidRPr="00EB0891">
        <w:t>. De hecho, Spur se autopromociona como el primer pueblo con facilidades para casitas en Estados Unidos.</w:t>
      </w:r>
    </w:p>
    <w:p w:rsidR="0084100A" w:rsidRPr="00EB0891" w:rsidRDefault="0084100A" w:rsidP="0084100A">
      <w:pPr>
        <w:pStyle w:val="NormalWeb"/>
        <w:shd w:val="clear" w:color="auto" w:fill="FFFFFF"/>
        <w:spacing w:before="0" w:beforeAutospacing="0" w:after="0" w:afterAutospacing="0"/>
        <w:jc w:val="both"/>
        <w:textAlignment w:val="baseline"/>
      </w:pPr>
    </w:p>
    <w:p w:rsidR="0084100A" w:rsidRPr="00EB0891" w:rsidRDefault="0084100A" w:rsidP="0084100A">
      <w:pPr>
        <w:shd w:val="clear" w:color="auto" w:fill="FFFFFF"/>
        <w:spacing w:line="240" w:lineRule="auto"/>
        <w:jc w:val="both"/>
        <w:textAlignment w:val="baseline"/>
        <w:rPr>
          <w:rFonts w:ascii="Times New Roman" w:hAnsi="Times New Roman" w:cs="Times New Roman"/>
          <w:sz w:val="24"/>
          <w:szCs w:val="24"/>
        </w:rPr>
      </w:pPr>
      <w:r w:rsidRPr="00EB0891">
        <w:rPr>
          <w:rFonts w:ascii="Times New Roman" w:hAnsi="Times New Roman" w:cs="Times New Roman"/>
          <w:noProof/>
          <w:sz w:val="24"/>
          <w:szCs w:val="24"/>
          <w:bdr w:val="none" w:sz="0" w:space="0" w:color="auto" w:frame="1"/>
          <w:lang w:eastAsia="es-ES"/>
        </w:rPr>
        <w:drawing>
          <wp:inline distT="0" distB="0" distL="0" distR="0" wp14:anchorId="5F62F70F" wp14:editId="72ACEFB6">
            <wp:extent cx="5689600" cy="2647950"/>
            <wp:effectExtent l="0" t="0" r="6350" b="0"/>
            <wp:docPr id="45" name="Imagen 45" descr="Joven en mini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ven en minicasa"/>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89600" cy="2647950"/>
                    </a:xfrm>
                    <a:prstGeom prst="rect">
                      <a:avLst/>
                    </a:prstGeom>
                    <a:noFill/>
                    <a:ln>
                      <a:noFill/>
                    </a:ln>
                  </pic:spPr>
                </pic:pic>
              </a:graphicData>
            </a:graphic>
          </wp:inline>
        </w:drawing>
      </w:r>
    </w:p>
    <w:p w:rsidR="0084100A" w:rsidRPr="00A45FCA" w:rsidRDefault="0084100A" w:rsidP="0084100A">
      <w:pPr>
        <w:pStyle w:val="NormalWeb"/>
        <w:shd w:val="clear" w:color="auto" w:fill="FFFFFF"/>
        <w:spacing w:before="0" w:beforeAutospacing="0" w:after="0" w:afterAutospacing="0"/>
        <w:jc w:val="both"/>
        <w:textAlignment w:val="baseline"/>
        <w:rPr>
          <w:u w:val="single"/>
        </w:rPr>
      </w:pPr>
      <w:r w:rsidRPr="00A45FCA">
        <w:rPr>
          <w:u w:val="single"/>
        </w:rPr>
        <w:t>Sin embargo, en términos generales, los aspectos legales en torno a las casas pequeñas siguen siendo complicados, ya que </w:t>
      </w:r>
      <w:r w:rsidRPr="00A45FCA">
        <w:rPr>
          <w:rStyle w:val="Textoennegrita"/>
          <w:rFonts w:eastAsiaTheme="majorEastAsia"/>
          <w:u w:val="single"/>
          <w:bdr w:val="none" w:sz="0" w:space="0" w:color="auto" w:frame="1"/>
        </w:rPr>
        <w:t>se continúa restringiendo el potencial de este estilo de vida</w:t>
      </w:r>
      <w:r w:rsidRPr="00A45FCA">
        <w:rPr>
          <w:u w:val="single"/>
        </w:rPr>
        <w:t> tanto en Estados Unidos como en otras partes del mundo.</w:t>
      </w:r>
    </w:p>
    <w:p w:rsidR="0084100A" w:rsidRPr="00A45FCA" w:rsidRDefault="0084100A" w:rsidP="0084100A">
      <w:pPr>
        <w:pStyle w:val="NormalWeb"/>
        <w:shd w:val="clear" w:color="auto" w:fill="FFFFFF"/>
        <w:spacing w:before="0" w:beforeAutospacing="0" w:after="0" w:afterAutospacing="0"/>
        <w:jc w:val="both"/>
        <w:textAlignment w:val="baseline"/>
        <w:rPr>
          <w:u w:val="single"/>
        </w:rPr>
      </w:pPr>
    </w:p>
    <w:p w:rsidR="0084100A" w:rsidRPr="00A45FCA" w:rsidRDefault="0084100A" w:rsidP="0084100A">
      <w:pPr>
        <w:pStyle w:val="NormalWeb"/>
        <w:shd w:val="clear" w:color="auto" w:fill="FFFFFF"/>
        <w:spacing w:before="0" w:beforeAutospacing="0" w:after="0" w:afterAutospacing="0"/>
        <w:jc w:val="both"/>
        <w:textAlignment w:val="baseline"/>
        <w:rPr>
          <w:u w:val="single"/>
        </w:rPr>
      </w:pPr>
      <w:r w:rsidRPr="00A45FCA">
        <w:rPr>
          <w:u w:val="single"/>
        </w:rPr>
        <w:t>En Reino Unido, por ejemplo, puede haber problemas con </w:t>
      </w:r>
      <w:r w:rsidRPr="00A45FCA">
        <w:rPr>
          <w:rStyle w:val="Textoennegrita"/>
          <w:rFonts w:eastAsiaTheme="majorEastAsia"/>
          <w:u w:val="single"/>
          <w:bdr w:val="none" w:sz="0" w:space="0" w:color="auto" w:frame="1"/>
        </w:rPr>
        <w:t>leyes de planificación que requieren que todas las viviendas nuevas tengan más de un espacio para camas</w:t>
      </w:r>
      <w:r w:rsidRPr="00A45FCA">
        <w:rPr>
          <w:u w:val="single"/>
        </w:rPr>
        <w:t>.</w:t>
      </w:r>
    </w:p>
    <w:p w:rsidR="0084100A" w:rsidRPr="00EB0891" w:rsidRDefault="0084100A" w:rsidP="0084100A">
      <w:pPr>
        <w:pStyle w:val="NormalWeb"/>
        <w:shd w:val="clear" w:color="auto" w:fill="FFFFFF"/>
        <w:spacing w:before="270" w:beforeAutospacing="0" w:after="0" w:afterAutospacing="0"/>
        <w:jc w:val="both"/>
        <w:textAlignment w:val="baseline"/>
      </w:pPr>
      <w:r w:rsidRPr="00EB0891">
        <w:t>Al suroeste de Inglaterra, en el ayuntamiento de la ciudad de Bristol, se rechazaron recientemente estas reglas para que varias casitas se pudieran construir en el jardín trasero de una residencia adosada en los suburbios, considerando que era necesario ayudar a la crisis local de vivienda.</w:t>
      </w:r>
    </w:p>
    <w:p w:rsidR="0084100A" w:rsidRPr="00EB0891" w:rsidRDefault="0084100A" w:rsidP="0084100A">
      <w:pPr>
        <w:pStyle w:val="Ttulo2"/>
        <w:shd w:val="clear" w:color="auto" w:fill="FFFFFF"/>
        <w:spacing w:before="480"/>
        <w:jc w:val="both"/>
        <w:textAlignment w:val="baseline"/>
        <w:rPr>
          <w:sz w:val="24"/>
          <w:szCs w:val="24"/>
        </w:rPr>
      </w:pPr>
      <w:r w:rsidRPr="00EB0891">
        <w:rPr>
          <w:sz w:val="24"/>
          <w:szCs w:val="24"/>
        </w:rPr>
        <w:t>3. Las casas pequeñas no equivalen a menos consumo</w:t>
      </w:r>
    </w:p>
    <w:p w:rsidR="0084100A" w:rsidRPr="00EB0891" w:rsidRDefault="0084100A" w:rsidP="0084100A">
      <w:pPr>
        <w:pStyle w:val="NormalWeb"/>
        <w:shd w:val="clear" w:color="auto" w:fill="FFFFFF"/>
        <w:spacing w:before="270" w:beforeAutospacing="0" w:after="0" w:afterAutospacing="0"/>
        <w:jc w:val="both"/>
        <w:textAlignment w:val="baseline"/>
      </w:pPr>
      <w:r w:rsidRPr="00EB0891">
        <w:t>Los hogares pequeños se presentan a menudo como una opción de vivienda más sostenible. Aunque sin duda son un escalón potencial en la búsqueda constante de casas más grandes y mayor consumo de energía, materiales de construcción, etc.</w:t>
      </w:r>
    </w:p>
    <w:p w:rsidR="0084100A" w:rsidRDefault="0084100A" w:rsidP="0084100A">
      <w:pPr>
        <w:pStyle w:val="NormalWeb"/>
        <w:shd w:val="clear" w:color="auto" w:fill="FFFFFF"/>
        <w:spacing w:before="270" w:beforeAutospacing="0" w:after="0" w:afterAutospacing="0"/>
        <w:jc w:val="both"/>
        <w:textAlignment w:val="baseline"/>
      </w:pPr>
      <w:r w:rsidRPr="00EB0891">
        <w:t>Pero reducir el impacto ambiental con una vivienda pequeña no es tan sencillo como muchos aseguran. Yo me encontré con varias casitas que usaban espacios de almacenamiento externo para guardar artículos que no cabían en el hogar, por ejemplo.</w:t>
      </w:r>
    </w:p>
    <w:p w:rsidR="0084100A" w:rsidRPr="00EB0891" w:rsidRDefault="0084100A" w:rsidP="0084100A">
      <w:pPr>
        <w:pStyle w:val="NormalWeb"/>
        <w:shd w:val="clear" w:color="auto" w:fill="FFFFFF"/>
        <w:spacing w:before="270" w:beforeAutospacing="0" w:after="0" w:afterAutospacing="0"/>
        <w:jc w:val="both"/>
        <w:textAlignment w:val="baseline"/>
      </w:pPr>
    </w:p>
    <w:p w:rsidR="0084100A" w:rsidRPr="00EB0891" w:rsidRDefault="0084100A" w:rsidP="0084100A">
      <w:pPr>
        <w:shd w:val="clear" w:color="auto" w:fill="FFFFFF"/>
        <w:spacing w:line="240" w:lineRule="auto"/>
        <w:jc w:val="both"/>
        <w:textAlignment w:val="baseline"/>
        <w:rPr>
          <w:rFonts w:ascii="Times New Roman" w:hAnsi="Times New Roman" w:cs="Times New Roman"/>
          <w:sz w:val="24"/>
          <w:szCs w:val="24"/>
        </w:rPr>
      </w:pPr>
      <w:r w:rsidRPr="00EB0891">
        <w:rPr>
          <w:rFonts w:ascii="Times New Roman" w:hAnsi="Times New Roman" w:cs="Times New Roman"/>
          <w:noProof/>
          <w:sz w:val="24"/>
          <w:szCs w:val="24"/>
          <w:bdr w:val="none" w:sz="0" w:space="0" w:color="auto" w:frame="1"/>
          <w:lang w:eastAsia="es-ES"/>
        </w:rPr>
        <w:lastRenderedPageBreak/>
        <w:drawing>
          <wp:inline distT="0" distB="0" distL="0" distR="0" wp14:anchorId="0895DB76" wp14:editId="7810EC8B">
            <wp:extent cx="5772150" cy="2609850"/>
            <wp:effectExtent l="0" t="0" r="0" b="0"/>
            <wp:docPr id="44" name="Imagen 44" descr="Minic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nicasa"/>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72150" cy="2609850"/>
                    </a:xfrm>
                    <a:prstGeom prst="rect">
                      <a:avLst/>
                    </a:prstGeom>
                    <a:noFill/>
                    <a:ln>
                      <a:noFill/>
                    </a:ln>
                  </pic:spPr>
                </pic:pic>
              </a:graphicData>
            </a:graphic>
          </wp:inline>
        </w:drawing>
      </w:r>
      <w:r w:rsidRPr="00EB0891">
        <w:rPr>
          <w:rStyle w:val="media-captiontext"/>
          <w:rFonts w:ascii="Times New Roman" w:hAnsi="Times New Roman" w:cs="Times New Roman"/>
          <w:sz w:val="24"/>
          <w:szCs w:val="24"/>
          <w:bdr w:val="none" w:sz="0" w:space="0" w:color="auto" w:frame="1"/>
        </w:rPr>
        <w:t xml:space="preserve"> </w:t>
      </w:r>
    </w:p>
    <w:p w:rsidR="0084100A" w:rsidRDefault="0084100A" w:rsidP="0084100A">
      <w:pPr>
        <w:pStyle w:val="NormalWeb"/>
        <w:shd w:val="clear" w:color="auto" w:fill="FFFFFF"/>
        <w:spacing w:before="270" w:beforeAutospacing="0" w:after="0" w:afterAutospacing="0"/>
        <w:jc w:val="both"/>
        <w:textAlignment w:val="baseline"/>
      </w:pPr>
      <w:r w:rsidRPr="00EB0891">
        <w:t xml:space="preserve">Una de las personas que entrevisté </w:t>
      </w:r>
      <w:r>
        <w:t>se refirió a esto como su “pequeño secreto”</w:t>
      </w:r>
      <w:r w:rsidRPr="00EB0891">
        <w:t>. Otra explicó que conservaba cosas de su hogar anterior en caso de que cambiara de opinión sob</w:t>
      </w:r>
      <w:r>
        <w:t>re vivir en una casa miniatura.</w:t>
      </w:r>
    </w:p>
    <w:p w:rsidR="0084100A" w:rsidRDefault="0084100A" w:rsidP="0084100A">
      <w:pPr>
        <w:pStyle w:val="NormalWeb"/>
        <w:shd w:val="clear" w:color="auto" w:fill="FFFFFF"/>
        <w:spacing w:before="0" w:beforeAutospacing="0" w:after="0" w:afterAutospacing="0"/>
        <w:jc w:val="both"/>
        <w:textAlignment w:val="baseline"/>
      </w:pPr>
    </w:p>
    <w:p w:rsidR="0084100A" w:rsidRPr="00EB0891" w:rsidRDefault="0084100A" w:rsidP="00F318D3">
      <w:pPr>
        <w:pStyle w:val="NormalWeb"/>
        <w:shd w:val="clear" w:color="auto" w:fill="FFFFFF"/>
        <w:spacing w:before="0" w:beforeAutospacing="0" w:after="0" w:afterAutospacing="0"/>
        <w:jc w:val="both"/>
        <w:textAlignment w:val="baseline"/>
      </w:pPr>
      <w:r w:rsidRPr="00F318D3">
        <w:rPr>
          <w:rStyle w:val="Textoennegrita"/>
          <w:rFonts w:eastAsiaTheme="majorEastAsia"/>
          <w:b w:val="0"/>
          <w:bdr w:val="none" w:sz="0" w:space="0" w:color="auto" w:frame="1"/>
        </w:rPr>
        <w:t>Más de la mitad de las personas</w:t>
      </w:r>
      <w:r w:rsidRPr="00EB0891">
        <w:t> que entrevisté mantenían una mentalidad de tirar o donar un artículo para hacer espacio para algo nuevo. Como una habitante de más de 30 años, quien vive en una casa de vanguardia en un parque de caravanas en el área r</w:t>
      </w:r>
      <w:r w:rsidR="00F318D3">
        <w:t xml:space="preserve">ural de New Hampshire, me dijo: </w:t>
      </w:r>
      <w:r>
        <w:t>“</w:t>
      </w:r>
      <w:r w:rsidRPr="00EB0891">
        <w:t>Tengo adicción por (la tienda) TJ Maxx. Voy cada dos meses y compro muchísimas cosas para luego regresar a c</w:t>
      </w:r>
      <w:r>
        <w:t>asa y decidir de qué deshacerme”.</w:t>
      </w:r>
    </w:p>
    <w:p w:rsidR="0084100A" w:rsidRDefault="0084100A" w:rsidP="0084100A">
      <w:pPr>
        <w:pStyle w:val="NormalWeb"/>
        <w:shd w:val="clear" w:color="auto" w:fill="FFFFFF"/>
        <w:spacing w:before="0" w:beforeAutospacing="0" w:after="0" w:afterAutospacing="0"/>
        <w:jc w:val="both"/>
        <w:textAlignment w:val="baseline"/>
      </w:pPr>
    </w:p>
    <w:p w:rsidR="0084100A" w:rsidRPr="00EB0891" w:rsidRDefault="0084100A" w:rsidP="0084100A">
      <w:pPr>
        <w:pStyle w:val="NormalWeb"/>
        <w:shd w:val="clear" w:color="auto" w:fill="FFFFFF"/>
        <w:spacing w:before="0" w:beforeAutospacing="0" w:after="0" w:afterAutospacing="0"/>
        <w:jc w:val="both"/>
        <w:textAlignment w:val="baseline"/>
      </w:pPr>
      <w:r w:rsidRPr="00F318D3">
        <w:rPr>
          <w:u w:val="single"/>
        </w:rPr>
        <w:t>Independientemente de cómo se comercializa la vivienda miniatura a los entusiastas, la </w:t>
      </w:r>
      <w:r w:rsidRPr="00F318D3">
        <w:rPr>
          <w:rStyle w:val="Textoennegrita"/>
          <w:rFonts w:eastAsiaTheme="majorEastAsia"/>
          <w:u w:val="single"/>
          <w:bdr w:val="none" w:sz="0" w:space="0" w:color="auto" w:frame="1"/>
        </w:rPr>
        <w:t>sustentabilidad no fue un factor predominante</w:t>
      </w:r>
      <w:r w:rsidRPr="00F318D3">
        <w:rPr>
          <w:u w:val="single"/>
        </w:rPr>
        <w:t> para la mayoría de los que participaron en mi estudio.</w:t>
      </w:r>
      <w:r w:rsidRPr="00EB0891">
        <w:t xml:space="preserve"> De hecho fue más como un elemento que se les ocurría en segunda instancia.</w:t>
      </w:r>
    </w:p>
    <w:p w:rsidR="0084100A" w:rsidRPr="00EB0891" w:rsidRDefault="0084100A" w:rsidP="0084100A">
      <w:pPr>
        <w:pStyle w:val="NormalWeb"/>
        <w:shd w:val="clear" w:color="auto" w:fill="FFFFFF"/>
        <w:spacing w:before="270" w:beforeAutospacing="0" w:after="0" w:afterAutospacing="0"/>
        <w:jc w:val="both"/>
        <w:textAlignment w:val="baseline"/>
      </w:pPr>
      <w:r w:rsidRPr="00EB0891">
        <w:t>Aparentemente se necesita más que cambiar el tamaño de una casa para cambiar la mental</w:t>
      </w:r>
      <w:r>
        <w:t>idad de la gente que la habita.</w:t>
      </w:r>
    </w:p>
    <w:p w:rsidR="0084100A" w:rsidRDefault="0084100A" w:rsidP="0084100A">
      <w:pPr>
        <w:pStyle w:val="NormalWeb"/>
        <w:shd w:val="clear" w:color="auto" w:fill="FFFFFF"/>
        <w:spacing w:before="0" w:beforeAutospacing="0" w:after="0" w:afterAutospacing="0"/>
        <w:jc w:val="both"/>
        <w:textAlignment w:val="baseline"/>
      </w:pPr>
    </w:p>
    <w:p w:rsidR="00F318D3" w:rsidRDefault="00F318D3" w:rsidP="00F318D3">
      <w:pPr>
        <w:spacing w:line="240" w:lineRule="auto"/>
        <w:jc w:val="both"/>
        <w:rPr>
          <w:rFonts w:ascii="Times New Roman" w:hAnsi="Times New Roman" w:cs="Times New Roman"/>
          <w:b/>
          <w:sz w:val="24"/>
          <w:szCs w:val="24"/>
        </w:rPr>
      </w:pPr>
      <w:r>
        <w:rPr>
          <w:rFonts w:ascii="Times New Roman" w:hAnsi="Times New Roman" w:cs="Times New Roman"/>
          <w:b/>
          <w:sz w:val="24"/>
          <w:szCs w:val="24"/>
        </w:rPr>
        <w:t>Soluciones existenciales</w:t>
      </w:r>
      <w:r w:rsidR="00354B24">
        <w:rPr>
          <w:rFonts w:ascii="Times New Roman" w:hAnsi="Times New Roman" w:cs="Times New Roman"/>
          <w:b/>
          <w:sz w:val="24"/>
          <w:szCs w:val="24"/>
        </w:rPr>
        <w:t xml:space="preserve"> (más Porzac y menos Platón)</w:t>
      </w:r>
    </w:p>
    <w:p w:rsidR="00F318D3" w:rsidRPr="00F318D3" w:rsidRDefault="00F318D3" w:rsidP="00F318D3">
      <w:pPr>
        <w:spacing w:line="240" w:lineRule="auto"/>
        <w:jc w:val="both"/>
        <w:rPr>
          <w:rFonts w:ascii="Times New Roman" w:hAnsi="Times New Roman" w:cs="Times New Roman"/>
          <w:b/>
          <w:sz w:val="24"/>
          <w:szCs w:val="24"/>
        </w:rPr>
      </w:pPr>
      <w:r>
        <w:rPr>
          <w:noProof/>
          <w:lang w:eastAsia="es-ES"/>
        </w:rPr>
        <w:drawing>
          <wp:inline distT="0" distB="0" distL="0" distR="0" wp14:anchorId="71240C29" wp14:editId="0EF36441">
            <wp:extent cx="5733416" cy="2552700"/>
            <wp:effectExtent l="0" t="0" r="635" b="0"/>
            <wp:docPr id="90" name="Imagen 90" descr="Medicamentos en las estanterÃ­as de una farmacia en Portsmouth, Ohio, en junio de 2017.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edicamentos en las estanterÃ­as de una farmacia en Portsmouth, Ohio, en junio de 2017. (Reuters)"/>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3416" cy="2552700"/>
                    </a:xfrm>
                    <a:prstGeom prst="rect">
                      <a:avLst/>
                    </a:prstGeom>
                    <a:noFill/>
                    <a:ln>
                      <a:noFill/>
                    </a:ln>
                  </pic:spPr>
                </pic:pic>
              </a:graphicData>
            </a:graphic>
          </wp:inline>
        </w:drawing>
      </w:r>
    </w:p>
    <w:p w:rsidR="00F318D3" w:rsidRPr="00354B24" w:rsidRDefault="00F318D3" w:rsidP="00F318D3">
      <w:pPr>
        <w:spacing w:line="240" w:lineRule="auto"/>
        <w:jc w:val="both"/>
        <w:rPr>
          <w:rFonts w:ascii="Times New Roman" w:hAnsi="Times New Roman" w:cs="Times New Roman"/>
          <w:color w:val="FF0000"/>
          <w:sz w:val="24"/>
          <w:szCs w:val="24"/>
        </w:rPr>
      </w:pPr>
      <w:r w:rsidRPr="00354B24">
        <w:rPr>
          <w:rFonts w:ascii="Times New Roman" w:hAnsi="Times New Roman" w:cs="Times New Roman"/>
          <w:color w:val="FF0000"/>
          <w:sz w:val="24"/>
          <w:szCs w:val="24"/>
        </w:rPr>
        <w:lastRenderedPageBreak/>
        <w:t>La sobredosis de opiáceos ya es la primera causa de muerte evitable en EEUU</w:t>
      </w:r>
      <w:r w:rsidR="00354B24" w:rsidRPr="00354B24">
        <w:rPr>
          <w:rFonts w:ascii="Times New Roman" w:hAnsi="Times New Roman" w:cs="Times New Roman"/>
          <w:color w:val="FF0000"/>
          <w:sz w:val="24"/>
          <w:szCs w:val="24"/>
        </w:rPr>
        <w:t>.</w:t>
      </w:r>
    </w:p>
    <w:p w:rsidR="00F318D3" w:rsidRPr="00354B24" w:rsidRDefault="00F318D3" w:rsidP="00F318D3">
      <w:pPr>
        <w:spacing w:line="240" w:lineRule="auto"/>
        <w:jc w:val="both"/>
        <w:rPr>
          <w:rFonts w:ascii="Times New Roman" w:hAnsi="Times New Roman" w:cs="Times New Roman"/>
          <w:color w:val="FF0000"/>
          <w:sz w:val="24"/>
          <w:szCs w:val="24"/>
        </w:rPr>
      </w:pPr>
      <w:r w:rsidRPr="00354B24">
        <w:rPr>
          <w:rFonts w:ascii="Times New Roman" w:hAnsi="Times New Roman" w:cs="Times New Roman"/>
          <w:color w:val="FF0000"/>
          <w:sz w:val="24"/>
          <w:szCs w:val="24"/>
        </w:rPr>
        <w:t>Cada día, más de 130 estadounidenses fallecen por este motivo, a pesar de lo cual la mayor parte de la sociedad del país lo sigue considerando un problema más o menos abstracto</w:t>
      </w:r>
      <w:r w:rsidR="00354B24" w:rsidRPr="00354B24">
        <w:rPr>
          <w:rFonts w:ascii="Times New Roman" w:hAnsi="Times New Roman" w:cs="Times New Roman"/>
          <w:color w:val="FF0000"/>
          <w:sz w:val="24"/>
          <w:szCs w:val="24"/>
        </w:rPr>
        <w:t>.</w:t>
      </w:r>
    </w:p>
    <w:p w:rsidR="00F318D3" w:rsidRPr="00354B24" w:rsidRDefault="00F318D3" w:rsidP="00F318D3">
      <w:pPr>
        <w:spacing w:line="240" w:lineRule="auto"/>
        <w:jc w:val="both"/>
        <w:rPr>
          <w:rFonts w:ascii="Times New Roman" w:hAnsi="Times New Roman" w:cs="Times New Roman"/>
          <w:color w:val="FF0000"/>
          <w:sz w:val="24"/>
          <w:szCs w:val="24"/>
        </w:rPr>
      </w:pPr>
      <w:r w:rsidRPr="00354B24">
        <w:rPr>
          <w:rFonts w:ascii="Times New Roman" w:hAnsi="Times New Roman" w:cs="Times New Roman"/>
          <w:color w:val="FF0000"/>
          <w:sz w:val="24"/>
          <w:szCs w:val="24"/>
        </w:rPr>
        <w:t>Más muertos al año que en toda la guerra de Vietnam</w:t>
      </w:r>
      <w:r w:rsidR="00354B24" w:rsidRPr="00354B24">
        <w:rPr>
          <w:rFonts w:ascii="Times New Roman" w:hAnsi="Times New Roman" w:cs="Times New Roman"/>
          <w:color w:val="FF0000"/>
          <w:sz w:val="24"/>
          <w:szCs w:val="24"/>
        </w:rPr>
        <w:t>.</w:t>
      </w:r>
    </w:p>
    <w:p w:rsidR="00F318D3" w:rsidRPr="00F318D3" w:rsidRDefault="00F318D3" w:rsidP="00F318D3">
      <w:pPr>
        <w:spacing w:line="240" w:lineRule="auto"/>
        <w:jc w:val="both"/>
        <w:rPr>
          <w:rFonts w:ascii="Times New Roman" w:hAnsi="Times New Roman" w:cs="Times New Roman"/>
          <w:sz w:val="24"/>
          <w:szCs w:val="24"/>
        </w:rPr>
      </w:pPr>
      <w:r w:rsidRPr="00F318D3">
        <w:rPr>
          <w:rFonts w:ascii="Times New Roman" w:hAnsi="Times New Roman" w:cs="Times New Roman"/>
          <w:sz w:val="24"/>
          <w:szCs w:val="24"/>
        </w:rPr>
        <w:t xml:space="preserve">El establishment quiere que la gente solo vea “series felices” para que no se entere de la realidad económica, política y social. Es decir, contenidos que no exijan concentración, ni estimulen, ni turben. La cuestión es que el ciudadano/contribuyente/consumidor siga en un estado de ensoñación permanente. Zombies alegres, esclavos contentos, adolescentes eternos. </w:t>
      </w:r>
    </w:p>
    <w:p w:rsidR="00F318D3" w:rsidRPr="00F318D3" w:rsidRDefault="00F318D3" w:rsidP="00F318D3">
      <w:pPr>
        <w:spacing w:line="240" w:lineRule="auto"/>
        <w:jc w:val="both"/>
        <w:rPr>
          <w:rFonts w:ascii="Times New Roman" w:hAnsi="Times New Roman" w:cs="Times New Roman"/>
          <w:sz w:val="24"/>
          <w:szCs w:val="24"/>
        </w:rPr>
      </w:pPr>
      <w:r w:rsidRPr="00F318D3">
        <w:rPr>
          <w:rFonts w:ascii="Times New Roman" w:hAnsi="Times New Roman" w:cs="Times New Roman"/>
          <w:sz w:val="24"/>
          <w:szCs w:val="24"/>
        </w:rPr>
        <w:t>A esto se le llama “el equivalente tecnológico a un baño caliente de burbujas”. Y los genios de Silicon Valley (FAANG) se pasan el día horneando más contenidos “de baño caliente”.</w:t>
      </w:r>
    </w:p>
    <w:p w:rsidR="00F318D3" w:rsidRPr="00B46ACE" w:rsidRDefault="00F318D3" w:rsidP="00F318D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6ACE">
        <w:rPr>
          <w:rFonts w:ascii="Times New Roman" w:hAnsi="Times New Roman" w:cs="Times New Roman"/>
          <w:sz w:val="24"/>
          <w:szCs w:val="24"/>
          <w:u w:val="single"/>
        </w:rPr>
        <w:t>Antidepresivos para todo en el país más medicado del mundo</w:t>
      </w:r>
      <w:r>
        <w:rPr>
          <w:rFonts w:ascii="Times New Roman" w:hAnsi="Times New Roman" w:cs="Times New Roman"/>
          <w:sz w:val="24"/>
          <w:szCs w:val="24"/>
        </w:rPr>
        <w:t xml:space="preserve"> (El Confidencial - </w:t>
      </w:r>
      <w:r w:rsidRPr="00B46ACE">
        <w:rPr>
          <w:rFonts w:ascii="Times New Roman" w:hAnsi="Times New Roman" w:cs="Times New Roman"/>
          <w:b/>
          <w:sz w:val="24"/>
          <w:szCs w:val="24"/>
        </w:rPr>
        <w:t>27/3/19</w:t>
      </w:r>
      <w:r>
        <w:rPr>
          <w:rFonts w:ascii="Times New Roman" w:hAnsi="Times New Roman" w:cs="Times New Roman"/>
          <w:sz w:val="24"/>
          <w:szCs w:val="24"/>
        </w:rPr>
        <w:t>)</w:t>
      </w:r>
    </w:p>
    <w:p w:rsidR="00F318D3"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El mercado de este tipo de fármacos no deja de crecer. 15,5 millones de estadounidenses llevan más de cinco años tomándolos, el doble que en 2010 y el triple que en el año 2000</w:t>
      </w:r>
    </w:p>
    <w:p w:rsidR="00F318D3" w:rsidRDefault="00F318D3" w:rsidP="00F318D3">
      <w:pPr>
        <w:spacing w:line="240" w:lineRule="auto"/>
        <w:jc w:val="both"/>
        <w:rPr>
          <w:rFonts w:ascii="Times New Roman" w:hAnsi="Times New Roman" w:cs="Times New Roman"/>
          <w:sz w:val="24"/>
          <w:szCs w:val="24"/>
        </w:rPr>
      </w:pPr>
      <w:r>
        <w:rPr>
          <w:rFonts w:ascii="Times New Roman" w:hAnsi="Times New Roman" w:cs="Times New Roman"/>
          <w:sz w:val="24"/>
          <w:szCs w:val="24"/>
        </w:rPr>
        <w:t>(Por Argemino Barro)</w:t>
      </w:r>
    </w:p>
    <w:p w:rsidR="00F318D3" w:rsidRPr="00B46ACE" w:rsidRDefault="00F318D3" w:rsidP="00F318D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B46ACE">
        <w:rPr>
          <w:rFonts w:ascii="Times New Roman" w:hAnsi="Times New Roman" w:cs="Times New Roman"/>
          <w:sz w:val="24"/>
          <w:szCs w:val="24"/>
        </w:rPr>
        <w:t xml:space="preserve">l mercado de los fármacos antidepresivos en Estados Unidos ha tenido un excelente mes de marzo: el Gobierno acaba de aprobar el uso de dos medicamentos nuevos y más potentes, capaces de llegar a territorios inaccesibles para productos como el Prozac o el Lexapro. Uno de ellos, el Zulresso, es el primero que trata la depresión posparto, que afecta a una de cada siete madres estadounidenses. El otro es un espray nasal capaz de borrar la depresión casi de un plumazo, en apenas unas horas. Ambos se suman a un mercado rebosante: </w:t>
      </w:r>
      <w:r>
        <w:rPr>
          <w:rFonts w:ascii="Times New Roman" w:hAnsi="Times New Roman" w:cs="Times New Roman"/>
          <w:sz w:val="24"/>
          <w:szCs w:val="24"/>
        </w:rPr>
        <w:t>el país más medicado del mundo.</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“El potencial para reducir rápidamente los síntomas de este importante trastorno es un hito apasionante en la salud mental de las mujeres”, declaró la doctora Samantha Meltzer Brody en la página oficial de Sage Therapeutics, la fabricante de Zulresso. Las causas de la depresión posparto siguen siendo confusas; los científicos sopesan los cambios hormonales drásticos, como la caída del estrógeno y la progesterona, y el esfuerzo de adaptación a una vida nueva, con otras rutinas y responsabilidades. Dado que los antidepresivos habituales pueden no ser buenos durante el periodo de lactancia, este se puede considerar el primer fármaco destinado específicamente a las mujeres que acaban de dar a luz. El tratamiento, sin embargo, es aparatoso y caro: requiere 60 horas de infusión intravenosa, y cuesta 34.000 dólares.</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El otro medicamento aprobado es un espray nasal de esketamina, un pariente muy cercano de la ketamina, más conocida como “la droga de las fiestas”. Originalmente, un anestésico para caballos. Se llama Spravato y es al Prozac lo que un McLaren a un burro de carga. Un paciente de Prozac nota la mejoría a las dos o tres semanas de comenzar al tratamiento; luego, los síntomas de la depresión se desvanecen en un mes y medio. El Spravato, en cambio, puede liqui</w:t>
      </w:r>
      <w:r>
        <w:rPr>
          <w:rFonts w:ascii="Times New Roman" w:hAnsi="Times New Roman" w:cs="Times New Roman"/>
          <w:sz w:val="24"/>
          <w:szCs w:val="24"/>
        </w:rPr>
        <w:t>dar los síntomas el primer día.</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 xml:space="preserve">Los investigadores recomiendan este fármaco para depresiones severas, cuando el paciente ha seguido al menos dos tratamientos y estos no han funcionado. “Si alguien llega a la sala de urgencias y acaba de estar pensando en tirarse de un puente, y necesita ayuda, ahora mismo no hay nada que podamos hacer para quitarle el suicidio de la cabeza”, declaró el Dr. Mark George, profesor de psiquiatría en la Universidad de Carolina del Sur y uno de los </w:t>
      </w:r>
      <w:r w:rsidRPr="00B46ACE">
        <w:rPr>
          <w:rFonts w:ascii="Times New Roman" w:hAnsi="Times New Roman" w:cs="Times New Roman"/>
          <w:sz w:val="24"/>
          <w:szCs w:val="24"/>
        </w:rPr>
        <w:lastRenderedPageBreak/>
        <w:t>responsables de estudiar este medicamento de Johnson &amp; Johnson. “Así que la belleza de este compuesto, aunque sea un opiáceo, es que te puede quitar rápidamente el suicidio de la cabeza”.</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Un mercado boyante</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Más allá del beneficio práctico que representan para un enfermo, estos productos forman parte de un mercado boyante, que no hace más que crecer de forma exponencial. Entre 1999 y 2014, el consumo de antidepresivos en Estados Unidos aumentó un 65%, según datos del Centro de Control y Prevención de Enfermedades. El 11% de los estadounidenses toma medicamentos contra la depresión, frente al 6,5% de los españoles, por ejemplo, o el 1,3% de los surcoreanos. La proporción es mayor entre las personas de raza blanca y entre mujeres: el 16,5% de ellas reconoció haberse medicado en el mes anterior al sonde</w:t>
      </w:r>
      <w:r w:rsidR="001B0750">
        <w:rPr>
          <w:rFonts w:ascii="Times New Roman" w:hAnsi="Times New Roman" w:cs="Times New Roman"/>
          <w:sz w:val="24"/>
          <w:szCs w:val="24"/>
        </w:rPr>
        <w:t>o. Es como si las técnicas de ma</w:t>
      </w:r>
      <w:r w:rsidRPr="00B46ACE">
        <w:rPr>
          <w:rFonts w:ascii="Times New Roman" w:hAnsi="Times New Roman" w:cs="Times New Roman"/>
          <w:sz w:val="24"/>
          <w:szCs w:val="24"/>
        </w:rPr>
        <w:t>rketing y las ansiedades de la vida moderna se hubieran ali</w:t>
      </w:r>
      <w:r>
        <w:rPr>
          <w:rFonts w:ascii="Times New Roman" w:hAnsi="Times New Roman" w:cs="Times New Roman"/>
          <w:sz w:val="24"/>
          <w:szCs w:val="24"/>
        </w:rPr>
        <w:t>ado para alimentar este sector.</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“Los americanos están consumiendo medicamentos antidepresivos a un ritmo alarmante porque están sufriendo una crisis de conexión con sus vidas”, dice a este diario el Dr. Paul Hokemeyer, especializado en terapia familiar y contra las adicciones, e identifica varias crisis combinadas: “La mayoría de los americanos se sienten traicionados por el sistema político y por sus líderes. Ya no pueden esperar una vida mejor para sus hijos”, explica. “La tecnología los ha desconectado unos de otros (...). Al mismo tiempo, los intereses comerciales les dicen que la solución a sus problemas viene de una fuente externa, una píldor</w:t>
      </w:r>
      <w:r>
        <w:rPr>
          <w:rFonts w:ascii="Times New Roman" w:hAnsi="Times New Roman" w:cs="Times New Roman"/>
          <w:sz w:val="24"/>
          <w:szCs w:val="24"/>
        </w:rPr>
        <w:t>a que arreglará su fisiología”.</w:t>
      </w:r>
    </w:p>
    <w:p w:rsidR="00F318D3" w:rsidRPr="00B46ACE" w:rsidRDefault="001B0750" w:rsidP="00F318D3">
      <w:pPr>
        <w:spacing w:line="240" w:lineRule="auto"/>
        <w:jc w:val="both"/>
        <w:rPr>
          <w:rFonts w:ascii="Times New Roman" w:hAnsi="Times New Roman" w:cs="Times New Roman"/>
          <w:sz w:val="24"/>
          <w:szCs w:val="24"/>
        </w:rPr>
      </w:pPr>
      <w:r>
        <w:rPr>
          <w:rFonts w:ascii="Times New Roman" w:hAnsi="Times New Roman" w:cs="Times New Roman"/>
          <w:sz w:val="24"/>
          <w:szCs w:val="24"/>
        </w:rPr>
        <w:t>El ma</w:t>
      </w:r>
      <w:r w:rsidR="00F318D3" w:rsidRPr="00B46ACE">
        <w:rPr>
          <w:rFonts w:ascii="Times New Roman" w:hAnsi="Times New Roman" w:cs="Times New Roman"/>
          <w:sz w:val="24"/>
          <w:szCs w:val="24"/>
        </w:rPr>
        <w:t>rketing farmacéutico se ha hecho más sofisticado, ha llegado a las redes sociales, y ya no queda situación embarazosa en la vida diaria que no se pueda arreglar con una píldora: ¿Miedo a hablar en público? Un beta bloqueador te ayudará. ¿Necesitas retrasar el orgasmo? Prueba Sertraline. Y las compañías que los venden, como escribe Frances Ryan, “no se parecen a GlaxoSmithKline o Pfizer”, sino que se autodenominan startups, se anuncian en Instagram, y apelan a un público joven y urbanita envolviendo sus campañas en valores como la diversidad o el feminismo. Todo en beneficio de</w:t>
      </w:r>
      <w:r w:rsidR="00F318D3">
        <w:rPr>
          <w:rFonts w:ascii="Times New Roman" w:hAnsi="Times New Roman" w:cs="Times New Roman"/>
          <w:sz w:val="24"/>
          <w:szCs w:val="24"/>
        </w:rPr>
        <w:t xml:space="preserve"> una “economía de la ansiedad”.</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“Los médicos están bajo una presión extraordinaria de sus pacientes, a quienes los intereses corporativos están lavando el cerebro”, continúa el Dr. Hokemeyer. “Hoy, las farmacéuticas publicitan medicamentos a los pacientes. Estos, convencidos de que los medicamentos son la solución, exigen a sus doctores que se los receten. Si lo doctores no aceptan sus exigencias, los pacientes pueden ir a internet y destruir la reputación del doctor con unos pocos golpes de tecla”.</w:t>
      </w:r>
    </w:p>
    <w:p w:rsidR="00F318D3"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Exámenes mal concebidos</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El mercado está creciendo no sólo en el número de usuarios, sino también en la intensidad y duración del consumo de píldoras. En la actualidad, unos 15,5 millones de estadounidenses llevan más de cinco años tomando antidepresivos: el doble de personas que en 2010 y el triple que en el año 2000. Según un estudio de The New York Times, este tipo de fármacos se crearon originalmente para tratamientos a corto plazo. Las pruebas científicas, que duran una media de dos meses, se suelen centrar en los efectos de la droga, no en las dificult</w:t>
      </w:r>
      <w:r>
        <w:rPr>
          <w:rFonts w:ascii="Times New Roman" w:hAnsi="Times New Roman" w:cs="Times New Roman"/>
          <w:sz w:val="24"/>
          <w:szCs w:val="24"/>
        </w:rPr>
        <w:t>ades del paciente para dejarla.</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 xml:space="preserve">“A la mayoría de la gente se le recetan estos medicamentos en cuidados primarios, después de una breve visita y sin síntomas claros de depresión clínica”, declaró al Times el Dr. Allen </w:t>
      </w:r>
      <w:r w:rsidRPr="00B46ACE">
        <w:rPr>
          <w:rFonts w:ascii="Times New Roman" w:hAnsi="Times New Roman" w:cs="Times New Roman"/>
          <w:sz w:val="24"/>
          <w:szCs w:val="24"/>
        </w:rPr>
        <w:lastRenderedPageBreak/>
        <w:t>Frances, profesor de psiquiatría en Duke University. “Por lo general hay una mejoría, a menudo por el paso del tiempo o el efecto placebo. Pero el paciente y el doctor no lo saben y le dan al antidepresivo un crédito que no merece”.</w:t>
      </w:r>
    </w:p>
    <w:p w:rsidR="00F318D3" w:rsidRPr="00B46ACE"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La palabra “epidemia” se ha asomado a los labios de algunos observadores que mencionan la generosidad del Gobierno al aprobar estos fármacos y de los médicos al recetarlos. Un proceso que recuerda al caso de los medicamentos opiáceos, que se popularizaron a finales de los años noventa graci</w:t>
      </w:r>
      <w:r w:rsidR="001B0750">
        <w:rPr>
          <w:rFonts w:ascii="Times New Roman" w:hAnsi="Times New Roman" w:cs="Times New Roman"/>
          <w:sz w:val="24"/>
          <w:szCs w:val="24"/>
        </w:rPr>
        <w:t>as a una ambiciosa campaña de ma</w:t>
      </w:r>
      <w:r w:rsidRPr="00B46ACE">
        <w:rPr>
          <w:rFonts w:ascii="Times New Roman" w:hAnsi="Times New Roman" w:cs="Times New Roman"/>
          <w:sz w:val="24"/>
          <w:szCs w:val="24"/>
        </w:rPr>
        <w:t xml:space="preserve">rketing por parte </w:t>
      </w:r>
      <w:r>
        <w:rPr>
          <w:rFonts w:ascii="Times New Roman" w:hAnsi="Times New Roman" w:cs="Times New Roman"/>
          <w:sz w:val="24"/>
          <w:szCs w:val="24"/>
        </w:rPr>
        <w:t>de las grandes farmacéuticas.</w:t>
      </w:r>
    </w:p>
    <w:p w:rsidR="00F318D3" w:rsidRDefault="00F318D3" w:rsidP="00F318D3">
      <w:pPr>
        <w:spacing w:line="240" w:lineRule="auto"/>
        <w:jc w:val="both"/>
        <w:rPr>
          <w:rFonts w:ascii="Times New Roman" w:hAnsi="Times New Roman" w:cs="Times New Roman"/>
          <w:sz w:val="24"/>
          <w:szCs w:val="24"/>
        </w:rPr>
      </w:pPr>
      <w:r w:rsidRPr="00B46ACE">
        <w:rPr>
          <w:rFonts w:ascii="Times New Roman" w:hAnsi="Times New Roman" w:cs="Times New Roman"/>
          <w:sz w:val="24"/>
          <w:szCs w:val="24"/>
        </w:rPr>
        <w:t>“Necesitamos distanciarnos de considerar tener dolor como un quinto síntoma”, dice el Dr. Hokemeyer. “Es demasiado subjetivo y fácilmente abusable. Tenemos que enseñar a nuestros pacientes a tolerar el dolor e incorporar intervenciones no farmacéuticas para gestionarlo y eliminarlo”.</w:t>
      </w:r>
    </w:p>
    <w:p w:rsidR="00494671" w:rsidRDefault="00494671" w:rsidP="00F318D3">
      <w:pPr>
        <w:spacing w:line="240" w:lineRule="auto"/>
        <w:jc w:val="both"/>
        <w:rPr>
          <w:rFonts w:ascii="Times New Roman" w:hAnsi="Times New Roman" w:cs="Times New Roman"/>
          <w:sz w:val="24"/>
          <w:szCs w:val="24"/>
        </w:rPr>
      </w:pPr>
    </w:p>
    <w:p w:rsidR="00494671" w:rsidRDefault="00494671" w:rsidP="00F318D3">
      <w:pPr>
        <w:spacing w:line="240" w:lineRule="auto"/>
        <w:jc w:val="both"/>
        <w:rPr>
          <w:rFonts w:ascii="Times New Roman" w:hAnsi="Times New Roman" w:cs="Times New Roman"/>
          <w:sz w:val="24"/>
          <w:szCs w:val="24"/>
        </w:rPr>
      </w:pPr>
      <w:r w:rsidRPr="00494671">
        <w:rPr>
          <w:rFonts w:ascii="Times New Roman" w:hAnsi="Times New Roman" w:cs="Times New Roman"/>
          <w:b/>
          <w:sz w:val="24"/>
          <w:szCs w:val="24"/>
        </w:rPr>
        <w:t>Coda</w:t>
      </w:r>
      <w:r>
        <w:rPr>
          <w:rFonts w:ascii="Times New Roman" w:hAnsi="Times New Roman" w:cs="Times New Roman"/>
          <w:sz w:val="24"/>
          <w:szCs w:val="24"/>
        </w:rPr>
        <w:t>: Como contribución a la flexibilidad laboral, habitacional, familiar y psicológica</w:t>
      </w:r>
      <w:r w:rsidR="004F707A">
        <w:rPr>
          <w:rFonts w:ascii="Times New Roman" w:hAnsi="Times New Roman" w:cs="Times New Roman"/>
          <w:sz w:val="24"/>
          <w:szCs w:val="24"/>
        </w:rPr>
        <w:t>,</w:t>
      </w:r>
      <w:r>
        <w:rPr>
          <w:rFonts w:ascii="Times New Roman" w:hAnsi="Times New Roman" w:cs="Times New Roman"/>
          <w:sz w:val="24"/>
          <w:szCs w:val="24"/>
        </w:rPr>
        <w:t xml:space="preserve"> de las futuras </w:t>
      </w:r>
      <w:r w:rsidR="001B0750">
        <w:rPr>
          <w:rFonts w:ascii="Times New Roman" w:hAnsi="Times New Roman" w:cs="Times New Roman"/>
          <w:sz w:val="24"/>
          <w:szCs w:val="24"/>
        </w:rPr>
        <w:t>generaciones, adictas a la high</w:t>
      </w:r>
      <w:r>
        <w:rPr>
          <w:rFonts w:ascii="Times New Roman" w:hAnsi="Times New Roman" w:cs="Times New Roman"/>
          <w:sz w:val="24"/>
          <w:szCs w:val="24"/>
        </w:rPr>
        <w:t xml:space="preserve"> tech y al Internet de las cosas… dejo esta propuesta para que los Apóstoles d</w:t>
      </w:r>
      <w:r w:rsidR="004F707A">
        <w:rPr>
          <w:rFonts w:ascii="Times New Roman" w:hAnsi="Times New Roman" w:cs="Times New Roman"/>
          <w:sz w:val="24"/>
          <w:szCs w:val="24"/>
        </w:rPr>
        <w:t>e Silicon Valley “depongan”</w:t>
      </w:r>
      <w:r>
        <w:rPr>
          <w:rFonts w:ascii="Times New Roman" w:hAnsi="Times New Roman" w:cs="Times New Roman"/>
          <w:sz w:val="24"/>
          <w:szCs w:val="24"/>
        </w:rPr>
        <w:t xml:space="preserve"> la buena nueva. </w:t>
      </w:r>
      <w:r w:rsidR="004F707A">
        <w:rPr>
          <w:rFonts w:ascii="Times New Roman" w:hAnsi="Times New Roman" w:cs="Times New Roman"/>
          <w:sz w:val="24"/>
          <w:szCs w:val="24"/>
        </w:rPr>
        <w:t>¡</w:t>
      </w:r>
      <w:r>
        <w:rPr>
          <w:rFonts w:ascii="Times New Roman" w:hAnsi="Times New Roman" w:cs="Times New Roman"/>
          <w:sz w:val="24"/>
          <w:szCs w:val="24"/>
        </w:rPr>
        <w:t>D</w:t>
      </w:r>
      <w:r w:rsidRPr="00494671">
        <w:rPr>
          <w:rFonts w:ascii="Times New Roman" w:hAnsi="Times New Roman" w:cs="Times New Roman"/>
          <w:sz w:val="24"/>
          <w:szCs w:val="24"/>
        </w:rPr>
        <w:t>eus ex machina</w:t>
      </w:r>
      <w:r w:rsidR="004F707A">
        <w:rPr>
          <w:rFonts w:ascii="Times New Roman" w:hAnsi="Times New Roman" w:cs="Times New Roman"/>
          <w:sz w:val="24"/>
          <w:szCs w:val="24"/>
        </w:rPr>
        <w:t>!</w:t>
      </w:r>
      <w:r w:rsidRPr="0049467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494671" w:rsidRDefault="00494671" w:rsidP="00F318D3">
      <w:pPr>
        <w:spacing w:line="240" w:lineRule="auto"/>
        <w:jc w:val="both"/>
        <w:rPr>
          <w:rFonts w:ascii="Times New Roman" w:hAnsi="Times New Roman" w:cs="Times New Roman"/>
          <w:sz w:val="24"/>
          <w:szCs w:val="24"/>
        </w:rPr>
      </w:pPr>
    </w:p>
    <w:p w:rsidR="00494671" w:rsidRDefault="00494671" w:rsidP="00F318D3">
      <w:pPr>
        <w:spacing w:line="240" w:lineRule="auto"/>
        <w:jc w:val="both"/>
        <w:rPr>
          <w:rFonts w:ascii="Times New Roman" w:hAnsi="Times New Roman" w:cs="Times New Roman"/>
          <w:sz w:val="24"/>
          <w:szCs w:val="24"/>
        </w:rPr>
      </w:pPr>
      <w:r>
        <w:rPr>
          <w:noProof/>
          <w:lang w:eastAsia="es-ES"/>
        </w:rPr>
        <w:drawing>
          <wp:inline distT="0" distB="0" distL="0" distR="0" wp14:anchorId="3145BE87" wp14:editId="5BAB1AE1">
            <wp:extent cx="5726992" cy="3117850"/>
            <wp:effectExtent l="0" t="0" r="7620" b="6350"/>
            <wp:docPr id="91" name="Imagen 91" descr="ExposiciÃ³n de esculturas humanas en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posiciÃ³n de esculturas humanas en Hong Ko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31510" cy="3120310"/>
                    </a:xfrm>
                    <a:prstGeom prst="rect">
                      <a:avLst/>
                    </a:prstGeom>
                    <a:noFill/>
                    <a:ln>
                      <a:noFill/>
                    </a:ln>
                  </pic:spPr>
                </pic:pic>
              </a:graphicData>
            </a:graphic>
          </wp:inline>
        </w:drawing>
      </w:r>
    </w:p>
    <w:p w:rsidR="00F318D3" w:rsidRPr="00494671" w:rsidRDefault="00494671" w:rsidP="0084100A">
      <w:pPr>
        <w:pStyle w:val="NormalWeb"/>
        <w:shd w:val="clear" w:color="auto" w:fill="FFFFFF"/>
        <w:spacing w:before="0" w:beforeAutospacing="0" w:after="0" w:afterAutospacing="0"/>
        <w:jc w:val="both"/>
        <w:textAlignment w:val="baseline"/>
        <w:rPr>
          <w:iCs/>
          <w:bdr w:val="none" w:sz="0" w:space="0" w:color="auto" w:frame="1"/>
        </w:rPr>
      </w:pPr>
      <w:r w:rsidRPr="00494671">
        <w:rPr>
          <w:iCs/>
          <w:bdr w:val="none" w:sz="0" w:space="0" w:color="auto" w:frame="1"/>
        </w:rPr>
        <w:t>Una sugerencia para futuras “soluciones habitacionales”.</w:t>
      </w:r>
    </w:p>
    <w:p w:rsidR="0084100A" w:rsidRDefault="0084100A" w:rsidP="0084100A">
      <w:pPr>
        <w:pStyle w:val="NormalWeb"/>
        <w:shd w:val="clear" w:color="auto" w:fill="FFFFFF"/>
        <w:spacing w:before="0" w:beforeAutospacing="0" w:after="0" w:afterAutospacing="0"/>
        <w:jc w:val="both"/>
        <w:textAlignment w:val="baseline"/>
        <w:rPr>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B7415F" w:rsidRDefault="00B7415F" w:rsidP="0084100A">
      <w:pPr>
        <w:pStyle w:val="NormalWeb"/>
        <w:shd w:val="clear" w:color="auto" w:fill="FFFFFF"/>
        <w:spacing w:before="0" w:beforeAutospacing="0" w:after="0" w:afterAutospacing="0"/>
        <w:jc w:val="both"/>
        <w:textAlignment w:val="baseline"/>
        <w:rPr>
          <w:b/>
          <w:iCs/>
          <w:bdr w:val="none" w:sz="0" w:space="0" w:color="auto" w:frame="1"/>
        </w:rPr>
      </w:pPr>
    </w:p>
    <w:p w:rsidR="0084100A" w:rsidRDefault="0084100A" w:rsidP="0084100A">
      <w:pPr>
        <w:pStyle w:val="NormalWeb"/>
        <w:shd w:val="clear" w:color="auto" w:fill="FFFFFF"/>
        <w:spacing w:before="0" w:beforeAutospacing="0" w:after="0" w:afterAutospacing="0"/>
        <w:jc w:val="both"/>
        <w:textAlignment w:val="baseline"/>
        <w:rPr>
          <w:b/>
          <w:iCs/>
          <w:bdr w:val="none" w:sz="0" w:space="0" w:color="auto" w:frame="1"/>
        </w:rPr>
      </w:pPr>
      <w:r>
        <w:rPr>
          <w:b/>
          <w:iCs/>
          <w:bdr w:val="none" w:sz="0" w:space="0" w:color="auto" w:frame="1"/>
        </w:rPr>
        <w:lastRenderedPageBreak/>
        <w:t xml:space="preserve">- </w:t>
      </w:r>
      <w:r w:rsidR="00D349EF">
        <w:rPr>
          <w:b/>
          <w:iCs/>
          <w:bdr w:val="none" w:sz="0" w:space="0" w:color="auto" w:frame="1"/>
        </w:rPr>
        <w:t>Vista la experiencia</w:t>
      </w:r>
      <w:r w:rsidR="001D0123">
        <w:rPr>
          <w:b/>
          <w:iCs/>
          <w:bdr w:val="none" w:sz="0" w:space="0" w:color="auto" w:frame="1"/>
        </w:rPr>
        <w:t xml:space="preserve">: </w:t>
      </w:r>
      <w:r w:rsidR="000F0195" w:rsidRPr="000F0195">
        <w:rPr>
          <w:b/>
          <w:iCs/>
          <w:bdr w:val="none" w:sz="0" w:space="0" w:color="auto" w:frame="1"/>
        </w:rPr>
        <w:t xml:space="preserve">multilateralismo, </w:t>
      </w:r>
      <w:r w:rsidR="000F0195">
        <w:rPr>
          <w:b/>
          <w:iCs/>
          <w:bdr w:val="none" w:sz="0" w:space="0" w:color="auto" w:frame="1"/>
        </w:rPr>
        <w:t>globalización,</w:t>
      </w:r>
      <w:r w:rsidR="00530AEF">
        <w:rPr>
          <w:b/>
          <w:iCs/>
          <w:bdr w:val="none" w:sz="0" w:space="0" w:color="auto" w:frame="1"/>
        </w:rPr>
        <w:t xml:space="preserve"> librecambio,</w:t>
      </w:r>
      <w:r w:rsidR="000F0195">
        <w:rPr>
          <w:b/>
          <w:iCs/>
          <w:bdr w:val="none" w:sz="0" w:space="0" w:color="auto" w:frame="1"/>
        </w:rPr>
        <w:t xml:space="preserve"> deslocalización, privatización, desregulación</w:t>
      </w:r>
      <w:r w:rsidR="008F2D8F">
        <w:rPr>
          <w:b/>
          <w:iCs/>
          <w:bdr w:val="none" w:sz="0" w:space="0" w:color="auto" w:frame="1"/>
        </w:rPr>
        <w:t>,</w:t>
      </w:r>
      <w:r w:rsidR="00D349EF">
        <w:rPr>
          <w:b/>
          <w:iCs/>
          <w:bdr w:val="none" w:sz="0" w:space="0" w:color="auto" w:frame="1"/>
        </w:rPr>
        <w:t xml:space="preserve"> financierización, </w:t>
      </w:r>
      <w:r w:rsidR="00530AEF">
        <w:rPr>
          <w:b/>
          <w:iCs/>
          <w:bdr w:val="none" w:sz="0" w:space="0" w:color="auto" w:frame="1"/>
        </w:rPr>
        <w:t>potenciamiento</w:t>
      </w:r>
      <w:r w:rsidR="000F0195">
        <w:rPr>
          <w:b/>
          <w:iCs/>
          <w:bdr w:val="none" w:sz="0" w:space="0" w:color="auto" w:frame="1"/>
        </w:rPr>
        <w:t xml:space="preserve"> </w:t>
      </w:r>
      <w:r w:rsidR="000F0195" w:rsidRPr="000F0195">
        <w:rPr>
          <w:b/>
          <w:iCs/>
          <w:bdr w:val="none" w:sz="0" w:space="0" w:color="auto" w:frame="1"/>
        </w:rPr>
        <w:t>económico</w:t>
      </w:r>
      <w:r w:rsidR="008F2D8F">
        <w:rPr>
          <w:b/>
          <w:iCs/>
          <w:bdr w:val="none" w:sz="0" w:space="0" w:color="auto" w:frame="1"/>
        </w:rPr>
        <w:t xml:space="preserve"> de los países en vías de desarrollo</w:t>
      </w:r>
      <w:r w:rsidR="000F0195">
        <w:rPr>
          <w:b/>
          <w:iCs/>
          <w:bdr w:val="none" w:sz="0" w:space="0" w:color="auto" w:frame="1"/>
        </w:rPr>
        <w:t>,</w:t>
      </w:r>
      <w:r w:rsidR="00530AEF">
        <w:rPr>
          <w:b/>
          <w:iCs/>
          <w:bdr w:val="none" w:sz="0" w:space="0" w:color="auto" w:frame="1"/>
        </w:rPr>
        <w:t xml:space="preserve"> i</w:t>
      </w:r>
      <w:r w:rsidR="00D349EF">
        <w:rPr>
          <w:b/>
          <w:iCs/>
          <w:bdr w:val="none" w:sz="0" w:space="0" w:color="auto" w:frame="1"/>
        </w:rPr>
        <w:t>nteligencia artificial</w:t>
      </w:r>
      <w:r w:rsidR="000F0195">
        <w:rPr>
          <w:b/>
          <w:iCs/>
          <w:bdr w:val="none" w:sz="0" w:space="0" w:color="auto" w:frame="1"/>
        </w:rPr>
        <w:t xml:space="preserve">, </w:t>
      </w:r>
      <w:r>
        <w:rPr>
          <w:b/>
          <w:iCs/>
          <w:bdr w:val="none" w:sz="0" w:space="0" w:color="auto" w:frame="1"/>
        </w:rPr>
        <w:t>concentración, vola</w:t>
      </w:r>
      <w:r w:rsidR="001D0123">
        <w:rPr>
          <w:b/>
          <w:iCs/>
          <w:bdr w:val="none" w:sz="0" w:space="0" w:color="auto" w:frame="1"/>
        </w:rPr>
        <w:t>tilidad, turbulencia… y ¡plaf!; precariado, temporalidad, autónomos roundabout, casitas cubo</w:t>
      </w:r>
      <w:r w:rsidR="000F0195">
        <w:rPr>
          <w:b/>
          <w:iCs/>
          <w:bdr w:val="none" w:sz="0" w:space="0" w:color="auto" w:frame="1"/>
        </w:rPr>
        <w:t xml:space="preserve"> y </w:t>
      </w:r>
      <w:r w:rsidR="001D0123">
        <w:rPr>
          <w:b/>
          <w:iCs/>
          <w:bdr w:val="none" w:sz="0" w:space="0" w:color="auto" w:frame="1"/>
        </w:rPr>
        <w:t>ansiolíticos…</w:t>
      </w:r>
      <w:r w:rsidR="000F0195">
        <w:rPr>
          <w:b/>
          <w:iCs/>
          <w:bdr w:val="none" w:sz="0" w:space="0" w:color="auto" w:frame="1"/>
        </w:rPr>
        <w:t xml:space="preserve"> en los países avanzados (</w:t>
      </w:r>
      <w:r w:rsidR="00530AEF">
        <w:rPr>
          <w:b/>
          <w:iCs/>
          <w:bdr w:val="none" w:sz="0" w:space="0" w:color="auto" w:frame="1"/>
        </w:rPr>
        <w:t xml:space="preserve">ahora, </w:t>
      </w:r>
      <w:r w:rsidR="000F0195">
        <w:rPr>
          <w:b/>
          <w:iCs/>
          <w:bdr w:val="none" w:sz="0" w:space="0" w:color="auto" w:frame="1"/>
        </w:rPr>
        <w:t>en vías de subdesarrollo)</w:t>
      </w:r>
      <w:r w:rsidR="001D0123">
        <w:rPr>
          <w:b/>
          <w:iCs/>
          <w:bdr w:val="none" w:sz="0" w:space="0" w:color="auto" w:frame="1"/>
        </w:rPr>
        <w:t xml:space="preserve"> </w:t>
      </w:r>
    </w:p>
    <w:p w:rsidR="008C57E6" w:rsidRDefault="008C57E6" w:rsidP="0084100A">
      <w:pPr>
        <w:pStyle w:val="NormalWeb"/>
        <w:shd w:val="clear" w:color="auto" w:fill="FFFFFF"/>
        <w:spacing w:before="0" w:beforeAutospacing="0" w:after="0" w:afterAutospacing="0"/>
        <w:jc w:val="both"/>
        <w:textAlignment w:val="baseline"/>
        <w:rPr>
          <w:b/>
          <w:iCs/>
          <w:bdr w:val="none" w:sz="0" w:space="0" w:color="auto" w:frame="1"/>
        </w:rPr>
      </w:pPr>
    </w:p>
    <w:p w:rsidR="008C57E6" w:rsidRPr="00C81815" w:rsidRDefault="008C57E6" w:rsidP="0084100A">
      <w:pPr>
        <w:pStyle w:val="NormalWeb"/>
        <w:shd w:val="clear" w:color="auto" w:fill="FFFFFF"/>
        <w:spacing w:before="0" w:beforeAutospacing="0" w:after="0" w:afterAutospacing="0"/>
        <w:jc w:val="both"/>
        <w:textAlignment w:val="baseline"/>
        <w:rPr>
          <w:b/>
          <w:iCs/>
          <w:bdr w:val="none" w:sz="0" w:space="0" w:color="auto" w:frame="1"/>
        </w:rPr>
      </w:pPr>
      <w:r>
        <w:rPr>
          <w:noProof/>
        </w:rPr>
        <w:drawing>
          <wp:inline distT="0" distB="0" distL="0" distR="0" wp14:anchorId="3602AC47" wp14:editId="1F97F583">
            <wp:extent cx="5726992" cy="2844800"/>
            <wp:effectExtent l="0" t="0" r="7620" b="0"/>
            <wp:docPr id="87" name="Imagen 87" descr="heart rat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art rate graph"/>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31510" cy="2847044"/>
                    </a:xfrm>
                    <a:prstGeom prst="rect">
                      <a:avLst/>
                    </a:prstGeom>
                    <a:noFill/>
                    <a:ln>
                      <a:noFill/>
                    </a:ln>
                  </pic:spPr>
                </pic:pic>
              </a:graphicData>
            </a:graphic>
          </wp:inline>
        </w:drawing>
      </w:r>
    </w:p>
    <w:p w:rsidR="00530AEF" w:rsidRDefault="00F73F6D" w:rsidP="0084100A">
      <w:pPr>
        <w:pStyle w:val="NormalWeb"/>
        <w:shd w:val="clear" w:color="auto" w:fill="FFFFFF"/>
        <w:spacing w:after="0"/>
        <w:jc w:val="both"/>
        <w:textAlignment w:val="baseline"/>
        <w:rPr>
          <w:b/>
          <w:iCs/>
          <w:bdr w:val="none" w:sz="0" w:space="0" w:color="auto" w:frame="1"/>
        </w:rPr>
      </w:pPr>
      <w:r>
        <w:rPr>
          <w:b/>
          <w:iCs/>
          <w:bdr w:val="none" w:sz="0" w:space="0" w:color="auto" w:frame="1"/>
        </w:rPr>
        <w:t>L</w:t>
      </w:r>
      <w:r w:rsidRPr="00F73F6D">
        <w:rPr>
          <w:b/>
          <w:iCs/>
          <w:bdr w:val="none" w:sz="0" w:space="0" w:color="auto" w:frame="1"/>
        </w:rPr>
        <w:t>a llegada de una era diferente</w:t>
      </w:r>
    </w:p>
    <w:p w:rsidR="00530AEF" w:rsidRDefault="00530AEF" w:rsidP="00530AEF">
      <w:pPr>
        <w:spacing w:line="240" w:lineRule="auto"/>
        <w:jc w:val="both"/>
        <w:rPr>
          <w:rFonts w:ascii="Times New Roman" w:hAnsi="Times New Roman" w:cs="Times New Roman"/>
          <w:sz w:val="24"/>
          <w:szCs w:val="24"/>
        </w:rPr>
      </w:pPr>
      <w:r>
        <w:rPr>
          <w:rFonts w:ascii="Times New Roman" w:hAnsi="Times New Roman" w:cs="Times New Roman"/>
          <w:sz w:val="24"/>
          <w:szCs w:val="24"/>
        </w:rPr>
        <w:t>Millones de personas</w:t>
      </w:r>
      <w:r w:rsidRPr="00F32FFE">
        <w:rPr>
          <w:rFonts w:ascii="Times New Roman" w:hAnsi="Times New Roman" w:cs="Times New Roman"/>
          <w:sz w:val="24"/>
          <w:szCs w:val="24"/>
        </w:rPr>
        <w:t>, diariamente, desde que se levantan hasta que se acuestan, muchos incluso mientras duermen conectados a pulseras o teléfonos inteligentes que monitorizan su sueño, rellenan las ingentes bases de datos de los grandes monopolios de Internet.</w:t>
      </w:r>
      <w:r>
        <w:rPr>
          <w:rFonts w:ascii="Times New Roman" w:hAnsi="Times New Roman" w:cs="Times New Roman"/>
          <w:sz w:val="24"/>
          <w:szCs w:val="24"/>
        </w:rPr>
        <w:t xml:space="preserve"> </w:t>
      </w:r>
      <w:r w:rsidRPr="00F32FFE">
        <w:rPr>
          <w:rFonts w:ascii="Times New Roman" w:hAnsi="Times New Roman" w:cs="Times New Roman"/>
          <w:sz w:val="24"/>
          <w:szCs w:val="24"/>
        </w:rPr>
        <w:t>Los nuevos im</w:t>
      </w:r>
      <w:r>
        <w:rPr>
          <w:rFonts w:ascii="Times New Roman" w:hAnsi="Times New Roman" w:cs="Times New Roman"/>
          <w:sz w:val="24"/>
          <w:szCs w:val="24"/>
        </w:rPr>
        <w:t xml:space="preserve">perios </w:t>
      </w:r>
      <w:r w:rsidRPr="00F32FFE">
        <w:rPr>
          <w:rFonts w:ascii="Times New Roman" w:hAnsi="Times New Roman" w:cs="Times New Roman"/>
          <w:sz w:val="24"/>
          <w:szCs w:val="24"/>
        </w:rPr>
        <w:t>extraen el oro de la era digital que va directo a sus arcas sin necesidad de galeones.</w:t>
      </w:r>
    </w:p>
    <w:p w:rsidR="00530AEF" w:rsidRDefault="00530AEF" w:rsidP="00530AEF">
      <w:pPr>
        <w:spacing w:line="240" w:lineRule="auto"/>
        <w:jc w:val="both"/>
        <w:rPr>
          <w:rFonts w:ascii="Times New Roman" w:hAnsi="Times New Roman" w:cs="Times New Roman"/>
          <w:sz w:val="24"/>
          <w:szCs w:val="24"/>
        </w:rPr>
      </w:pPr>
      <w:r w:rsidRPr="00F32FFE">
        <w:rPr>
          <w:rFonts w:ascii="Times New Roman" w:hAnsi="Times New Roman" w:cs="Times New Roman"/>
          <w:sz w:val="24"/>
          <w:szCs w:val="24"/>
        </w:rPr>
        <w:t>La invasión global de poderosas compañías que no han necesitado otra arma que las pantallas para lograr un poder planetario comparable al</w:t>
      </w:r>
      <w:r>
        <w:rPr>
          <w:rFonts w:ascii="Times New Roman" w:hAnsi="Times New Roman" w:cs="Times New Roman"/>
          <w:sz w:val="24"/>
          <w:szCs w:val="24"/>
        </w:rPr>
        <w:t xml:space="preserve"> de las potencias coloniales. Este</w:t>
      </w:r>
      <w:r w:rsidRPr="00F32FFE">
        <w:rPr>
          <w:rFonts w:ascii="Times New Roman" w:hAnsi="Times New Roman" w:cs="Times New Roman"/>
          <w:sz w:val="24"/>
          <w:szCs w:val="24"/>
        </w:rPr>
        <w:t xml:space="preserve"> capitalismo de plataforma</w:t>
      </w:r>
      <w:r>
        <w:rPr>
          <w:rFonts w:ascii="Times New Roman" w:hAnsi="Times New Roman" w:cs="Times New Roman"/>
          <w:sz w:val="24"/>
          <w:szCs w:val="24"/>
        </w:rPr>
        <w:t>, puede, por exceso (concentración, codicia, arrogancia, indiferencia), acabar con el capitalismo de ahorro, inversión, producción, empleo, distribución de ingresos e igualdad de oportunidades. Si el ganador se lleva todo, se acaba el juego del capitalismo. ¡“The Game is over”!</w:t>
      </w:r>
    </w:p>
    <w:p w:rsidR="00530AEF" w:rsidRDefault="00530AEF" w:rsidP="00530AEF">
      <w:pPr>
        <w:spacing w:line="240" w:lineRule="auto"/>
        <w:jc w:val="both"/>
        <w:rPr>
          <w:rFonts w:ascii="Times New Roman" w:hAnsi="Times New Roman" w:cs="Times New Roman"/>
          <w:sz w:val="24"/>
          <w:szCs w:val="24"/>
        </w:rPr>
      </w:pPr>
      <w:r>
        <w:rPr>
          <w:rFonts w:ascii="Times New Roman" w:hAnsi="Times New Roman" w:cs="Times New Roman"/>
          <w:sz w:val="24"/>
          <w:szCs w:val="24"/>
        </w:rPr>
        <w:t>Los imperios GAFA (</w:t>
      </w:r>
      <w:r w:rsidRPr="00403545">
        <w:rPr>
          <w:rFonts w:ascii="Times New Roman" w:hAnsi="Times New Roman" w:cs="Times New Roman"/>
          <w:sz w:val="24"/>
          <w:szCs w:val="24"/>
        </w:rPr>
        <w:t>Google, Apple, Facebook y Amazon) dominan la tierra digital con la única competen</w:t>
      </w:r>
      <w:r>
        <w:rPr>
          <w:rFonts w:ascii="Times New Roman" w:hAnsi="Times New Roman" w:cs="Times New Roman"/>
          <w:sz w:val="24"/>
          <w:szCs w:val="24"/>
        </w:rPr>
        <w:t>cia de sus gemelos chinos BAT (</w:t>
      </w:r>
      <w:r w:rsidRPr="00403545">
        <w:rPr>
          <w:rFonts w:ascii="Times New Roman" w:hAnsi="Times New Roman" w:cs="Times New Roman"/>
          <w:sz w:val="24"/>
          <w:szCs w:val="24"/>
        </w:rPr>
        <w:t>Baidu, Alibaba y Tencent) en la nueva guerra de la dopamina, la de la adicción a sus omnipresentes plataformas. GAFA contra BAT para determinar un nuevo orden mundial en el que el centro del mapamundi ya no pasa por el meridiano de Greenwich sino por</w:t>
      </w:r>
      <w:r>
        <w:rPr>
          <w:rFonts w:ascii="Times New Roman" w:hAnsi="Times New Roman" w:cs="Times New Roman"/>
          <w:sz w:val="24"/>
          <w:szCs w:val="24"/>
        </w:rPr>
        <w:t xml:space="preserve"> Silicon Valley o el </w:t>
      </w:r>
      <w:r w:rsidRPr="00403545">
        <w:rPr>
          <w:rFonts w:ascii="Times New Roman" w:hAnsi="Times New Roman" w:cs="Times New Roman"/>
          <w:sz w:val="24"/>
          <w:szCs w:val="24"/>
        </w:rPr>
        <w:t>estrecho de Malaca.</w:t>
      </w:r>
    </w:p>
    <w:p w:rsidR="00530AEF" w:rsidRDefault="00530AEF" w:rsidP="00530AEF">
      <w:pPr>
        <w:spacing w:line="240" w:lineRule="auto"/>
        <w:jc w:val="both"/>
        <w:rPr>
          <w:rFonts w:ascii="Times New Roman" w:hAnsi="Times New Roman" w:cs="Times New Roman"/>
          <w:sz w:val="24"/>
          <w:szCs w:val="24"/>
        </w:rPr>
      </w:pPr>
      <w:r>
        <w:rPr>
          <w:rFonts w:ascii="Times New Roman" w:hAnsi="Times New Roman" w:cs="Times New Roman"/>
          <w:sz w:val="24"/>
          <w:szCs w:val="24"/>
        </w:rPr>
        <w:t>G</w:t>
      </w:r>
      <w:r w:rsidRPr="00331A46">
        <w:rPr>
          <w:rFonts w:ascii="Times New Roman" w:hAnsi="Times New Roman" w:cs="Times New Roman"/>
          <w:sz w:val="24"/>
          <w:szCs w:val="24"/>
        </w:rPr>
        <w:t xml:space="preserve">oogle compra una compañía a la semana. Facebook copa el top 5 de aplicaciones más descargadas. Amazon es en realidad una compañía basada en la nube. Estas empresas y todas las que basan su negocio en la tecnología han sido clave en una revolución que ya ha cambiado la sociedad. </w:t>
      </w:r>
      <w:r>
        <w:rPr>
          <w:rFonts w:ascii="Times New Roman" w:hAnsi="Times New Roman" w:cs="Times New Roman"/>
          <w:sz w:val="24"/>
          <w:szCs w:val="24"/>
        </w:rPr>
        <w:t>¿</w:t>
      </w:r>
      <w:r w:rsidRPr="00331A46">
        <w:rPr>
          <w:rFonts w:ascii="Times New Roman" w:hAnsi="Times New Roman" w:cs="Times New Roman"/>
          <w:sz w:val="24"/>
          <w:szCs w:val="24"/>
        </w:rPr>
        <w:t>Cómo tratan los millones de datos que recopilan</w:t>
      </w:r>
      <w:r>
        <w:rPr>
          <w:rFonts w:ascii="Times New Roman" w:hAnsi="Times New Roman" w:cs="Times New Roman"/>
          <w:sz w:val="24"/>
          <w:szCs w:val="24"/>
        </w:rPr>
        <w:t>?</w:t>
      </w:r>
      <w:r w:rsidRPr="00331A46">
        <w:rPr>
          <w:rFonts w:ascii="Times New Roman" w:hAnsi="Times New Roman" w:cs="Times New Roman"/>
          <w:sz w:val="24"/>
          <w:szCs w:val="24"/>
        </w:rPr>
        <w:t xml:space="preserve"> </w:t>
      </w:r>
      <w:r>
        <w:rPr>
          <w:rFonts w:ascii="Times New Roman" w:hAnsi="Times New Roman" w:cs="Times New Roman"/>
          <w:sz w:val="24"/>
          <w:szCs w:val="24"/>
        </w:rPr>
        <w:t xml:space="preserve">¿Cuál es </w:t>
      </w:r>
      <w:r w:rsidRPr="00331A46">
        <w:rPr>
          <w:rFonts w:ascii="Times New Roman" w:hAnsi="Times New Roman" w:cs="Times New Roman"/>
          <w:sz w:val="24"/>
          <w:szCs w:val="24"/>
        </w:rPr>
        <w:t>la ética en la que se basan para hacer un buen uso de ellos</w:t>
      </w:r>
      <w:r>
        <w:rPr>
          <w:rFonts w:ascii="Times New Roman" w:hAnsi="Times New Roman" w:cs="Times New Roman"/>
          <w:sz w:val="24"/>
          <w:szCs w:val="24"/>
        </w:rPr>
        <w:t>? ¿Crean más igualdad o más desigualdad?</w:t>
      </w:r>
    </w:p>
    <w:p w:rsidR="00530AEF" w:rsidRDefault="00530AEF" w:rsidP="00530AEF">
      <w:pPr>
        <w:spacing w:line="240" w:lineRule="auto"/>
        <w:jc w:val="both"/>
        <w:rPr>
          <w:rFonts w:ascii="Times New Roman" w:hAnsi="Times New Roman" w:cs="Times New Roman"/>
          <w:sz w:val="24"/>
          <w:szCs w:val="24"/>
        </w:rPr>
      </w:pPr>
      <w:r w:rsidRPr="00403545">
        <w:rPr>
          <w:rFonts w:ascii="Times New Roman" w:hAnsi="Times New Roman" w:cs="Times New Roman"/>
          <w:sz w:val="24"/>
          <w:szCs w:val="24"/>
        </w:rPr>
        <w:lastRenderedPageBreak/>
        <w:t>Con este n</w:t>
      </w:r>
      <w:r>
        <w:rPr>
          <w:rFonts w:ascii="Times New Roman" w:hAnsi="Times New Roman" w:cs="Times New Roman"/>
          <w:sz w:val="24"/>
          <w:szCs w:val="24"/>
        </w:rPr>
        <w:t>uevo orden, las personas ni siquiera son</w:t>
      </w:r>
      <w:r w:rsidRPr="00403545">
        <w:rPr>
          <w:rFonts w:ascii="Times New Roman" w:hAnsi="Times New Roman" w:cs="Times New Roman"/>
          <w:sz w:val="24"/>
          <w:szCs w:val="24"/>
        </w:rPr>
        <w:t xml:space="preserve"> el producto en esta nue</w:t>
      </w:r>
      <w:r>
        <w:rPr>
          <w:rFonts w:ascii="Times New Roman" w:hAnsi="Times New Roman" w:cs="Times New Roman"/>
          <w:sz w:val="24"/>
          <w:szCs w:val="24"/>
        </w:rPr>
        <w:t>va economía de plataforma. Son</w:t>
      </w:r>
      <w:r w:rsidRPr="00403545">
        <w:rPr>
          <w:rFonts w:ascii="Times New Roman" w:hAnsi="Times New Roman" w:cs="Times New Roman"/>
          <w:sz w:val="24"/>
          <w:szCs w:val="24"/>
        </w:rPr>
        <w:t>, como afirma Shoshana Zuboff en su imprescindible</w:t>
      </w:r>
      <w:r w:rsidR="00E0791E">
        <w:rPr>
          <w:rFonts w:ascii="Times New Roman" w:hAnsi="Times New Roman" w:cs="Times New Roman"/>
          <w:sz w:val="24"/>
          <w:szCs w:val="24"/>
        </w:rPr>
        <w:t xml:space="preserve"> libro </w:t>
      </w:r>
      <w:r>
        <w:rPr>
          <w:rFonts w:ascii="Times New Roman" w:hAnsi="Times New Roman" w:cs="Times New Roman"/>
          <w:sz w:val="24"/>
          <w:szCs w:val="24"/>
        </w:rPr>
        <w:t>“</w:t>
      </w:r>
      <w:r w:rsidRPr="00403545">
        <w:rPr>
          <w:rFonts w:ascii="Times New Roman" w:hAnsi="Times New Roman" w:cs="Times New Roman"/>
          <w:sz w:val="24"/>
          <w:szCs w:val="24"/>
        </w:rPr>
        <w:t>The age of Surveillance</w:t>
      </w:r>
      <w:r>
        <w:rPr>
          <w:rFonts w:ascii="Times New Roman" w:hAnsi="Times New Roman" w:cs="Times New Roman"/>
          <w:sz w:val="24"/>
          <w:szCs w:val="24"/>
        </w:rPr>
        <w:t>”</w:t>
      </w:r>
      <w:r w:rsidRPr="00403545">
        <w:rPr>
          <w:rFonts w:ascii="Times New Roman" w:hAnsi="Times New Roman" w:cs="Times New Roman"/>
          <w:sz w:val="24"/>
          <w:szCs w:val="24"/>
        </w:rPr>
        <w:t>, la c</w:t>
      </w:r>
      <w:r>
        <w:rPr>
          <w:rFonts w:ascii="Times New Roman" w:hAnsi="Times New Roman" w:cs="Times New Roman"/>
          <w:sz w:val="24"/>
          <w:szCs w:val="24"/>
        </w:rPr>
        <w:t>arcasa de ese producto: son (meramente)</w:t>
      </w:r>
      <w:r w:rsidRPr="00403545">
        <w:rPr>
          <w:rFonts w:ascii="Times New Roman" w:hAnsi="Times New Roman" w:cs="Times New Roman"/>
          <w:sz w:val="24"/>
          <w:szCs w:val="24"/>
        </w:rPr>
        <w:t xml:space="preserve"> </w:t>
      </w:r>
      <w:r>
        <w:rPr>
          <w:rFonts w:ascii="Times New Roman" w:hAnsi="Times New Roman" w:cs="Times New Roman"/>
          <w:sz w:val="24"/>
          <w:szCs w:val="24"/>
        </w:rPr>
        <w:t>“</w:t>
      </w:r>
      <w:r w:rsidRPr="00403545">
        <w:rPr>
          <w:rFonts w:ascii="Times New Roman" w:hAnsi="Times New Roman" w:cs="Times New Roman"/>
          <w:sz w:val="24"/>
          <w:szCs w:val="24"/>
        </w:rPr>
        <w:t>datos</w:t>
      </w:r>
      <w:r>
        <w:rPr>
          <w:rFonts w:ascii="Times New Roman" w:hAnsi="Times New Roman" w:cs="Times New Roman"/>
          <w:sz w:val="24"/>
          <w:szCs w:val="24"/>
        </w:rPr>
        <w:t>”</w:t>
      </w:r>
      <w:r w:rsidRPr="00403545">
        <w:rPr>
          <w:rFonts w:ascii="Times New Roman" w:hAnsi="Times New Roman" w:cs="Times New Roman"/>
          <w:sz w:val="24"/>
          <w:szCs w:val="24"/>
        </w:rPr>
        <w:t>.</w:t>
      </w:r>
    </w:p>
    <w:p w:rsidR="00530AEF" w:rsidRDefault="00530AEF" w:rsidP="00530AEF">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Beth Noveck</w:t>
      </w:r>
      <w:r>
        <w:rPr>
          <w:rFonts w:ascii="Times New Roman" w:hAnsi="Times New Roman" w:cs="Times New Roman"/>
          <w:sz w:val="24"/>
          <w:szCs w:val="24"/>
        </w:rPr>
        <w:t xml:space="preserve"> (</w:t>
      </w:r>
      <w:r w:rsidRPr="00746415">
        <w:rPr>
          <w:rFonts w:ascii="Times New Roman" w:hAnsi="Times New Roman" w:cs="Times New Roman"/>
          <w:sz w:val="24"/>
          <w:szCs w:val="24"/>
        </w:rPr>
        <w:t>norteamericana, que fue directora de tecnología en la administración de Obama y dirige actualmente el Governance Lab (Govlab)</w:t>
      </w:r>
      <w:r>
        <w:rPr>
          <w:rFonts w:ascii="Times New Roman" w:hAnsi="Times New Roman" w:cs="Times New Roman"/>
          <w:sz w:val="24"/>
          <w:szCs w:val="24"/>
        </w:rPr>
        <w:t>), señala: “e</w:t>
      </w:r>
      <w:r w:rsidRPr="00746415">
        <w:rPr>
          <w:rFonts w:ascii="Times New Roman" w:hAnsi="Times New Roman" w:cs="Times New Roman"/>
          <w:sz w:val="24"/>
          <w:szCs w:val="24"/>
        </w:rPr>
        <w:t>l avance tecnológico nos ha traído mejoras en la esperanza de vida, la</w:t>
      </w:r>
      <w:r>
        <w:rPr>
          <w:rFonts w:ascii="Times New Roman" w:hAnsi="Times New Roman" w:cs="Times New Roman"/>
          <w:sz w:val="24"/>
          <w:szCs w:val="24"/>
        </w:rPr>
        <w:t xml:space="preserve"> alfabetización, la movilidad… </w:t>
      </w:r>
      <w:r w:rsidRPr="00746415">
        <w:rPr>
          <w:rFonts w:ascii="Times New Roman" w:hAnsi="Times New Roman" w:cs="Times New Roman"/>
          <w:sz w:val="24"/>
          <w:szCs w:val="24"/>
        </w:rPr>
        <w:t>Hemos logrado progresos tremendamente optimistas en estos retos. Pero, al mismo tiempo, otras cosas parecen ir en la dirección contraria. Algo va muy mal y está generando</w:t>
      </w:r>
      <w:r>
        <w:rPr>
          <w:rFonts w:ascii="Times New Roman" w:hAnsi="Times New Roman" w:cs="Times New Roman"/>
          <w:sz w:val="24"/>
          <w:szCs w:val="24"/>
        </w:rPr>
        <w:t xml:space="preserve"> una gran incertidumbre”</w:t>
      </w:r>
      <w:r w:rsidRPr="00746415">
        <w:rPr>
          <w:rFonts w:ascii="Times New Roman" w:hAnsi="Times New Roman" w:cs="Times New Roman"/>
          <w:sz w:val="24"/>
          <w:szCs w:val="24"/>
        </w:rPr>
        <w:t>.</w:t>
      </w:r>
    </w:p>
    <w:p w:rsidR="00530AEF" w:rsidRDefault="00530AEF" w:rsidP="00530AEF">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“Nuestras entidades públicas y privadas no están a la altura de estos retos”, asegura. Y las consecuencias de estas carencias no se han hecho esperar: “Esta desconfianza está llevando en muchos lugares a la el</w:t>
      </w:r>
      <w:r>
        <w:rPr>
          <w:rFonts w:ascii="Times New Roman" w:hAnsi="Times New Roman" w:cs="Times New Roman"/>
          <w:sz w:val="24"/>
          <w:szCs w:val="24"/>
        </w:rPr>
        <w:t>ección de demagogos populistas”, agrega Noveck.</w:t>
      </w:r>
    </w:p>
    <w:p w:rsidR="00530AEF" w:rsidRDefault="00530AEF" w:rsidP="00530AEF">
      <w:pPr>
        <w:spacing w:line="240" w:lineRule="auto"/>
        <w:jc w:val="both"/>
        <w:rPr>
          <w:rFonts w:ascii="Times New Roman" w:hAnsi="Times New Roman" w:cs="Times New Roman"/>
          <w:sz w:val="24"/>
          <w:szCs w:val="24"/>
        </w:rPr>
      </w:pPr>
      <w:r w:rsidRPr="00746415">
        <w:rPr>
          <w:rFonts w:ascii="Times New Roman" w:hAnsi="Times New Roman" w:cs="Times New Roman"/>
          <w:sz w:val="24"/>
          <w:szCs w:val="24"/>
        </w:rPr>
        <w:t>Las compañías recopilan</w:t>
      </w:r>
      <w:r>
        <w:rPr>
          <w:rFonts w:ascii="Times New Roman" w:hAnsi="Times New Roman" w:cs="Times New Roman"/>
          <w:sz w:val="24"/>
          <w:szCs w:val="24"/>
        </w:rPr>
        <w:t xml:space="preserve"> información del uso que se hacen</w:t>
      </w:r>
      <w:r w:rsidRPr="00746415">
        <w:rPr>
          <w:rFonts w:ascii="Times New Roman" w:hAnsi="Times New Roman" w:cs="Times New Roman"/>
          <w:sz w:val="24"/>
          <w:szCs w:val="24"/>
        </w:rPr>
        <w:t xml:space="preserve"> de sus dispositivos. La utilizan para adaptarse a las necesidades de los usuarios. Pero esto también genera conflictos relacionados con la privacidad. “Las compañías están compitiendo para lograr la mayor can</w:t>
      </w:r>
      <w:r>
        <w:rPr>
          <w:rFonts w:ascii="Times New Roman" w:hAnsi="Times New Roman" w:cs="Times New Roman"/>
          <w:sz w:val="24"/>
          <w:szCs w:val="24"/>
        </w:rPr>
        <w:t>tidad de datos posible”, explica</w:t>
      </w:r>
      <w:r w:rsidRPr="00746415">
        <w:rPr>
          <w:rFonts w:ascii="Times New Roman" w:hAnsi="Times New Roman" w:cs="Times New Roman"/>
          <w:sz w:val="24"/>
          <w:szCs w:val="24"/>
        </w:rPr>
        <w:t xml:space="preserve"> Nick Srnicek, profesor de economía digital en el King's College de Londres.</w:t>
      </w:r>
    </w:p>
    <w:p w:rsidR="00530AEF" w:rsidRDefault="00530AEF" w:rsidP="00530AEF">
      <w:pPr>
        <w:spacing w:line="240" w:lineRule="auto"/>
        <w:jc w:val="both"/>
        <w:rPr>
          <w:rFonts w:ascii="Times New Roman" w:hAnsi="Times New Roman" w:cs="Times New Roman"/>
          <w:sz w:val="24"/>
          <w:szCs w:val="24"/>
        </w:rPr>
      </w:pPr>
      <w:r w:rsidRPr="008462EE">
        <w:rPr>
          <w:rFonts w:ascii="Times New Roman" w:hAnsi="Times New Roman" w:cs="Times New Roman"/>
          <w:sz w:val="24"/>
          <w:szCs w:val="24"/>
        </w:rPr>
        <w:t>Antes a mucha gente no le importaba que la espiaran o que le robaran datos siempre que el producto que le ofreciera</w:t>
      </w:r>
      <w:r>
        <w:rPr>
          <w:rFonts w:ascii="Times New Roman" w:hAnsi="Times New Roman" w:cs="Times New Roman"/>
          <w:sz w:val="24"/>
          <w:szCs w:val="24"/>
        </w:rPr>
        <w:t>n a cambio fuera bueno y gratis</w:t>
      </w:r>
      <w:r w:rsidRPr="008462EE">
        <w:rPr>
          <w:rFonts w:ascii="Times New Roman" w:hAnsi="Times New Roman" w:cs="Times New Roman"/>
          <w:sz w:val="24"/>
          <w:szCs w:val="24"/>
        </w:rPr>
        <w:t xml:space="preserve">. </w:t>
      </w:r>
      <w:r>
        <w:rPr>
          <w:rFonts w:ascii="Times New Roman" w:hAnsi="Times New Roman" w:cs="Times New Roman"/>
          <w:sz w:val="24"/>
          <w:szCs w:val="24"/>
        </w:rPr>
        <w:t>Ahora</w:t>
      </w:r>
      <w:r w:rsidRPr="008462EE">
        <w:rPr>
          <w:rFonts w:ascii="Times New Roman" w:hAnsi="Times New Roman" w:cs="Times New Roman"/>
          <w:sz w:val="24"/>
          <w:szCs w:val="24"/>
        </w:rPr>
        <w:t xml:space="preserve"> el reto ético es proteger la información de los clientes y hacer que alguien que se dedica a una tarea que se ha au</w:t>
      </w:r>
      <w:r>
        <w:rPr>
          <w:rFonts w:ascii="Times New Roman" w:hAnsi="Times New Roman" w:cs="Times New Roman"/>
          <w:sz w:val="24"/>
          <w:szCs w:val="24"/>
        </w:rPr>
        <w:t>tomatizado no pierda el trabajo</w:t>
      </w:r>
      <w:r w:rsidRPr="008462EE">
        <w:rPr>
          <w:rFonts w:ascii="Times New Roman" w:hAnsi="Times New Roman" w:cs="Times New Roman"/>
          <w:sz w:val="24"/>
          <w:szCs w:val="24"/>
        </w:rPr>
        <w:t>.</w:t>
      </w:r>
    </w:p>
    <w:p w:rsidR="00530AEF" w:rsidRDefault="00530AEF" w:rsidP="00530AEF">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aún se pueda</w:t>
      </w:r>
      <w:r w:rsidRPr="00403545">
        <w:rPr>
          <w:rFonts w:ascii="Times New Roman" w:hAnsi="Times New Roman" w:cs="Times New Roman"/>
          <w:sz w:val="24"/>
          <w:szCs w:val="24"/>
        </w:rPr>
        <w:t xml:space="preserve"> hacer? ¿existe alguna posibilidad, por pequeña que sea, d</w:t>
      </w:r>
      <w:r w:rsidR="001B0750">
        <w:rPr>
          <w:rFonts w:ascii="Times New Roman" w:hAnsi="Times New Roman" w:cs="Times New Roman"/>
          <w:sz w:val="24"/>
          <w:szCs w:val="24"/>
        </w:rPr>
        <w:t xml:space="preserve">e descolonizar Internet? </w:t>
      </w:r>
      <w:r w:rsidR="001B0750" w:rsidRPr="00746415">
        <w:rPr>
          <w:rFonts w:ascii="Times New Roman" w:hAnsi="Times New Roman" w:cs="Times New Roman"/>
          <w:sz w:val="24"/>
          <w:szCs w:val="24"/>
        </w:rPr>
        <w:t>Srnicek</w:t>
      </w:r>
      <w:r>
        <w:rPr>
          <w:rFonts w:ascii="Times New Roman" w:hAnsi="Times New Roman" w:cs="Times New Roman"/>
          <w:sz w:val="24"/>
          <w:szCs w:val="24"/>
        </w:rPr>
        <w:t xml:space="preserve"> </w:t>
      </w:r>
      <w:r w:rsidRPr="00403545">
        <w:rPr>
          <w:rFonts w:ascii="Times New Roman" w:hAnsi="Times New Roman" w:cs="Times New Roman"/>
          <w:sz w:val="24"/>
          <w:szCs w:val="24"/>
        </w:rPr>
        <w:t>sugiere regulaciones que nacionalicen las plataformas con medidas como las que en el pasado se usaron para romper monopolios naturales como el del ferrocarril, las telecomunicaciones o las utilities.</w:t>
      </w:r>
    </w:p>
    <w:p w:rsidR="008F0B9D" w:rsidRPr="008F0B9D" w:rsidRDefault="00B1645F" w:rsidP="0084100A">
      <w:pPr>
        <w:pStyle w:val="NormalWeb"/>
        <w:shd w:val="clear" w:color="auto" w:fill="FFFFFF"/>
        <w:spacing w:after="0"/>
        <w:jc w:val="both"/>
        <w:textAlignment w:val="baseline"/>
        <w:rPr>
          <w:b/>
          <w:iCs/>
          <w:bdr w:val="none" w:sz="0" w:space="0" w:color="auto" w:frame="1"/>
        </w:rPr>
      </w:pPr>
      <w:r>
        <w:rPr>
          <w:b/>
          <w:iCs/>
          <w:bdr w:val="none" w:sz="0" w:space="0" w:color="auto" w:frame="1"/>
        </w:rPr>
        <w:t>E</w:t>
      </w:r>
      <w:r w:rsidR="008F0B9D" w:rsidRPr="008F0B9D">
        <w:rPr>
          <w:b/>
          <w:iCs/>
          <w:bdr w:val="none" w:sz="0" w:space="0" w:color="auto" w:frame="1"/>
        </w:rPr>
        <w:t>l ascensor social esta “</w:t>
      </w:r>
      <w:r w:rsidR="00F73F6D">
        <w:rPr>
          <w:b/>
          <w:iCs/>
          <w:bdr w:val="none" w:sz="0" w:space="0" w:color="auto" w:frame="1"/>
        </w:rPr>
        <w:t>out of or</w:t>
      </w:r>
      <w:r w:rsidR="008F0B9D" w:rsidRPr="008F0B9D">
        <w:rPr>
          <w:b/>
          <w:iCs/>
          <w:bdr w:val="none" w:sz="0" w:space="0" w:color="auto" w:frame="1"/>
        </w:rPr>
        <w:t>der”</w:t>
      </w:r>
      <w:r>
        <w:rPr>
          <w:b/>
          <w:iCs/>
          <w:bdr w:val="none" w:sz="0" w:space="0" w:color="auto" w:frame="1"/>
        </w:rPr>
        <w:t xml:space="preserve"> (patrones de renta e incremento de la desigualdad)</w:t>
      </w:r>
    </w:p>
    <w:p w:rsidR="00F73F6D" w:rsidRPr="00B1645F" w:rsidRDefault="00F73F6D" w:rsidP="00F73F6D">
      <w:pPr>
        <w:spacing w:line="240" w:lineRule="auto"/>
        <w:jc w:val="both"/>
        <w:rPr>
          <w:rFonts w:ascii="Times New Roman" w:hAnsi="Times New Roman" w:cs="Times New Roman"/>
          <w:sz w:val="24"/>
          <w:szCs w:val="24"/>
        </w:rPr>
      </w:pPr>
      <w:r w:rsidRPr="00B1645F">
        <w:rPr>
          <w:rFonts w:ascii="Times New Roman" w:hAnsi="Times New Roman" w:cs="Times New Roman"/>
          <w:sz w:val="24"/>
          <w:szCs w:val="24"/>
        </w:rPr>
        <w:t>Nuevas potencias desafían el dominio de Occidente, en un contexto cada vez más multipolar. Y la reciente proliferación de regímenes autoritarios genera dudas sobre el futuro de la democracia.</w:t>
      </w:r>
    </w:p>
    <w:p w:rsidR="00F73F6D" w:rsidRDefault="00F73F6D" w:rsidP="00F73F6D">
      <w:pPr>
        <w:spacing w:line="240" w:lineRule="auto"/>
        <w:jc w:val="both"/>
        <w:rPr>
          <w:rFonts w:ascii="Times New Roman" w:hAnsi="Times New Roman" w:cs="Times New Roman"/>
          <w:sz w:val="24"/>
          <w:szCs w:val="24"/>
        </w:rPr>
      </w:pPr>
      <w:r w:rsidRPr="00CF1B24">
        <w:rPr>
          <w:rFonts w:ascii="Times New Roman" w:hAnsi="Times New Roman" w:cs="Times New Roman"/>
          <w:sz w:val="24"/>
          <w:szCs w:val="24"/>
        </w:rPr>
        <w:t>Si bien las estructuras básicas del orden de posguerra siguen en pie, están perdiendo contenido frente al revisionismo ruso, la asertividad china, la disrupción estadounidense y la incertidumbre europea</w:t>
      </w:r>
      <w:r w:rsidR="00DB3483">
        <w:rPr>
          <w:rFonts w:ascii="Times New Roman" w:hAnsi="Times New Roman" w:cs="Times New Roman"/>
          <w:sz w:val="24"/>
          <w:szCs w:val="24"/>
        </w:rPr>
        <w:t>.</w:t>
      </w:r>
    </w:p>
    <w:p w:rsidR="00DB3483" w:rsidRDefault="00DB3483" w:rsidP="00DB3483">
      <w:pPr>
        <w:spacing w:line="240" w:lineRule="auto"/>
        <w:jc w:val="both"/>
        <w:rPr>
          <w:rFonts w:ascii="Times New Roman" w:hAnsi="Times New Roman" w:cs="Times New Roman"/>
          <w:sz w:val="24"/>
          <w:szCs w:val="24"/>
        </w:rPr>
      </w:pPr>
      <w:r w:rsidRPr="00DB3483">
        <w:rPr>
          <w:rFonts w:ascii="Times New Roman" w:hAnsi="Times New Roman" w:cs="Times New Roman"/>
          <w:sz w:val="24"/>
          <w:szCs w:val="24"/>
        </w:rPr>
        <w:t xml:space="preserve">“Las propias tecnologías digitales también están contribuyendo a la incertidumbre global. Hasta qué punto las plataformas digitales pueden influir en los procesos políticos no resulta claro; pero hay suficiente evidencia que sugiere que han agrandado las grietas sociales y que han hecho que las elecciones democráticas sean más fáciles de explotar. Detrás de estas grietas hay tendencias económicas poderosas, sobre todo la polarización del mercado laboral y de ingresos que se observa en las economías desarrolladas”, sostiene </w:t>
      </w:r>
      <w:r>
        <w:rPr>
          <w:rFonts w:ascii="Times New Roman" w:hAnsi="Times New Roman" w:cs="Times New Roman"/>
          <w:sz w:val="24"/>
          <w:szCs w:val="24"/>
        </w:rPr>
        <w:t>Michael Spence (</w:t>
      </w:r>
      <w:r w:rsidRPr="00DB3483">
        <w:rPr>
          <w:rFonts w:ascii="Times New Roman" w:hAnsi="Times New Roman" w:cs="Times New Roman"/>
          <w:sz w:val="24"/>
          <w:szCs w:val="24"/>
        </w:rPr>
        <w:t>a Nobel laureate in economics, is Professor of Economics at NYU’s Stern School of Business, Distinguished Visiting Fellow at t</w:t>
      </w:r>
      <w:r>
        <w:rPr>
          <w:rFonts w:ascii="Times New Roman" w:hAnsi="Times New Roman" w:cs="Times New Roman"/>
          <w:sz w:val="24"/>
          <w:szCs w:val="24"/>
        </w:rPr>
        <w:t>he Council on Foreign Relations…)</w:t>
      </w:r>
    </w:p>
    <w:p w:rsidR="00DB3483" w:rsidRDefault="00DB3483" w:rsidP="00DB348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E75B4">
        <w:rPr>
          <w:rFonts w:ascii="Times New Roman" w:hAnsi="Times New Roman" w:cs="Times New Roman"/>
          <w:sz w:val="24"/>
          <w:szCs w:val="24"/>
        </w:rPr>
        <w:t xml:space="preserve">La economía global está atravesando una transición importante, debido al ascenso de las economías emergentes, especialmente en Asia, y la transformación digital de los modelos de </w:t>
      </w:r>
      <w:r w:rsidRPr="006E75B4">
        <w:rPr>
          <w:rFonts w:ascii="Times New Roman" w:hAnsi="Times New Roman" w:cs="Times New Roman"/>
          <w:sz w:val="24"/>
          <w:szCs w:val="24"/>
        </w:rPr>
        <w:lastRenderedPageBreak/>
        <w:t>negocios y las cadenas de suministro globales. Los servicios representan un porcentaje creciente del comercio global y se buscan nuevas fuentes de ventaja comparativa. El emplazamiento de los mercados finales y la configuración de las cadenas de suministro están en marcha, o se los está cambiando por completo. Y si bien es obvio que las estructuras y las reglas de gobernanza global necesitan una reestructuración, las instituciones internacionales existentes carecen del poder para presionar por este tipo de cambios por su cuenta, y los gobiernos de las principales potencias económicas del mundo no parecen estar a la</w:t>
      </w:r>
      <w:r>
        <w:rPr>
          <w:rFonts w:ascii="Times New Roman" w:hAnsi="Times New Roman" w:cs="Times New Roman"/>
          <w:sz w:val="24"/>
          <w:szCs w:val="24"/>
        </w:rPr>
        <w:t xml:space="preserve"> altura de la tarea”, agrega Spence.</w:t>
      </w:r>
    </w:p>
    <w:p w:rsidR="00B1645F" w:rsidRDefault="00B1645F" w:rsidP="00DB3483">
      <w:pPr>
        <w:spacing w:line="240" w:lineRule="auto"/>
        <w:jc w:val="both"/>
        <w:rPr>
          <w:rFonts w:ascii="Times New Roman" w:hAnsi="Times New Roman" w:cs="Times New Roman"/>
          <w:sz w:val="24"/>
          <w:szCs w:val="24"/>
        </w:rPr>
      </w:pPr>
      <w:r w:rsidRPr="00B1645F">
        <w:rPr>
          <w:rFonts w:ascii="Times New Roman" w:hAnsi="Times New Roman" w:cs="Times New Roman"/>
          <w:sz w:val="24"/>
          <w:szCs w:val="24"/>
        </w:rPr>
        <w:t>En los países de la OCDE, alrededor del 25% de los trabajadores con estudios universitarios ocupan puestos de trabajo para los que no se requiere dicha formación, un fenómeno conocido como sobreeducación. Estos trabajadores no solo reciben salarios por debajo de su potencial, sino que también están más insatisfechos laboralmente. Otro porcentaje significativo de trabajadores, algunos de ellos universitarios, carece de las capacidades y</w:t>
      </w:r>
      <w:r w:rsidR="00E0791E">
        <w:rPr>
          <w:rFonts w:ascii="Times New Roman" w:hAnsi="Times New Roman" w:cs="Times New Roman"/>
          <w:sz w:val="24"/>
          <w:szCs w:val="24"/>
        </w:rPr>
        <w:t xml:space="preserve"> habilidades necesarias para de</w:t>
      </w:r>
      <w:r w:rsidRPr="00B1645F">
        <w:rPr>
          <w:rFonts w:ascii="Times New Roman" w:hAnsi="Times New Roman" w:cs="Times New Roman"/>
          <w:sz w:val="24"/>
          <w:szCs w:val="24"/>
        </w:rPr>
        <w:t>sempeñar de forma eficaz su trabajo. Desde un punto de vista global, estos desajustes suponen una pérdida de eficiencia. Crean, además, una dualidad en el mercado laboral, donde trabajadores bien remunerados y satisfechos, en razonable sintonía con sus puestos de trabajo, coexisten con trabajadores desencajados que no explotan su potencial. El segundo factor es el crecimiento exponencial de las rentas laborales percibidas por trabajadores cualificados con funciones de responsabilidad. El alto nivel de especialización requerido por empresas cada vez más globales beneficia prioritariamente a aquellos individuos que por formación y trayectoria encajan en perfiles profesionales quirúrgicamente diseñados. Paradójicamente, estos perfiles combinan un alto grado de especialización con competencias transversales de difícil adquisición.</w:t>
      </w:r>
    </w:p>
    <w:p w:rsidR="008F0B9D" w:rsidRDefault="00082100" w:rsidP="008F0B9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futuro está aquí (un final </w:t>
      </w:r>
      <w:r w:rsidR="00E0791E">
        <w:rPr>
          <w:rFonts w:ascii="Times New Roman" w:hAnsi="Times New Roman" w:cs="Times New Roman"/>
          <w:b/>
          <w:sz w:val="24"/>
          <w:szCs w:val="24"/>
        </w:rPr>
        <w:t>“</w:t>
      </w:r>
      <w:r>
        <w:rPr>
          <w:rFonts w:ascii="Times New Roman" w:hAnsi="Times New Roman" w:cs="Times New Roman"/>
          <w:b/>
          <w:sz w:val="24"/>
          <w:szCs w:val="24"/>
        </w:rPr>
        <w:t>de película”)</w:t>
      </w:r>
    </w:p>
    <w:p w:rsidR="00082100" w:rsidRPr="00082100" w:rsidRDefault="00082100" w:rsidP="008F0B9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aquellos que se pierden por la hemeroteca, o se cansan de tantos números, o aún abrigan ciertas dudas sobre la importancia y magnitud del riesgo ante los </w:t>
      </w:r>
      <w:r w:rsidR="00E0791E">
        <w:rPr>
          <w:rFonts w:ascii="Times New Roman" w:hAnsi="Times New Roman" w:cs="Times New Roman"/>
          <w:sz w:val="24"/>
          <w:szCs w:val="24"/>
        </w:rPr>
        <w:t>info</w:t>
      </w:r>
      <w:r>
        <w:rPr>
          <w:rFonts w:ascii="Times New Roman" w:hAnsi="Times New Roman" w:cs="Times New Roman"/>
          <w:sz w:val="24"/>
          <w:szCs w:val="24"/>
        </w:rPr>
        <w:t>monopo</w:t>
      </w:r>
      <w:r w:rsidR="00E0791E">
        <w:rPr>
          <w:rFonts w:ascii="Times New Roman" w:hAnsi="Times New Roman" w:cs="Times New Roman"/>
          <w:sz w:val="24"/>
          <w:szCs w:val="24"/>
        </w:rPr>
        <w:t xml:space="preserve">lios </w:t>
      </w:r>
      <w:r w:rsidR="00FB2AFB">
        <w:rPr>
          <w:rFonts w:ascii="Times New Roman" w:hAnsi="Times New Roman" w:cs="Times New Roman"/>
          <w:sz w:val="24"/>
          <w:szCs w:val="24"/>
        </w:rPr>
        <w:t xml:space="preserve"> globales</w:t>
      </w:r>
      <w:r>
        <w:rPr>
          <w:rFonts w:ascii="Times New Roman" w:hAnsi="Times New Roman" w:cs="Times New Roman"/>
          <w:sz w:val="24"/>
          <w:szCs w:val="24"/>
        </w:rPr>
        <w:t>, les propongo</w:t>
      </w:r>
      <w:r w:rsidR="00E0791E">
        <w:rPr>
          <w:rFonts w:ascii="Times New Roman" w:hAnsi="Times New Roman" w:cs="Times New Roman"/>
          <w:sz w:val="24"/>
          <w:szCs w:val="24"/>
        </w:rPr>
        <w:t>…</w:t>
      </w:r>
      <w:r>
        <w:rPr>
          <w:rFonts w:ascii="Times New Roman" w:hAnsi="Times New Roman" w:cs="Times New Roman"/>
          <w:sz w:val="24"/>
          <w:szCs w:val="24"/>
        </w:rPr>
        <w:t xml:space="preserve"> ir al cine. Aunque tendrán que ir a un cine donde se reponen películas antiguas, o recurrir a Youtube (perdón), para ver esta metáfora distópica.</w:t>
      </w:r>
    </w:p>
    <w:p w:rsidR="008F0B9D" w:rsidRPr="00281ED0" w:rsidRDefault="008F0B9D" w:rsidP="008F0B9D">
      <w:pPr>
        <w:spacing w:line="240" w:lineRule="auto"/>
        <w:jc w:val="both"/>
        <w:rPr>
          <w:rFonts w:ascii="Times New Roman" w:hAnsi="Times New Roman" w:cs="Times New Roman"/>
          <w:sz w:val="24"/>
          <w:szCs w:val="24"/>
        </w:rPr>
      </w:pPr>
      <w:r w:rsidRPr="00082100">
        <w:rPr>
          <w:rFonts w:ascii="Times New Roman" w:hAnsi="Times New Roman" w:cs="Times New Roman"/>
          <w:b/>
          <w:sz w:val="24"/>
          <w:szCs w:val="24"/>
        </w:rPr>
        <w:t>Rollerball</w:t>
      </w:r>
      <w:r>
        <w:rPr>
          <w:rFonts w:ascii="Times New Roman" w:hAnsi="Times New Roman" w:cs="Times New Roman"/>
          <w:sz w:val="24"/>
          <w:szCs w:val="24"/>
        </w:rPr>
        <w:t xml:space="preserve"> </w:t>
      </w:r>
      <w:r w:rsidRPr="00281ED0">
        <w:rPr>
          <w:rFonts w:ascii="Times New Roman" w:hAnsi="Times New Roman" w:cs="Times New Roman"/>
          <w:sz w:val="24"/>
          <w:szCs w:val="24"/>
        </w:rPr>
        <w:t>es una película de ciencia ficción distópica dirigida por Norman Jewison en 19</w:t>
      </w:r>
      <w:r>
        <w:rPr>
          <w:rFonts w:ascii="Times New Roman" w:hAnsi="Times New Roman" w:cs="Times New Roman"/>
          <w:sz w:val="24"/>
          <w:szCs w:val="24"/>
        </w:rPr>
        <w:t>75.</w:t>
      </w:r>
    </w:p>
    <w:p w:rsidR="008F0B9D" w:rsidRPr="00842DDA" w:rsidRDefault="008F0B9D" w:rsidP="008F0B9D">
      <w:pPr>
        <w:spacing w:line="240" w:lineRule="auto"/>
        <w:jc w:val="both"/>
        <w:rPr>
          <w:rFonts w:ascii="Times New Roman" w:hAnsi="Times New Roman" w:cs="Times New Roman"/>
          <w:sz w:val="24"/>
          <w:szCs w:val="24"/>
          <w:u w:val="single"/>
        </w:rPr>
      </w:pPr>
      <w:r w:rsidRPr="00842DDA">
        <w:rPr>
          <w:rFonts w:ascii="Times New Roman" w:hAnsi="Times New Roman" w:cs="Times New Roman"/>
          <w:sz w:val="24"/>
          <w:szCs w:val="24"/>
          <w:u w:val="single"/>
        </w:rPr>
        <w:t xml:space="preserve">En el film, </w:t>
      </w:r>
      <w:r w:rsidRPr="00842DDA">
        <w:rPr>
          <w:rFonts w:ascii="Times New Roman" w:hAnsi="Times New Roman" w:cs="Times New Roman"/>
          <w:b/>
          <w:sz w:val="24"/>
          <w:szCs w:val="24"/>
          <w:u w:val="single"/>
        </w:rPr>
        <w:t>el mundo del 2018 es un estado corporativo global</w:t>
      </w:r>
      <w:r w:rsidRPr="00842DDA">
        <w:rPr>
          <w:rFonts w:ascii="Times New Roman" w:hAnsi="Times New Roman" w:cs="Times New Roman"/>
          <w:sz w:val="24"/>
          <w:szCs w:val="24"/>
          <w:u w:val="single"/>
        </w:rPr>
        <w:t>, que contiene entidades tales como Energy Corporation, un monopolio global de energía con su base en Houston que hace transacciones con corporaciones nominales que controlan el acceso al transporte, lujo, vivienda, comunicación y alimentos a escala global.</w:t>
      </w:r>
    </w:p>
    <w:p w:rsidR="008F0B9D" w:rsidRPr="00842DDA" w:rsidRDefault="008F0B9D" w:rsidP="008F0B9D">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En el caso que nos ocupa, </w:t>
      </w:r>
      <w:r w:rsidRPr="00842DDA">
        <w:rPr>
          <w:rFonts w:ascii="Times New Roman" w:hAnsi="Times New Roman" w:cs="Times New Roman"/>
          <w:sz w:val="24"/>
          <w:szCs w:val="24"/>
          <w:u w:val="single"/>
        </w:rPr>
        <w:t>se debe centrar la atención en el postulado del film, acerca de esa sociedad futura comandada por un estado de corporación global que sólo busca mantener adocenada a la población.</w:t>
      </w:r>
    </w:p>
    <w:p w:rsidR="008F0B9D" w:rsidRDefault="008F0B9D" w:rsidP="008F0B9D">
      <w:pPr>
        <w:spacing w:line="240" w:lineRule="auto"/>
        <w:jc w:val="both"/>
        <w:rPr>
          <w:rFonts w:ascii="Times New Roman" w:hAnsi="Times New Roman" w:cs="Times New Roman"/>
          <w:sz w:val="24"/>
          <w:szCs w:val="24"/>
        </w:rPr>
      </w:pPr>
      <w:r w:rsidRPr="00842DDA">
        <w:rPr>
          <w:rFonts w:ascii="Times New Roman" w:hAnsi="Times New Roman" w:cs="Times New Roman"/>
          <w:sz w:val="24"/>
          <w:szCs w:val="24"/>
          <w:u w:val="single"/>
        </w:rPr>
        <w:t>Una posibilidad ésta que con el paso del tiempo ha adquirido espeluznantes tintes de realidad en este mundo globalizado en el que vivimos</w:t>
      </w:r>
      <w:r w:rsidRPr="00281ED0">
        <w:rPr>
          <w:rFonts w:ascii="Times New Roman" w:hAnsi="Times New Roman" w:cs="Times New Roman"/>
          <w:sz w:val="24"/>
          <w:szCs w:val="24"/>
        </w:rPr>
        <w:t xml:space="preserve"> y que en manos de Jewison y el guionista William Harrison queda puesto</w:t>
      </w:r>
      <w:r>
        <w:rPr>
          <w:rFonts w:ascii="Times New Roman" w:hAnsi="Times New Roman" w:cs="Times New Roman"/>
          <w:sz w:val="24"/>
          <w:szCs w:val="24"/>
        </w:rPr>
        <w:t xml:space="preserve"> de manifiesto con sutileza e insinuación.</w:t>
      </w:r>
    </w:p>
    <w:p w:rsidR="008F0B9D" w:rsidRPr="00842DDA" w:rsidRDefault="008F0B9D" w:rsidP="008F0B9D">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En “Rollerball”</w:t>
      </w:r>
      <w:r w:rsidRPr="003E790C">
        <w:rPr>
          <w:rFonts w:ascii="Times New Roman" w:hAnsi="Times New Roman" w:cs="Times New Roman"/>
          <w:sz w:val="24"/>
          <w:szCs w:val="24"/>
        </w:rPr>
        <w:t xml:space="preserve"> resulta indispensable ir montando el puzzle que conforma esa distópica situación futura a partir de las piezas que quedan diseminadas a lo largo y ancho del metraje. Efectuado éste trabajo, estaremos en condiciones de aprehendernos de e</w:t>
      </w:r>
      <w:r>
        <w:rPr>
          <w:rFonts w:ascii="Times New Roman" w:hAnsi="Times New Roman" w:cs="Times New Roman"/>
          <w:sz w:val="24"/>
          <w:szCs w:val="24"/>
        </w:rPr>
        <w:t xml:space="preserve">se mundo en el que, </w:t>
      </w:r>
      <w:r w:rsidRPr="00842DDA">
        <w:rPr>
          <w:rFonts w:ascii="Times New Roman" w:hAnsi="Times New Roman" w:cs="Times New Roman"/>
          <w:color w:val="FF0000"/>
          <w:sz w:val="24"/>
          <w:szCs w:val="24"/>
          <w:u w:val="single"/>
        </w:rPr>
        <w:t xml:space="preserve">un estado-corporación ha logrado imponer una paz duradera y un control férreo sobre la población a través de un sangriento y violento juego que ha sustituido a todas las disciplinas </w:t>
      </w:r>
      <w:r w:rsidRPr="00842DDA">
        <w:rPr>
          <w:rFonts w:ascii="Times New Roman" w:hAnsi="Times New Roman" w:cs="Times New Roman"/>
          <w:color w:val="FF0000"/>
          <w:sz w:val="24"/>
          <w:szCs w:val="24"/>
          <w:u w:val="single"/>
        </w:rPr>
        <w:lastRenderedPageBreak/>
        <w:t>deportivas de equipos y ha acabado con los conflictos bélicos, sirviendo de válvula de escape a los más primarios instintos del ciudadano de a pie.</w:t>
      </w:r>
    </w:p>
    <w:p w:rsidR="008F0B9D" w:rsidRDefault="008F0B9D" w:rsidP="008F0B9D">
      <w:pPr>
        <w:spacing w:line="240" w:lineRule="auto"/>
        <w:jc w:val="both"/>
        <w:rPr>
          <w:rFonts w:ascii="Times New Roman" w:hAnsi="Times New Roman" w:cs="Times New Roman"/>
          <w:color w:val="FF0000"/>
          <w:sz w:val="24"/>
          <w:szCs w:val="24"/>
          <w:u w:val="single"/>
        </w:rPr>
      </w:pPr>
      <w:r w:rsidRPr="00842DDA">
        <w:rPr>
          <w:rFonts w:ascii="Times New Roman" w:hAnsi="Times New Roman" w:cs="Times New Roman"/>
          <w:color w:val="FF0000"/>
          <w:sz w:val="24"/>
          <w:szCs w:val="24"/>
          <w:u w:val="single"/>
        </w:rPr>
        <w:t>Lo que el Rollerball oculta tras su fachada de “entretenimiento” es la voluntad de aquellos que están en el poder de demostrar a la masa la futilidad de los esfuerzos individuales, un mensaje que, visto hoy, se posiciona de rabiosa actualidad y que habla mucho, y muy bien, de las lecturas acerca del ser humano y la sociedad que la ciencia-ficción puede llegar a ofrecer de manera anticipada cuando así se lo propone.</w:t>
      </w:r>
    </w:p>
    <w:p w:rsidR="008F0B9D" w:rsidRPr="00842DDA" w:rsidRDefault="008F0B9D" w:rsidP="008F0B9D">
      <w:pPr>
        <w:spacing w:line="240" w:lineRule="auto"/>
        <w:jc w:val="both"/>
        <w:rPr>
          <w:rFonts w:ascii="Times New Roman" w:hAnsi="Times New Roman" w:cs="Times New Roman"/>
          <w:sz w:val="24"/>
          <w:szCs w:val="24"/>
          <w:u w:val="single"/>
        </w:rPr>
      </w:pPr>
      <w:r w:rsidRPr="00842DDA">
        <w:rPr>
          <w:rFonts w:ascii="Times New Roman" w:hAnsi="Times New Roman" w:cs="Times New Roman"/>
          <w:sz w:val="24"/>
          <w:szCs w:val="24"/>
        </w:rPr>
        <w:t>Sinopsis</w:t>
      </w:r>
    </w:p>
    <w:p w:rsidR="008F0B9D" w:rsidRPr="00842DDA" w:rsidRDefault="008F0B9D" w:rsidP="008F0B9D">
      <w:pPr>
        <w:spacing w:line="240" w:lineRule="auto"/>
        <w:jc w:val="both"/>
        <w:rPr>
          <w:rFonts w:ascii="Times New Roman" w:hAnsi="Times New Roman" w:cs="Times New Roman"/>
          <w:sz w:val="24"/>
          <w:szCs w:val="24"/>
        </w:rPr>
      </w:pPr>
      <w:r w:rsidRPr="00842DDA">
        <w:rPr>
          <w:rFonts w:ascii="Times New Roman" w:hAnsi="Times New Roman" w:cs="Times New Roman"/>
          <w:sz w:val="24"/>
          <w:szCs w:val="24"/>
        </w:rPr>
        <w:t>En el año 2018, los ejecutivos han sustituido a los políticos y los estados han sido reemplazados por seis departamentos mundiales: Energía, Lujo, Alimentación, Vivienda, Comunicaciones y Transportes. Gracias a esta organización, todo el mundo goza de un bienestar material sin igual. Pero una sociedad en paz necesita purgar los impulsos violentos de sus miembros. Con este objetivo ha sido creado el “rollerball”, un deporte muy violento, mezcla de “hockey”, boxeo, fútbol americano… Jonathan E., capitán del equipo de Houston y una auténtica estrella mundial, es convocado un día por Bartholomew, uno de los más importantes organizadores del “rollerball”. Temeroso de la popularidad de Jonathan, intenta convencerlo para que se retire. Pero el deportista no recibe la sugerencia de buen grado y se niega. Entre ambos hombres comienza entonces, entre competición y competición, una lucha sin cuartel…</w:t>
      </w:r>
    </w:p>
    <w:p w:rsidR="008F0B9D" w:rsidRPr="00281ED0" w:rsidRDefault="008F0B9D" w:rsidP="008F0B9D">
      <w:pPr>
        <w:spacing w:line="240" w:lineRule="auto"/>
        <w:jc w:val="both"/>
        <w:rPr>
          <w:rFonts w:ascii="Times New Roman" w:hAnsi="Times New Roman" w:cs="Times New Roman"/>
          <w:sz w:val="24"/>
          <w:szCs w:val="24"/>
        </w:rPr>
      </w:pPr>
      <w:r w:rsidRPr="00281ED0">
        <w:rPr>
          <w:rFonts w:ascii="Times New Roman" w:hAnsi="Times New Roman" w:cs="Times New Roman"/>
          <w:sz w:val="24"/>
          <w:szCs w:val="24"/>
        </w:rPr>
        <w:t>El título de la película es el nombre de un deporte ficticio globalmente popular, alrededor del cual tienen lugar los eventos del film. Es similar al juego de roller derby, en el que dos equipos vestidos con armadura corporal patinan en roller skates alrededor de una pista circular, con bancos alrededor. Los equipos de Rollerball tienen nombres que representan a las ciudades en las que están viviendo, y sus propietarios son las diversas corporaciones globales. Energy Corporation es la que apoya al equipo de Houston. El juego es un sustituto de todos los equipos deportivos existentes y de la guerra presente. Su propósito notorio es el entretenimiento. Mr. Bartholomew, un ejecutivo de alto nivel de la corporación, lo describe como un deporte diseñado para mostrar la fut</w:t>
      </w:r>
      <w:r>
        <w:rPr>
          <w:rFonts w:ascii="Times New Roman" w:hAnsi="Times New Roman" w:cs="Times New Roman"/>
          <w:sz w:val="24"/>
          <w:szCs w:val="24"/>
        </w:rPr>
        <w:t>ilidad del esfuerzo individual.</w:t>
      </w:r>
    </w:p>
    <w:p w:rsidR="008F0B9D" w:rsidRDefault="008F0B9D" w:rsidP="008F0B9D">
      <w:pPr>
        <w:spacing w:line="240" w:lineRule="auto"/>
        <w:jc w:val="both"/>
        <w:rPr>
          <w:rFonts w:ascii="Times New Roman" w:hAnsi="Times New Roman" w:cs="Times New Roman"/>
          <w:sz w:val="24"/>
          <w:szCs w:val="24"/>
        </w:rPr>
      </w:pPr>
      <w:r w:rsidRPr="00281ED0">
        <w:rPr>
          <w:rFonts w:ascii="Times New Roman" w:hAnsi="Times New Roman" w:cs="Times New Roman"/>
          <w:sz w:val="24"/>
          <w:szCs w:val="24"/>
        </w:rPr>
        <w:t>La película relata la historia de Jonathan E., el astro deportivo veterano del equipo de Houston de Energy Corporation (interpretado por James Caan). Debido a su rendimiento excepcional a lo largo del tiempo, Jonathan se ha convertido en el más reconocido jugador de Rollerbal</w:t>
      </w:r>
      <w:r w:rsidR="001B0750">
        <w:rPr>
          <w:rFonts w:ascii="Times New Roman" w:hAnsi="Times New Roman" w:cs="Times New Roman"/>
          <w:sz w:val="24"/>
          <w:szCs w:val="24"/>
        </w:rPr>
        <w:t>l</w:t>
      </w:r>
      <w:r w:rsidRPr="00281ED0">
        <w:rPr>
          <w:rFonts w:ascii="Times New Roman" w:hAnsi="Times New Roman" w:cs="Times New Roman"/>
          <w:sz w:val="24"/>
          <w:szCs w:val="24"/>
        </w:rPr>
        <w:t xml:space="preserve"> en la historia; la gente de todo el mundo lo reconoce al instante. Este reconocimiento es problemático para las corporaciones hegemónicas. </w:t>
      </w:r>
    </w:p>
    <w:p w:rsidR="00FB2AFB" w:rsidRPr="00FB2AFB" w:rsidRDefault="00FB2AFB"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que no vayan al cine</w:t>
      </w:r>
      <w:r w:rsidR="00E63A63">
        <w:rPr>
          <w:rFonts w:ascii="Times New Roman" w:hAnsi="Times New Roman" w:cs="Times New Roman"/>
          <w:sz w:val="24"/>
          <w:szCs w:val="24"/>
        </w:rPr>
        <w:t>, les dejo algunas</w:t>
      </w:r>
      <w:r>
        <w:rPr>
          <w:rFonts w:ascii="Times New Roman" w:hAnsi="Times New Roman" w:cs="Times New Roman"/>
          <w:sz w:val="24"/>
          <w:szCs w:val="24"/>
        </w:rPr>
        <w:t xml:space="preserve"> frases de George Orwell en “</w:t>
      </w:r>
      <w:r w:rsidRPr="00E0791E">
        <w:rPr>
          <w:rFonts w:ascii="Times New Roman" w:hAnsi="Times New Roman" w:cs="Times New Roman"/>
          <w:b/>
          <w:sz w:val="24"/>
          <w:szCs w:val="24"/>
        </w:rPr>
        <w:t>1984</w:t>
      </w:r>
      <w:r>
        <w:rPr>
          <w:rFonts w:ascii="Times New Roman" w:hAnsi="Times New Roman" w:cs="Times New Roman"/>
          <w:sz w:val="24"/>
          <w:szCs w:val="24"/>
        </w:rPr>
        <w:t>” (publicada en el año 1949), par</w:t>
      </w:r>
      <w:r w:rsidR="00435AF5">
        <w:rPr>
          <w:rFonts w:ascii="Times New Roman" w:hAnsi="Times New Roman" w:cs="Times New Roman"/>
          <w:sz w:val="24"/>
          <w:szCs w:val="24"/>
        </w:rPr>
        <w:t>a que puedan reflexionar en casa</w:t>
      </w:r>
      <w:r>
        <w:rPr>
          <w:rFonts w:ascii="Times New Roman" w:hAnsi="Times New Roman" w:cs="Times New Roman"/>
          <w:sz w:val="24"/>
          <w:szCs w:val="24"/>
        </w:rPr>
        <w:t>:</w:t>
      </w:r>
    </w:p>
    <w:p w:rsidR="00FB2AFB" w:rsidRPr="00FB2AFB" w:rsidRDefault="00FB2AFB" w:rsidP="00FB2AFB">
      <w:pPr>
        <w:spacing w:line="240" w:lineRule="auto"/>
        <w:jc w:val="both"/>
        <w:rPr>
          <w:rFonts w:ascii="Times New Roman" w:hAnsi="Times New Roman" w:cs="Times New Roman"/>
          <w:sz w:val="24"/>
          <w:szCs w:val="24"/>
        </w:rPr>
      </w:pPr>
      <w:r w:rsidRPr="00FB2AFB">
        <w:rPr>
          <w:rFonts w:ascii="Times New Roman" w:hAnsi="Times New Roman" w:cs="Times New Roman"/>
          <w:sz w:val="24"/>
          <w:szCs w:val="24"/>
        </w:rPr>
        <w:t>1. La guerra es la paz. La libertad es la esclavitud. La ignorancia es la fuerza</w:t>
      </w:r>
      <w:r w:rsidR="00E63A63">
        <w:rPr>
          <w:rFonts w:ascii="Times New Roman" w:hAnsi="Times New Roman" w:cs="Times New Roman"/>
          <w:sz w:val="24"/>
          <w:szCs w:val="24"/>
        </w:rPr>
        <w:t>.</w:t>
      </w:r>
    </w:p>
    <w:p w:rsidR="00FB2AFB" w:rsidRPr="00FB2AFB" w:rsidRDefault="00FB2AFB" w:rsidP="00FB2AFB">
      <w:pPr>
        <w:spacing w:line="240" w:lineRule="auto"/>
        <w:jc w:val="both"/>
        <w:rPr>
          <w:rFonts w:ascii="Times New Roman" w:hAnsi="Times New Roman" w:cs="Times New Roman"/>
          <w:sz w:val="24"/>
          <w:szCs w:val="24"/>
        </w:rPr>
      </w:pPr>
      <w:r w:rsidRPr="00FB2AFB">
        <w:rPr>
          <w:rFonts w:ascii="Times New Roman" w:hAnsi="Times New Roman" w:cs="Times New Roman"/>
          <w:sz w:val="24"/>
          <w:szCs w:val="24"/>
        </w:rPr>
        <w:t>2. Hasta que no tengan conciencia de su fuerza, no se rebelarán, y hasta después de haberse revelado, no serán conscientes. Ese es el problema</w:t>
      </w:r>
      <w:r w:rsidR="00E63A63">
        <w:rPr>
          <w:rFonts w:ascii="Times New Roman" w:hAnsi="Times New Roman" w:cs="Times New Roman"/>
          <w:sz w:val="24"/>
          <w:szCs w:val="24"/>
        </w:rPr>
        <w:t>.</w:t>
      </w:r>
    </w:p>
    <w:p w:rsidR="00FB2AFB" w:rsidRDefault="00FB2AFB" w:rsidP="00FB2AFB">
      <w:pPr>
        <w:spacing w:line="240" w:lineRule="auto"/>
        <w:jc w:val="both"/>
        <w:rPr>
          <w:rFonts w:ascii="Times New Roman" w:hAnsi="Times New Roman" w:cs="Times New Roman"/>
          <w:sz w:val="24"/>
          <w:szCs w:val="24"/>
        </w:rPr>
      </w:pPr>
      <w:r w:rsidRPr="00FB2AFB">
        <w:rPr>
          <w:rFonts w:ascii="Times New Roman" w:hAnsi="Times New Roman" w:cs="Times New Roman"/>
          <w:sz w:val="24"/>
          <w:szCs w:val="24"/>
        </w:rPr>
        <w:t>3. Lo más característico de la vida moderna no era su crueldad ni su inseguridad, sino sencillamente su vaciedad, su absoluta falta de contenido</w:t>
      </w:r>
      <w:r w:rsidR="00E63A63">
        <w:rPr>
          <w:rFonts w:ascii="Times New Roman" w:hAnsi="Times New Roman" w:cs="Times New Roman"/>
          <w:sz w:val="24"/>
          <w:szCs w:val="24"/>
        </w:rPr>
        <w:t>.</w:t>
      </w:r>
    </w:p>
    <w:p w:rsidR="00FB2AFB" w:rsidRPr="00FB2AFB" w:rsidRDefault="00FB2AFB"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Pr="00FB2AFB">
        <w:rPr>
          <w:rFonts w:ascii="Times New Roman" w:hAnsi="Times New Roman" w:cs="Times New Roman"/>
          <w:sz w:val="24"/>
          <w:szCs w:val="24"/>
        </w:rPr>
        <w:t xml:space="preserve">El progreso tecnológico se permite solo cuando sus productos pueden aplicarse de algún modo </w:t>
      </w:r>
      <w:r w:rsidR="00E63A63">
        <w:rPr>
          <w:rFonts w:ascii="Times New Roman" w:hAnsi="Times New Roman" w:cs="Times New Roman"/>
          <w:sz w:val="24"/>
          <w:szCs w:val="24"/>
        </w:rPr>
        <w:t>a disminuir la libertad humana.</w:t>
      </w:r>
    </w:p>
    <w:p w:rsidR="00FB2AFB"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5</w:t>
      </w:r>
      <w:r w:rsidR="00FB2AFB" w:rsidRPr="00FB2AFB">
        <w:rPr>
          <w:rFonts w:ascii="Times New Roman" w:hAnsi="Times New Roman" w:cs="Times New Roman"/>
          <w:sz w:val="24"/>
          <w:szCs w:val="24"/>
        </w:rPr>
        <w:t>. No se establece una dictadura para salvaguardar una revolución; se hace la revolución para establecer una dictadura</w:t>
      </w:r>
      <w:r>
        <w:rPr>
          <w:rFonts w:ascii="Times New Roman" w:hAnsi="Times New Roman" w:cs="Times New Roman"/>
          <w:sz w:val="24"/>
          <w:szCs w:val="24"/>
        </w:rPr>
        <w:t>.</w:t>
      </w:r>
    </w:p>
    <w:p w:rsid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6</w:t>
      </w:r>
      <w:r w:rsidR="00FB2AFB" w:rsidRPr="00FB2AFB">
        <w:rPr>
          <w:rFonts w:ascii="Times New Roman" w:hAnsi="Times New Roman" w:cs="Times New Roman"/>
          <w:sz w:val="24"/>
          <w:szCs w:val="24"/>
        </w:rPr>
        <w:t>. Saber y no saber, hallarse consciente de lo que es realmente verdad mientras se dicen mentiras cuidadosamente elaboradas, sostener simultáneamente dos opiniones sabiendo que son contradictorias y creer sin embargo en ambas</w:t>
      </w:r>
      <w:r>
        <w:rPr>
          <w:rFonts w:ascii="Times New Roman" w:hAnsi="Times New Roman" w:cs="Times New Roman"/>
          <w:sz w:val="24"/>
          <w:szCs w:val="24"/>
        </w:rPr>
        <w:t>.</w:t>
      </w:r>
    </w:p>
    <w:p w:rsidR="00E63A63"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7. </w:t>
      </w:r>
      <w:r w:rsidR="00E63A63" w:rsidRPr="00E63A63">
        <w:rPr>
          <w:rFonts w:ascii="Times New Roman" w:hAnsi="Times New Roman" w:cs="Times New Roman"/>
          <w:sz w:val="24"/>
          <w:szCs w:val="24"/>
        </w:rPr>
        <w:t>La ortodoxia equivale a no pensar, a no tener la necesidad de pensar. La</w:t>
      </w:r>
      <w:r>
        <w:rPr>
          <w:rFonts w:ascii="Times New Roman" w:hAnsi="Times New Roman" w:cs="Times New Roman"/>
          <w:sz w:val="24"/>
          <w:szCs w:val="24"/>
        </w:rPr>
        <w:t xml:space="preserve"> ortodoxia es la inconsciencia.</w:t>
      </w:r>
    </w:p>
    <w:p w:rsidR="00FB2AFB"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8</w:t>
      </w:r>
      <w:r w:rsidR="00FB2AFB" w:rsidRPr="00FB2AFB">
        <w:rPr>
          <w:rFonts w:ascii="Times New Roman" w:hAnsi="Times New Roman" w:cs="Times New Roman"/>
          <w:sz w:val="24"/>
          <w:szCs w:val="24"/>
        </w:rPr>
        <w:t>. Nada cambiaría mientras el poder siguiera en manos de una minoría privilegiada</w:t>
      </w:r>
      <w:r>
        <w:rPr>
          <w:rFonts w:ascii="Times New Roman" w:hAnsi="Times New Roman" w:cs="Times New Roman"/>
          <w:sz w:val="24"/>
          <w:szCs w:val="24"/>
        </w:rPr>
        <w:t>.</w:t>
      </w:r>
    </w:p>
    <w:p w:rsid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9</w:t>
      </w:r>
      <w:r w:rsidR="00FB2AFB" w:rsidRPr="00FB2AFB">
        <w:rPr>
          <w:rFonts w:ascii="Times New Roman" w:hAnsi="Times New Roman" w:cs="Times New Roman"/>
          <w:sz w:val="24"/>
          <w:szCs w:val="24"/>
        </w:rPr>
        <w:t xml:space="preserve">. El poder no es un medio; es un fin en </w:t>
      </w:r>
      <w:r w:rsidRPr="00FB2AFB">
        <w:rPr>
          <w:rFonts w:ascii="Times New Roman" w:hAnsi="Times New Roman" w:cs="Times New Roman"/>
          <w:sz w:val="24"/>
          <w:szCs w:val="24"/>
        </w:rPr>
        <w:t>sí</w:t>
      </w:r>
      <w:r w:rsidR="00FB2AFB" w:rsidRPr="00FB2AFB">
        <w:rPr>
          <w:rFonts w:ascii="Times New Roman" w:hAnsi="Times New Roman" w:cs="Times New Roman"/>
          <w:sz w:val="24"/>
          <w:szCs w:val="24"/>
        </w:rPr>
        <w:t xml:space="preserve"> mismo</w:t>
      </w:r>
      <w:r>
        <w:rPr>
          <w:rFonts w:ascii="Times New Roman" w:hAnsi="Times New Roman" w:cs="Times New Roman"/>
          <w:sz w:val="24"/>
          <w:szCs w:val="24"/>
        </w:rPr>
        <w:t>.</w:t>
      </w:r>
    </w:p>
    <w:p w:rsidR="00E63A63"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10. </w:t>
      </w:r>
      <w:r w:rsidR="00E63A63" w:rsidRPr="00E63A63">
        <w:rPr>
          <w:rFonts w:ascii="Times New Roman" w:hAnsi="Times New Roman" w:cs="Times New Roman"/>
          <w:sz w:val="24"/>
          <w:szCs w:val="24"/>
        </w:rPr>
        <w:t>Quien controla el pas</w:t>
      </w:r>
      <w:r>
        <w:rPr>
          <w:rFonts w:ascii="Times New Roman" w:hAnsi="Times New Roman" w:cs="Times New Roman"/>
          <w:sz w:val="24"/>
          <w:szCs w:val="24"/>
        </w:rPr>
        <w:t>ado -decía la consigna del Partido-</w:t>
      </w:r>
      <w:r w:rsidR="00E63A63" w:rsidRPr="00E63A63">
        <w:rPr>
          <w:rFonts w:ascii="Times New Roman" w:hAnsi="Times New Roman" w:cs="Times New Roman"/>
          <w:sz w:val="24"/>
          <w:szCs w:val="24"/>
        </w:rPr>
        <w:t xml:space="preserve"> controla el futuro. Quien controla </w:t>
      </w:r>
      <w:r>
        <w:rPr>
          <w:rFonts w:ascii="Times New Roman" w:hAnsi="Times New Roman" w:cs="Times New Roman"/>
          <w:sz w:val="24"/>
          <w:szCs w:val="24"/>
        </w:rPr>
        <w:t>el presente controla el pasado.</w:t>
      </w:r>
    </w:p>
    <w:p w:rsidR="00E63A63"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11. </w:t>
      </w:r>
      <w:r w:rsidR="00E63A63" w:rsidRPr="00E63A63">
        <w:rPr>
          <w:rFonts w:ascii="Times New Roman" w:hAnsi="Times New Roman" w:cs="Times New Roman"/>
          <w:sz w:val="24"/>
          <w:szCs w:val="24"/>
        </w:rPr>
        <w:t>No obstante, lo malo no eran las patrullas, s</w:t>
      </w:r>
      <w:r>
        <w:rPr>
          <w:rFonts w:ascii="Times New Roman" w:hAnsi="Times New Roman" w:cs="Times New Roman"/>
          <w:sz w:val="24"/>
          <w:szCs w:val="24"/>
        </w:rPr>
        <w:t>ino la Policía del Pensamiento.</w:t>
      </w:r>
    </w:p>
    <w:p w:rsidR="00FB2AFB"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12</w:t>
      </w:r>
      <w:r w:rsidR="00FB2AFB" w:rsidRPr="00FB2AFB">
        <w:rPr>
          <w:rFonts w:ascii="Times New Roman" w:hAnsi="Times New Roman" w:cs="Times New Roman"/>
          <w:sz w:val="24"/>
          <w:szCs w:val="24"/>
        </w:rPr>
        <w:t>. Pero ya todo estaba arreglado, todo alcanzaba la perfección, la lucha había terminado. Se había vencido así mismo definitivamente.</w:t>
      </w:r>
      <w:r w:rsidR="00FB2AFB">
        <w:rPr>
          <w:rFonts w:ascii="Times New Roman" w:hAnsi="Times New Roman" w:cs="Times New Roman"/>
          <w:sz w:val="24"/>
          <w:szCs w:val="24"/>
        </w:rPr>
        <w:t xml:space="preserve"> Amaba al Gran Hermano</w:t>
      </w:r>
    </w:p>
    <w:p w:rsidR="00FB2AFB" w:rsidRP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13</w:t>
      </w:r>
      <w:r w:rsidR="00FB2AFB" w:rsidRPr="00FB2AFB">
        <w:rPr>
          <w:rFonts w:ascii="Times New Roman" w:hAnsi="Times New Roman" w:cs="Times New Roman"/>
          <w:sz w:val="24"/>
          <w:szCs w:val="24"/>
        </w:rPr>
        <w:t>. Pero ya todo estaba arreglado, todo alcanzaba la perfección, la lucha había terminado. Se había vencido así mismo definitivamente. Amaba al Gran Hermano</w:t>
      </w:r>
    </w:p>
    <w:p w:rsidR="00FB2AFB"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14</w:t>
      </w:r>
      <w:r w:rsidR="00FB2AFB">
        <w:rPr>
          <w:rFonts w:ascii="Times New Roman" w:hAnsi="Times New Roman" w:cs="Times New Roman"/>
          <w:sz w:val="24"/>
          <w:szCs w:val="24"/>
        </w:rPr>
        <w:t>. Estás pensando -</w:t>
      </w:r>
      <w:r w:rsidR="00FB2AFB" w:rsidRPr="00FB2AFB">
        <w:rPr>
          <w:rFonts w:ascii="Times New Roman" w:hAnsi="Times New Roman" w:cs="Times New Roman"/>
          <w:sz w:val="24"/>
          <w:szCs w:val="24"/>
        </w:rPr>
        <w:t>le dijo- que tengo una cara avejentada y cansada. Piensas que hablo de poder y que ni siquiera puedo evitar la decrepitud de mi propio cuerpo. ¿No comprendes Winston, que el individuo es sólo una célula?</w:t>
      </w:r>
    </w:p>
    <w:p w:rsidR="00E63A63"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15. </w:t>
      </w:r>
      <w:r w:rsidR="00E63A63" w:rsidRPr="00E63A63">
        <w:rPr>
          <w:rFonts w:ascii="Times New Roman" w:hAnsi="Times New Roman" w:cs="Times New Roman"/>
          <w:sz w:val="24"/>
          <w:szCs w:val="24"/>
        </w:rPr>
        <w:t>El Ministerio no solo tenía que suplir las múltiples necesidades del Partido, sino también repetir toda la operación en un nivel inferior a beneficio del proletariado. Había toda una cadena de departamentos dedicados a la literatura, la música, el teatro y en general todos los espectáculos proletarios. En ellos se producían periódicos basura que solo contenían noticias deportivas, de sucesos y astrología, noveluchas sensacionalistas de cinco centavos, películas que rezumaban sexo y cancioncillas sentimentales que se componían por medios enteramente mecánicos en una especie de calidoscopio p</w:t>
      </w:r>
      <w:r>
        <w:rPr>
          <w:rFonts w:ascii="Times New Roman" w:hAnsi="Times New Roman" w:cs="Times New Roman"/>
          <w:sz w:val="24"/>
          <w:szCs w:val="24"/>
        </w:rPr>
        <w:t>articular llamado versificador.</w:t>
      </w:r>
    </w:p>
    <w:p w:rsidR="00E63A63" w:rsidRDefault="001A2FB5" w:rsidP="00FB2AF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w:t>
      </w:r>
      <w:r w:rsidR="00E63A63" w:rsidRPr="00E63A63">
        <w:rPr>
          <w:rFonts w:ascii="Times New Roman" w:hAnsi="Times New Roman" w:cs="Times New Roman"/>
          <w:sz w:val="24"/>
          <w:szCs w:val="24"/>
        </w:rPr>
        <w:t>Pues si todo el mundo disfrutara del ocio y la seguridad, la gran masa de personas que por lo general están embrutecidas por la pobreza terminarían cultivándose y aprendiendo a pensar por sí mismas; y, más tarde o más temprano, repararían en que dicha minoría privilegiada carecía de función y acabarían con ella. A largo plazo, una sociedad jerárquica solo era posible si se basaba</w:t>
      </w:r>
      <w:r>
        <w:rPr>
          <w:rFonts w:ascii="Times New Roman" w:hAnsi="Times New Roman" w:cs="Times New Roman"/>
          <w:sz w:val="24"/>
          <w:szCs w:val="24"/>
        </w:rPr>
        <w:t xml:space="preserve"> en la pobreza y la ignorancia.</w:t>
      </w:r>
    </w:p>
    <w:p w:rsidR="00E63A63" w:rsidRPr="001A2FB5" w:rsidRDefault="001A2FB5" w:rsidP="00FB2AFB">
      <w:pPr>
        <w:spacing w:line="240" w:lineRule="auto"/>
        <w:jc w:val="both"/>
        <w:rPr>
          <w:rFonts w:ascii="Times New Roman" w:hAnsi="Times New Roman" w:cs="Times New Roman"/>
          <w:b/>
          <w:sz w:val="24"/>
          <w:szCs w:val="24"/>
        </w:rPr>
      </w:pPr>
      <w:r w:rsidRPr="001A2FB5">
        <w:rPr>
          <w:rFonts w:ascii="Times New Roman" w:hAnsi="Times New Roman" w:cs="Times New Roman"/>
          <w:b/>
          <w:sz w:val="24"/>
          <w:szCs w:val="24"/>
        </w:rPr>
        <w:t>-No -dijo por fin-</w:t>
      </w:r>
      <w:r w:rsidR="00E63A63" w:rsidRPr="001A2FB5">
        <w:rPr>
          <w:rFonts w:ascii="Times New Roman" w:hAnsi="Times New Roman" w:cs="Times New Roman"/>
          <w:b/>
          <w:sz w:val="24"/>
          <w:szCs w:val="24"/>
        </w:rPr>
        <w:t>. Es lo único que no pueden hacer. Pueden obligarte a decir cualquier cosa, lo que sea, pero no obligarte a que lo creas. No</w:t>
      </w:r>
      <w:r w:rsidRPr="001A2FB5">
        <w:rPr>
          <w:rFonts w:ascii="Times New Roman" w:hAnsi="Times New Roman" w:cs="Times New Roman"/>
          <w:b/>
          <w:sz w:val="24"/>
          <w:szCs w:val="24"/>
        </w:rPr>
        <w:t xml:space="preserve"> se pueden meter en tu cabeza. -No -</w:t>
      </w:r>
      <w:r w:rsidR="00E63A63" w:rsidRPr="001A2FB5">
        <w:rPr>
          <w:rFonts w:ascii="Times New Roman" w:hAnsi="Times New Roman" w:cs="Times New Roman"/>
          <w:b/>
          <w:sz w:val="24"/>
          <w:szCs w:val="24"/>
        </w:rPr>
        <w:t>respo</w:t>
      </w:r>
      <w:r w:rsidRPr="001A2FB5">
        <w:rPr>
          <w:rFonts w:ascii="Times New Roman" w:hAnsi="Times New Roman" w:cs="Times New Roman"/>
          <w:b/>
          <w:sz w:val="24"/>
          <w:szCs w:val="24"/>
        </w:rPr>
        <w:t>ndió él un poco más esperanzado-</w:t>
      </w:r>
      <w:r w:rsidR="00E63A63" w:rsidRPr="001A2FB5">
        <w:rPr>
          <w:rFonts w:ascii="Times New Roman" w:hAnsi="Times New Roman" w:cs="Times New Roman"/>
          <w:b/>
          <w:sz w:val="24"/>
          <w:szCs w:val="24"/>
        </w:rPr>
        <w:t>, no; tienes razón. No se pueden meter en tu cabeza. Si seguimos sintiendo que vale la pena seguir siendo humanos, incluso aunque no sirva d</w:t>
      </w:r>
      <w:r w:rsidRPr="001A2FB5">
        <w:rPr>
          <w:rFonts w:ascii="Times New Roman" w:hAnsi="Times New Roman" w:cs="Times New Roman"/>
          <w:b/>
          <w:sz w:val="24"/>
          <w:szCs w:val="24"/>
        </w:rPr>
        <w:t>e nada, les habremos derrotado.</w:t>
      </w:r>
    </w:p>
    <w:p w:rsidR="001A2FB5" w:rsidRPr="00435AF5" w:rsidRDefault="00435AF5" w:rsidP="0084100A">
      <w:pPr>
        <w:shd w:val="clear" w:color="auto" w:fill="FFFFFF"/>
        <w:spacing w:before="100" w:beforeAutospacing="1" w:after="100" w:afterAutospacing="1" w:line="240" w:lineRule="auto"/>
        <w:jc w:val="both"/>
        <w:rPr>
          <w:rFonts w:ascii="Times New Roman" w:eastAsia="Times New Roman" w:hAnsi="Times New Roman"/>
          <w:sz w:val="24"/>
          <w:szCs w:val="24"/>
        </w:rPr>
      </w:pPr>
      <w:bookmarkStart w:id="0" w:name="_GoBack"/>
      <w:bookmarkEnd w:id="0"/>
      <w:r>
        <w:rPr>
          <w:rFonts w:ascii="Times New Roman" w:eastAsia="Times New Roman" w:hAnsi="Times New Roman"/>
          <w:b/>
          <w:sz w:val="24"/>
          <w:szCs w:val="24"/>
        </w:rPr>
        <w:t xml:space="preserve">Coda: </w:t>
      </w:r>
      <w:r w:rsidRPr="00435AF5">
        <w:rPr>
          <w:rFonts w:ascii="Times New Roman" w:eastAsia="Times New Roman" w:hAnsi="Times New Roman"/>
          <w:sz w:val="24"/>
          <w:szCs w:val="24"/>
        </w:rPr>
        <w:t>1984 (Orwell) - 2018 (Rollerball)</w:t>
      </w:r>
      <w:r>
        <w:rPr>
          <w:rFonts w:ascii="Times New Roman" w:eastAsia="Times New Roman" w:hAnsi="Times New Roman"/>
          <w:sz w:val="24"/>
          <w:szCs w:val="24"/>
        </w:rPr>
        <w:t>:</w:t>
      </w:r>
      <w:r w:rsidRPr="00435AF5">
        <w:rPr>
          <w:rFonts w:ascii="Times New Roman" w:eastAsia="Times New Roman" w:hAnsi="Times New Roman"/>
          <w:sz w:val="24"/>
          <w:szCs w:val="24"/>
        </w:rPr>
        <w:t xml:space="preserve"> los</w:t>
      </w:r>
      <w:r>
        <w:rPr>
          <w:rFonts w:ascii="Times New Roman" w:eastAsia="Times New Roman" w:hAnsi="Times New Roman"/>
          <w:sz w:val="24"/>
          <w:szCs w:val="24"/>
        </w:rPr>
        <w:t xml:space="preserve"> “sueñeros trágicos” de las nuevas tecnologías (fría materia del engaño) en su a</w:t>
      </w:r>
      <w:r w:rsidR="003C2097">
        <w:rPr>
          <w:rFonts w:ascii="Times New Roman" w:eastAsia="Times New Roman" w:hAnsi="Times New Roman"/>
          <w:sz w:val="24"/>
          <w:szCs w:val="24"/>
        </w:rPr>
        <w:t>videz parasitaria, solo pueden provocar</w:t>
      </w:r>
      <w:r>
        <w:rPr>
          <w:rFonts w:ascii="Times New Roman" w:eastAsia="Times New Roman" w:hAnsi="Times New Roman"/>
          <w:sz w:val="24"/>
          <w:szCs w:val="24"/>
        </w:rPr>
        <w:t xml:space="preserve"> en el indivi</w:t>
      </w:r>
      <w:r w:rsidR="003C2097">
        <w:rPr>
          <w:rFonts w:ascii="Times New Roman" w:eastAsia="Times New Roman" w:hAnsi="Times New Roman"/>
          <w:sz w:val="24"/>
          <w:szCs w:val="24"/>
        </w:rPr>
        <w:t>duo pesimismo y apatía, si es que alguna vez logra salir de la perplejidad o superar la</w:t>
      </w:r>
      <w:r>
        <w:rPr>
          <w:rFonts w:ascii="Times New Roman" w:eastAsia="Times New Roman" w:hAnsi="Times New Roman"/>
          <w:sz w:val="24"/>
          <w:szCs w:val="24"/>
        </w:rPr>
        <w:t xml:space="preserve"> ignorancia</w:t>
      </w:r>
      <w:r w:rsidR="003C2097">
        <w:rPr>
          <w:rFonts w:ascii="Times New Roman" w:eastAsia="Times New Roman" w:hAnsi="Times New Roman"/>
          <w:sz w:val="24"/>
          <w:szCs w:val="24"/>
        </w:rPr>
        <w:t>, a la que ha sido sometido,</w:t>
      </w:r>
      <w:r w:rsidR="001B0750">
        <w:rPr>
          <w:rFonts w:ascii="Times New Roman" w:eastAsia="Times New Roman" w:hAnsi="Times New Roman"/>
          <w:sz w:val="24"/>
          <w:szCs w:val="24"/>
        </w:rPr>
        <w:t xml:space="preserve"> por estos “solucionistas”, “decodificadores de mentes”.</w:t>
      </w:r>
      <w:r w:rsidR="003C2097">
        <w:rPr>
          <w:rFonts w:ascii="Times New Roman" w:eastAsia="Times New Roman" w:hAnsi="Times New Roman"/>
          <w:sz w:val="24"/>
          <w:szCs w:val="24"/>
        </w:rPr>
        <w:t xml:space="preserve"> </w:t>
      </w:r>
    </w:p>
    <w:sectPr w:rsidR="001A2FB5" w:rsidRPr="00435AF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ourceSansProRegular">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851C8B"/>
    <w:multiLevelType w:val="hybridMultilevel"/>
    <w:tmpl w:val="D6BC8ED4"/>
    <w:lvl w:ilvl="0" w:tplc="D27677E4">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33F903FD"/>
    <w:multiLevelType w:val="hybridMultilevel"/>
    <w:tmpl w:val="A7B09A8A"/>
    <w:lvl w:ilvl="0" w:tplc="D034FDB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38A72B7B"/>
    <w:multiLevelType w:val="hybridMultilevel"/>
    <w:tmpl w:val="4C58450A"/>
    <w:lvl w:ilvl="0" w:tplc="BADABA66">
      <w:numFmt w:val="bullet"/>
      <w:lvlText w:val="-"/>
      <w:lvlJc w:val="left"/>
      <w:pPr>
        <w:ind w:left="720" w:hanging="360"/>
      </w:pPr>
      <w:rPr>
        <w:rFonts w:ascii="Times New Roman" w:eastAsiaTheme="minorHAnsi" w:hAnsi="Times New Roman" w:cs="Times New Roman" w:hint="default"/>
        <w:b/>
        <w:color w:val="FF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38CB09B0"/>
    <w:multiLevelType w:val="multilevel"/>
    <w:tmpl w:val="ABB011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1B128D1"/>
    <w:multiLevelType w:val="multilevel"/>
    <w:tmpl w:val="22FEF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7064F7C"/>
    <w:multiLevelType w:val="hybridMultilevel"/>
    <w:tmpl w:val="96A4759C"/>
    <w:lvl w:ilvl="0" w:tplc="754EA92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19B4044"/>
    <w:multiLevelType w:val="hybridMultilevel"/>
    <w:tmpl w:val="64C4202A"/>
    <w:lvl w:ilvl="0" w:tplc="D85CE360">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59C5B89"/>
    <w:multiLevelType w:val="hybridMultilevel"/>
    <w:tmpl w:val="273EF7EE"/>
    <w:lvl w:ilvl="0" w:tplc="756E614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4"/>
  </w:num>
  <w:num w:numId="5">
    <w:abstractNumId w:val="5"/>
  </w:num>
  <w:num w:numId="6">
    <w:abstractNumId w:val="7"/>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88E"/>
    <w:rsid w:val="00005F39"/>
    <w:rsid w:val="0002150B"/>
    <w:rsid w:val="00082100"/>
    <w:rsid w:val="00087406"/>
    <w:rsid w:val="000B4AB1"/>
    <w:rsid w:val="000B5C16"/>
    <w:rsid w:val="000E564B"/>
    <w:rsid w:val="000E688E"/>
    <w:rsid w:val="000F0195"/>
    <w:rsid w:val="0018791A"/>
    <w:rsid w:val="001A2FB5"/>
    <w:rsid w:val="001B0750"/>
    <w:rsid w:val="001D0123"/>
    <w:rsid w:val="001D3005"/>
    <w:rsid w:val="00204A42"/>
    <w:rsid w:val="002166DE"/>
    <w:rsid w:val="0031524B"/>
    <w:rsid w:val="00354B24"/>
    <w:rsid w:val="00370D9F"/>
    <w:rsid w:val="003A3696"/>
    <w:rsid w:val="003A4994"/>
    <w:rsid w:val="003C2097"/>
    <w:rsid w:val="00435AF5"/>
    <w:rsid w:val="004425AE"/>
    <w:rsid w:val="00444CAB"/>
    <w:rsid w:val="00494671"/>
    <w:rsid w:val="00494BF7"/>
    <w:rsid w:val="004A14D8"/>
    <w:rsid w:val="004D70D3"/>
    <w:rsid w:val="004E225C"/>
    <w:rsid w:val="004F707A"/>
    <w:rsid w:val="00501E8F"/>
    <w:rsid w:val="00530AEF"/>
    <w:rsid w:val="005B5D26"/>
    <w:rsid w:val="00627DE9"/>
    <w:rsid w:val="006972EC"/>
    <w:rsid w:val="006A6F48"/>
    <w:rsid w:val="006C0878"/>
    <w:rsid w:val="0070127D"/>
    <w:rsid w:val="007276E7"/>
    <w:rsid w:val="007B5043"/>
    <w:rsid w:val="007D5848"/>
    <w:rsid w:val="0084100A"/>
    <w:rsid w:val="00866C06"/>
    <w:rsid w:val="00876F56"/>
    <w:rsid w:val="008824CC"/>
    <w:rsid w:val="008C57E6"/>
    <w:rsid w:val="008E2FEF"/>
    <w:rsid w:val="008F0B9D"/>
    <w:rsid w:val="008F2D8F"/>
    <w:rsid w:val="00922CA4"/>
    <w:rsid w:val="00931BF9"/>
    <w:rsid w:val="009643E2"/>
    <w:rsid w:val="00987ECD"/>
    <w:rsid w:val="009E07FA"/>
    <w:rsid w:val="00A03C8A"/>
    <w:rsid w:val="00AA0D94"/>
    <w:rsid w:val="00AE6B87"/>
    <w:rsid w:val="00B1645F"/>
    <w:rsid w:val="00B31FD8"/>
    <w:rsid w:val="00B7415F"/>
    <w:rsid w:val="00BD06CA"/>
    <w:rsid w:val="00C11744"/>
    <w:rsid w:val="00CF08AE"/>
    <w:rsid w:val="00D2675D"/>
    <w:rsid w:val="00D349EF"/>
    <w:rsid w:val="00D50A03"/>
    <w:rsid w:val="00D73B90"/>
    <w:rsid w:val="00D9351E"/>
    <w:rsid w:val="00DA6240"/>
    <w:rsid w:val="00DB3483"/>
    <w:rsid w:val="00DB49EC"/>
    <w:rsid w:val="00E0791E"/>
    <w:rsid w:val="00E63A63"/>
    <w:rsid w:val="00E96DBD"/>
    <w:rsid w:val="00EF761D"/>
    <w:rsid w:val="00F318D3"/>
    <w:rsid w:val="00F73F6D"/>
    <w:rsid w:val="00F951B8"/>
    <w:rsid w:val="00FB2AF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73B9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02150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unhideWhenUsed/>
    <w:qFormat/>
    <w:rsid w:val="0084100A"/>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E688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688E"/>
    <w:rPr>
      <w:rFonts w:ascii="Tahoma" w:hAnsi="Tahoma" w:cs="Tahoma"/>
      <w:sz w:val="16"/>
      <w:szCs w:val="16"/>
    </w:rPr>
  </w:style>
  <w:style w:type="paragraph" w:styleId="Prrafodelista">
    <w:name w:val="List Paragraph"/>
    <w:basedOn w:val="Normal"/>
    <w:uiPriority w:val="34"/>
    <w:qFormat/>
    <w:rsid w:val="000E688E"/>
    <w:pPr>
      <w:ind w:left="720"/>
      <w:contextualSpacing/>
    </w:pPr>
  </w:style>
  <w:style w:type="paragraph" w:styleId="NormalWeb">
    <w:name w:val="Normal (Web)"/>
    <w:basedOn w:val="Normal"/>
    <w:uiPriority w:val="99"/>
    <w:unhideWhenUsed/>
    <w:rsid w:val="00370D9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B5043"/>
    <w:rPr>
      <w:b/>
      <w:bCs/>
    </w:rPr>
  </w:style>
  <w:style w:type="character" w:styleId="Hipervnculo">
    <w:name w:val="Hyperlink"/>
    <w:basedOn w:val="Fuentedeprrafopredeter"/>
    <w:uiPriority w:val="99"/>
    <w:semiHidden/>
    <w:unhideWhenUsed/>
    <w:rsid w:val="009643E2"/>
    <w:rPr>
      <w:color w:val="0000FF"/>
      <w:u w:val="single"/>
    </w:rPr>
  </w:style>
  <w:style w:type="paragraph" w:customStyle="1" w:styleId="selectionshareable">
    <w:name w:val="selectionshareable"/>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9643E2"/>
    <w:rPr>
      <w:i/>
      <w:iCs/>
    </w:rPr>
  </w:style>
  <w:style w:type="paragraph" w:customStyle="1" w:styleId="entradilla">
    <w:name w:val="entradilla"/>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9643E2"/>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9643E2"/>
    <w:rPr>
      <w:rFonts w:ascii="Times New Roman" w:eastAsia="Times New Roman" w:hAnsi="Times New Roman" w:cs="Times New Roman"/>
      <w:i/>
      <w:iCs/>
      <w:sz w:val="24"/>
      <w:szCs w:val="24"/>
      <w:lang w:eastAsia="es-ES"/>
    </w:rPr>
  </w:style>
  <w:style w:type="character" w:customStyle="1" w:styleId="Ttulo2Car">
    <w:name w:val="Título 2 Car"/>
    <w:basedOn w:val="Fuentedeprrafopredeter"/>
    <w:link w:val="Ttulo2"/>
    <w:uiPriority w:val="9"/>
    <w:rsid w:val="0002150B"/>
    <w:rPr>
      <w:rFonts w:ascii="Times New Roman" w:eastAsia="Times New Roman" w:hAnsi="Times New Roman" w:cs="Times New Roman"/>
      <w:b/>
      <w:bCs/>
      <w:sz w:val="36"/>
      <w:szCs w:val="36"/>
      <w:lang w:eastAsia="es-ES"/>
    </w:rPr>
  </w:style>
  <w:style w:type="paragraph" w:customStyle="1" w:styleId="story-bodyintroduction">
    <w:name w:val="story-body__introduction"/>
    <w:basedOn w:val="Normal"/>
    <w:rsid w:val="0002150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D73B90"/>
    <w:rPr>
      <w:rFonts w:asciiTheme="majorHAnsi" w:eastAsiaTheme="majorEastAsia" w:hAnsiTheme="majorHAnsi" w:cstheme="majorBidi"/>
      <w:b/>
      <w:bCs/>
      <w:color w:val="365F91" w:themeColor="accent1" w:themeShade="BF"/>
      <w:sz w:val="28"/>
      <w:szCs w:val="28"/>
      <w:lang w:eastAsia="es-ES"/>
    </w:rPr>
  </w:style>
  <w:style w:type="character" w:customStyle="1" w:styleId="sinenlace">
    <w:name w:val="sin_enlace"/>
    <w:basedOn w:val="Fuentedeprrafopredeter"/>
    <w:rsid w:val="00D73B90"/>
  </w:style>
  <w:style w:type="character" w:customStyle="1" w:styleId="Ttulo4Car">
    <w:name w:val="Título 4 Car"/>
    <w:basedOn w:val="Fuentedeprrafopredeter"/>
    <w:link w:val="Ttulo4"/>
    <w:uiPriority w:val="9"/>
    <w:rsid w:val="0084100A"/>
    <w:rPr>
      <w:rFonts w:asciiTheme="majorHAnsi" w:eastAsiaTheme="majorEastAsia" w:hAnsiTheme="majorHAnsi" w:cstheme="majorBidi"/>
      <w:b/>
      <w:bCs/>
      <w:i/>
      <w:iCs/>
      <w:color w:val="4F81BD" w:themeColor="accent1"/>
      <w:lang w:eastAsia="es-ES"/>
    </w:rPr>
  </w:style>
  <w:style w:type="character" w:customStyle="1" w:styleId="apple-converted-space">
    <w:name w:val="apple-converted-space"/>
    <w:basedOn w:val="Fuentedeprrafopredeter"/>
    <w:rsid w:val="0084100A"/>
  </w:style>
  <w:style w:type="character" w:customStyle="1" w:styleId="media-captiontext">
    <w:name w:val="media-caption__text"/>
    <w:basedOn w:val="Fuentedeprrafopredeter"/>
    <w:rsid w:val="0084100A"/>
  </w:style>
  <w:style w:type="character" w:customStyle="1" w:styleId="foto-texto">
    <w:name w:val="foto-texto"/>
    <w:basedOn w:val="Fuentedeprrafopredeter"/>
    <w:rsid w:val="0084100A"/>
  </w:style>
  <w:style w:type="character" w:customStyle="1" w:styleId="foto-autor">
    <w:name w:val="foto-autor"/>
    <w:basedOn w:val="Fuentedeprrafopredeter"/>
    <w:rsid w:val="0084100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73B90"/>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02150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unhideWhenUsed/>
    <w:qFormat/>
    <w:rsid w:val="0084100A"/>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E688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E688E"/>
    <w:rPr>
      <w:rFonts w:ascii="Tahoma" w:hAnsi="Tahoma" w:cs="Tahoma"/>
      <w:sz w:val="16"/>
      <w:szCs w:val="16"/>
    </w:rPr>
  </w:style>
  <w:style w:type="paragraph" w:styleId="Prrafodelista">
    <w:name w:val="List Paragraph"/>
    <w:basedOn w:val="Normal"/>
    <w:uiPriority w:val="34"/>
    <w:qFormat/>
    <w:rsid w:val="000E688E"/>
    <w:pPr>
      <w:ind w:left="720"/>
      <w:contextualSpacing/>
    </w:pPr>
  </w:style>
  <w:style w:type="paragraph" w:styleId="NormalWeb">
    <w:name w:val="Normal (Web)"/>
    <w:basedOn w:val="Normal"/>
    <w:uiPriority w:val="99"/>
    <w:unhideWhenUsed/>
    <w:rsid w:val="00370D9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B5043"/>
    <w:rPr>
      <w:b/>
      <w:bCs/>
    </w:rPr>
  </w:style>
  <w:style w:type="character" w:styleId="Hipervnculo">
    <w:name w:val="Hyperlink"/>
    <w:basedOn w:val="Fuentedeprrafopredeter"/>
    <w:uiPriority w:val="99"/>
    <w:semiHidden/>
    <w:unhideWhenUsed/>
    <w:rsid w:val="009643E2"/>
    <w:rPr>
      <w:color w:val="0000FF"/>
      <w:u w:val="single"/>
    </w:rPr>
  </w:style>
  <w:style w:type="paragraph" w:customStyle="1" w:styleId="selectionshareable">
    <w:name w:val="selectionshareable"/>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9643E2"/>
    <w:rPr>
      <w:i/>
      <w:iCs/>
    </w:rPr>
  </w:style>
  <w:style w:type="paragraph" w:customStyle="1" w:styleId="entradilla">
    <w:name w:val="entradilla"/>
    <w:basedOn w:val="Normal"/>
    <w:rsid w:val="009643E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9643E2"/>
    <w:pPr>
      <w:spacing w:after="0" w:line="240" w:lineRule="auto"/>
    </w:pPr>
    <w:rPr>
      <w:rFonts w:ascii="Times New Roman" w:eastAsia="Times New Roman" w:hAnsi="Times New Roman" w:cs="Times New Roman"/>
      <w:i/>
      <w:iCs/>
      <w:sz w:val="24"/>
      <w:szCs w:val="24"/>
      <w:lang w:eastAsia="es-ES"/>
    </w:rPr>
  </w:style>
  <w:style w:type="character" w:customStyle="1" w:styleId="DireccinHTMLCar">
    <w:name w:val="Dirección HTML Car"/>
    <w:basedOn w:val="Fuentedeprrafopredeter"/>
    <w:link w:val="DireccinHTML"/>
    <w:uiPriority w:val="99"/>
    <w:semiHidden/>
    <w:rsid w:val="009643E2"/>
    <w:rPr>
      <w:rFonts w:ascii="Times New Roman" w:eastAsia="Times New Roman" w:hAnsi="Times New Roman" w:cs="Times New Roman"/>
      <w:i/>
      <w:iCs/>
      <w:sz w:val="24"/>
      <w:szCs w:val="24"/>
      <w:lang w:eastAsia="es-ES"/>
    </w:rPr>
  </w:style>
  <w:style w:type="character" w:customStyle="1" w:styleId="Ttulo2Car">
    <w:name w:val="Título 2 Car"/>
    <w:basedOn w:val="Fuentedeprrafopredeter"/>
    <w:link w:val="Ttulo2"/>
    <w:uiPriority w:val="9"/>
    <w:rsid w:val="0002150B"/>
    <w:rPr>
      <w:rFonts w:ascii="Times New Roman" w:eastAsia="Times New Roman" w:hAnsi="Times New Roman" w:cs="Times New Roman"/>
      <w:b/>
      <w:bCs/>
      <w:sz w:val="36"/>
      <w:szCs w:val="36"/>
      <w:lang w:eastAsia="es-ES"/>
    </w:rPr>
  </w:style>
  <w:style w:type="paragraph" w:customStyle="1" w:styleId="story-bodyintroduction">
    <w:name w:val="story-body__introduction"/>
    <w:basedOn w:val="Normal"/>
    <w:rsid w:val="0002150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D73B90"/>
    <w:rPr>
      <w:rFonts w:asciiTheme="majorHAnsi" w:eastAsiaTheme="majorEastAsia" w:hAnsiTheme="majorHAnsi" w:cstheme="majorBidi"/>
      <w:b/>
      <w:bCs/>
      <w:color w:val="365F91" w:themeColor="accent1" w:themeShade="BF"/>
      <w:sz w:val="28"/>
      <w:szCs w:val="28"/>
      <w:lang w:eastAsia="es-ES"/>
    </w:rPr>
  </w:style>
  <w:style w:type="character" w:customStyle="1" w:styleId="sinenlace">
    <w:name w:val="sin_enlace"/>
    <w:basedOn w:val="Fuentedeprrafopredeter"/>
    <w:rsid w:val="00D73B90"/>
  </w:style>
  <w:style w:type="character" w:customStyle="1" w:styleId="Ttulo4Car">
    <w:name w:val="Título 4 Car"/>
    <w:basedOn w:val="Fuentedeprrafopredeter"/>
    <w:link w:val="Ttulo4"/>
    <w:uiPriority w:val="9"/>
    <w:rsid w:val="0084100A"/>
    <w:rPr>
      <w:rFonts w:asciiTheme="majorHAnsi" w:eastAsiaTheme="majorEastAsia" w:hAnsiTheme="majorHAnsi" w:cstheme="majorBidi"/>
      <w:b/>
      <w:bCs/>
      <w:i/>
      <w:iCs/>
      <w:color w:val="4F81BD" w:themeColor="accent1"/>
      <w:lang w:eastAsia="es-ES"/>
    </w:rPr>
  </w:style>
  <w:style w:type="character" w:customStyle="1" w:styleId="apple-converted-space">
    <w:name w:val="apple-converted-space"/>
    <w:basedOn w:val="Fuentedeprrafopredeter"/>
    <w:rsid w:val="0084100A"/>
  </w:style>
  <w:style w:type="character" w:customStyle="1" w:styleId="media-captiontext">
    <w:name w:val="media-caption__text"/>
    <w:basedOn w:val="Fuentedeprrafopredeter"/>
    <w:rsid w:val="0084100A"/>
  </w:style>
  <w:style w:type="character" w:customStyle="1" w:styleId="foto-texto">
    <w:name w:val="foto-texto"/>
    <w:basedOn w:val="Fuentedeprrafopredeter"/>
    <w:rsid w:val="0084100A"/>
  </w:style>
  <w:style w:type="character" w:customStyle="1" w:styleId="foto-autor">
    <w:name w:val="foto-autor"/>
    <w:basedOn w:val="Fuentedeprrafopredeter"/>
    <w:rsid w:val="008410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image" Target="media/image51.jpeg"/><Relationship Id="rId21" Type="http://schemas.openxmlformats.org/officeDocument/2006/relationships/hyperlink" Target="https://www.elconfidencial.com/mercados/indice/sp/" TargetMode="External"/><Relationship Id="rId42" Type="http://schemas.openxmlformats.org/officeDocument/2006/relationships/hyperlink" Target="https://www.ig.com/es/acciones/mercado-acciones/facebook-inc-todas-las-sesiones" TargetMode="External"/><Relationship Id="rId47" Type="http://schemas.openxmlformats.org/officeDocument/2006/relationships/image" Target="media/image21.png"/><Relationship Id="rId63" Type="http://schemas.openxmlformats.org/officeDocument/2006/relationships/hyperlink" Target="http://archive.fortune.com/assets/money.cnn.com/snapshots/2000/309.html" TargetMode="External"/><Relationship Id="rId68" Type="http://schemas.openxmlformats.org/officeDocument/2006/relationships/hyperlink" Target="http://archive.fortune.com/assets/money.cnn.com/snapshots/2000/1182.html" TargetMode="External"/><Relationship Id="rId84" Type="http://schemas.openxmlformats.org/officeDocument/2006/relationships/hyperlink" Target="http://archive.fortune.com/assets/money.cnn.com/snapshots/2000/1332.html" TargetMode="External"/><Relationship Id="rId89" Type="http://schemas.openxmlformats.org/officeDocument/2006/relationships/image" Target="media/image33.jpeg"/><Relationship Id="rId112" Type="http://schemas.openxmlformats.org/officeDocument/2006/relationships/image" Target="media/image46.jpeg"/><Relationship Id="rId16" Type="http://schemas.openxmlformats.org/officeDocument/2006/relationships/hyperlink" Target="https://www.elconfidencial.com/tags/temas/amazon-4757/" TargetMode="External"/><Relationship Id="rId107" Type="http://schemas.openxmlformats.org/officeDocument/2006/relationships/hyperlink" Target="https://www2.deloitte.com/es/es.html" TargetMode="External"/><Relationship Id="rId11" Type="http://schemas.openxmlformats.org/officeDocument/2006/relationships/hyperlink" Target="http://e00-expansion.uecdn.es/assets/multimedia/imagenes/2018/01/08/15154323398873.jpg" TargetMode="External"/><Relationship Id="rId32" Type="http://schemas.openxmlformats.org/officeDocument/2006/relationships/image" Target="media/image16.jpeg"/><Relationship Id="rId37" Type="http://schemas.openxmlformats.org/officeDocument/2006/relationships/hyperlink" Target="https://www.ig.com/es/acciones/mercado-acciones/amazoncom-inc-todas-las-sesiones" TargetMode="External"/><Relationship Id="rId53" Type="http://schemas.openxmlformats.org/officeDocument/2006/relationships/image" Target="media/image27.png"/><Relationship Id="rId58" Type="http://schemas.openxmlformats.org/officeDocument/2006/relationships/hyperlink" Target="http://archive.fortune.com/assets/money.cnn.com/snapshots/2000/1551.html" TargetMode="External"/><Relationship Id="rId74" Type="http://schemas.openxmlformats.org/officeDocument/2006/relationships/hyperlink" Target="http://archive.fortune.com/assets/money.cnn.com/snapshots/2000/478.html" TargetMode="External"/><Relationship Id="rId79" Type="http://schemas.openxmlformats.org/officeDocument/2006/relationships/hyperlink" Target="http://archive.fortune.com/assets/money.cnn.com/snapshots/2000/1389.html" TargetMode="External"/><Relationship Id="rId102" Type="http://schemas.openxmlformats.org/officeDocument/2006/relationships/hyperlink" Target="https://retina.elpais.com/retina/2017/07/13/tendencias/1499945987_724507.html" TargetMode="External"/><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archive.fortune.com/assets/money.cnn.com/snapshots/2000/561.html" TargetMode="External"/><Relationship Id="rId82" Type="http://schemas.openxmlformats.org/officeDocument/2006/relationships/hyperlink" Target="http://archive.fortune.com/assets/money.cnn.com/snapshots/2000/498.html" TargetMode="External"/><Relationship Id="rId90" Type="http://schemas.openxmlformats.org/officeDocument/2006/relationships/image" Target="media/image34.jpeg"/><Relationship Id="rId95" Type="http://schemas.openxmlformats.org/officeDocument/2006/relationships/image" Target="media/image38.png"/><Relationship Id="rId19" Type="http://schemas.openxmlformats.org/officeDocument/2006/relationships/hyperlink" Target="https://www.elconfidencial.com/mundo/2018-03-18/cambridge-analytics-trump-facebook_1537279/" TargetMode="External"/><Relationship Id="rId14" Type="http://schemas.openxmlformats.org/officeDocument/2006/relationships/image" Target="media/image8.jpeg"/><Relationship Id="rId22" Type="http://schemas.openxmlformats.org/officeDocument/2006/relationships/hyperlink" Target="https://www.elconfidencial.com/mundo/2018-03-18/cambridge-analytics-trump-facebook_1537279/"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hyperlink" Target="https://www.ig.com/es/acciones/mercado-acciones/apple-inc-todas-las-sesiones" TargetMode="External"/><Relationship Id="rId43" Type="http://schemas.openxmlformats.org/officeDocument/2006/relationships/hyperlink" Target="https://www.ig.com/es/acciones/mercado-acciones/jpmorgan-chase-co-todas-las-sesiones" TargetMode="External"/><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hyperlink" Target="http://archive.fortune.com/assets/money.cnn.com/snapshots/2000/138.html" TargetMode="External"/><Relationship Id="rId69" Type="http://schemas.openxmlformats.org/officeDocument/2006/relationships/hyperlink" Target="http://archive.fortune.com/assets/money.cnn.com/snapshots/2000/625.html" TargetMode="External"/><Relationship Id="rId77" Type="http://schemas.openxmlformats.org/officeDocument/2006/relationships/hyperlink" Target="http://archive.fortune.com/assets/money.cnn.com/snapshots/2000/1366.html" TargetMode="External"/><Relationship Id="rId100" Type="http://schemas.openxmlformats.org/officeDocument/2006/relationships/image" Target="media/image43.jpeg"/><Relationship Id="rId105" Type="http://schemas.openxmlformats.org/officeDocument/2006/relationships/hyperlink" Target="https://gfi.world/es-es/" TargetMode="External"/><Relationship Id="rId113" Type="http://schemas.openxmlformats.org/officeDocument/2006/relationships/image" Target="media/image47.gif"/><Relationship Id="rId118" Type="http://schemas.openxmlformats.org/officeDocument/2006/relationships/image" Target="media/image52.jpeg"/><Relationship Id="rId8" Type="http://schemas.openxmlformats.org/officeDocument/2006/relationships/image" Target="media/image3.jpeg"/><Relationship Id="rId51" Type="http://schemas.openxmlformats.org/officeDocument/2006/relationships/image" Target="media/image25.png"/><Relationship Id="rId72" Type="http://schemas.openxmlformats.org/officeDocument/2006/relationships/hyperlink" Target="http://archive.fortune.com/assets/money.cnn.com/snapshots/2000/1197.html" TargetMode="External"/><Relationship Id="rId80" Type="http://schemas.openxmlformats.org/officeDocument/2006/relationships/hyperlink" Target="http://archive.fortune.com/assets/money.cnn.com/snapshots/2000/50.html" TargetMode="External"/><Relationship Id="rId85" Type="http://schemas.openxmlformats.org/officeDocument/2006/relationships/hyperlink" Target="http://archive.fortune.com/assets/money.cnn.com/snapshots/2000/865.html" TargetMode="External"/><Relationship Id="rId93" Type="http://schemas.openxmlformats.org/officeDocument/2006/relationships/hyperlink" Target="http://www.eleconomista.es/mercados-cotizaciones/noticias/8918589/02/18/El-Dow-Jones-registra-la-mayor-caida-en-puntos-de-su-historia-y-la-culpa-la-tienen-los-robots.html" TargetMode="External"/><Relationship Id="rId98" Type="http://schemas.openxmlformats.org/officeDocument/2006/relationships/image" Target="media/image41.png"/><Relationship Id="rId121" Type="http://schemas.openxmlformats.org/officeDocument/2006/relationships/image" Target="media/image55.jpeg"/><Relationship Id="rId3" Type="http://schemas.microsoft.com/office/2007/relationships/stylesWithEffects" Target="stylesWithEffects.xml"/><Relationship Id="rId12" Type="http://schemas.openxmlformats.org/officeDocument/2006/relationships/image" Target="media/image6.jpeg"/><Relationship Id="rId17" Type="http://schemas.openxmlformats.org/officeDocument/2006/relationships/hyperlink" Target="https://www.elconfidencial.com/tags/temas/netflix-4756/" TargetMode="External"/><Relationship Id="rId25" Type="http://schemas.openxmlformats.org/officeDocument/2006/relationships/hyperlink" Target="https://www.elconfidencial.com/economia/2018-03-20/banco-de-china-gobernador-xi-jinping-guerra-comercial-eeuu_1538448/" TargetMode="External"/><Relationship Id="rId33" Type="http://schemas.openxmlformats.org/officeDocument/2006/relationships/image" Target="media/image17.jpeg"/><Relationship Id="rId38" Type="http://schemas.openxmlformats.org/officeDocument/2006/relationships/hyperlink" Target="https://www.ig.com/es/acciones/mercado-acciones/google-inc" TargetMode="External"/><Relationship Id="rId46" Type="http://schemas.openxmlformats.org/officeDocument/2006/relationships/image" Target="media/image20.gif"/><Relationship Id="rId59" Type="http://schemas.openxmlformats.org/officeDocument/2006/relationships/hyperlink" Target="http://archive.fortune.com/assets/money.cnn.com/snapshots/2000/496.html" TargetMode="External"/><Relationship Id="rId67" Type="http://schemas.openxmlformats.org/officeDocument/2006/relationships/hyperlink" Target="http://archive.fortune.com/assets/money.cnn.com/snapshots/2000/164.html" TargetMode="External"/><Relationship Id="rId103" Type="http://schemas.openxmlformats.org/officeDocument/2006/relationships/hyperlink" Target="https://www.forbes.com/sites/oliversmith/2019/01/31/blockchain-startups-showed-no-signs-of-life-in-2018/" TargetMode="External"/><Relationship Id="rId108" Type="http://schemas.openxmlformats.org/officeDocument/2006/relationships/hyperlink" Target="https://www.gartner.com/smarterwithgartner/5-trends-emerge-in-gartner-hype-cycle-for-emerging-technologies-2018/" TargetMode="External"/><Relationship Id="rId116" Type="http://schemas.openxmlformats.org/officeDocument/2006/relationships/image" Target="media/image50.jpeg"/><Relationship Id="rId20" Type="http://schemas.openxmlformats.org/officeDocument/2006/relationships/image" Target="media/image9.jpeg"/><Relationship Id="rId41" Type="http://schemas.openxmlformats.org/officeDocument/2006/relationships/hyperlink" Target="https://www.ig.com/es/acciones/mercado-acciones/alibaba-group-holding-ltd" TargetMode="External"/><Relationship Id="rId54" Type="http://schemas.openxmlformats.org/officeDocument/2006/relationships/image" Target="media/image28.png"/><Relationship Id="rId62" Type="http://schemas.openxmlformats.org/officeDocument/2006/relationships/hyperlink" Target="http://archive.fortune.com/assets/money.cnn.com/snapshots/2000/676.html" TargetMode="External"/><Relationship Id="rId70" Type="http://schemas.openxmlformats.org/officeDocument/2006/relationships/hyperlink" Target="http://archive.fortune.com/assets/money.cnn.com/snapshots/2000/1370.html" TargetMode="External"/><Relationship Id="rId75" Type="http://schemas.openxmlformats.org/officeDocument/2006/relationships/hyperlink" Target="http://archive.fortune.com/assets/money.cnn.com/snapshots/2000/1312.html" TargetMode="External"/><Relationship Id="rId83" Type="http://schemas.openxmlformats.org/officeDocument/2006/relationships/hyperlink" Target="http://archive.fortune.com/assets/money.cnn.com/snapshots/2000/749.html" TargetMode="External"/><Relationship Id="rId88" Type="http://schemas.openxmlformats.org/officeDocument/2006/relationships/image" Target="media/image32.png"/><Relationship Id="rId91" Type="http://schemas.openxmlformats.org/officeDocument/2006/relationships/image" Target="media/image35.jpeg"/><Relationship Id="rId96" Type="http://schemas.openxmlformats.org/officeDocument/2006/relationships/image" Target="media/image39.png"/><Relationship Id="rId111" Type="http://schemas.openxmlformats.org/officeDocument/2006/relationships/image" Target="media/image45.jpe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s://www.elconfidencial.com/tags/temas/facebook-4469/" TargetMode="External"/><Relationship Id="rId23" Type="http://schemas.openxmlformats.org/officeDocument/2006/relationships/image" Target="media/image10.jpeg"/><Relationship Id="rId28" Type="http://schemas.openxmlformats.org/officeDocument/2006/relationships/hyperlink" Target="http://web.stanford.edu/~mordecai/OnLinePdf/Formation%20of%20Capital%20and%20Wealth%20Draft%205%20%2007%202017.pdf" TargetMode="External"/><Relationship Id="rId36" Type="http://schemas.openxmlformats.org/officeDocument/2006/relationships/hyperlink" Target="https://www.ig.com/es/acciones/mercado-acciones/microsoft-corp-todas-las-sesiones" TargetMode="External"/><Relationship Id="rId49" Type="http://schemas.openxmlformats.org/officeDocument/2006/relationships/image" Target="media/image23.png"/><Relationship Id="rId57" Type="http://schemas.openxmlformats.org/officeDocument/2006/relationships/hyperlink" Target="http://archive.fortune.com/assets/money.cnn.com/snapshots/2000/563.html" TargetMode="External"/><Relationship Id="rId106" Type="http://schemas.openxmlformats.org/officeDocument/2006/relationships/hyperlink" Target="https://retina.elpais.com/retina/2017/06/05/tendencias/1496646930_763686.html" TargetMode="External"/><Relationship Id="rId114" Type="http://schemas.openxmlformats.org/officeDocument/2006/relationships/image" Target="media/image48.jpeg"/><Relationship Id="rId119" Type="http://schemas.openxmlformats.org/officeDocument/2006/relationships/image" Target="media/image53.jpeg"/><Relationship Id="rId10" Type="http://schemas.openxmlformats.org/officeDocument/2006/relationships/image" Target="media/image5.png"/><Relationship Id="rId31" Type="http://schemas.openxmlformats.org/officeDocument/2006/relationships/image" Target="media/image15.jpeg"/><Relationship Id="rId44" Type="http://schemas.openxmlformats.org/officeDocument/2006/relationships/hyperlink" Target="https://www.ig.com/es/acciones/mercado-acciones/tencent-holdings-ltd-700-HK" TargetMode="External"/><Relationship Id="rId52" Type="http://schemas.openxmlformats.org/officeDocument/2006/relationships/image" Target="media/image26.png"/><Relationship Id="rId60" Type="http://schemas.openxmlformats.org/officeDocument/2006/relationships/hyperlink" Target="http://archive.fortune.com/assets/money.cnn.com/snapshots/2000/529.html" TargetMode="External"/><Relationship Id="rId65" Type="http://schemas.openxmlformats.org/officeDocument/2006/relationships/hyperlink" Target="http://archive.fortune.com/assets/money.cnn.com/snapshots/2000/1047.html" TargetMode="External"/><Relationship Id="rId73" Type="http://schemas.openxmlformats.org/officeDocument/2006/relationships/hyperlink" Target="http://archive.fortune.com/assets/money.cnn.com/snapshots/2000/88.html" TargetMode="External"/><Relationship Id="rId78" Type="http://schemas.openxmlformats.org/officeDocument/2006/relationships/hyperlink" Target="http://archive.fortune.com/assets/money.cnn.com/snapshots/2000/807.html" TargetMode="External"/><Relationship Id="rId81" Type="http://schemas.openxmlformats.org/officeDocument/2006/relationships/hyperlink" Target="http://archive.fortune.com/assets/money.cnn.com/snapshots/2000/849.html" TargetMode="External"/><Relationship Id="rId86" Type="http://schemas.openxmlformats.org/officeDocument/2006/relationships/hyperlink" Target="http://archive.fortune.com/assets/money.cnn.com/snapshots/2000/905.html" TargetMode="External"/><Relationship Id="rId94" Type="http://schemas.openxmlformats.org/officeDocument/2006/relationships/image" Target="media/image37.png"/><Relationship Id="rId99" Type="http://schemas.openxmlformats.org/officeDocument/2006/relationships/image" Target="media/image42.png"/><Relationship Id="rId101" Type="http://schemas.openxmlformats.org/officeDocument/2006/relationships/hyperlink" Target="https://retina.elpais.com/retina/2017/09/12/talento/1505205481_818662.html" TargetMode="External"/><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7.jpeg"/><Relationship Id="rId18" Type="http://schemas.openxmlformats.org/officeDocument/2006/relationships/hyperlink" Target="https://www.elconfidencial.com/tags/temas/google-4452/" TargetMode="External"/><Relationship Id="rId39" Type="http://schemas.openxmlformats.org/officeDocument/2006/relationships/hyperlink" Target="https://www.ig.com/es/acciones/mercado-acciones/berkshire-hathaway-inc---a" TargetMode="External"/><Relationship Id="rId109" Type="http://schemas.openxmlformats.org/officeDocument/2006/relationships/image" Target="media/image44.jpeg"/><Relationship Id="rId34" Type="http://schemas.openxmlformats.org/officeDocument/2006/relationships/image" Target="media/image18.jpe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hyperlink" Target="http://archive.fortune.com/assets/money.cnn.com/snapshots/2000/337.html" TargetMode="External"/><Relationship Id="rId97" Type="http://schemas.openxmlformats.org/officeDocument/2006/relationships/image" Target="media/image40.png"/><Relationship Id="rId104" Type="http://schemas.openxmlformats.org/officeDocument/2006/relationships/hyperlink" Target="https://www.minsait.com/es" TargetMode="External"/><Relationship Id="rId120" Type="http://schemas.openxmlformats.org/officeDocument/2006/relationships/image" Target="media/image54.jpeg"/><Relationship Id="rId7" Type="http://schemas.openxmlformats.org/officeDocument/2006/relationships/image" Target="media/image2.png"/><Relationship Id="rId71" Type="http://schemas.openxmlformats.org/officeDocument/2006/relationships/hyperlink" Target="http://archive.fortune.com/assets/money.cnn.com/snapshots/2000/1270.html" TargetMode="External"/><Relationship Id="rId92" Type="http://schemas.openxmlformats.org/officeDocument/2006/relationships/image" Target="media/image36.png"/><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hyperlink" Target="https://blogs.elconfidencial.com/espana/tribuna/2018-02-08/nuevo-reglamento-general-proteccion-datos-union-europea_1518648/" TargetMode="External"/><Relationship Id="rId40" Type="http://schemas.openxmlformats.org/officeDocument/2006/relationships/hyperlink" Target="https://www.ig.com/es/acciones/mercado-acciones/johnson--johnson-JNJ-US" TargetMode="External"/><Relationship Id="rId45" Type="http://schemas.openxmlformats.org/officeDocument/2006/relationships/image" Target="media/image19.gif"/><Relationship Id="rId66" Type="http://schemas.openxmlformats.org/officeDocument/2006/relationships/hyperlink" Target="http://archive.fortune.com/assets/money.cnn.com/snapshots/2000/1344.html" TargetMode="External"/><Relationship Id="rId87" Type="http://schemas.openxmlformats.org/officeDocument/2006/relationships/image" Target="media/image31.png"/><Relationship Id="rId110" Type="http://schemas.openxmlformats.org/officeDocument/2006/relationships/hyperlink" Target="https://www.accenture.com/es-es" TargetMode="External"/><Relationship Id="rId115" Type="http://schemas.openxmlformats.org/officeDocument/2006/relationships/image" Target="media/image4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175</Pages>
  <Words>76046</Words>
  <Characters>418258</Characters>
  <Application>Microsoft Office Word</Application>
  <DocSecurity>0</DocSecurity>
  <Lines>3485</Lines>
  <Paragraphs>986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493318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2019-03-29T09:32:00Z</dcterms:created>
  <dcterms:modified xsi:type="dcterms:W3CDTF">2019-03-29T09:32:00Z</dcterms:modified>
</cp:coreProperties>
</file>