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0793" w:rsidRDefault="004C1ED5">
      <w:pPr>
        <w:rPr>
          <w:rFonts w:ascii="Times New Roman" w:hAnsi="Times New Roman" w:cs="Times New Roman"/>
          <w:b/>
          <w:sz w:val="24"/>
          <w:szCs w:val="24"/>
        </w:rPr>
      </w:pPr>
      <w:r>
        <w:rPr>
          <w:rFonts w:ascii="Times New Roman" w:hAnsi="Times New Roman" w:cs="Times New Roman"/>
          <w:b/>
          <w:sz w:val="24"/>
          <w:szCs w:val="24"/>
        </w:rPr>
        <w:t xml:space="preserve">Paper </w:t>
      </w:r>
      <w:r w:rsidR="00F55BAD">
        <w:rPr>
          <w:rFonts w:ascii="Times New Roman" w:hAnsi="Times New Roman" w:cs="Times New Roman"/>
          <w:b/>
          <w:sz w:val="24"/>
          <w:szCs w:val="24"/>
        </w:rPr>
        <w:t xml:space="preserve">- </w:t>
      </w:r>
      <w:r>
        <w:rPr>
          <w:rFonts w:ascii="Times New Roman" w:hAnsi="Times New Roman" w:cs="Times New Roman"/>
          <w:b/>
          <w:sz w:val="24"/>
          <w:szCs w:val="24"/>
        </w:rPr>
        <w:t>Trabajo</w:t>
      </w:r>
      <w:r w:rsidRPr="004C1ED5">
        <w:rPr>
          <w:rFonts w:ascii="Times New Roman" w:hAnsi="Times New Roman" w:cs="Times New Roman"/>
          <w:b/>
          <w:sz w:val="24"/>
          <w:szCs w:val="24"/>
        </w:rPr>
        <w:t xml:space="preserve"> juvenil (la gran asignatura pendiente de la UE)</w:t>
      </w:r>
    </w:p>
    <w:p w:rsidR="00D54756" w:rsidRDefault="00D54756">
      <w:pPr>
        <w:rPr>
          <w:rFonts w:ascii="Times New Roman" w:hAnsi="Times New Roman" w:cs="Times New Roman"/>
          <w:b/>
          <w:sz w:val="24"/>
          <w:szCs w:val="24"/>
        </w:rPr>
      </w:pPr>
      <w:r>
        <w:rPr>
          <w:noProof/>
          <w:lang w:eastAsia="es-ES"/>
        </w:rPr>
        <w:drawing>
          <wp:inline distT="0" distB="0" distL="0" distR="0" wp14:anchorId="1D1AF4A7" wp14:editId="2E2864E3">
            <wp:extent cx="5725583" cy="3035300"/>
            <wp:effectExtent l="0" t="0" r="8890" b="0"/>
            <wp:docPr id="19" name="Imagen 19" descr="La Justicia obliga a la empresa a garantizar la posibilidad de estudiar de los emple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Justicia obliga a la empresa a garantizar la posibilidad de estudiar de los empleado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038442"/>
                    </a:xfrm>
                    <a:prstGeom prst="rect">
                      <a:avLst/>
                    </a:prstGeom>
                    <a:noFill/>
                    <a:ln>
                      <a:noFill/>
                    </a:ln>
                  </pic:spPr>
                </pic:pic>
              </a:graphicData>
            </a:graphic>
          </wp:inline>
        </w:drawing>
      </w:r>
    </w:p>
    <w:p w:rsidR="004C1ED5" w:rsidRPr="00C40A46" w:rsidRDefault="004C1ED5" w:rsidP="004C1ED5">
      <w:pPr>
        <w:spacing w:line="240" w:lineRule="auto"/>
        <w:jc w:val="both"/>
        <w:rPr>
          <w:rFonts w:ascii="Times New Roman" w:hAnsi="Times New Roman" w:cs="Times New Roman"/>
          <w:i/>
          <w:sz w:val="24"/>
          <w:szCs w:val="24"/>
        </w:rPr>
      </w:pPr>
      <w:r w:rsidRPr="00C40A46">
        <w:rPr>
          <w:rFonts w:ascii="Times New Roman" w:hAnsi="Times New Roman" w:cs="Times New Roman"/>
          <w:i/>
          <w:sz w:val="24"/>
          <w:szCs w:val="24"/>
        </w:rPr>
        <w:t>“En muchos países, la situación laboral de los jóvenes es preocupante. La informalidad y la vulnerabilidad ocupación siguen siendo una realidad desafortunada para la mayoría de los jóvenes empleados en todo el mundo. Además, cuando no se encuentran en el país ocupación, los jóvenes tienen dificultades para acceder al mercado laboral. Esto se refleja en las altas desocupación tasas de jóvenes, las altas tasas de NEET (no en ocupación, educación o capacitación), y la a menudo difícil transición de la escuela al trabajo.</w:t>
      </w:r>
    </w:p>
    <w:p w:rsidR="00D54756" w:rsidRDefault="004C1ED5" w:rsidP="004C1ED5">
      <w:pPr>
        <w:spacing w:line="240" w:lineRule="auto"/>
        <w:jc w:val="both"/>
        <w:rPr>
          <w:rFonts w:ascii="Times New Roman" w:hAnsi="Times New Roman" w:cs="Times New Roman"/>
          <w:sz w:val="24"/>
          <w:szCs w:val="24"/>
        </w:rPr>
      </w:pPr>
      <w:r w:rsidRPr="00C40A46">
        <w:rPr>
          <w:rFonts w:ascii="Times New Roman" w:hAnsi="Times New Roman" w:cs="Times New Roman"/>
          <w:i/>
          <w:sz w:val="24"/>
          <w:szCs w:val="24"/>
        </w:rPr>
        <w:t>En la Agenda para el Desarrollo Sostenible de 2030, la comunidad internacional se comprometió a aumentar ocupación las oportunidades de los jóvenes y a reducir sustancialmente la proporción de jóvenes que no reciben educación ocupación o capacitación (ODS 8.6). En este contexto, las estadísticas laborales detalladas sobre los jóvenes proporcionan información vital para apoyar a los gobiernos y a la sociedad civil en sus esfuerzos por diseñar, aplicar y supervisar políticas para promover mejores ocupación resultados en materia de juventud”...</w:t>
      </w:r>
      <w:r>
        <w:rPr>
          <w:rFonts w:ascii="Times New Roman" w:hAnsi="Times New Roman" w:cs="Times New Roman"/>
          <w:sz w:val="24"/>
          <w:szCs w:val="24"/>
        </w:rPr>
        <w:t xml:space="preserve"> (</w:t>
      </w:r>
      <w:r w:rsidRPr="004C1ED5">
        <w:rPr>
          <w:rFonts w:ascii="Times New Roman" w:hAnsi="Times New Roman" w:cs="Times New Roman"/>
          <w:sz w:val="24"/>
          <w:szCs w:val="24"/>
        </w:rPr>
        <w:t>Estadísticas sobre el trabajo juvenil</w:t>
      </w:r>
      <w:r>
        <w:rPr>
          <w:rFonts w:ascii="Times New Roman" w:hAnsi="Times New Roman" w:cs="Times New Roman"/>
          <w:sz w:val="24"/>
          <w:szCs w:val="24"/>
        </w:rPr>
        <w:t xml:space="preserve"> - ILOSTAT - OIT - enero 2019)</w:t>
      </w:r>
    </w:p>
    <w:p w:rsidR="00E164AD" w:rsidRDefault="00D54756" w:rsidP="004C1E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1ED5" w:rsidRPr="004C1ED5">
        <w:rPr>
          <w:rFonts w:ascii="Times New Roman" w:hAnsi="Times New Roman" w:cs="Times New Roman"/>
          <w:noProof/>
          <w:sz w:val="24"/>
          <w:szCs w:val="24"/>
          <w:lang w:eastAsia="es-ES"/>
        </w:rPr>
        <w:drawing>
          <wp:inline distT="0" distB="0" distL="0" distR="0" wp14:anchorId="5EB33779" wp14:editId="1C640316">
            <wp:extent cx="2755900" cy="246380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58613" cy="2466226"/>
                    </a:xfrm>
                    <a:prstGeom prst="rect">
                      <a:avLst/>
                    </a:prstGeom>
                  </pic:spPr>
                </pic:pic>
              </a:graphicData>
            </a:graphic>
          </wp:inline>
        </w:drawing>
      </w:r>
      <w:r w:rsidR="004C1ED5" w:rsidRPr="004C1ED5">
        <w:rPr>
          <w:rFonts w:ascii="Times New Roman" w:hAnsi="Times New Roman" w:cs="Times New Roman"/>
          <w:noProof/>
          <w:sz w:val="24"/>
          <w:szCs w:val="24"/>
          <w:lang w:eastAsia="es-ES"/>
        </w:rPr>
        <w:drawing>
          <wp:inline distT="0" distB="0" distL="0" distR="0" wp14:anchorId="43D72C92" wp14:editId="30D5C51E">
            <wp:extent cx="2838450" cy="25590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838450" cy="2559050"/>
                    </a:xfrm>
                    <a:prstGeom prst="rect">
                      <a:avLst/>
                    </a:prstGeom>
                  </pic:spPr>
                </pic:pic>
              </a:graphicData>
            </a:graphic>
          </wp:inline>
        </w:drawing>
      </w:r>
    </w:p>
    <w:p w:rsidR="00AC5F82" w:rsidRDefault="00AC5F82" w:rsidP="00AC5F82">
      <w:pPr>
        <w:spacing w:line="240" w:lineRule="auto"/>
        <w:jc w:val="both"/>
        <w:rPr>
          <w:rFonts w:ascii="Times New Roman" w:hAnsi="Times New Roman" w:cs="Times New Roman"/>
          <w:b/>
          <w:sz w:val="24"/>
          <w:szCs w:val="24"/>
        </w:rPr>
      </w:pPr>
      <w:r w:rsidRPr="00AF3BE4">
        <w:rPr>
          <w:rFonts w:ascii="Times New Roman" w:hAnsi="Times New Roman" w:cs="Times New Roman"/>
          <w:b/>
          <w:sz w:val="24"/>
          <w:szCs w:val="24"/>
        </w:rPr>
        <w:lastRenderedPageBreak/>
        <w:t>- Introducción - Las generaciones subutilizadas</w:t>
      </w:r>
    </w:p>
    <w:p w:rsidR="00AC5F82" w:rsidRDefault="00AC5F82" w:rsidP="00AC5F82">
      <w:pPr>
        <w:spacing w:line="240" w:lineRule="auto"/>
        <w:jc w:val="both"/>
        <w:rPr>
          <w:rFonts w:ascii="Times New Roman" w:hAnsi="Times New Roman" w:cs="Times New Roman"/>
          <w:b/>
          <w:sz w:val="24"/>
          <w:szCs w:val="24"/>
        </w:rPr>
      </w:pPr>
      <w:r>
        <w:rPr>
          <w:noProof/>
          <w:lang w:eastAsia="es-ES"/>
        </w:rPr>
        <w:drawing>
          <wp:inline distT="0" distB="0" distL="0" distR="0" wp14:anchorId="71CAE173" wp14:editId="0F37DE62">
            <wp:extent cx="5670550" cy="2482850"/>
            <wp:effectExtent l="0" t="0" r="6350" b="0"/>
            <wp:docPr id="143" name="Imagen 143" descr="Image result for fotos de los riders de gl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result for fotos de los riders de glov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74323" cy="2484502"/>
                    </a:xfrm>
                    <a:prstGeom prst="rect">
                      <a:avLst/>
                    </a:prstGeom>
                    <a:noFill/>
                    <a:ln>
                      <a:noFill/>
                    </a:ln>
                  </pic:spPr>
                </pic:pic>
              </a:graphicData>
            </a:graphic>
          </wp:inline>
        </w:drawing>
      </w:r>
      <w:r w:rsidRPr="00AF3BE4">
        <w:rPr>
          <w:rFonts w:ascii="Times New Roman" w:hAnsi="Times New Roman" w:cs="Times New Roman"/>
          <w:b/>
          <w:sz w:val="24"/>
          <w:szCs w:val="24"/>
        </w:rPr>
        <w:t xml:space="preserve"> </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A pesar de la ligera recuperación económica, la tasa de desempleo juvenil sigue siendo alta y la calidad del empleo preocupante. La participación de los jóvenes en la fuerza de trabajo ha disminuido drásticamente en los últimos 20 años. Asimismo, muchas mujeres y hombres jóvenes están fuera del mercado laboral por razones que van más allá de la educación.</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La tasa de participación juvenil en la fuerza de trabajo ha disminuido considerablemente en los últimos 20 años pasando del 55 por ciento en 1997 al 45,7 por ciento en 2017.</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En los países de la OCDE, cerca del 18 por ciento de los jóvenes desempleados llevan un año o más sin trabajar.</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La proporción mundial de jóvenes que no están empleados y no cursan estudios ni reciben capacitación se estima en el 21,8 por ciento para el 2017. El 76,9 por ciento de estos jóvenes son mujeres.</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terciarios, y (III) 2,6 veces más larga para los jóvenes con estudios primarios que para aquellos con estudios terciarios.</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Combinar trabajo y estudios reduce sustancialmente el tiempo de transición de la escuela al trabajo en todas las regiones. El promedio de duración, en 21  países, de la transición de los jóvenes que combinan trabajo y estudios es de 1,9 meses, comparado a 20,1  meses para los que no conciertan trabajo y estudios.</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xml:space="preserve">-En comparación con los trabajadores adultos, los trabajadores jóvenes se sienten más cómodos con las nuevas tecnologías y es probable que se adapten más rápidamente a ellas.  </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xml:space="preserve">- Los sectores económicos identificados como una fuente en expansión de empleo juvenil son: las actividades financieras; las actividades de atención de la salud humana y de asistencia social; el comercio; los hoteles y restaurantes; y el sector de transporte, almacenamiento, información y comunicaciones.  </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lastRenderedPageBreak/>
        <w:t>- La intermediación financiera está en auge en los países en desarrollo, mientras que en los países desarrollados son los servicios de salud los que están absorbiendo a más y más trabajadores jóvenes. El sector de transporte, almacenamiento, información y comunicaciones, así como el comercio y los hoteles y restaurantes absorben a trabajadores jóvenes en todo el mundo.</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Los jóvenes tienen el doble de posibilidades de tener un empleo temporal que los adultos.</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xml:space="preserve">- El empleo en el sector manufacturero ha disminuido en la mayoría de las regiones, pero sigue siendo un sector importante. Sin embargo, las habilidades demandadas están cambiando, con un creciente interés por trabajadores de alta y baja cualificación y un menor interés por trabajadores semi-cualificados. Esta tendencia hacia la polarización del empleo podría verse acentuada por las nuevas tecnologías y puede potencialmente exacerbar las desigualdades existentes.  </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En general, la innovación constante exigirá el fortalecimiento de las habilidades blandas en todos los niveles educativos, incluyendo la resolución de problemas complejos, la apertura a aprender y la adaptabilidad.</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Las nuevas formas de trabajo, como el trabajo de colaboración en línea (crowd work) y la economía colaborativa, presentan oportunidades gracias a su flexibilidad, pero también presentan riesgos debido a la falta de regulación.</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xml:space="preserve">- El cambio tecnológico afectará a la demanda de habilidades, pero también brindará oportunidades para ampliar la capacitación a grupos desfavorecidos.  </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Las nuevas tecnologías pueden usarse para favorecer el acceso de los jóvenes a la financiación, así como fomentar los empleos verdes y las plataformas cooperativas que promuevan el espíritu empresarial.</w:t>
      </w:r>
    </w:p>
    <w:p w:rsidR="00AC5F82" w:rsidRPr="001F13B0"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xml:space="preserve">- Las instituciones del mercado laboral deben saber adaptarse a los rápidos cambios y aprovechar la innovación tecnológica. Esto ayudará a mejorar la elaboración de perfiles en los programas de empleo juvenil, mejorar la implementación de dichos programas y promover una mejor coordinación y supervisión.  </w:t>
      </w:r>
    </w:p>
    <w:p w:rsidR="00AC5F82" w:rsidRDefault="00AC5F82" w:rsidP="00AC5F82">
      <w:pPr>
        <w:spacing w:line="240" w:lineRule="auto"/>
        <w:jc w:val="both"/>
        <w:rPr>
          <w:rFonts w:ascii="Times New Roman" w:hAnsi="Times New Roman" w:cs="Times New Roman"/>
          <w:sz w:val="24"/>
          <w:szCs w:val="24"/>
        </w:rPr>
      </w:pPr>
      <w:r w:rsidRPr="001F13B0">
        <w:rPr>
          <w:rFonts w:ascii="Times New Roman" w:hAnsi="Times New Roman" w:cs="Times New Roman"/>
          <w:sz w:val="24"/>
          <w:szCs w:val="24"/>
        </w:rPr>
        <w:t>- Las numerosas formas de empleo deben reflejarse en nuevos y renovados mecanismos que garanticen los derechos de los trabajadores jóvenes. La participación activa de los interlocutores sociales será crucial para el avance y la protección de derechos.</w:t>
      </w:r>
    </w:p>
    <w:p w:rsidR="00AC5F82" w:rsidRPr="003D1466" w:rsidRDefault="00AC5F82" w:rsidP="00AC5F82">
      <w:pPr>
        <w:spacing w:line="240" w:lineRule="auto"/>
        <w:jc w:val="both"/>
        <w:rPr>
          <w:rFonts w:ascii="Times New Roman" w:hAnsi="Times New Roman" w:cs="Times New Roman"/>
          <w:sz w:val="24"/>
          <w:szCs w:val="24"/>
          <w:shd w:val="clear" w:color="auto" w:fill="FFFFFF"/>
        </w:rPr>
      </w:pPr>
      <w:r w:rsidRPr="003D1466">
        <w:rPr>
          <w:rFonts w:ascii="Times New Roman" w:hAnsi="Times New Roman" w:cs="Times New Roman"/>
          <w:sz w:val="24"/>
          <w:szCs w:val="24"/>
          <w:shd w:val="clear" w:color="auto" w:fill="FFFFFF"/>
        </w:rPr>
        <w:t>La relación de las tasas de desempleo jóvenes-adultos apenas ha cambiado a lo largo de la última década, reflejando las profundas y extensas desventajas de los jóvenes en el mercado de trabajo.</w:t>
      </w:r>
    </w:p>
    <w:p w:rsidR="00AC5F82" w:rsidRPr="003D1466" w:rsidRDefault="00AC5F82" w:rsidP="00AC5F82">
      <w:pPr>
        <w:spacing w:line="240" w:lineRule="auto"/>
        <w:jc w:val="both"/>
        <w:rPr>
          <w:rFonts w:ascii="Times New Roman" w:hAnsi="Times New Roman" w:cs="Times New Roman"/>
          <w:sz w:val="24"/>
          <w:szCs w:val="24"/>
          <w:shd w:val="clear" w:color="auto" w:fill="FFFFFF"/>
        </w:rPr>
      </w:pPr>
      <w:r w:rsidRPr="003D1466">
        <w:rPr>
          <w:rFonts w:ascii="Times New Roman" w:hAnsi="Times New Roman" w:cs="Times New Roman"/>
          <w:sz w:val="24"/>
          <w:szCs w:val="24"/>
          <w:shd w:val="clear" w:color="auto" w:fill="FFFFFF"/>
        </w:rPr>
        <w:t>El crecimiento económico en los países desarrollados sigue estado desconectado del crecimiento del empleo, y la inestabilidad económica amenaza con tornar estructural el desempleo juvenil.</w:t>
      </w:r>
      <w:r>
        <w:rPr>
          <w:rFonts w:ascii="Times New Roman" w:hAnsi="Times New Roman" w:cs="Times New Roman"/>
          <w:sz w:val="24"/>
          <w:szCs w:val="24"/>
          <w:shd w:val="clear" w:color="auto" w:fill="FFFFFF"/>
        </w:rPr>
        <w:t xml:space="preserve"> </w:t>
      </w:r>
      <w:r w:rsidRPr="003D1466">
        <w:rPr>
          <w:rFonts w:ascii="Times New Roman" w:hAnsi="Times New Roman" w:cs="Times New Roman"/>
          <w:sz w:val="24"/>
          <w:szCs w:val="24"/>
          <w:shd w:val="clear" w:color="auto" w:fill="FFFFFF"/>
        </w:rPr>
        <w:t>Según informes de la OIT más de dos de cada cinco jóvenes de la población activa están desempleados o son trabajadores pobres, una dramática realidad que tiene un impacto en todas las sociedades del mundo.</w:t>
      </w:r>
    </w:p>
    <w:p w:rsidR="00AC5F82" w:rsidRDefault="00AC5F82" w:rsidP="00AC5F82">
      <w:pPr>
        <w:spacing w:line="240" w:lineRule="auto"/>
        <w:jc w:val="both"/>
        <w:rPr>
          <w:rFonts w:ascii="Times New Roman" w:hAnsi="Times New Roman" w:cs="Times New Roman"/>
          <w:sz w:val="24"/>
          <w:szCs w:val="24"/>
          <w:shd w:val="clear" w:color="auto" w:fill="FFFFFF"/>
        </w:rPr>
      </w:pPr>
      <w:r w:rsidRPr="003D1466">
        <w:rPr>
          <w:rFonts w:ascii="Times New Roman" w:hAnsi="Times New Roman" w:cs="Times New Roman"/>
          <w:sz w:val="24"/>
          <w:szCs w:val="24"/>
          <w:shd w:val="clear" w:color="auto" w:fill="FFFFFF"/>
        </w:rPr>
        <w:t>Para muchos de estos jóvenes, su presente y su futuro se encuentran</w:t>
      </w:r>
      <w:r>
        <w:rPr>
          <w:rFonts w:ascii="Times New Roman" w:hAnsi="Times New Roman" w:cs="Times New Roman"/>
          <w:sz w:val="24"/>
          <w:szCs w:val="24"/>
          <w:shd w:val="clear" w:color="auto" w:fill="FFFFFF"/>
        </w:rPr>
        <w:t xml:space="preserve"> en el subempleo o</w:t>
      </w:r>
      <w:r w:rsidRPr="003D1466">
        <w:rPr>
          <w:rFonts w:ascii="Times New Roman" w:hAnsi="Times New Roman" w:cs="Times New Roman"/>
          <w:sz w:val="24"/>
          <w:szCs w:val="24"/>
          <w:shd w:val="clear" w:color="auto" w:fill="FFFFFF"/>
        </w:rPr>
        <w:t xml:space="preserve"> en la economía informal.</w:t>
      </w:r>
      <w:r>
        <w:rPr>
          <w:rFonts w:ascii="Times New Roman" w:hAnsi="Times New Roman" w:cs="Times New Roman"/>
          <w:sz w:val="24"/>
          <w:szCs w:val="24"/>
          <w:shd w:val="clear" w:color="auto" w:fill="FFFFFF"/>
        </w:rPr>
        <w:t xml:space="preserve"> Son los miembros involuntarios de las </w:t>
      </w:r>
      <w:r w:rsidRPr="003D1466">
        <w:rPr>
          <w:rFonts w:ascii="Times New Roman" w:hAnsi="Times New Roman" w:cs="Times New Roman"/>
          <w:sz w:val="24"/>
          <w:szCs w:val="24"/>
          <w:shd w:val="clear" w:color="auto" w:fill="FFFFFF"/>
        </w:rPr>
        <w:t>generaciones subutilizadas</w:t>
      </w:r>
      <w:r>
        <w:rPr>
          <w:rFonts w:ascii="Times New Roman" w:hAnsi="Times New Roman" w:cs="Times New Roman"/>
          <w:sz w:val="24"/>
          <w:szCs w:val="24"/>
          <w:shd w:val="clear" w:color="auto" w:fill="FFFFFF"/>
        </w:rPr>
        <w:t xml:space="preserve">. </w:t>
      </w:r>
    </w:p>
    <w:p w:rsidR="00AC5F82" w:rsidRDefault="00AC5F82" w:rsidP="00AC5F82">
      <w:pPr>
        <w:spacing w:line="240" w:lineRule="auto"/>
        <w:jc w:val="both"/>
        <w:rPr>
          <w:rFonts w:ascii="Times New Roman" w:hAnsi="Times New Roman" w:cs="Times New Roman"/>
          <w:sz w:val="24"/>
          <w:szCs w:val="24"/>
          <w:shd w:val="clear" w:color="auto" w:fill="FFFFFF"/>
        </w:rPr>
      </w:pPr>
      <w:r w:rsidRPr="00F22F16">
        <w:rPr>
          <w:rFonts w:ascii="Times New Roman" w:hAnsi="Times New Roman" w:cs="Times New Roman"/>
          <w:sz w:val="24"/>
          <w:szCs w:val="24"/>
          <w:shd w:val="clear" w:color="auto" w:fill="FFFFFF"/>
        </w:rPr>
        <w:lastRenderedPageBreak/>
        <w:t>Las competencias requeridas también están cambiando. Se constata una disminución en la demanda las competencias de nivel medio mientras que la de trabajadores altamente calificados y poco calificados está aumentando, lo cual contribuye con una mayor polarización del mercado de trabajo. La demanda por jóvenes muy calificados ha aumentado considerablemente en los países de altos ingresos, mientras el empleo de los jóvenes semicalificados se contrajo. Esta tendencia hacia la polarización del empleo podría acentuarse con las nuevas tecnologías y exacerbar las desigualdades existentes.</w:t>
      </w:r>
    </w:p>
    <w:p w:rsidR="00AC5F82" w:rsidRDefault="00AC5F82" w:rsidP="00AC5F82">
      <w:pPr>
        <w:spacing w:line="240" w:lineRule="auto"/>
        <w:jc w:val="both"/>
        <w:rPr>
          <w:rFonts w:ascii="Times New Roman" w:hAnsi="Times New Roman" w:cs="Times New Roman"/>
          <w:sz w:val="24"/>
          <w:szCs w:val="24"/>
          <w:shd w:val="clear" w:color="auto" w:fill="FFFFFF"/>
        </w:rPr>
      </w:pPr>
      <w:r w:rsidRPr="00F22F16">
        <w:rPr>
          <w:rFonts w:ascii="Times New Roman" w:hAnsi="Times New Roman" w:cs="Times New Roman"/>
          <w:sz w:val="24"/>
          <w:szCs w:val="24"/>
          <w:shd w:val="clear" w:color="auto" w:fill="FFFFFF"/>
        </w:rPr>
        <w:t>Un número creciente de jóvenes en busca de trabajo y de jóvenes emprendedores se dirigen a la economía disruptiva -es decir, la economía de las plataformas y de las ocupaciones transitorias- donde encuentran nuevas y diversas formas de empleo, como el trabajo de colaboración horizontal por Internet, que pueden ofrecer flexibilidad y ampliar las oportunidades de generar un ingreso. Sin embargo, existen riesgos importantes como los bajos ingresos, la falta de garantía de continuidad del empleo o el ingreso, y la falta de acceso a las prestaciones sociales relacionadas con el trabajo.</w:t>
      </w:r>
    </w:p>
    <w:p w:rsidR="00AC5F82" w:rsidRPr="00F22F16" w:rsidRDefault="00AC5F82" w:rsidP="00AC5F82">
      <w:pPr>
        <w:spacing w:line="240" w:lineRule="auto"/>
        <w:jc w:val="both"/>
        <w:rPr>
          <w:rFonts w:ascii="Times New Roman" w:hAnsi="Times New Roman" w:cs="Times New Roman"/>
          <w:sz w:val="24"/>
          <w:szCs w:val="24"/>
          <w:shd w:val="clear" w:color="auto" w:fill="FFFFFF"/>
        </w:rPr>
      </w:pPr>
      <w:r w:rsidRPr="00F22F16">
        <w:rPr>
          <w:rFonts w:ascii="Times New Roman" w:hAnsi="Times New Roman" w:cs="Times New Roman"/>
          <w:sz w:val="24"/>
          <w:szCs w:val="24"/>
          <w:shd w:val="clear" w:color="auto" w:fill="FFFFFF"/>
        </w:rPr>
        <w:t>Los jóvenes con frecuencia comienzan su vida laboral en empleos temporales sabiendo que es posible que no lleguen nunca a obtener la “seguridad del empleo”. Para aumentar las probabilidades de pasar a un empleo estable y satisfactorio en las economías desarrolladas es esencial invertir más en la educación de calidad y en el desarrollo de competencias, ya que los antecedentes demuestran que cuanto mayor sea el tiempo que una persona joven estudia, más breve será su período de transición hacia el empleo.</w:t>
      </w:r>
    </w:p>
    <w:p w:rsidR="00AC5F82" w:rsidRDefault="00AC5F82" w:rsidP="00AC5F82">
      <w:pPr>
        <w:spacing w:line="240" w:lineRule="auto"/>
        <w:jc w:val="both"/>
        <w:rPr>
          <w:rFonts w:ascii="Times New Roman" w:hAnsi="Times New Roman" w:cs="Times New Roman"/>
          <w:sz w:val="24"/>
          <w:szCs w:val="24"/>
          <w:shd w:val="clear" w:color="auto" w:fill="FFFFFF"/>
        </w:rPr>
      </w:pPr>
      <w:r w:rsidRPr="003D1466">
        <w:rPr>
          <w:rFonts w:ascii="Times New Roman" w:hAnsi="Times New Roman" w:cs="Times New Roman"/>
          <w:sz w:val="24"/>
          <w:szCs w:val="24"/>
          <w:shd w:val="clear" w:color="auto" w:fill="FFFFFF"/>
        </w:rPr>
        <w:t>Por consiguiente, el desafío del empleo juvenil no consiste sólo en crear empleos, sino también -e incluso más- en la calidad del trabajo y el empleo decente para los jóvenes.</w:t>
      </w:r>
    </w:p>
    <w:p w:rsidR="00AC5F82" w:rsidRDefault="00AC5F82" w:rsidP="00AC5F82">
      <w:pPr>
        <w:spacing w:line="240" w:lineRule="auto"/>
        <w:jc w:val="both"/>
        <w:rPr>
          <w:rFonts w:ascii="Times New Roman" w:hAnsi="Times New Roman" w:cs="Times New Roman"/>
          <w:sz w:val="24"/>
          <w:szCs w:val="24"/>
          <w:shd w:val="clear" w:color="auto" w:fill="FFFFFF"/>
        </w:rPr>
      </w:pPr>
      <w:r w:rsidRPr="00F22F16">
        <w:rPr>
          <w:rFonts w:ascii="Times New Roman" w:hAnsi="Times New Roman" w:cs="Times New Roman"/>
          <w:i/>
          <w:sz w:val="24"/>
          <w:szCs w:val="24"/>
          <w:shd w:val="clear" w:color="auto" w:fill="FFFFFF"/>
        </w:rPr>
        <w:t>“Invertir en mecanismos de aprendizaje permanente, en las competencias digitales y en las estrategias sectoriales que amplíen la creación de empleos decentes y hagan frente a las vulnerabilidades de las personas más desfavorecidas deberían ser las prioridades de las políticas nacionales”…</w:t>
      </w:r>
      <w:r>
        <w:rPr>
          <w:rFonts w:ascii="Times New Roman" w:hAnsi="Times New Roman" w:cs="Times New Roman"/>
          <w:sz w:val="24"/>
          <w:szCs w:val="24"/>
          <w:shd w:val="clear" w:color="auto" w:fill="FFFFFF"/>
        </w:rPr>
        <w:t xml:space="preserve"> (</w:t>
      </w:r>
      <w:r w:rsidRPr="00F22F16">
        <w:rPr>
          <w:rFonts w:ascii="Times New Roman" w:hAnsi="Times New Roman" w:cs="Times New Roman"/>
          <w:sz w:val="24"/>
          <w:szCs w:val="24"/>
          <w:shd w:val="clear" w:color="auto" w:fill="FFFFFF"/>
        </w:rPr>
        <w:t>Azita Berar Awad, Directora del Departamento d</w:t>
      </w:r>
      <w:r>
        <w:rPr>
          <w:rFonts w:ascii="Times New Roman" w:hAnsi="Times New Roman" w:cs="Times New Roman"/>
          <w:sz w:val="24"/>
          <w:szCs w:val="24"/>
          <w:shd w:val="clear" w:color="auto" w:fill="FFFFFF"/>
        </w:rPr>
        <w:t>e Política de Empleo de la OIT).</w:t>
      </w:r>
    </w:p>
    <w:p w:rsidR="00AC5F82" w:rsidRDefault="00AC5F82" w:rsidP="00AC5F82">
      <w:pPr>
        <w:spacing w:line="240" w:lineRule="auto"/>
        <w:jc w:val="both"/>
        <w:rPr>
          <w:rFonts w:ascii="Times New Roman" w:hAnsi="Times New Roman" w:cs="Times New Roman"/>
          <w:sz w:val="24"/>
          <w:szCs w:val="24"/>
          <w:shd w:val="clear" w:color="auto" w:fill="FFFFFF"/>
        </w:rPr>
      </w:pPr>
      <w:r w:rsidRPr="00BA04AF">
        <w:rPr>
          <w:rFonts w:ascii="Times New Roman" w:hAnsi="Times New Roman" w:cs="Times New Roman"/>
          <w:noProof/>
          <w:sz w:val="24"/>
          <w:szCs w:val="24"/>
          <w:shd w:val="clear" w:color="auto" w:fill="FFFFFF"/>
          <w:lang w:eastAsia="es-ES"/>
        </w:rPr>
        <w:drawing>
          <wp:inline distT="0" distB="0" distL="0" distR="0" wp14:anchorId="6D5B14C4" wp14:editId="5A3881C3">
            <wp:extent cx="5730775" cy="2997200"/>
            <wp:effectExtent l="0" t="0" r="381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997584"/>
                    </a:xfrm>
                    <a:prstGeom prst="rect">
                      <a:avLst/>
                    </a:prstGeom>
                  </pic:spPr>
                </pic:pic>
              </a:graphicData>
            </a:graphic>
          </wp:inline>
        </w:drawing>
      </w:r>
    </w:p>
    <w:p w:rsidR="00AC5F82" w:rsidRDefault="00AC5F82" w:rsidP="00AC5F82">
      <w:pPr>
        <w:spacing w:line="240" w:lineRule="auto"/>
        <w:jc w:val="both"/>
        <w:rPr>
          <w:rFonts w:ascii="Times New Roman" w:hAnsi="Times New Roman" w:cs="Times New Roman"/>
          <w:sz w:val="24"/>
          <w:szCs w:val="24"/>
          <w:shd w:val="clear" w:color="auto" w:fill="FFFFFF"/>
          <w:lang w:val="en-US"/>
        </w:rPr>
      </w:pPr>
      <w:r w:rsidRPr="00BA04AF">
        <w:rPr>
          <w:rFonts w:ascii="Times New Roman" w:hAnsi="Times New Roman" w:cs="Times New Roman"/>
          <w:sz w:val="24"/>
          <w:szCs w:val="24"/>
          <w:shd w:val="clear" w:color="auto" w:fill="FFFFFF"/>
          <w:lang w:val="en-US"/>
        </w:rPr>
        <w:t xml:space="preserve">Fuente: Teenagers carres aspirations and the future of </w:t>
      </w:r>
      <w:r>
        <w:rPr>
          <w:rFonts w:ascii="Times New Roman" w:hAnsi="Times New Roman" w:cs="Times New Roman"/>
          <w:sz w:val="24"/>
          <w:szCs w:val="24"/>
          <w:shd w:val="clear" w:color="auto" w:fill="FFFFFF"/>
          <w:lang w:val="en-US"/>
        </w:rPr>
        <w:t>w</w:t>
      </w:r>
      <w:r w:rsidRPr="00BA04AF">
        <w:rPr>
          <w:rFonts w:ascii="Times New Roman" w:hAnsi="Times New Roman" w:cs="Times New Roman"/>
          <w:sz w:val="24"/>
          <w:szCs w:val="24"/>
          <w:shd w:val="clear" w:color="auto" w:fill="FFFFFF"/>
          <w:lang w:val="en-US"/>
        </w:rPr>
        <w:t xml:space="preserve">orks </w:t>
      </w:r>
      <w:r>
        <w:rPr>
          <w:rFonts w:ascii="Times New Roman" w:hAnsi="Times New Roman" w:cs="Times New Roman"/>
          <w:sz w:val="24"/>
          <w:szCs w:val="24"/>
          <w:shd w:val="clear" w:color="auto" w:fill="FFFFFF"/>
          <w:lang w:val="en-US"/>
        </w:rPr>
        <w:t>- OECD - January 2020</w:t>
      </w:r>
    </w:p>
    <w:p w:rsidR="00AC5F82" w:rsidRPr="00923C75"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“H</w:t>
      </w:r>
      <w:r w:rsidRPr="005F6634">
        <w:rPr>
          <w:rFonts w:ascii="Times New Roman" w:hAnsi="Times New Roman" w:cs="Times New Roman"/>
          <w:b/>
          <w:sz w:val="24"/>
          <w:szCs w:val="24"/>
          <w:shd w:val="clear" w:color="auto" w:fill="FFFFFF"/>
        </w:rPr>
        <w:t>istorias</w:t>
      </w:r>
      <w:r>
        <w:rPr>
          <w:rFonts w:ascii="Times New Roman" w:hAnsi="Times New Roman" w:cs="Times New Roman"/>
          <w:b/>
          <w:sz w:val="24"/>
          <w:szCs w:val="24"/>
          <w:shd w:val="clear" w:color="auto" w:fill="FFFFFF"/>
        </w:rPr>
        <w:t xml:space="preserve"> mínimas”, sobre algunos </w:t>
      </w:r>
      <w:r w:rsidRPr="005F6634">
        <w:rPr>
          <w:rFonts w:ascii="Times New Roman" w:hAnsi="Times New Roman" w:cs="Times New Roman"/>
          <w:b/>
          <w:sz w:val="24"/>
          <w:szCs w:val="24"/>
        </w:rPr>
        <w:t>“desconocidos conocidos”</w:t>
      </w:r>
    </w:p>
    <w:p w:rsidR="00AC5F82" w:rsidRDefault="00AC5F82" w:rsidP="00AC5F82">
      <w:pPr>
        <w:spacing w:line="240" w:lineRule="auto"/>
        <w:jc w:val="both"/>
        <w:rPr>
          <w:rFonts w:ascii="Times New Roman" w:hAnsi="Times New Roman" w:cs="Times New Roman"/>
          <w:b/>
          <w:sz w:val="24"/>
          <w:szCs w:val="24"/>
        </w:rPr>
      </w:pPr>
      <w:r>
        <w:rPr>
          <w:noProof/>
          <w:lang w:eastAsia="es-ES"/>
        </w:rPr>
        <w:drawing>
          <wp:inline distT="0" distB="0" distL="0" distR="0" wp14:anchorId="44D6F8AC" wp14:editId="060EA85E">
            <wp:extent cx="5727700" cy="2730500"/>
            <wp:effectExtent l="0" t="0" r="6350" b="0"/>
            <wp:docPr id="146" name="Imagen 146" descr="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faul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732316"/>
                    </a:xfrm>
                    <a:prstGeom prst="rect">
                      <a:avLst/>
                    </a:prstGeom>
                    <a:noFill/>
                    <a:ln>
                      <a:noFill/>
                    </a:ln>
                  </pic:spPr>
                </pic:pic>
              </a:graphicData>
            </a:graphic>
          </wp:inline>
        </w:drawing>
      </w:r>
    </w:p>
    <w:p w:rsidR="00AC5F82" w:rsidRPr="00A96ACA" w:rsidRDefault="00AC5F82" w:rsidP="00AC5F82">
      <w:pPr>
        <w:spacing w:line="240" w:lineRule="auto"/>
        <w:jc w:val="both"/>
        <w:rPr>
          <w:rFonts w:ascii="Times New Roman" w:hAnsi="Times New Roman" w:cs="Times New Roman"/>
          <w:sz w:val="24"/>
          <w:szCs w:val="24"/>
          <w:u w:val="single"/>
        </w:rPr>
      </w:pPr>
      <w:r w:rsidRPr="00A96ACA">
        <w:rPr>
          <w:rFonts w:ascii="Times New Roman" w:hAnsi="Times New Roman" w:cs="Times New Roman"/>
          <w:sz w:val="24"/>
          <w:szCs w:val="24"/>
          <w:u w:val="single"/>
        </w:rPr>
        <w:t xml:space="preserve">La Alemania que no se ve </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(Hans, minijober en Düsseldorf)</w:t>
      </w:r>
    </w:p>
    <w:p w:rsidR="00AC5F82" w:rsidRDefault="00AC5F82" w:rsidP="00AC5F82">
      <w:pPr>
        <w:spacing w:line="240" w:lineRule="auto"/>
        <w:jc w:val="both"/>
        <w:rPr>
          <w:rFonts w:ascii="Times New Roman" w:hAnsi="Times New Roman" w:cs="Times New Roman"/>
          <w:sz w:val="24"/>
          <w:szCs w:val="24"/>
          <w:shd w:val="clear" w:color="auto" w:fill="FFFFFF"/>
        </w:rPr>
      </w:pPr>
      <w:r w:rsidRPr="00A96ACA">
        <w:rPr>
          <w:rFonts w:ascii="Times New Roman" w:hAnsi="Times New Roman" w:cs="Times New Roman"/>
          <w:sz w:val="24"/>
          <w:szCs w:val="24"/>
          <w:shd w:val="clear" w:color="auto" w:fill="FFFFFF"/>
        </w:rPr>
        <w:t>Su primer empleo fue en una empresa de mudanzas. Le hicieron un contrato de minijob, aunque siempre trabajaba más horas en negro. Le pagaban ocho euros más la propina. Su jornada laboral duraba de 1</w:t>
      </w:r>
      <w:r>
        <w:rPr>
          <w:rFonts w:ascii="Times New Roman" w:hAnsi="Times New Roman" w:cs="Times New Roman"/>
          <w:sz w:val="24"/>
          <w:szCs w:val="24"/>
          <w:shd w:val="clear" w:color="auto" w:fill="FFFFFF"/>
        </w:rPr>
        <w:t>2 a 16 horas cargando muebles. “</w:t>
      </w:r>
      <w:r w:rsidRPr="00A96ACA">
        <w:rPr>
          <w:rFonts w:ascii="Times New Roman" w:hAnsi="Times New Roman" w:cs="Times New Roman"/>
          <w:sz w:val="24"/>
          <w:szCs w:val="24"/>
          <w:shd w:val="clear" w:color="auto" w:fill="FFFFFF"/>
        </w:rPr>
        <w:t>Encima me llamaban el día anterior, a veces muy tarde ya por la noche, y me decían: Mañana hay trabajo. Después no sabía a qué hora volverí</w:t>
      </w:r>
      <w:r>
        <w:rPr>
          <w:rFonts w:ascii="Times New Roman" w:hAnsi="Times New Roman" w:cs="Times New Roman"/>
          <w:sz w:val="24"/>
          <w:szCs w:val="24"/>
          <w:shd w:val="clear" w:color="auto" w:fill="FFFFFF"/>
        </w:rPr>
        <w:t>a a casa. Así no se puede vivir”</w:t>
      </w:r>
      <w:r w:rsidRPr="00A96ACA">
        <w:rPr>
          <w:rFonts w:ascii="Times New Roman" w:hAnsi="Times New Roman" w:cs="Times New Roman"/>
          <w:sz w:val="24"/>
          <w:szCs w:val="24"/>
          <w:shd w:val="clear" w:color="auto" w:fill="FFFFFF"/>
        </w:rPr>
        <w:t>. Estas condiciones le hicieron renunciar y buscarse un nuevo empleo.</w:t>
      </w:r>
    </w:p>
    <w:p w:rsidR="00AC5F82" w:rsidRDefault="00AC5F82" w:rsidP="00AC5F82">
      <w:pPr>
        <w:spacing w:line="240" w:lineRule="auto"/>
        <w:jc w:val="both"/>
        <w:rPr>
          <w:rFonts w:ascii="Times New Roman" w:hAnsi="Times New Roman" w:cs="Times New Roman"/>
          <w:sz w:val="24"/>
          <w:szCs w:val="24"/>
          <w:shd w:val="clear" w:color="auto" w:fill="FFFFFF"/>
        </w:rPr>
      </w:pPr>
      <w:r w:rsidRPr="00D9539A">
        <w:rPr>
          <w:rFonts w:ascii="Times New Roman" w:hAnsi="Times New Roman" w:cs="Times New Roman"/>
          <w:sz w:val="24"/>
          <w:szCs w:val="24"/>
          <w:shd w:val="clear" w:color="auto" w:fill="FFFFFF"/>
        </w:rPr>
        <w:t>Su segunda estación, donde sigue trabajando, es un centro comercial de lujo en una de las zonas más caras de la ciudad. Allí sirve comida italiana en un stand donde gana la mitad de lo que hacía cargando muebles. Desde hace un mes y medio espera el prometido contrato.</w:t>
      </w:r>
    </w:p>
    <w:p w:rsidR="00AC5F82" w:rsidRDefault="00AC5F82" w:rsidP="00AC5F82">
      <w:pPr>
        <w:spacing w:line="240" w:lineRule="auto"/>
        <w:jc w:val="both"/>
        <w:rPr>
          <w:rFonts w:ascii="Times New Roman" w:hAnsi="Times New Roman" w:cs="Times New Roman"/>
          <w:sz w:val="24"/>
          <w:szCs w:val="24"/>
          <w:shd w:val="clear" w:color="auto" w:fill="FFFFFF"/>
        </w:rPr>
      </w:pPr>
      <w:r w:rsidRPr="00D9539A">
        <w:rPr>
          <w:rFonts w:ascii="Times New Roman" w:hAnsi="Times New Roman" w:cs="Times New Roman"/>
          <w:sz w:val="24"/>
          <w:szCs w:val="24"/>
          <w:shd w:val="clear" w:color="auto" w:fill="FFFFFF"/>
        </w:rPr>
        <w:t>Hasta enton</w:t>
      </w:r>
      <w:r>
        <w:rPr>
          <w:rFonts w:ascii="Times New Roman" w:hAnsi="Times New Roman" w:cs="Times New Roman"/>
          <w:sz w:val="24"/>
          <w:szCs w:val="24"/>
          <w:shd w:val="clear" w:color="auto" w:fill="FFFFFF"/>
        </w:rPr>
        <w:t xml:space="preserve">ces, sobrevive </w:t>
      </w:r>
      <w:r w:rsidR="00F55BAD">
        <w:rPr>
          <w:rFonts w:ascii="Times New Roman" w:hAnsi="Times New Roman" w:cs="Times New Roman"/>
          <w:sz w:val="24"/>
          <w:szCs w:val="24"/>
          <w:shd w:val="clear" w:color="auto" w:fill="FFFFFF"/>
        </w:rPr>
        <w:t>cómo</w:t>
      </w:r>
      <w:r>
        <w:rPr>
          <w:rFonts w:ascii="Times New Roman" w:hAnsi="Times New Roman" w:cs="Times New Roman"/>
          <w:sz w:val="24"/>
          <w:szCs w:val="24"/>
          <w:shd w:val="clear" w:color="auto" w:fill="FFFFFF"/>
        </w:rPr>
        <w:t xml:space="preserve"> puede</w:t>
      </w:r>
      <w:r w:rsidRPr="00D9539A">
        <w:rPr>
          <w:rFonts w:ascii="Times New Roman" w:hAnsi="Times New Roman" w:cs="Times New Roman"/>
          <w:sz w:val="24"/>
          <w:szCs w:val="24"/>
          <w:shd w:val="clear" w:color="auto" w:fill="FFFFFF"/>
        </w:rPr>
        <w:t xml:space="preserve"> y su compañero de piso ha tenido que adelantarle el alquiler, ya que además se retrasan en los pagos</w:t>
      </w:r>
      <w:r>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Nunca ha</w:t>
      </w:r>
      <w:r w:rsidRPr="00D9539A">
        <w:rPr>
          <w:rFonts w:ascii="Times New Roman" w:hAnsi="Times New Roman" w:cs="Times New Roman"/>
          <w:sz w:val="24"/>
          <w:szCs w:val="24"/>
          <w:shd w:val="clear" w:color="auto" w:fill="FFFFFF"/>
        </w:rPr>
        <w:t xml:space="preserve"> parado de buscar traba</w:t>
      </w:r>
      <w:r>
        <w:rPr>
          <w:rFonts w:ascii="Times New Roman" w:hAnsi="Times New Roman" w:cs="Times New Roman"/>
          <w:sz w:val="24"/>
          <w:szCs w:val="24"/>
          <w:shd w:val="clear" w:color="auto" w:fill="FFFFFF"/>
        </w:rPr>
        <w:t xml:space="preserve">jo, pero lo único que encuentra son </w:t>
      </w:r>
      <w:r w:rsidRPr="00D9539A">
        <w:rPr>
          <w:rFonts w:ascii="Times New Roman" w:hAnsi="Times New Roman" w:cs="Times New Roman"/>
          <w:sz w:val="24"/>
          <w:szCs w:val="24"/>
          <w:shd w:val="clear" w:color="auto" w:fill="FFFFFF"/>
        </w:rPr>
        <w:t>ofertas de prácticas en la</w:t>
      </w:r>
      <w:r>
        <w:rPr>
          <w:rFonts w:ascii="Times New Roman" w:hAnsi="Times New Roman" w:cs="Times New Roman"/>
          <w:sz w:val="24"/>
          <w:szCs w:val="24"/>
          <w:shd w:val="clear" w:color="auto" w:fill="FFFFFF"/>
        </w:rPr>
        <w:t>s que no pagan más de 400 euros…</w:t>
      </w:r>
    </w:p>
    <w:p w:rsidR="00AC5F82" w:rsidRPr="00427BC9" w:rsidRDefault="00AC5F82" w:rsidP="00AC5F82">
      <w:pPr>
        <w:spacing w:line="240" w:lineRule="auto"/>
        <w:jc w:val="both"/>
        <w:rPr>
          <w:rFonts w:ascii="Times New Roman" w:hAnsi="Times New Roman" w:cs="Times New Roman"/>
          <w:sz w:val="24"/>
          <w:szCs w:val="24"/>
          <w:shd w:val="clear" w:color="auto" w:fill="FFFFFF"/>
        </w:rPr>
      </w:pPr>
      <w:r w:rsidRPr="00427BC9">
        <w:rPr>
          <w:rFonts w:ascii="Times New Roman" w:hAnsi="Times New Roman" w:cs="Times New Roman"/>
          <w:sz w:val="24"/>
          <w:szCs w:val="24"/>
          <w:shd w:val="clear" w:color="auto" w:fill="FFFFFF"/>
        </w:rPr>
        <w:t>Los minijobs aparecen por primera vez en el año 2003 en Alemania. Se trata de pequeños trabajos (empleos mini), que se desarrollan durante un número de horas inferior a las mínimas establecidas para trabajar una jornada a tiempo parcial, así ninguno de ellos supera las 15 horas semanales.</w:t>
      </w:r>
    </w:p>
    <w:p w:rsidR="00AC5F82" w:rsidRPr="00427BC9"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27BC9">
        <w:rPr>
          <w:rFonts w:ascii="Times New Roman" w:hAnsi="Times New Roman" w:cs="Times New Roman"/>
          <w:sz w:val="24"/>
          <w:szCs w:val="24"/>
          <w:shd w:val="clear" w:color="auto" w:fill="FFFFFF"/>
        </w:rPr>
        <w:t>La remuneración máxima ofrecida en los minijobs es de 400- 450 euros mensuales.</w:t>
      </w:r>
    </w:p>
    <w:p w:rsidR="00AC5F82" w:rsidRPr="00427BC9"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27BC9">
        <w:rPr>
          <w:rFonts w:ascii="Times New Roman" w:hAnsi="Times New Roman" w:cs="Times New Roman"/>
          <w:sz w:val="24"/>
          <w:szCs w:val="24"/>
          <w:shd w:val="clear" w:color="auto" w:fill="FFFFFF"/>
        </w:rPr>
        <w:t>El trabajador no paga impuestos.</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27BC9">
        <w:rPr>
          <w:rFonts w:ascii="Times New Roman" w:hAnsi="Times New Roman" w:cs="Times New Roman"/>
          <w:sz w:val="24"/>
          <w:szCs w:val="24"/>
          <w:shd w:val="clear" w:color="auto" w:fill="FFFFFF"/>
        </w:rPr>
        <w:t>Un 15% del salario está destinado al plan de pensiones del trabajador.</w:t>
      </w:r>
    </w:p>
    <w:p w:rsidR="00AC5F82" w:rsidRPr="000317F9"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17F9">
        <w:rPr>
          <w:rFonts w:ascii="Times New Roman" w:hAnsi="Times New Roman" w:cs="Times New Roman"/>
          <w:sz w:val="24"/>
          <w:szCs w:val="24"/>
          <w:shd w:val="clear" w:color="auto" w:fill="FFFFFF"/>
        </w:rPr>
        <w:t>Son trabajos para los que se exige poca cualificación laboral.</w:t>
      </w:r>
    </w:p>
    <w:p w:rsidR="00AC5F82" w:rsidRPr="000317F9"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17F9">
        <w:rPr>
          <w:rFonts w:ascii="Times New Roman" w:hAnsi="Times New Roman" w:cs="Times New Roman"/>
          <w:sz w:val="24"/>
          <w:szCs w:val="24"/>
          <w:shd w:val="clear" w:color="auto" w:fill="FFFFFF"/>
        </w:rPr>
        <w:t>Son empleos marginales o puntuales que no ofrecen estabilidad laboral.</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A finales del año 2015 había 7.000.000 de personas con algún</w:t>
      </w:r>
      <w:r w:rsidRPr="00427BC9">
        <w:rPr>
          <w:rFonts w:ascii="Times New Roman" w:hAnsi="Times New Roman" w:cs="Times New Roman"/>
          <w:sz w:val="24"/>
          <w:szCs w:val="24"/>
          <w:shd w:val="clear" w:color="auto" w:fill="FFFFFF"/>
        </w:rPr>
        <w:t xml:space="preserve"> un minijob</w:t>
      </w:r>
      <w:r>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año 2017 los minijobs llegaban a 7.500.000 personas.</w:t>
      </w:r>
    </w:p>
    <w:p w:rsidR="00AC5F82" w:rsidRDefault="00AC5F82" w:rsidP="00AC5F82">
      <w:pPr>
        <w:spacing w:line="240" w:lineRule="auto"/>
        <w:jc w:val="both"/>
        <w:rPr>
          <w:rFonts w:ascii="Times New Roman" w:hAnsi="Times New Roman" w:cs="Times New Roman"/>
          <w:sz w:val="24"/>
          <w:szCs w:val="24"/>
          <w:shd w:val="clear" w:color="auto" w:fill="FFFFFF"/>
        </w:rPr>
      </w:pPr>
      <w:r w:rsidRPr="0092525F">
        <w:rPr>
          <w:rFonts w:ascii="Times New Roman" w:hAnsi="Times New Roman" w:cs="Times New Roman"/>
          <w:sz w:val="24"/>
          <w:szCs w:val="24"/>
          <w:shd w:val="clear" w:color="auto" w:fill="FFFFFF"/>
        </w:rPr>
        <w:t>La mitad de los jubilados aleman</w:t>
      </w:r>
      <w:r>
        <w:rPr>
          <w:rFonts w:ascii="Times New Roman" w:hAnsi="Times New Roman" w:cs="Times New Roman"/>
          <w:sz w:val="24"/>
          <w:szCs w:val="24"/>
          <w:shd w:val="clear" w:color="auto" w:fill="FFFFFF"/>
        </w:rPr>
        <w:t>es compaginaba la pensión con un “minijob” (año 2016).</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L</w:t>
      </w:r>
      <w:r>
        <w:rPr>
          <w:rFonts w:ascii="Times New Roman" w:hAnsi="Times New Roman" w:cs="Times New Roman"/>
          <w:sz w:val="24"/>
          <w:szCs w:val="24"/>
          <w:shd w:val="clear" w:color="auto" w:fill="FFFFFF"/>
        </w:rPr>
        <w:t>as personas en Alemania con un “minijob”</w:t>
      </w:r>
      <w:r w:rsidRPr="00C31CF2">
        <w:rPr>
          <w:rFonts w:ascii="Times New Roman" w:hAnsi="Times New Roman" w:cs="Times New Roman"/>
          <w:sz w:val="24"/>
          <w:szCs w:val="24"/>
          <w:shd w:val="clear" w:color="auto" w:fill="FFFFFF"/>
        </w:rPr>
        <w:t xml:space="preserve"> -empleos a jornada reducida, de un máximo de 40 horas mensuales y un sueldo limitado a 450 euros-, con frecuencia no disfrutan de vacaciones pagadas ni cobran su salario cuando están de baja por enfermedad,</w:t>
      </w:r>
      <w:r>
        <w:rPr>
          <w:rFonts w:ascii="Times New Roman" w:hAnsi="Times New Roman" w:cs="Times New Roman"/>
          <w:sz w:val="24"/>
          <w:szCs w:val="24"/>
          <w:shd w:val="clear" w:color="auto" w:fill="FFFFFF"/>
        </w:rPr>
        <w:t xml:space="preserve"> según un informe difundido en Berlín (EFE - 23/3/17).</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En una rueda de prensa para la presentación del estudio, que compara cifras de 2016 con un anterior estudio de 2012, el ministro de Trabajo del estado federado de Renania del Norte-Westfalia, Rainer Schmeltzer, s</w:t>
      </w:r>
      <w:r>
        <w:rPr>
          <w:rFonts w:ascii="Times New Roman" w:hAnsi="Times New Roman" w:cs="Times New Roman"/>
          <w:sz w:val="24"/>
          <w:szCs w:val="24"/>
          <w:shd w:val="clear" w:color="auto" w:fill="FFFFFF"/>
        </w:rPr>
        <w:t>eñaló que “todavía muchos “min</w:t>
      </w:r>
      <w:r w:rsidR="00F55BAD">
        <w:rPr>
          <w:rFonts w:ascii="Times New Roman" w:hAnsi="Times New Roman" w:cs="Times New Roman"/>
          <w:sz w:val="24"/>
          <w:szCs w:val="24"/>
          <w:shd w:val="clear" w:color="auto" w:fill="FFFFFF"/>
        </w:rPr>
        <w:t>ijob</w:t>
      </w:r>
      <w:r>
        <w:rPr>
          <w:rFonts w:ascii="Times New Roman" w:hAnsi="Times New Roman" w:cs="Times New Roman"/>
          <w:sz w:val="24"/>
          <w:szCs w:val="24"/>
          <w:shd w:val="clear" w:color="auto" w:fill="FFFFFF"/>
        </w:rPr>
        <w:t>ers”</w:t>
      </w:r>
      <w:r w:rsidRPr="00C31CF2">
        <w:rPr>
          <w:rFonts w:ascii="Times New Roman" w:hAnsi="Times New Roman" w:cs="Times New Roman"/>
          <w:sz w:val="24"/>
          <w:szCs w:val="24"/>
          <w:shd w:val="clear" w:color="auto" w:fill="FFFFFF"/>
        </w:rPr>
        <w:t xml:space="preserve"> se ven pri</w:t>
      </w:r>
      <w:r>
        <w:rPr>
          <w:rFonts w:ascii="Times New Roman" w:hAnsi="Times New Roman" w:cs="Times New Roman"/>
          <w:sz w:val="24"/>
          <w:szCs w:val="24"/>
          <w:shd w:val="clear" w:color="auto" w:fill="FFFFFF"/>
        </w:rPr>
        <w:t>vados de sus derechos laborales”.</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Así, en 2016, sólo el 29 % de estos trabajadores a jornada reducida siguieron percibiendo su salario cuando estaban de baja por enfe</w:t>
      </w:r>
      <w:r>
        <w:rPr>
          <w:rFonts w:ascii="Times New Roman" w:hAnsi="Times New Roman" w:cs="Times New Roman"/>
          <w:sz w:val="24"/>
          <w:szCs w:val="24"/>
          <w:shd w:val="clear" w:color="auto" w:fill="FFFFFF"/>
        </w:rPr>
        <w:t>rmedad, frente al 10 % en 2012.</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Alrededor del 18 % de los empleadores encuestados reconociero</w:t>
      </w:r>
      <w:r>
        <w:rPr>
          <w:rFonts w:ascii="Times New Roman" w:hAnsi="Times New Roman" w:cs="Times New Roman"/>
          <w:sz w:val="24"/>
          <w:szCs w:val="24"/>
          <w:shd w:val="clear" w:color="auto" w:fill="FFFFFF"/>
        </w:rPr>
        <w:t>n que se</w:t>
      </w:r>
      <w:r w:rsidR="00F55BAD">
        <w:rPr>
          <w:rFonts w:ascii="Times New Roman" w:hAnsi="Times New Roman" w:cs="Times New Roman"/>
          <w:sz w:val="24"/>
          <w:szCs w:val="24"/>
          <w:shd w:val="clear" w:color="auto" w:fill="FFFFFF"/>
        </w:rPr>
        <w:t xml:space="preserve"> negaron a pagar a sus “minijob</w:t>
      </w:r>
      <w:r>
        <w:rPr>
          <w:rFonts w:ascii="Times New Roman" w:hAnsi="Times New Roman" w:cs="Times New Roman"/>
          <w:sz w:val="24"/>
          <w:szCs w:val="24"/>
          <w:shd w:val="clear" w:color="auto" w:fill="FFFFFF"/>
        </w:rPr>
        <w:t>ers” de baja por enfermedad.</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Por otra parte, en 20</w:t>
      </w:r>
      <w:r>
        <w:rPr>
          <w:rFonts w:ascii="Times New Roman" w:hAnsi="Times New Roman" w:cs="Times New Roman"/>
          <w:sz w:val="24"/>
          <w:szCs w:val="24"/>
          <w:shd w:val="clear" w:color="auto" w:fill="FFFFFF"/>
        </w:rPr>
        <w:t>16, sólo</w:t>
      </w:r>
      <w:r w:rsidR="00F55BAD">
        <w:rPr>
          <w:rFonts w:ascii="Times New Roman" w:hAnsi="Times New Roman" w:cs="Times New Roman"/>
          <w:sz w:val="24"/>
          <w:szCs w:val="24"/>
          <w:shd w:val="clear" w:color="auto" w:fill="FFFFFF"/>
        </w:rPr>
        <w:t xml:space="preserve"> alrededor del 44 % de “minijob</w:t>
      </w:r>
      <w:r>
        <w:rPr>
          <w:rFonts w:ascii="Times New Roman" w:hAnsi="Times New Roman" w:cs="Times New Roman"/>
          <w:sz w:val="24"/>
          <w:szCs w:val="24"/>
          <w:shd w:val="clear" w:color="auto" w:fill="FFFFFF"/>
        </w:rPr>
        <w:t>ers”</w:t>
      </w:r>
      <w:r w:rsidRPr="00C31CF2">
        <w:rPr>
          <w:rFonts w:ascii="Times New Roman" w:hAnsi="Times New Roman" w:cs="Times New Roman"/>
          <w:sz w:val="24"/>
          <w:szCs w:val="24"/>
          <w:shd w:val="clear" w:color="auto" w:fill="FFFFFF"/>
        </w:rPr>
        <w:t xml:space="preserve"> disfrutaron de vacaciones p</w:t>
      </w:r>
      <w:r>
        <w:rPr>
          <w:rFonts w:ascii="Times New Roman" w:hAnsi="Times New Roman" w:cs="Times New Roman"/>
          <w:sz w:val="24"/>
          <w:szCs w:val="24"/>
          <w:shd w:val="clear" w:color="auto" w:fill="FFFFFF"/>
        </w:rPr>
        <w:t>agadas, frente al 19 % en 2012.</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Mientras, alrededor del 20 % de los empleadores les negó el derecho a sus</w:t>
      </w:r>
      <w:r>
        <w:rPr>
          <w:rFonts w:ascii="Times New Roman" w:hAnsi="Times New Roman" w:cs="Times New Roman"/>
          <w:sz w:val="24"/>
          <w:szCs w:val="24"/>
          <w:shd w:val="clear" w:color="auto" w:fill="FFFFFF"/>
        </w:rPr>
        <w:t xml:space="preserve"> trabajadores empleados con un “minijob”</w:t>
      </w:r>
      <w:r w:rsidRPr="00C31CF2">
        <w:rPr>
          <w:rFonts w:ascii="Times New Roman" w:hAnsi="Times New Roman" w:cs="Times New Roman"/>
          <w:sz w:val="24"/>
          <w:szCs w:val="24"/>
          <w:shd w:val="clear" w:color="auto" w:fill="FFFFFF"/>
        </w:rPr>
        <w:t xml:space="preserve"> de vacaciones pagadas,</w:t>
      </w:r>
      <w:r>
        <w:rPr>
          <w:rFonts w:ascii="Times New Roman" w:hAnsi="Times New Roman" w:cs="Times New Roman"/>
          <w:sz w:val="24"/>
          <w:szCs w:val="24"/>
          <w:shd w:val="clear" w:color="auto" w:fill="FFFFFF"/>
        </w:rPr>
        <w:t xml:space="preserve"> frente a más del 30 % en 2012.</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Además, el 40 % de los encuestados señaló que su empleador tampoco les pagó los festiv</w:t>
      </w:r>
      <w:r>
        <w:rPr>
          <w:rFonts w:ascii="Times New Roman" w:hAnsi="Times New Roman" w:cs="Times New Roman"/>
          <w:sz w:val="24"/>
          <w:szCs w:val="24"/>
          <w:shd w:val="clear" w:color="auto" w:fill="FFFFFF"/>
        </w:rPr>
        <w:t>os no trabajados.</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En tanto, el 31 % de los empleadores reconoció no pagar los dí</w:t>
      </w:r>
      <w:r>
        <w:rPr>
          <w:rFonts w:ascii="Times New Roman" w:hAnsi="Times New Roman" w:cs="Times New Roman"/>
          <w:sz w:val="24"/>
          <w:szCs w:val="24"/>
          <w:shd w:val="clear" w:color="auto" w:fill="FFFFFF"/>
        </w:rPr>
        <w:t>as festi</w:t>
      </w:r>
      <w:r w:rsidR="00F55BAD">
        <w:rPr>
          <w:rFonts w:ascii="Times New Roman" w:hAnsi="Times New Roman" w:cs="Times New Roman"/>
          <w:sz w:val="24"/>
          <w:szCs w:val="24"/>
          <w:shd w:val="clear" w:color="auto" w:fill="FFFFFF"/>
        </w:rPr>
        <w:t>vos o trabajados a sus “minijob</w:t>
      </w:r>
      <w:r>
        <w:rPr>
          <w:rFonts w:ascii="Times New Roman" w:hAnsi="Times New Roman" w:cs="Times New Roman"/>
          <w:sz w:val="24"/>
          <w:szCs w:val="24"/>
          <w:shd w:val="clear" w:color="auto" w:fill="FFFFFF"/>
        </w:rPr>
        <w:t>ers”, frente al 40 % en 2012.</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C31CF2">
        <w:rPr>
          <w:rFonts w:ascii="Times New Roman" w:hAnsi="Times New Roman" w:cs="Times New Roman"/>
          <w:sz w:val="24"/>
          <w:szCs w:val="24"/>
          <w:shd w:val="clear" w:color="auto" w:fill="FFFFFF"/>
        </w:rPr>
        <w:t xml:space="preserve">Son prestaciones establecidas por ley que continúan siendo negadas por la mayoría de empleadores, bien </w:t>
      </w:r>
      <w:r>
        <w:rPr>
          <w:rFonts w:ascii="Times New Roman" w:hAnsi="Times New Roman" w:cs="Times New Roman"/>
          <w:sz w:val="24"/>
          <w:szCs w:val="24"/>
          <w:shd w:val="clear" w:color="auto" w:fill="FFFFFF"/>
        </w:rPr>
        <w:t>porque “</w:t>
      </w:r>
      <w:r w:rsidRPr="00C31CF2">
        <w:rPr>
          <w:rFonts w:ascii="Times New Roman" w:hAnsi="Times New Roman" w:cs="Times New Roman"/>
          <w:sz w:val="24"/>
          <w:szCs w:val="24"/>
          <w:shd w:val="clear" w:color="auto" w:fill="FFFFFF"/>
        </w:rPr>
        <w:t>todavía no están lo suficientemente inform</w:t>
      </w:r>
      <w:r>
        <w:rPr>
          <w:rFonts w:ascii="Times New Roman" w:hAnsi="Times New Roman" w:cs="Times New Roman"/>
          <w:sz w:val="24"/>
          <w:szCs w:val="24"/>
          <w:shd w:val="clear" w:color="auto" w:fill="FFFFFF"/>
        </w:rPr>
        <w:t>ados sob</w:t>
      </w:r>
      <w:r w:rsidR="00F55BAD">
        <w:rPr>
          <w:rFonts w:ascii="Times New Roman" w:hAnsi="Times New Roman" w:cs="Times New Roman"/>
          <w:sz w:val="24"/>
          <w:szCs w:val="24"/>
          <w:shd w:val="clear" w:color="auto" w:fill="FFFFFF"/>
        </w:rPr>
        <w:t>re los derechos de los “minijob</w:t>
      </w:r>
      <w:r>
        <w:rPr>
          <w:rFonts w:ascii="Times New Roman" w:hAnsi="Times New Roman" w:cs="Times New Roman"/>
          <w:sz w:val="24"/>
          <w:szCs w:val="24"/>
          <w:shd w:val="clear" w:color="auto" w:fill="FFFFFF"/>
        </w:rPr>
        <w:t>ers” o porque “</w:t>
      </w:r>
      <w:r w:rsidRPr="00C31CF2">
        <w:rPr>
          <w:rFonts w:ascii="Times New Roman" w:hAnsi="Times New Roman" w:cs="Times New Roman"/>
          <w:sz w:val="24"/>
          <w:szCs w:val="24"/>
          <w:shd w:val="clear" w:color="auto" w:fill="FFFFFF"/>
        </w:rPr>
        <w:t>ignoran conscie</w:t>
      </w:r>
      <w:r>
        <w:rPr>
          <w:rFonts w:ascii="Times New Roman" w:hAnsi="Times New Roman" w:cs="Times New Roman"/>
          <w:sz w:val="24"/>
          <w:szCs w:val="24"/>
          <w:shd w:val="clear" w:color="auto" w:fill="FFFFFF"/>
        </w:rPr>
        <w:t>ntemente sus derechos laborales”</w:t>
      </w:r>
      <w:r w:rsidRPr="00C31CF2">
        <w:rPr>
          <w:rFonts w:ascii="Times New Roman" w:hAnsi="Times New Roman" w:cs="Times New Roman"/>
          <w:sz w:val="24"/>
          <w:szCs w:val="24"/>
          <w:shd w:val="clear" w:color="auto" w:fill="FFFFFF"/>
        </w:rPr>
        <w:t>, declaró.</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Agregó que respecto a 2012, “</w:t>
      </w:r>
      <w:r w:rsidRPr="00C31CF2">
        <w:rPr>
          <w:rFonts w:ascii="Times New Roman" w:hAnsi="Times New Roman" w:cs="Times New Roman"/>
          <w:sz w:val="24"/>
          <w:szCs w:val="24"/>
          <w:shd w:val="clear" w:color="auto" w:fill="FFFFFF"/>
        </w:rPr>
        <w:t>las cifras mejoraron notablemente, pero que muchos empleadores</w:t>
      </w:r>
      <w:r>
        <w:rPr>
          <w:rFonts w:ascii="Times New Roman" w:hAnsi="Times New Roman" w:cs="Times New Roman"/>
          <w:sz w:val="24"/>
          <w:szCs w:val="24"/>
          <w:shd w:val="clear" w:color="auto" w:fill="FFFFFF"/>
        </w:rPr>
        <w:t xml:space="preserve"> </w:t>
      </w:r>
      <w:r w:rsidR="00F55BAD">
        <w:rPr>
          <w:rFonts w:ascii="Times New Roman" w:hAnsi="Times New Roman" w:cs="Times New Roman"/>
          <w:sz w:val="24"/>
          <w:szCs w:val="24"/>
          <w:shd w:val="clear" w:color="auto" w:fill="FFFFFF"/>
        </w:rPr>
        <w:t>continúan tratando a los “minij</w:t>
      </w:r>
      <w:r>
        <w:rPr>
          <w:rFonts w:ascii="Times New Roman" w:hAnsi="Times New Roman" w:cs="Times New Roman"/>
          <w:sz w:val="24"/>
          <w:szCs w:val="24"/>
          <w:shd w:val="clear" w:color="auto" w:fill="FFFFFF"/>
        </w:rPr>
        <w:t>obers”</w:t>
      </w:r>
      <w:r w:rsidRPr="00C31CF2">
        <w:rPr>
          <w:rFonts w:ascii="Times New Roman" w:hAnsi="Times New Roman" w:cs="Times New Roman"/>
          <w:sz w:val="24"/>
          <w:szCs w:val="24"/>
          <w:shd w:val="clear" w:color="auto" w:fill="FFFFFF"/>
        </w:rPr>
        <w:t xml:space="preserve"> com</w:t>
      </w:r>
      <w:r>
        <w:rPr>
          <w:rFonts w:ascii="Times New Roman" w:hAnsi="Times New Roman" w:cs="Times New Roman"/>
          <w:sz w:val="24"/>
          <w:szCs w:val="24"/>
          <w:shd w:val="clear" w:color="auto" w:fill="FFFFFF"/>
        </w:rPr>
        <w:t>o trabajadores de segunda clase”.</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 xml:space="preserve">Respecto a los efectos del salario mínimo interprofesional, introducido en Alemania en 2015, si en 2012 alrededor del 50 % cobraba menos de los preceptivos 8,50 euros por hora trabajada -a partir de 2017 fue ajustado a 8,84 euros-, en 2016 </w:t>
      </w:r>
      <w:r>
        <w:rPr>
          <w:rFonts w:ascii="Times New Roman" w:hAnsi="Times New Roman" w:cs="Times New Roman"/>
          <w:sz w:val="24"/>
          <w:szCs w:val="24"/>
          <w:shd w:val="clear" w:color="auto" w:fill="FFFFFF"/>
        </w:rPr>
        <w:t>este grupo se redujo al 14,5 %.</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 xml:space="preserve">El estudio, para el que </w:t>
      </w:r>
      <w:r>
        <w:rPr>
          <w:rFonts w:ascii="Times New Roman" w:hAnsi="Times New Roman" w:cs="Times New Roman"/>
          <w:sz w:val="24"/>
          <w:szCs w:val="24"/>
          <w:shd w:val="clear" w:color="auto" w:fill="FFFFFF"/>
        </w:rPr>
        <w:t>fueron encuestados 25.000 “minijobbers”</w:t>
      </w:r>
      <w:r w:rsidRPr="00C31CF2">
        <w:rPr>
          <w:rFonts w:ascii="Times New Roman" w:hAnsi="Times New Roman" w:cs="Times New Roman"/>
          <w:sz w:val="24"/>
          <w:szCs w:val="24"/>
          <w:shd w:val="clear" w:color="auto" w:fill="FFFFFF"/>
        </w:rPr>
        <w:t xml:space="preserve"> y 10.000 empleadores de Renania del Norte-Wesfalia, es, según el Instituto Leibniz de Estudios Económicos (RWI), autor del mismo, extrapolable</w:t>
      </w:r>
      <w:r>
        <w:rPr>
          <w:rFonts w:ascii="Times New Roman" w:hAnsi="Times New Roman" w:cs="Times New Roman"/>
          <w:sz w:val="24"/>
          <w:szCs w:val="24"/>
          <w:shd w:val="clear" w:color="auto" w:fill="FFFFFF"/>
        </w:rPr>
        <w:t xml:space="preserve"> a todo el territorio nacional.</w:t>
      </w:r>
    </w:p>
    <w:p w:rsidR="00AC5F8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t>Aún con todas las deficiencias señaladas,</w:t>
      </w:r>
      <w:r>
        <w:rPr>
          <w:rFonts w:ascii="Times New Roman" w:hAnsi="Times New Roman" w:cs="Times New Roman"/>
          <w:sz w:val="24"/>
          <w:szCs w:val="24"/>
          <w:shd w:val="clear" w:color="auto" w:fill="FFFFFF"/>
        </w:rPr>
        <w:t xml:space="preserve"> Schmeltzer subrayó que los “minijobs”</w:t>
      </w:r>
      <w:r w:rsidRPr="00C31CF2">
        <w:rPr>
          <w:rFonts w:ascii="Times New Roman" w:hAnsi="Times New Roman" w:cs="Times New Roman"/>
          <w:sz w:val="24"/>
          <w:szCs w:val="24"/>
          <w:shd w:val="clear" w:color="auto" w:fill="FFFFFF"/>
        </w:rPr>
        <w:t xml:space="preserve"> son una fórmula apoyada por muchas de las alrededor de siete millones que los desempeñan en toda Alemania.</w:t>
      </w:r>
    </w:p>
    <w:p w:rsidR="00AC5F82" w:rsidRPr="00C31CF2" w:rsidRDefault="00AC5F82" w:rsidP="00AC5F82">
      <w:pPr>
        <w:spacing w:line="240" w:lineRule="auto"/>
        <w:jc w:val="both"/>
        <w:rPr>
          <w:rFonts w:ascii="Times New Roman" w:hAnsi="Times New Roman" w:cs="Times New Roman"/>
          <w:sz w:val="24"/>
          <w:szCs w:val="24"/>
          <w:shd w:val="clear" w:color="auto" w:fill="FFFFFF"/>
        </w:rPr>
      </w:pPr>
      <w:r w:rsidRPr="00C31CF2">
        <w:rPr>
          <w:rFonts w:ascii="Times New Roman" w:hAnsi="Times New Roman" w:cs="Times New Roman"/>
          <w:sz w:val="24"/>
          <w:szCs w:val="24"/>
          <w:shd w:val="clear" w:color="auto" w:fill="FFFFFF"/>
        </w:rPr>
        <w:lastRenderedPageBreak/>
        <w:t>Así, el 65 % de los e</w:t>
      </w:r>
      <w:r>
        <w:rPr>
          <w:rFonts w:ascii="Times New Roman" w:hAnsi="Times New Roman" w:cs="Times New Roman"/>
          <w:sz w:val="24"/>
          <w:szCs w:val="24"/>
          <w:shd w:val="clear" w:color="auto" w:fill="FFFFFF"/>
        </w:rPr>
        <w:t>ncuestados indicó que tener un “minijob”</w:t>
      </w:r>
      <w:r w:rsidRPr="00C31CF2">
        <w:rPr>
          <w:rFonts w:ascii="Times New Roman" w:hAnsi="Times New Roman" w:cs="Times New Roman"/>
          <w:sz w:val="24"/>
          <w:szCs w:val="24"/>
          <w:shd w:val="clear" w:color="auto" w:fill="FFFFFF"/>
        </w:rPr>
        <w:t xml:space="preserve"> les permite contar con ingresos extra y el 52 %</w:t>
      </w:r>
      <w:r>
        <w:rPr>
          <w:rFonts w:ascii="Times New Roman" w:hAnsi="Times New Roman" w:cs="Times New Roman"/>
          <w:sz w:val="24"/>
          <w:szCs w:val="24"/>
          <w:shd w:val="clear" w:color="auto" w:fill="FFFFFF"/>
        </w:rPr>
        <w:t xml:space="preserve"> dijo no querer cambios.</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C31CF2">
        <w:rPr>
          <w:rFonts w:ascii="Times New Roman" w:hAnsi="Times New Roman" w:cs="Times New Roman"/>
          <w:sz w:val="24"/>
          <w:szCs w:val="24"/>
          <w:shd w:val="clear" w:color="auto" w:fill="FFFFFF"/>
        </w:rPr>
        <w:t>Pero el q</w:t>
      </w:r>
      <w:r>
        <w:rPr>
          <w:rFonts w:ascii="Times New Roman" w:hAnsi="Times New Roman" w:cs="Times New Roman"/>
          <w:sz w:val="24"/>
          <w:szCs w:val="24"/>
          <w:shd w:val="clear" w:color="auto" w:fill="FFFFFF"/>
        </w:rPr>
        <w:t>ue se d</w:t>
      </w:r>
      <w:r w:rsidR="00F55BAD">
        <w:rPr>
          <w:rFonts w:ascii="Times New Roman" w:hAnsi="Times New Roman" w:cs="Times New Roman"/>
          <w:sz w:val="24"/>
          <w:szCs w:val="24"/>
          <w:shd w:val="clear" w:color="auto" w:fill="FFFFFF"/>
        </w:rPr>
        <w:t>ecida por trabajar como “minijo</w:t>
      </w:r>
      <w:r>
        <w:rPr>
          <w:rFonts w:ascii="Times New Roman" w:hAnsi="Times New Roman" w:cs="Times New Roman"/>
          <w:sz w:val="24"/>
          <w:szCs w:val="24"/>
          <w:shd w:val="clear" w:color="auto" w:fill="FFFFFF"/>
        </w:rPr>
        <w:t>ber”</w:t>
      </w:r>
      <w:r w:rsidRPr="00C31CF2">
        <w:rPr>
          <w:rFonts w:ascii="Times New Roman" w:hAnsi="Times New Roman" w:cs="Times New Roman"/>
          <w:sz w:val="24"/>
          <w:szCs w:val="24"/>
          <w:shd w:val="clear" w:color="auto" w:fill="FFFFFF"/>
        </w:rPr>
        <w:t xml:space="preserve"> tiene que pode</w:t>
      </w:r>
      <w:r>
        <w:rPr>
          <w:rFonts w:ascii="Times New Roman" w:hAnsi="Times New Roman" w:cs="Times New Roman"/>
          <w:sz w:val="24"/>
          <w:szCs w:val="24"/>
          <w:shd w:val="clear" w:color="auto" w:fill="FFFFFF"/>
        </w:rPr>
        <w:t>r hacerlo en condiciones justas”</w:t>
      </w:r>
      <w:r w:rsidRPr="00C31CF2">
        <w:rPr>
          <w:rFonts w:ascii="Times New Roman" w:hAnsi="Times New Roman" w:cs="Times New Roman"/>
          <w:sz w:val="24"/>
          <w:szCs w:val="24"/>
          <w:shd w:val="clear" w:color="auto" w:fill="FFFFFF"/>
        </w:rPr>
        <w:t>, subrayó Schmeltzer.</w:t>
      </w:r>
    </w:p>
    <w:p w:rsidR="00AC5F82" w:rsidRPr="0092525F" w:rsidRDefault="00AC5F82" w:rsidP="00AC5F82">
      <w:pPr>
        <w:spacing w:line="240" w:lineRule="auto"/>
        <w:jc w:val="both"/>
        <w:rPr>
          <w:rFonts w:ascii="Times New Roman" w:hAnsi="Times New Roman" w:cs="Times New Roman"/>
          <w:sz w:val="24"/>
          <w:szCs w:val="24"/>
          <w:u w:val="single"/>
          <w:shd w:val="clear" w:color="auto" w:fill="FFFFFF"/>
        </w:rPr>
      </w:pPr>
      <w:r w:rsidRPr="0092525F">
        <w:rPr>
          <w:rFonts w:ascii="Times New Roman" w:hAnsi="Times New Roman" w:cs="Times New Roman"/>
          <w:sz w:val="24"/>
          <w:szCs w:val="24"/>
          <w:u w:val="single"/>
          <w:shd w:val="clear" w:color="auto" w:fill="FFFFFF"/>
        </w:rPr>
        <w:t>En el corazón de la “Banlieue”</w:t>
      </w:r>
    </w:p>
    <w:p w:rsidR="00AC5F82" w:rsidRPr="0092525F"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w:t>
      </w:r>
      <w:r w:rsidRPr="0092525F">
        <w:rPr>
          <w:rFonts w:ascii="Times New Roman" w:hAnsi="Times New Roman" w:cs="Times New Roman"/>
          <w:sz w:val="24"/>
          <w:szCs w:val="24"/>
          <w:shd w:val="clear" w:color="auto" w:fill="FFFFFF"/>
        </w:rPr>
        <w:t>uando se habla de periferia, de la banlieue, la palabra se hace número: el 93.</w:t>
      </w:r>
    </w:p>
    <w:p w:rsidR="00AC5F82" w:rsidRDefault="00AC5F82" w:rsidP="00AC5F82">
      <w:pPr>
        <w:spacing w:line="240" w:lineRule="auto"/>
        <w:jc w:val="both"/>
        <w:rPr>
          <w:rFonts w:ascii="Times New Roman" w:hAnsi="Times New Roman" w:cs="Times New Roman"/>
          <w:sz w:val="24"/>
          <w:szCs w:val="24"/>
          <w:shd w:val="clear" w:color="auto" w:fill="FFFFFF"/>
        </w:rPr>
      </w:pPr>
      <w:r w:rsidRPr="0092525F">
        <w:rPr>
          <w:rFonts w:ascii="Times New Roman" w:hAnsi="Times New Roman" w:cs="Times New Roman"/>
          <w:sz w:val="24"/>
          <w:szCs w:val="24"/>
          <w:shd w:val="clear" w:color="auto" w:fill="FFFFFF"/>
        </w:rPr>
        <w:t>El 93 está en la Isla de Francia, la gran región formada por la aglomeración urbana de París y el cinturón que rodea a la capital. Aquí viven más de 12 millones de personas bastante mal repartidas. Los 20 distritos del centro son la zona más densamente poblada de Francia: ocupa solo el 24% del territorio regional y alberga a un 18% de los habitantes de una comarca que es la segunda más rica de Europ</w:t>
      </w:r>
      <w:r>
        <w:rPr>
          <w:rFonts w:ascii="Times New Roman" w:hAnsi="Times New Roman" w:cs="Times New Roman"/>
          <w:sz w:val="24"/>
          <w:szCs w:val="24"/>
          <w:shd w:val="clear" w:color="auto" w:fill="FFFFFF"/>
        </w:rPr>
        <w:t>a en términos de PIB comparado -tras Renania-West­falia-</w:t>
      </w:r>
      <w:r w:rsidRPr="0092525F">
        <w:rPr>
          <w:rFonts w:ascii="Times New Roman" w:hAnsi="Times New Roman" w:cs="Times New Roman"/>
          <w:sz w:val="24"/>
          <w:szCs w:val="24"/>
          <w:shd w:val="clear" w:color="auto" w:fill="FFFFFF"/>
        </w:rPr>
        <w:t xml:space="preserve"> y la sexta en renta por habitante.</w:t>
      </w:r>
    </w:p>
    <w:p w:rsidR="00AC5F82" w:rsidRDefault="00AC5F82" w:rsidP="00AC5F82">
      <w:pPr>
        <w:spacing w:line="240" w:lineRule="auto"/>
        <w:jc w:val="both"/>
        <w:rPr>
          <w:rFonts w:ascii="Times New Roman" w:hAnsi="Times New Roman" w:cs="Times New Roman"/>
          <w:sz w:val="24"/>
          <w:szCs w:val="24"/>
          <w:shd w:val="clear" w:color="auto" w:fill="FFFFFF"/>
        </w:rPr>
      </w:pPr>
      <w:r w:rsidRPr="0092525F">
        <w:rPr>
          <w:rFonts w:ascii="Times New Roman" w:hAnsi="Times New Roman" w:cs="Times New Roman"/>
          <w:sz w:val="24"/>
          <w:szCs w:val="24"/>
          <w:shd w:val="clear" w:color="auto" w:fill="FFFFFF"/>
        </w:rPr>
        <w:t>La corona noreste es la provincia (o departamento) de Seine-Saint-Denis: el 93, por las dos primeras cifras de su código postal.</w:t>
      </w:r>
    </w:p>
    <w:p w:rsidR="00AC5F82" w:rsidRDefault="00AC5F82" w:rsidP="00AC5F82">
      <w:pPr>
        <w:spacing w:line="240" w:lineRule="auto"/>
        <w:jc w:val="both"/>
        <w:rPr>
          <w:rFonts w:ascii="Times New Roman" w:hAnsi="Times New Roman" w:cs="Times New Roman"/>
          <w:sz w:val="24"/>
          <w:szCs w:val="24"/>
          <w:shd w:val="clear" w:color="auto" w:fill="FFFFFF"/>
        </w:rPr>
      </w:pPr>
      <w:r w:rsidRPr="0092525F">
        <w:rPr>
          <w:rFonts w:ascii="Times New Roman" w:hAnsi="Times New Roman" w:cs="Times New Roman"/>
          <w:sz w:val="24"/>
          <w:szCs w:val="24"/>
          <w:shd w:val="clear" w:color="auto" w:fill="FFFFFF"/>
        </w:rPr>
        <w:t>El 27 de octubre de 2005, Seine-Saint-Denis se hizo célebre en todo el mundo. La cólera estalló en la “aglomeración comunitaria” de Clichy-sous-Bois-Montfermeil, una ciudad partida en dos donde viven 60.000 personas, situada en tierra de nadie, pero solo a 15 kilómetros de París, y unida al mundo exterior por una única línea de autobús: la 347. Aquella noche, el viejo cinturón rojo de París fue inc</w:t>
      </w:r>
      <w:r>
        <w:rPr>
          <w:rFonts w:ascii="Times New Roman" w:hAnsi="Times New Roman" w:cs="Times New Roman"/>
          <w:sz w:val="24"/>
          <w:szCs w:val="24"/>
          <w:shd w:val="clear" w:color="auto" w:fill="FFFFFF"/>
        </w:rPr>
        <w:t>endiado por docenas de jóvenes -</w:t>
      </w:r>
      <w:r w:rsidRPr="0092525F">
        <w:rPr>
          <w:rFonts w:ascii="Times New Roman" w:hAnsi="Times New Roman" w:cs="Times New Roman"/>
          <w:sz w:val="24"/>
          <w:szCs w:val="24"/>
          <w:shd w:val="clear" w:color="auto" w:fill="FFFFFF"/>
        </w:rPr>
        <w:t>franceses de origen magre</w:t>
      </w:r>
      <w:r>
        <w:rPr>
          <w:rFonts w:ascii="Times New Roman" w:hAnsi="Times New Roman" w:cs="Times New Roman"/>
          <w:sz w:val="24"/>
          <w:szCs w:val="24"/>
          <w:shd w:val="clear" w:color="auto" w:fill="FFFFFF"/>
        </w:rPr>
        <w:t>bí y subsahariano en su mayoría-</w:t>
      </w:r>
      <w:r w:rsidRPr="0092525F">
        <w:rPr>
          <w:rFonts w:ascii="Times New Roman" w:hAnsi="Times New Roman" w:cs="Times New Roman"/>
          <w:sz w:val="24"/>
          <w:szCs w:val="24"/>
          <w:shd w:val="clear" w:color="auto" w:fill="FFFFFF"/>
        </w:rPr>
        <w:t xml:space="preserve"> después de que tres </w:t>
      </w:r>
      <w:r>
        <w:rPr>
          <w:rFonts w:ascii="Times New Roman" w:hAnsi="Times New Roman" w:cs="Times New Roman"/>
          <w:sz w:val="24"/>
          <w:szCs w:val="24"/>
          <w:shd w:val="clear" w:color="auto" w:fill="FFFFFF"/>
        </w:rPr>
        <w:t>adolescentes se electrocutaran -</w:t>
      </w:r>
      <w:r w:rsidRPr="0092525F">
        <w:rPr>
          <w:rFonts w:ascii="Times New Roman" w:hAnsi="Times New Roman" w:cs="Times New Roman"/>
          <w:sz w:val="24"/>
          <w:szCs w:val="24"/>
          <w:shd w:val="clear" w:color="auto" w:fill="FFFFFF"/>
        </w:rPr>
        <w:t>dos murieron</w:t>
      </w:r>
      <w:r>
        <w:rPr>
          <w:rFonts w:ascii="Times New Roman" w:hAnsi="Times New Roman" w:cs="Times New Roman"/>
          <w:sz w:val="24"/>
          <w:szCs w:val="24"/>
          <w:shd w:val="clear" w:color="auto" w:fill="FFFFFF"/>
        </w:rPr>
        <w:t xml:space="preserve"> y uno resultó herido muy grave-</w:t>
      </w:r>
      <w:r w:rsidRPr="0092525F">
        <w:rPr>
          <w:rFonts w:ascii="Times New Roman" w:hAnsi="Times New Roman" w:cs="Times New Roman"/>
          <w:sz w:val="24"/>
          <w:szCs w:val="24"/>
          <w:shd w:val="clear" w:color="auto" w:fill="FFFFFF"/>
        </w:rPr>
        <w:t xml:space="preserve"> al esconderse en un transformador cuando trataban de huir de la policía. Las revueltas se extendieron a otras ciudades, y durante semanas ardieron coches y edificios mientras los políticos ejercían la autocrítica o la hipocresía y los analistas glosaban dos realidades: el ascenso del islam y el fracaso del modelo laicista en los guetos franceses. Cuando se apagaron las brasas, los problemas seguían allí</w:t>
      </w:r>
      <w:r>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sidRPr="0092525F">
        <w:rPr>
          <w:rFonts w:ascii="Times New Roman" w:hAnsi="Times New Roman" w:cs="Times New Roman"/>
          <w:sz w:val="24"/>
          <w:szCs w:val="24"/>
          <w:shd w:val="clear" w:color="auto" w:fill="FFFFFF"/>
        </w:rPr>
        <w:t xml:space="preserve">La sensación que se tiene al llegar en metro al 93 desde el centro de París es que se llega a un país diferente. Y la impresión crece si se toma en hora punta el tranvía </w:t>
      </w:r>
      <w:r>
        <w:rPr>
          <w:rFonts w:ascii="Times New Roman" w:hAnsi="Times New Roman" w:cs="Times New Roman"/>
          <w:sz w:val="24"/>
          <w:szCs w:val="24"/>
          <w:shd w:val="clear" w:color="auto" w:fill="FFFFFF"/>
        </w:rPr>
        <w:t xml:space="preserve">(el </w:t>
      </w:r>
      <w:r w:rsidRPr="0092525F">
        <w:rPr>
          <w:rFonts w:ascii="Times New Roman" w:hAnsi="Times New Roman" w:cs="Times New Roman"/>
          <w:sz w:val="24"/>
          <w:szCs w:val="24"/>
          <w:shd w:val="clear" w:color="auto" w:fill="FFFFFF"/>
        </w:rPr>
        <w:t>1</w:t>
      </w:r>
      <w:r>
        <w:rPr>
          <w:rFonts w:ascii="Times New Roman" w:hAnsi="Times New Roman" w:cs="Times New Roman"/>
          <w:sz w:val="24"/>
          <w:szCs w:val="24"/>
          <w:shd w:val="clear" w:color="auto" w:fill="FFFFFF"/>
        </w:rPr>
        <w:t>)</w:t>
      </w:r>
      <w:r w:rsidRPr="0092525F">
        <w:rPr>
          <w:rFonts w:ascii="Times New Roman" w:hAnsi="Times New Roman" w:cs="Times New Roman"/>
          <w:sz w:val="24"/>
          <w:szCs w:val="24"/>
          <w:shd w:val="clear" w:color="auto" w:fill="FFFFFF"/>
        </w:rPr>
        <w:t xml:space="preserve"> recorre media región a paso de</w:t>
      </w:r>
      <w:r>
        <w:rPr>
          <w:rFonts w:ascii="Times New Roman" w:hAnsi="Times New Roman" w:cs="Times New Roman"/>
          <w:sz w:val="24"/>
          <w:szCs w:val="24"/>
          <w:shd w:val="clear" w:color="auto" w:fill="FFFFFF"/>
        </w:rPr>
        <w:t xml:space="preserve"> caracol. Pare donde </w:t>
      </w:r>
      <w:r w:rsidRPr="0092525F">
        <w:rPr>
          <w:rFonts w:ascii="Times New Roman" w:hAnsi="Times New Roman" w:cs="Times New Roman"/>
          <w:sz w:val="24"/>
          <w:szCs w:val="24"/>
          <w:shd w:val="clear" w:color="auto" w:fill="FFFFFF"/>
        </w:rPr>
        <w:t>pare, por la ventanilla se ve siempre un paisaje feo, sucio y hostil: las señales del gueto. Dentro, los vagones van atestados, huele a sudor y las caras mezclan tristeza y cansanci</w:t>
      </w:r>
      <w:r>
        <w:rPr>
          <w:rFonts w:ascii="Times New Roman" w:hAnsi="Times New Roman" w:cs="Times New Roman"/>
          <w:sz w:val="24"/>
          <w:szCs w:val="24"/>
          <w:shd w:val="clear" w:color="auto" w:fill="FFFFFF"/>
        </w:rPr>
        <w:t>o. N</w:t>
      </w:r>
      <w:r w:rsidRPr="0092525F">
        <w:rPr>
          <w:rFonts w:ascii="Times New Roman" w:hAnsi="Times New Roman" w:cs="Times New Roman"/>
          <w:sz w:val="24"/>
          <w:szCs w:val="24"/>
          <w:shd w:val="clear" w:color="auto" w:fill="FFFFFF"/>
        </w:rPr>
        <w:t>adie lee libros ni periódicos,</w:t>
      </w:r>
      <w:r>
        <w:rPr>
          <w:rFonts w:ascii="Times New Roman" w:hAnsi="Times New Roman" w:cs="Times New Roman"/>
          <w:sz w:val="24"/>
          <w:szCs w:val="24"/>
          <w:shd w:val="clear" w:color="auto" w:fill="FFFFFF"/>
        </w:rPr>
        <w:t xml:space="preserve"> los más jóvenes están abducidos por el teléfono móvil,</w:t>
      </w:r>
      <w:r w:rsidRPr="0092525F">
        <w:rPr>
          <w:rFonts w:ascii="Times New Roman" w:hAnsi="Times New Roman" w:cs="Times New Roman"/>
          <w:sz w:val="24"/>
          <w:szCs w:val="24"/>
          <w:shd w:val="clear" w:color="auto" w:fill="FFFFFF"/>
        </w:rPr>
        <w:t xml:space="preserve"> y casi nadie valida su billete o su abono de transporte (el Navigo). El conductor ni siquiera controla si los pasajeros pagan, demasiado ocupado en no aplastar a la gente al cerrar las puertas</w:t>
      </w:r>
      <w:r>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sidRPr="004F0455">
        <w:rPr>
          <w:rFonts w:ascii="Times New Roman" w:hAnsi="Times New Roman" w:cs="Times New Roman"/>
          <w:sz w:val="24"/>
          <w:szCs w:val="24"/>
          <w:shd w:val="clear" w:color="auto" w:fill="FFFFFF"/>
        </w:rPr>
        <w:t>El tranvía refleja la composición de las banlieues: subproletariado, muchísimos niños, pieles oscuras o muy oscuras, muy poca clase media. La gente viste ropa muy modesta, nada que ver con las boutiques obscenamente chic de la capital, que aquí no se llama París, sino Panamá. Es la Francia mestiza, la Francia paupérrima que sobrevive con el RSA (el subsidio social de 400 euros) y ya no fantasea con salir de la periferia.</w:t>
      </w:r>
    </w:p>
    <w:p w:rsidR="00AC5F82" w:rsidRDefault="00AC5F82" w:rsidP="00AC5F82">
      <w:pPr>
        <w:spacing w:line="240" w:lineRule="auto"/>
        <w:jc w:val="both"/>
        <w:rPr>
          <w:rFonts w:ascii="Times New Roman" w:hAnsi="Times New Roman" w:cs="Times New Roman"/>
          <w:sz w:val="24"/>
          <w:szCs w:val="24"/>
          <w:shd w:val="clear" w:color="auto" w:fill="FFFFFF"/>
        </w:rPr>
      </w:pPr>
      <w:r w:rsidRPr="004F0455">
        <w:rPr>
          <w:rFonts w:ascii="Times New Roman" w:hAnsi="Times New Roman" w:cs="Times New Roman"/>
          <w:sz w:val="24"/>
          <w:szCs w:val="24"/>
          <w:shd w:val="clear" w:color="auto" w:fill="FFFFFF"/>
        </w:rPr>
        <w:t>Un par de datos explican que Clichy sigue pareciéndose mucho a la de 2005. De sus 30.000 habitantes, 7 de cada 10 viven bajo el umbral de la pobreza, y hay un 40% de paro juvenil.</w:t>
      </w:r>
    </w:p>
    <w:p w:rsidR="00AC5F82" w:rsidRDefault="00AC5F82" w:rsidP="00AC5F82">
      <w:pPr>
        <w:spacing w:line="240" w:lineRule="auto"/>
        <w:jc w:val="both"/>
        <w:rPr>
          <w:rFonts w:ascii="Times New Roman" w:hAnsi="Times New Roman" w:cs="Times New Roman"/>
          <w:sz w:val="24"/>
          <w:szCs w:val="24"/>
          <w:shd w:val="clear" w:color="auto" w:fill="FFFFFF"/>
        </w:rPr>
      </w:pPr>
    </w:p>
    <w:p w:rsidR="00AC5F82" w:rsidRDefault="00AC5F82" w:rsidP="00AC5F82">
      <w:pPr>
        <w:spacing w:line="240" w:lineRule="auto"/>
        <w:jc w:val="both"/>
        <w:rPr>
          <w:rFonts w:ascii="Times New Roman" w:hAnsi="Times New Roman" w:cs="Times New Roman"/>
          <w:sz w:val="24"/>
          <w:szCs w:val="24"/>
          <w:u w:val="single"/>
          <w:shd w:val="clear" w:color="auto" w:fill="FFFFFF"/>
        </w:rPr>
      </w:pPr>
      <w:r w:rsidRPr="0043428F">
        <w:rPr>
          <w:rFonts w:ascii="Times New Roman" w:hAnsi="Times New Roman" w:cs="Times New Roman"/>
          <w:sz w:val="24"/>
          <w:szCs w:val="24"/>
          <w:u w:val="single"/>
          <w:shd w:val="clear" w:color="auto" w:fill="FFFFFF"/>
        </w:rPr>
        <w:lastRenderedPageBreak/>
        <w:t>Karim, 25 años, que como muchos de sus amigos no dispone de la carta electoral necesaria para votar, barrio de la Cité des 3.000 en Aulnay-sous-Bois</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93F6C">
        <w:rPr>
          <w:rFonts w:ascii="Times New Roman" w:hAnsi="Times New Roman" w:cs="Times New Roman"/>
          <w:sz w:val="24"/>
          <w:szCs w:val="24"/>
          <w:shd w:val="clear" w:color="auto" w:fill="FFFFFF"/>
        </w:rPr>
        <w:t>Si te llamás Bernard o Michel,</w:t>
      </w:r>
      <w:r>
        <w:rPr>
          <w:rFonts w:ascii="Times New Roman" w:hAnsi="Times New Roman" w:cs="Times New Roman"/>
          <w:sz w:val="24"/>
          <w:szCs w:val="24"/>
          <w:shd w:val="clear" w:color="auto" w:fill="FFFFFF"/>
        </w:rPr>
        <w:t xml:space="preserve"> está todo bien. Pero cuando eres</w:t>
      </w:r>
      <w:r w:rsidRPr="00B93F6C">
        <w:rPr>
          <w:rFonts w:ascii="Times New Roman" w:hAnsi="Times New Roman" w:cs="Times New Roman"/>
          <w:sz w:val="24"/>
          <w:szCs w:val="24"/>
          <w:shd w:val="clear" w:color="auto" w:fill="FFFFFF"/>
        </w:rPr>
        <w:t xml:space="preserve"> Manadou o Mohamed es difícil encontrar trabajo. No es normal que se nos caricaturice de esa manera, más aún para quienes nacieron y estudiaron en Francia. El código postal se convierte en un p</w:t>
      </w:r>
      <w:r>
        <w:rPr>
          <w:rFonts w:ascii="Times New Roman" w:hAnsi="Times New Roman" w:cs="Times New Roman"/>
          <w:sz w:val="24"/>
          <w:szCs w:val="24"/>
          <w:shd w:val="clear" w:color="auto" w:fill="FFFFFF"/>
        </w:rPr>
        <w:t>eso”, señala.</w:t>
      </w:r>
    </w:p>
    <w:p w:rsidR="00AC5F82" w:rsidRDefault="00AC5F82" w:rsidP="00AC5F82">
      <w:pPr>
        <w:spacing w:line="240" w:lineRule="auto"/>
        <w:jc w:val="both"/>
        <w:rPr>
          <w:rFonts w:ascii="Times New Roman" w:hAnsi="Times New Roman" w:cs="Times New Roman"/>
          <w:sz w:val="24"/>
          <w:szCs w:val="24"/>
          <w:shd w:val="clear" w:color="auto" w:fill="FFFFFF"/>
        </w:rPr>
      </w:pPr>
      <w:r w:rsidRPr="00B93F6C">
        <w:rPr>
          <w:rFonts w:ascii="Times New Roman" w:hAnsi="Times New Roman" w:cs="Times New Roman"/>
          <w:sz w:val="24"/>
          <w:szCs w:val="24"/>
          <w:shd w:val="clear" w:color="auto" w:fill="FFFFFF"/>
        </w:rPr>
        <w:t>Desde los ataques terroristas de noviembre</w:t>
      </w:r>
      <w:r>
        <w:rPr>
          <w:rFonts w:ascii="Times New Roman" w:hAnsi="Times New Roman" w:cs="Times New Roman"/>
          <w:sz w:val="24"/>
          <w:szCs w:val="24"/>
          <w:shd w:val="clear" w:color="auto" w:fill="FFFFFF"/>
        </w:rPr>
        <w:t xml:space="preserve"> (2015) se siente sospechosamente</w:t>
      </w:r>
      <w:r w:rsidRPr="00B93F6C">
        <w:rPr>
          <w:rFonts w:ascii="Times New Roman" w:hAnsi="Times New Roman" w:cs="Times New Roman"/>
          <w:sz w:val="24"/>
          <w:szCs w:val="24"/>
          <w:shd w:val="clear" w:color="auto" w:fill="FFFFFF"/>
        </w:rPr>
        <w:t xml:space="preserve"> observado. Ya no</w:t>
      </w:r>
      <w:r>
        <w:rPr>
          <w:rFonts w:ascii="Times New Roman" w:hAnsi="Times New Roman" w:cs="Times New Roman"/>
          <w:sz w:val="24"/>
          <w:szCs w:val="24"/>
          <w:shd w:val="clear" w:color="auto" w:fill="FFFFFF"/>
        </w:rPr>
        <w:t xml:space="preserve"> solo</w:t>
      </w:r>
      <w:r w:rsidRPr="00B93F6C">
        <w:rPr>
          <w:rFonts w:ascii="Times New Roman" w:hAnsi="Times New Roman" w:cs="Times New Roman"/>
          <w:sz w:val="24"/>
          <w:szCs w:val="24"/>
          <w:shd w:val="clear" w:color="auto" w:fill="FFFFFF"/>
        </w:rPr>
        <w:t xml:space="preserve"> por su apellido, sino porque vive en la banlieue y es musulmán.</w:t>
      </w:r>
    </w:p>
    <w:p w:rsidR="00AC5F82" w:rsidRDefault="00AC5F82" w:rsidP="00AC5F82">
      <w:pPr>
        <w:spacing w:line="240" w:lineRule="auto"/>
        <w:jc w:val="both"/>
        <w:rPr>
          <w:rFonts w:ascii="Times New Roman" w:hAnsi="Times New Roman" w:cs="Times New Roman"/>
          <w:sz w:val="24"/>
          <w:szCs w:val="24"/>
          <w:shd w:val="clear" w:color="auto" w:fill="FFFFFF"/>
        </w:rPr>
      </w:pPr>
      <w:r w:rsidRPr="00B901DE">
        <w:rPr>
          <w:rFonts w:ascii="Times New Roman" w:hAnsi="Times New Roman" w:cs="Times New Roman"/>
          <w:sz w:val="24"/>
          <w:szCs w:val="24"/>
          <w:u w:val="single"/>
          <w:shd w:val="clear" w:color="auto" w:fill="FFFFFF"/>
        </w:rPr>
        <w:t>Coura es un joven de padres malienses que vive en Aubervillers y que ha sufrido la exclusión laboral</w:t>
      </w:r>
      <w:r w:rsidRPr="00B901DE">
        <w:rPr>
          <w:rFonts w:ascii="Times New Roman" w:hAnsi="Times New Roman" w:cs="Times New Roman"/>
          <w:sz w:val="24"/>
          <w:szCs w:val="24"/>
          <w:shd w:val="clear" w:color="auto" w:fill="FFFFFF"/>
        </w:rPr>
        <w:t>. Viste acorde al estereotipo de lo que en Francia conocen peyorativamente como racaille: ropa oscura y ajustada, capucha y un pequeño bolso de marca falsificado. Explica su historia mientras vende hachís a dos turistas que pasan cerca del Moulin Rouge, en el famoso barrio de Montmartre. “En Francia el gran problema es el clasismo</w:t>
      </w:r>
      <w:r>
        <w:rPr>
          <w:rFonts w:ascii="Times New Roman" w:hAnsi="Times New Roman" w:cs="Times New Roman"/>
          <w:sz w:val="24"/>
          <w:szCs w:val="24"/>
          <w:shd w:val="clear" w:color="auto" w:fill="FFFFFF"/>
        </w:rPr>
        <w:t xml:space="preserve"> (…). Puse una dirección falsa (en el currículum)</w:t>
      </w:r>
      <w:r w:rsidRPr="00B901DE">
        <w:rPr>
          <w:rFonts w:ascii="Times New Roman" w:hAnsi="Times New Roman" w:cs="Times New Roman"/>
          <w:sz w:val="24"/>
          <w:szCs w:val="24"/>
          <w:shd w:val="clear" w:color="auto" w:fill="FFFFFF"/>
        </w:rPr>
        <w:t xml:space="preserve"> porque cuando ponía que soy del 93 no me llamaban”, explica indignado este aspirante a camarero que ahora se dedica al tráfico de drogas al por menor.</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901DE">
        <w:rPr>
          <w:rFonts w:ascii="Times New Roman" w:hAnsi="Times New Roman" w:cs="Times New Roman"/>
          <w:sz w:val="24"/>
          <w:szCs w:val="24"/>
          <w:shd w:val="clear" w:color="auto" w:fill="FFFFFF"/>
        </w:rPr>
        <w:t>Este edificio está podrido, ya ha habido incendios, hay niños que viven aquí. Los propietarios no hacen obras, la última vez fuimos nosotros los que las</w:t>
      </w:r>
      <w:r>
        <w:rPr>
          <w:rFonts w:ascii="Times New Roman" w:hAnsi="Times New Roman" w:cs="Times New Roman"/>
          <w:sz w:val="24"/>
          <w:szCs w:val="24"/>
          <w:shd w:val="clear" w:color="auto" w:fill="FFFFFF"/>
        </w:rPr>
        <w:t xml:space="preserve"> hicimos y tuvimos que pagarlas”, relata </w:t>
      </w:r>
      <w:r w:rsidRPr="0059757B">
        <w:rPr>
          <w:rFonts w:ascii="Times New Roman" w:hAnsi="Times New Roman" w:cs="Times New Roman"/>
          <w:sz w:val="24"/>
          <w:szCs w:val="24"/>
          <w:u w:val="single"/>
          <w:shd w:val="clear" w:color="auto" w:fill="FFFFFF"/>
        </w:rPr>
        <w:t>Youness, de 18 años, vecino de la calle Ferragus</w:t>
      </w:r>
      <w:r w:rsidRPr="00B901DE">
        <w:rPr>
          <w:rFonts w:ascii="Times New Roman" w:hAnsi="Times New Roman" w:cs="Times New Roman"/>
          <w:sz w:val="24"/>
          <w:szCs w:val="24"/>
          <w:shd w:val="clear" w:color="auto" w:fill="FFFFFF"/>
        </w:rPr>
        <w:t>, próxima al Ayuntamiento de Aubervilliers.</w:t>
      </w:r>
    </w:p>
    <w:p w:rsidR="00AC5F82" w:rsidRPr="0059757B" w:rsidRDefault="00AC5F82" w:rsidP="00AC5F82">
      <w:pPr>
        <w:spacing w:line="240" w:lineRule="auto"/>
        <w:jc w:val="both"/>
        <w:rPr>
          <w:rFonts w:ascii="Times New Roman" w:hAnsi="Times New Roman" w:cs="Times New Roman"/>
          <w:sz w:val="24"/>
          <w:szCs w:val="24"/>
          <w:shd w:val="clear" w:color="auto" w:fill="FFFFFF"/>
        </w:rPr>
      </w:pPr>
      <w:r w:rsidRPr="0059757B">
        <w:rPr>
          <w:rFonts w:ascii="Times New Roman" w:hAnsi="Times New Roman" w:cs="Times New Roman"/>
          <w:sz w:val="24"/>
          <w:szCs w:val="24"/>
          <w:shd w:val="clear" w:color="auto" w:fill="FFFFFF"/>
        </w:rPr>
        <w:t>El desgastado y decadente bloque de Youness, en cuyo interior sobresalen los cableados de la electricidad y donde hay vestigios de varios cortocircui</w:t>
      </w:r>
      <w:r>
        <w:rPr>
          <w:rFonts w:ascii="Times New Roman" w:hAnsi="Times New Roman" w:cs="Times New Roman"/>
          <w:sz w:val="24"/>
          <w:szCs w:val="24"/>
          <w:shd w:val="clear" w:color="auto" w:fill="FFFFFF"/>
        </w:rPr>
        <w:t>tos, está también infestado de “pulgas y cucarachas”, agrega</w:t>
      </w:r>
      <w:r w:rsidRPr="0059757B">
        <w:rPr>
          <w:rFonts w:ascii="Times New Roman" w:hAnsi="Times New Roman" w:cs="Times New Roman"/>
          <w:sz w:val="24"/>
          <w:szCs w:val="24"/>
          <w:shd w:val="clear" w:color="auto" w:fill="FFFFFF"/>
        </w:rPr>
        <w:t xml:space="preserve"> el joven, quien trabaja como mecánico y que paga 620 euros al mes -sin incluir gastos- por un espacio con dos cuartos.</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59757B">
        <w:rPr>
          <w:rFonts w:ascii="Times New Roman" w:hAnsi="Times New Roman" w:cs="Times New Roman"/>
          <w:sz w:val="24"/>
          <w:szCs w:val="24"/>
          <w:shd w:val="clear" w:color="auto" w:fill="FFFFFF"/>
        </w:rPr>
        <w:t>Es bastante caro para lo que es... Aquí no hay ni seguridad, ni nada. La gente entra y sale,</w:t>
      </w:r>
      <w:r>
        <w:rPr>
          <w:rFonts w:ascii="Times New Roman" w:hAnsi="Times New Roman" w:cs="Times New Roman"/>
          <w:sz w:val="24"/>
          <w:szCs w:val="24"/>
          <w:shd w:val="clear" w:color="auto" w:fill="FFFFFF"/>
        </w:rPr>
        <w:t xml:space="preserve"> un día me robaron la bicicleta”</w:t>
      </w:r>
      <w:r w:rsidRPr="0059757B">
        <w:rPr>
          <w:rFonts w:ascii="Times New Roman" w:hAnsi="Times New Roman" w:cs="Times New Roman"/>
          <w:sz w:val="24"/>
          <w:szCs w:val="24"/>
          <w:shd w:val="clear" w:color="auto" w:fill="FFFFFF"/>
        </w:rPr>
        <w:t>, lamentó.</w:t>
      </w:r>
    </w:p>
    <w:p w:rsidR="00AC5F82" w:rsidRPr="0059757B"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59757B">
        <w:rPr>
          <w:rFonts w:ascii="Times New Roman" w:hAnsi="Times New Roman" w:cs="Times New Roman"/>
          <w:sz w:val="24"/>
          <w:szCs w:val="24"/>
          <w:shd w:val="clear" w:color="auto" w:fill="FFFFFF"/>
        </w:rPr>
        <w:t>a crisis industrial crea paro entre los trabajadores menos cualificados, y el número de familias que subsisten gracias al apoyo determinante de las ayudas sociales no cesa de aumentar. De esta manera las viviendas liberadas por los que acceden a la propiedad se entregan a solicitantes cuyos recursos son cada vez más precarios a medida que pasan los años. Se refuerza así la concentración de las familias socialmente más desposeídas, muchas de ellas de origen extranjero, en los barrios que hoy se denominan como sensibles y están clasificados como prioritarios por los poderes públicos. Pese a que se intenta remediar, a partir de los años ochenta, ésta crisis de las banlie</w:t>
      </w:r>
      <w:r>
        <w:rPr>
          <w:rFonts w:ascii="Times New Roman" w:hAnsi="Times New Roman" w:cs="Times New Roman"/>
          <w:sz w:val="24"/>
          <w:szCs w:val="24"/>
          <w:shd w:val="clear" w:color="auto" w:fill="FFFFFF"/>
        </w:rPr>
        <w:t>ues, no ha cesado de agravarse -</w:t>
      </w:r>
      <w:r w:rsidRPr="0059757B">
        <w:rPr>
          <w:rFonts w:ascii="Times New Roman" w:hAnsi="Times New Roman" w:cs="Times New Roman"/>
          <w:sz w:val="24"/>
          <w:szCs w:val="24"/>
          <w:shd w:val="clear" w:color="auto" w:fill="FFFFFF"/>
        </w:rPr>
        <w:t xml:space="preserve"> sin</w:t>
      </w:r>
      <w:r>
        <w:rPr>
          <w:rFonts w:ascii="Times New Roman" w:hAnsi="Times New Roman" w:cs="Times New Roman"/>
          <w:sz w:val="24"/>
          <w:szCs w:val="24"/>
          <w:shd w:val="clear" w:color="auto" w:fill="FFFFFF"/>
        </w:rPr>
        <w:t xml:space="preserve"> </w:t>
      </w:r>
      <w:r w:rsidRPr="0059757B">
        <w:rPr>
          <w:rFonts w:ascii="Times New Roman" w:hAnsi="Times New Roman" w:cs="Times New Roman"/>
          <w:sz w:val="24"/>
          <w:szCs w:val="24"/>
          <w:shd w:val="clear" w:color="auto" w:fill="FFFFFF"/>
        </w:rPr>
        <w:t>olvidar sin embargo la pauperización es desigual de unos barrios a otros e incluso en el interior de és</w:t>
      </w:r>
      <w:r>
        <w:rPr>
          <w:rFonts w:ascii="Times New Roman" w:hAnsi="Times New Roman" w:cs="Times New Roman"/>
          <w:sz w:val="24"/>
          <w:szCs w:val="24"/>
          <w:shd w:val="clear" w:color="auto" w:fill="FFFFFF"/>
        </w:rPr>
        <w:t>tos o de los propios inmuebles.</w:t>
      </w:r>
    </w:p>
    <w:p w:rsidR="00AC5F82" w:rsidRPr="0059757B" w:rsidRDefault="00AC5F82" w:rsidP="00AC5F82">
      <w:pPr>
        <w:spacing w:line="240" w:lineRule="auto"/>
        <w:jc w:val="both"/>
        <w:rPr>
          <w:rFonts w:ascii="Times New Roman" w:hAnsi="Times New Roman" w:cs="Times New Roman"/>
          <w:sz w:val="24"/>
          <w:szCs w:val="24"/>
          <w:shd w:val="clear" w:color="auto" w:fill="FFFFFF"/>
        </w:rPr>
      </w:pPr>
      <w:r w:rsidRPr="0059757B">
        <w:rPr>
          <w:rFonts w:ascii="Times New Roman" w:hAnsi="Times New Roman" w:cs="Times New Roman"/>
          <w:sz w:val="24"/>
          <w:szCs w:val="24"/>
          <w:shd w:val="clear" w:color="auto" w:fill="FFFFFF"/>
        </w:rPr>
        <w:t>Las dificultades crecientes de los barrios populares son, por lo tanto, el resultado de la conjunción, por una parte, de la partida de las familias de nivel social medio (las clases medias, como suelen denominarse) que acceden a la propiedad individual, y por otra de la degradación del mercado de trabajo para aquellos que no tienen elección y deben permanecer en las vivienda</w:t>
      </w:r>
      <w:r>
        <w:rPr>
          <w:rFonts w:ascii="Times New Roman" w:hAnsi="Times New Roman" w:cs="Times New Roman"/>
          <w:sz w:val="24"/>
          <w:szCs w:val="24"/>
          <w:shd w:val="clear" w:color="auto" w:fill="FFFFFF"/>
        </w:rPr>
        <w:t>s sociales en alquiler</w:t>
      </w:r>
      <w:r w:rsidRPr="0059757B">
        <w:rPr>
          <w:rFonts w:ascii="Times New Roman" w:hAnsi="Times New Roman" w:cs="Times New Roman"/>
          <w:sz w:val="24"/>
          <w:szCs w:val="24"/>
          <w:shd w:val="clear" w:color="auto" w:fill="FFFFFF"/>
        </w:rPr>
        <w:t>, cuando pueden acceder a ellas. Esta conjunción es una de las consecuencias mayores de la crisis económica que afecta al modo de producción industrial de los “Trente Glorieuses” y de las mutaciones de todo tipo que de ella derivan y que prefiguran los efectos de la mundialización y la imposición generalizada del capitalismo financiero.</w:t>
      </w:r>
    </w:p>
    <w:p w:rsidR="00AC5F82" w:rsidRPr="0059757B" w:rsidRDefault="00AC5F82" w:rsidP="00AC5F82">
      <w:pPr>
        <w:spacing w:line="240" w:lineRule="auto"/>
        <w:jc w:val="both"/>
        <w:rPr>
          <w:rFonts w:ascii="Times New Roman" w:hAnsi="Times New Roman" w:cs="Times New Roman"/>
          <w:sz w:val="24"/>
          <w:szCs w:val="24"/>
          <w:shd w:val="clear" w:color="auto" w:fill="FFFFFF"/>
        </w:rPr>
      </w:pPr>
    </w:p>
    <w:p w:rsidR="00AC5F82" w:rsidRPr="0059757B" w:rsidRDefault="00AC5F82" w:rsidP="00AC5F82">
      <w:pPr>
        <w:spacing w:line="240" w:lineRule="auto"/>
        <w:jc w:val="both"/>
        <w:rPr>
          <w:rFonts w:ascii="Times New Roman" w:hAnsi="Times New Roman" w:cs="Times New Roman"/>
          <w:sz w:val="24"/>
          <w:szCs w:val="24"/>
          <w:shd w:val="clear" w:color="auto" w:fill="FFFFFF"/>
        </w:rPr>
      </w:pPr>
      <w:r w:rsidRPr="0059757B">
        <w:rPr>
          <w:rFonts w:ascii="Times New Roman" w:hAnsi="Times New Roman" w:cs="Times New Roman"/>
          <w:sz w:val="24"/>
          <w:szCs w:val="24"/>
          <w:shd w:val="clear" w:color="auto" w:fill="FFFFFF"/>
        </w:rPr>
        <w:lastRenderedPageBreak/>
        <w:t>El fracaso escolar de niños y adolescentes es un claro índice de la situación social en las periferias urbanas. Sin embargo no todos los jóvenes de los barrios sensibles se ven afectados por él y muchos superan su periodo escolar (las chicas más que los chicos) y obtienen sus diplomas de nivel</w:t>
      </w:r>
      <w:r>
        <w:rPr>
          <w:rFonts w:ascii="Times New Roman" w:hAnsi="Times New Roman" w:cs="Times New Roman"/>
          <w:sz w:val="24"/>
          <w:szCs w:val="24"/>
          <w:shd w:val="clear" w:color="auto" w:fill="FFFFFF"/>
        </w:rPr>
        <w:t xml:space="preserve"> medio o superior. </w:t>
      </w:r>
    </w:p>
    <w:p w:rsidR="00AC5F82" w:rsidRDefault="00AC5F82" w:rsidP="00AC5F82">
      <w:pPr>
        <w:spacing w:line="240" w:lineRule="auto"/>
        <w:jc w:val="both"/>
        <w:rPr>
          <w:rFonts w:ascii="Times New Roman" w:hAnsi="Times New Roman" w:cs="Times New Roman"/>
          <w:sz w:val="24"/>
          <w:szCs w:val="24"/>
          <w:shd w:val="clear" w:color="auto" w:fill="FFFFFF"/>
        </w:rPr>
      </w:pPr>
      <w:r w:rsidRPr="0059757B">
        <w:rPr>
          <w:rFonts w:ascii="Times New Roman" w:hAnsi="Times New Roman" w:cs="Times New Roman"/>
          <w:sz w:val="24"/>
          <w:szCs w:val="24"/>
          <w:shd w:val="clear" w:color="auto" w:fill="FFFFFF"/>
        </w:rPr>
        <w:t>Muy problemática es la “des-escolarización” precoz de muchos adolescentes y el gran número de jóvenes para los cuales la escuela ha sido el escenario de etapas de fracaso, de las que han salido sin competencias reconocidas que puedan hacer</w:t>
      </w:r>
      <w:r>
        <w:rPr>
          <w:rFonts w:ascii="Times New Roman" w:hAnsi="Times New Roman" w:cs="Times New Roman"/>
          <w:sz w:val="24"/>
          <w:szCs w:val="24"/>
          <w:shd w:val="clear" w:color="auto" w:fill="FFFFFF"/>
        </w:rPr>
        <w:t xml:space="preserve"> valer en el mercado de trabajo</w:t>
      </w:r>
      <w:r w:rsidRPr="0059757B">
        <w:rPr>
          <w:rFonts w:ascii="Times New Roman" w:hAnsi="Times New Roman" w:cs="Times New Roman"/>
          <w:sz w:val="24"/>
          <w:szCs w:val="24"/>
          <w:shd w:val="clear" w:color="auto" w:fill="FFFFFF"/>
        </w:rPr>
        <w:t>. Que se vean excluidos, de facto o no, desde los 16 años o incluso antes, del lugar de formación que es la institución escolar, para encontrarse de inmediato sin perspectivas de em</w:t>
      </w:r>
      <w:r>
        <w:rPr>
          <w:rFonts w:ascii="Times New Roman" w:hAnsi="Times New Roman" w:cs="Times New Roman"/>
          <w:sz w:val="24"/>
          <w:szCs w:val="24"/>
          <w:shd w:val="clear" w:color="auto" w:fill="FFFFFF"/>
        </w:rPr>
        <w:t>pleo y de ingresos, sin oficio</w:t>
      </w:r>
      <w:r w:rsidRPr="0059757B">
        <w:rPr>
          <w:rFonts w:ascii="Times New Roman" w:hAnsi="Times New Roman" w:cs="Times New Roman"/>
          <w:sz w:val="24"/>
          <w:szCs w:val="24"/>
          <w:shd w:val="clear" w:color="auto" w:fill="FFFFFF"/>
        </w:rPr>
        <w:t xml:space="preserve"> y sin orientaciones de ningún tipo, explica sus sentimientos de “estar hasta la coronilla” y la exasperación que comparten millares de jóvenes.</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B93F6C">
        <w:rPr>
          <w:rFonts w:ascii="Times New Roman" w:hAnsi="Times New Roman" w:cs="Times New Roman"/>
          <w:sz w:val="24"/>
          <w:szCs w:val="24"/>
          <w:shd w:val="clear" w:color="auto" w:fill="FFFFFF"/>
        </w:rPr>
        <w:t xml:space="preserve">El 48% de los </w:t>
      </w:r>
      <w:r>
        <w:rPr>
          <w:rFonts w:ascii="Times New Roman" w:hAnsi="Times New Roman" w:cs="Times New Roman"/>
          <w:sz w:val="24"/>
          <w:szCs w:val="24"/>
          <w:shd w:val="clear" w:color="auto" w:fill="FFFFFF"/>
        </w:rPr>
        <w:t>alumnos termina sin diploma. Aquí</w:t>
      </w:r>
      <w:r w:rsidRPr="00B93F6C">
        <w:rPr>
          <w:rFonts w:ascii="Times New Roman" w:hAnsi="Times New Roman" w:cs="Times New Roman"/>
          <w:sz w:val="24"/>
          <w:szCs w:val="24"/>
          <w:shd w:val="clear" w:color="auto" w:fill="FFFFFF"/>
        </w:rPr>
        <w:t xml:space="preserve"> hay fraternidad y libertad, pero falta la igualdad. Necesitamos más residencias, escuelas, formación y empleo. Decir que los suburbios crean jihadistas es cualquier cosa. Lo que genera terroristas es la miseria, las declaraciones racistas y la política internacional. Las ban</w:t>
      </w:r>
      <w:r>
        <w:rPr>
          <w:rFonts w:ascii="Times New Roman" w:hAnsi="Times New Roman" w:cs="Times New Roman"/>
          <w:sz w:val="24"/>
          <w:szCs w:val="24"/>
          <w:shd w:val="clear" w:color="auto" w:fill="FFFFFF"/>
        </w:rPr>
        <w:t>lieues están estigmatizadas”</w:t>
      </w:r>
      <w:r w:rsidRPr="00B93F6C">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opina un activista social.</w:t>
      </w:r>
    </w:p>
    <w:p w:rsidR="00AC5F82" w:rsidRDefault="00AC5F82" w:rsidP="00AC5F8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w:t>
      </w:r>
      <w:r w:rsidRPr="00262F72">
        <w:rPr>
          <w:rFonts w:ascii="Times New Roman" w:hAnsi="Times New Roman" w:cs="Times New Roman"/>
          <w:sz w:val="24"/>
          <w:szCs w:val="24"/>
          <w:u w:val="single"/>
          <w:shd w:val="clear" w:color="auto" w:fill="FFFFFF"/>
        </w:rPr>
        <w:t>Balas perdidas</w:t>
      </w:r>
      <w:r>
        <w:rPr>
          <w:rFonts w:ascii="Times New Roman" w:hAnsi="Times New Roman" w:cs="Times New Roman"/>
          <w:sz w:val="24"/>
          <w:szCs w:val="24"/>
          <w:u w:val="single"/>
          <w:shd w:val="clear" w:color="auto" w:fill="FFFFFF"/>
        </w:rPr>
        <w:t>”</w:t>
      </w:r>
      <w:r w:rsidRPr="00262F72">
        <w:rPr>
          <w:rFonts w:ascii="Times New Roman" w:hAnsi="Times New Roman" w:cs="Times New Roman"/>
          <w:sz w:val="24"/>
          <w:szCs w:val="24"/>
          <w:u w:val="single"/>
          <w:shd w:val="clear" w:color="auto" w:fill="FFFFFF"/>
        </w:rPr>
        <w:t xml:space="preserve"> de Nápoles</w:t>
      </w:r>
    </w:p>
    <w:p w:rsidR="00AC5F82" w:rsidRDefault="00AC5F82" w:rsidP="00AC5F82">
      <w:pPr>
        <w:spacing w:line="240" w:lineRule="auto"/>
        <w:jc w:val="both"/>
        <w:rPr>
          <w:rFonts w:ascii="Times New Roman" w:hAnsi="Times New Roman" w:cs="Times New Roman"/>
          <w:sz w:val="24"/>
          <w:szCs w:val="24"/>
          <w:shd w:val="clear" w:color="auto" w:fill="FFFFFF"/>
        </w:rPr>
      </w:pPr>
      <w:r w:rsidRPr="00262F72">
        <w:rPr>
          <w:rFonts w:ascii="Times New Roman" w:hAnsi="Times New Roman" w:cs="Times New Roman"/>
          <w:sz w:val="24"/>
          <w:szCs w:val="24"/>
          <w:shd w:val="clear" w:color="auto" w:fill="FFFFFF"/>
        </w:rPr>
        <w:t>En las calles del centro de Nápoles, donde los turistas buscan la mejor pizzería, se libra una guerra cuyos soldados son cada vez más jóvenes. Mártires, armas, drogas y zapatillas caras. Con los viejos camorristas encarcelados o asesinados, una nueva generación de adolescentes sin miedo a la muerte lucha por apoderarse de los neg</w:t>
      </w:r>
      <w:r>
        <w:rPr>
          <w:rFonts w:ascii="Times New Roman" w:hAnsi="Times New Roman" w:cs="Times New Roman"/>
          <w:sz w:val="24"/>
          <w:szCs w:val="24"/>
          <w:shd w:val="clear" w:color="auto" w:fill="FFFFFF"/>
        </w:rPr>
        <w:t>ocios criminales. El escenario</w:t>
      </w:r>
      <w:r w:rsidRPr="00262F72">
        <w:rPr>
          <w:rFonts w:ascii="Times New Roman" w:hAnsi="Times New Roman" w:cs="Times New Roman"/>
          <w:sz w:val="24"/>
          <w:szCs w:val="24"/>
          <w:shd w:val="clear" w:color="auto" w:fill="FFFFFF"/>
        </w:rPr>
        <w:t xml:space="preserve"> de esta batalla por el poder mafioso, </w:t>
      </w:r>
      <w:r>
        <w:rPr>
          <w:rFonts w:ascii="Times New Roman" w:hAnsi="Times New Roman" w:cs="Times New Roman"/>
          <w:sz w:val="24"/>
          <w:szCs w:val="24"/>
          <w:shd w:val="clear" w:color="auto" w:fill="FFFFFF"/>
        </w:rPr>
        <w:t xml:space="preserve">es </w:t>
      </w:r>
      <w:r w:rsidRPr="00262F72">
        <w:rPr>
          <w:rFonts w:ascii="Times New Roman" w:hAnsi="Times New Roman" w:cs="Times New Roman"/>
          <w:sz w:val="24"/>
          <w:szCs w:val="24"/>
          <w:shd w:val="clear" w:color="auto" w:fill="FFFFFF"/>
        </w:rPr>
        <w:t>avivado por la exclusión y la falta de horizontes.</w:t>
      </w:r>
    </w:p>
    <w:p w:rsidR="00AC5F82" w:rsidRDefault="00AC5F82" w:rsidP="00AC5F82">
      <w:pPr>
        <w:spacing w:line="240" w:lineRule="auto"/>
        <w:jc w:val="both"/>
        <w:rPr>
          <w:rFonts w:ascii="Times New Roman" w:hAnsi="Times New Roman" w:cs="Times New Roman"/>
          <w:sz w:val="24"/>
          <w:szCs w:val="24"/>
          <w:shd w:val="clear" w:color="auto" w:fill="FFFFFF"/>
        </w:rPr>
      </w:pPr>
      <w:r w:rsidRPr="003C70DA">
        <w:rPr>
          <w:rFonts w:ascii="Times New Roman" w:hAnsi="Times New Roman" w:cs="Times New Roman"/>
          <w:sz w:val="24"/>
          <w:szCs w:val="24"/>
          <w:u w:val="single"/>
          <w:shd w:val="clear" w:color="auto" w:fill="FFFFFF"/>
        </w:rPr>
        <w:t>La noche que mataron a Emanuele Sibillo</w:t>
      </w:r>
      <w:r w:rsidRPr="00262F72">
        <w:rPr>
          <w:rFonts w:ascii="Times New Roman" w:hAnsi="Times New Roman" w:cs="Times New Roman"/>
          <w:sz w:val="24"/>
          <w:szCs w:val="24"/>
          <w:shd w:val="clear" w:color="auto" w:fill="FFFFFF"/>
        </w:rPr>
        <w:t xml:space="preserve">, los callejones del centro de Nápoles ya habían comenzado su canonización. La ciudad, acostumbrada a la cólera del Vesubio y al plomo de sus calles, se encomendó siempre a un protector. </w:t>
      </w:r>
      <w:r w:rsidRPr="00262F72">
        <w:rPr>
          <w:rFonts w:ascii="Times New Roman" w:hAnsi="Times New Roman" w:cs="Times New Roman"/>
          <w:sz w:val="24"/>
          <w:szCs w:val="24"/>
          <w:u w:val="single"/>
          <w:shd w:val="clear" w:color="auto" w:fill="FFFFFF"/>
        </w:rPr>
        <w:t>Sibillo, un chico de solo 17 años cuando tomó el mando de su barrio a hierro y fuego, fue el último de esa suerte de santos de esquina y callejón</w:t>
      </w:r>
      <w:r w:rsidRPr="00262F72">
        <w:rPr>
          <w:rFonts w:ascii="Times New Roman" w:hAnsi="Times New Roman" w:cs="Times New Roman"/>
          <w:sz w:val="24"/>
          <w:szCs w:val="24"/>
          <w:shd w:val="clear" w:color="auto" w:fill="FFFFFF"/>
        </w:rPr>
        <w:t>. Hijo de una familia de artesanos, sin linaje camorrístico ni padrinos de sangre, montó un ejército de adolescentes con hambre de gasolina y armas, zapatillas caras y reservados en las discotecas. Los llevó a la guerra contra el viejo orden mafioso. Devoraron como pirañas a las familias de toda la vida. Y, como cualquiera haría a su edad, lo subieron a Instagram. Pero llegó el invierno a su revolución. Murieron 60 chavales en dos años y otros 40 fueron condenados a 500 años de cárcel en un histórico proceso conocido como la Paranza dei Bambini. Sucedió mientras los turistas paseaban por el centro de esta ciudad del sur de Italia y la Camorra expandía en silencio su negocio internacional.</w:t>
      </w:r>
    </w:p>
    <w:p w:rsidR="00AC5F82" w:rsidRDefault="00AC5F82" w:rsidP="00AC5F82">
      <w:pPr>
        <w:spacing w:line="240" w:lineRule="auto"/>
        <w:jc w:val="both"/>
        <w:rPr>
          <w:rFonts w:ascii="Times New Roman" w:hAnsi="Times New Roman" w:cs="Times New Roman"/>
          <w:sz w:val="24"/>
          <w:szCs w:val="24"/>
          <w:shd w:val="clear" w:color="auto" w:fill="FFFFFF"/>
        </w:rPr>
      </w:pPr>
      <w:r w:rsidRPr="00262F72">
        <w:rPr>
          <w:rFonts w:ascii="Times New Roman" w:hAnsi="Times New Roman" w:cs="Times New Roman"/>
          <w:sz w:val="24"/>
          <w:szCs w:val="24"/>
          <w:shd w:val="clear" w:color="auto" w:fill="FFFFFF"/>
        </w:rPr>
        <w:t>La desaparición de los grandes capos de la Camorra, los Giuliano, los Cutolo, los Di Lauro, Contini…, muertos o condenados a régimen de aislamiento, creó un vacío de poder por donde se colaron las bandas juveniles que nacieron siguiendo la estela de Sibillo. Lo querían todo: armas, extorsión, tráfico de drogas.</w:t>
      </w:r>
    </w:p>
    <w:p w:rsidR="00AC5F82" w:rsidRDefault="00AC5F82" w:rsidP="00AC5F82">
      <w:pPr>
        <w:spacing w:line="240" w:lineRule="auto"/>
        <w:jc w:val="both"/>
        <w:rPr>
          <w:rFonts w:ascii="Times New Roman" w:hAnsi="Times New Roman" w:cs="Times New Roman"/>
          <w:sz w:val="24"/>
          <w:szCs w:val="24"/>
          <w:shd w:val="clear" w:color="auto" w:fill="FFFFFF"/>
        </w:rPr>
      </w:pPr>
      <w:r w:rsidRPr="00920D76">
        <w:rPr>
          <w:rFonts w:ascii="Times New Roman" w:hAnsi="Times New Roman" w:cs="Times New Roman"/>
          <w:sz w:val="24"/>
          <w:szCs w:val="24"/>
          <w:shd w:val="clear" w:color="auto" w:fill="FFFFFF"/>
        </w:rPr>
        <w:t>El multimillonario negocio de la Camorra, que factura unos 12.000 millones de euros al año entre el blanqueo de capitales, la gestión de los residuos y la distribución de cocaína, jamás cambió de manos. En la ciudad manda la unión de clanes conocida como Alianza de Secondigliano y los Mazzarella, según la Fiscalía de Nápoles. Pero el gobierno de las plazas del corazón de la ciudad pertenece a chicos de entre 17 y 25 años.</w:t>
      </w:r>
    </w:p>
    <w:p w:rsidR="00AC5F82" w:rsidRDefault="00AC5F82" w:rsidP="00AC5F82">
      <w:pPr>
        <w:spacing w:line="240" w:lineRule="auto"/>
        <w:jc w:val="both"/>
        <w:rPr>
          <w:rFonts w:ascii="Times New Roman" w:hAnsi="Times New Roman" w:cs="Times New Roman"/>
          <w:sz w:val="24"/>
          <w:szCs w:val="24"/>
          <w:shd w:val="clear" w:color="auto" w:fill="FFFFFF"/>
        </w:rPr>
      </w:pPr>
      <w:r w:rsidRPr="00920D76">
        <w:rPr>
          <w:rFonts w:ascii="Times New Roman" w:hAnsi="Times New Roman" w:cs="Times New Roman"/>
          <w:sz w:val="24"/>
          <w:szCs w:val="24"/>
          <w:u w:val="single"/>
          <w:shd w:val="clear" w:color="auto" w:fill="FFFFFF"/>
        </w:rPr>
        <w:lastRenderedPageBreak/>
        <w:t>O’Puorce, cadena de oro con la Virgen de Guadalupe, camiseta Ellesse, anillos y reloj de oro, tiene 23 años y nació en una familia criminal de 87 miembros</w:t>
      </w:r>
      <w:r w:rsidRPr="00920D76">
        <w:rPr>
          <w:rFonts w:ascii="Times New Roman" w:hAnsi="Times New Roman" w:cs="Times New Roman"/>
          <w:sz w:val="24"/>
          <w:szCs w:val="24"/>
          <w:shd w:val="clear" w:color="auto" w:fill="FFFFFF"/>
        </w:rPr>
        <w:t>. Su padre robaba bancos. Está mu</w:t>
      </w:r>
      <w:r>
        <w:rPr>
          <w:rFonts w:ascii="Times New Roman" w:hAnsi="Times New Roman" w:cs="Times New Roman"/>
          <w:sz w:val="24"/>
          <w:szCs w:val="24"/>
          <w:shd w:val="clear" w:color="auto" w:fill="FFFFFF"/>
        </w:rPr>
        <w:t>erto. Su tío estuvo “afiliado” (</w:t>
      </w:r>
      <w:r w:rsidRPr="00920D76">
        <w:rPr>
          <w:rFonts w:ascii="Times New Roman" w:hAnsi="Times New Roman" w:cs="Times New Roman"/>
          <w:sz w:val="24"/>
          <w:szCs w:val="24"/>
          <w:shd w:val="clear" w:color="auto" w:fill="FFFFFF"/>
        </w:rPr>
        <w:t xml:space="preserve">eufemismo que </w:t>
      </w:r>
      <w:r>
        <w:rPr>
          <w:rFonts w:ascii="Times New Roman" w:hAnsi="Times New Roman" w:cs="Times New Roman"/>
          <w:sz w:val="24"/>
          <w:szCs w:val="24"/>
          <w:shd w:val="clear" w:color="auto" w:fill="FFFFFF"/>
        </w:rPr>
        <w:t xml:space="preserve">señala pertenencia a la Camorra) y fue un asesino a sueldo… </w:t>
      </w:r>
      <w:r w:rsidRPr="00920D76">
        <w:rPr>
          <w:rFonts w:ascii="Times New Roman" w:hAnsi="Times New Roman" w:cs="Times New Roman"/>
          <w:sz w:val="24"/>
          <w:szCs w:val="24"/>
          <w:shd w:val="clear" w:color="auto" w:fill="FFFFFF"/>
        </w:rPr>
        <w:t>No bebe. No fuma. Ni, por supuesto, se droga. “¿Crees que estoy loco? Vendo crack y cocaína. Yo corto la droga y sé perfectamente lo que lleva. Tendría que ser gilipollas para envenenarme con eso”. Su tío le dejó en herencia una zona de venta de droga en el barrio con la que saca como mínimo unos 3.000 euros al mes. “¿Pero sabes qué? Si el Estado me diese un trabajo, dejaría esto.</w:t>
      </w:r>
    </w:p>
    <w:p w:rsidR="00AC5F82" w:rsidRDefault="00AC5F82" w:rsidP="00AC5F82">
      <w:pPr>
        <w:spacing w:line="240" w:lineRule="auto"/>
        <w:jc w:val="both"/>
        <w:rPr>
          <w:rFonts w:ascii="Times New Roman" w:hAnsi="Times New Roman" w:cs="Times New Roman"/>
          <w:sz w:val="24"/>
          <w:szCs w:val="24"/>
          <w:shd w:val="clear" w:color="auto" w:fill="FFFFFF"/>
        </w:rPr>
      </w:pPr>
      <w:r w:rsidRPr="0035614E">
        <w:rPr>
          <w:rFonts w:ascii="Times New Roman" w:hAnsi="Times New Roman" w:cs="Times New Roman"/>
          <w:sz w:val="24"/>
          <w:szCs w:val="24"/>
          <w:u w:val="single"/>
          <w:shd w:val="clear" w:color="auto" w:fill="FFFFFF"/>
        </w:rPr>
        <w:t>Emanuele Sibillo, epítome de lo que empezó a llamarse en Italia baby boss, sigue siendo el espejo para todos ellos</w:t>
      </w:r>
      <w:r w:rsidRPr="00920D76">
        <w:rPr>
          <w:rFonts w:ascii="Times New Roman" w:hAnsi="Times New Roman" w:cs="Times New Roman"/>
          <w:sz w:val="24"/>
          <w:szCs w:val="24"/>
          <w:shd w:val="clear" w:color="auto" w:fill="FFFFFF"/>
        </w:rPr>
        <w:t>. Decenas de chicos, según la policía, aspiran todavía a emularle. “Era listo, tenía mucha cabeza y grandes planes”, cuenta un amigo suyo a dos calles de donde vivía. Quiso ser periodista en algún momento, pero acabó en el reformatorio y formando luego una banda de tipos con apodos como el Polpetta (albóndiga) o el Malegno (maligno). Se hizo con un arsenal y se alió con los sobrinos de los Giuliano, uno de los viejos clanes humillados, para montar una armada de desheredados.</w:t>
      </w:r>
    </w:p>
    <w:p w:rsidR="00AC5F82" w:rsidRPr="0035614E" w:rsidRDefault="00AC5F82" w:rsidP="00AC5F82">
      <w:pPr>
        <w:spacing w:line="240" w:lineRule="auto"/>
        <w:jc w:val="both"/>
        <w:rPr>
          <w:rFonts w:ascii="Times New Roman" w:hAnsi="Times New Roman" w:cs="Times New Roman"/>
          <w:sz w:val="24"/>
          <w:szCs w:val="24"/>
          <w:shd w:val="clear" w:color="auto" w:fill="FFFFFF"/>
        </w:rPr>
      </w:pPr>
      <w:r w:rsidRPr="0035614E">
        <w:rPr>
          <w:rFonts w:ascii="Times New Roman" w:hAnsi="Times New Roman" w:cs="Times New Roman"/>
          <w:sz w:val="24"/>
          <w:szCs w:val="24"/>
          <w:shd w:val="clear" w:color="auto" w:fill="FFFFFF"/>
        </w:rPr>
        <w:t>“Antes, cuando aquí mandaba la Camorra, los capos no daban trabajo a menores. Les dejaban crecer y luego la elección era suya. Ahora les hacen empezar muy jóvenes, les da igual todo”.</w:t>
      </w:r>
    </w:p>
    <w:p w:rsidR="00AC5F82" w:rsidRDefault="00AC5F82" w:rsidP="00AC5F82">
      <w:pPr>
        <w:spacing w:line="240" w:lineRule="auto"/>
        <w:jc w:val="both"/>
        <w:rPr>
          <w:rFonts w:ascii="Times New Roman" w:hAnsi="Times New Roman" w:cs="Times New Roman"/>
          <w:sz w:val="24"/>
          <w:szCs w:val="24"/>
          <w:shd w:val="clear" w:color="auto" w:fill="FFFFFF"/>
        </w:rPr>
      </w:pPr>
      <w:r w:rsidRPr="0035614E">
        <w:rPr>
          <w:rFonts w:ascii="Times New Roman" w:hAnsi="Times New Roman" w:cs="Times New Roman"/>
          <w:sz w:val="24"/>
          <w:szCs w:val="24"/>
          <w:shd w:val="clear" w:color="auto" w:fill="FFFFFF"/>
        </w:rPr>
        <w:t>El abandono escolar, la cultura de la violencia y unos barrios convertidos en favelas europeas crearon una bomba que nadie ha conseguido desactivar pese a los esfuerzos de organizaciones como los Maestros de Calle o políticos comprometidos como Alessandra Clemente, cuya madre fue asesinada por la Camorra y que hoy ocupa la concejalía de Trabajo Público y Juventud. “Seguimos de modo particular a los menores de estas familias. Tenemos planes en los barrios, donde se potencia la oferta educativa con escuelas abiertas por la tarde, también para practicar deporte. Cursos de mecánica, cocina… Sobre todo para adolescentes menores que vienen con modelos de referencia adultos equivocados”.</w:t>
      </w:r>
    </w:p>
    <w:p w:rsidR="00AC5F82" w:rsidRDefault="00AC5F82" w:rsidP="00AC5F82">
      <w:pPr>
        <w:spacing w:line="240" w:lineRule="auto"/>
        <w:jc w:val="both"/>
        <w:rPr>
          <w:rFonts w:ascii="Times New Roman" w:hAnsi="Times New Roman" w:cs="Times New Roman"/>
          <w:sz w:val="24"/>
          <w:szCs w:val="24"/>
          <w:shd w:val="clear" w:color="auto" w:fill="FFFFFF"/>
        </w:rPr>
      </w:pPr>
      <w:r w:rsidRPr="0035614E">
        <w:rPr>
          <w:rFonts w:ascii="Times New Roman" w:hAnsi="Times New Roman" w:cs="Times New Roman"/>
          <w:sz w:val="24"/>
          <w:szCs w:val="24"/>
          <w:shd w:val="clear" w:color="auto" w:fill="FFFFFF"/>
        </w:rPr>
        <w:t>En las zonas degradadas del centro de la ciudad (que no llega al millón de habitantes en su conjunto) hay un nivel de abandono escolar de hasta el 40% (solo superado en enclaves rurales de Cerdeña). En la región, el 22% vive en condiciones de pobreza relativa y 7 chicos de cada 10 no han ido nunca al teatro o han visitado una exposición. La universidad es una quimera y el 31% ni estudia ni trabaja. Los números cobran vida dando una vuelta por un barrio como Sanità (50.000 habitantes), a pocos centenares de metros de Forcella.</w:t>
      </w:r>
    </w:p>
    <w:p w:rsidR="00AC5F82" w:rsidRDefault="00AC5F82" w:rsidP="00AC5F82">
      <w:pPr>
        <w:spacing w:line="240" w:lineRule="auto"/>
        <w:jc w:val="both"/>
        <w:rPr>
          <w:rFonts w:ascii="Times New Roman" w:hAnsi="Times New Roman" w:cs="Times New Roman"/>
          <w:sz w:val="24"/>
          <w:szCs w:val="24"/>
          <w:shd w:val="clear" w:color="auto" w:fill="FFFFFF"/>
        </w:rPr>
      </w:pPr>
      <w:r w:rsidRPr="0035614E">
        <w:rPr>
          <w:rFonts w:ascii="Times New Roman" w:hAnsi="Times New Roman" w:cs="Times New Roman"/>
          <w:sz w:val="24"/>
          <w:szCs w:val="24"/>
          <w:shd w:val="clear" w:color="auto" w:fill="FFFFFF"/>
        </w:rPr>
        <w:t>Nápoles podría ser una de las últimas ciudades del siglo XIX en Europa. Impermeable a procesos de globalización, sigue rituales propios también en lo urbanístico. El centro sigue siendo una periferia urbana y social. Sus viejos habitantes, clases desfavorecidas, no han sido sustituidos por los procesos de gentrificación habituales y una severa exclusión social convive con las hordas de turistas en busca de la trattoria con la mejor pasta con patata y provola. No sucede en ningún lugar del mundo, como recuerda el magistrado Nicola Quatrano en su oficina. Leyenda de los tribunales, pilotó la instrucción del proceso de la Paranza dei Bambini. Colgó la toga harto de la indefensión de los acusados y hoy es abogado. También de camorristas. “Aquí tenemos periferias en pleno centro como Sanità, Forcella, Quartieri Spagnoli. Lo que sucede en París en la banlieue, todo aquello que la gente de bien no ve y que permite que puedan seguir matándose o delinquiendo sin problema, aquí sucede en el corazón de la ciudad. Es la principal diferencia. No crea que el resto es tan distinto”, dice Quatrano mientras desatasca su cigarrillo electrónico.</w:t>
      </w:r>
    </w:p>
    <w:p w:rsidR="00AC5F82" w:rsidRDefault="00AC5F82" w:rsidP="00AC5F82">
      <w:pPr>
        <w:spacing w:line="240" w:lineRule="auto"/>
        <w:jc w:val="both"/>
        <w:rPr>
          <w:rFonts w:ascii="Times New Roman" w:hAnsi="Times New Roman" w:cs="Times New Roman"/>
          <w:sz w:val="24"/>
          <w:szCs w:val="24"/>
          <w:shd w:val="clear" w:color="auto" w:fill="FFFFFF"/>
        </w:rPr>
      </w:pPr>
      <w:r w:rsidRPr="00102424">
        <w:rPr>
          <w:rFonts w:ascii="Times New Roman" w:hAnsi="Times New Roman" w:cs="Times New Roman"/>
          <w:sz w:val="24"/>
          <w:szCs w:val="24"/>
          <w:shd w:val="clear" w:color="auto" w:fill="FFFFFF"/>
        </w:rPr>
        <w:t xml:space="preserve">La cárcel es solo una parada más de la condena social. En la calle, la realidad, los datos de abandono escolar y de pobreza siguen siendo exactamente los mismos que cuando comenzó </w:t>
      </w:r>
      <w:r w:rsidRPr="00102424">
        <w:rPr>
          <w:rFonts w:ascii="Times New Roman" w:hAnsi="Times New Roman" w:cs="Times New Roman"/>
          <w:sz w:val="24"/>
          <w:szCs w:val="24"/>
          <w:shd w:val="clear" w:color="auto" w:fill="FFFFFF"/>
        </w:rPr>
        <w:lastRenderedPageBreak/>
        <w:t>todo. El juez Quatrano se muestra pesimista. “Es una emergencia enorme y completamente infravalorada. Si ponemos el acento en el tema de la seguridad ciudadana, se olvida que no estamos educando a una juventud de la periferia que está convirtiéndose en algo ingobernable, indigerible. Y son muchos. Podemos mirar hacia otro lado, pero antes o después será un problema para todos”. La cárcel sepultará para muchos cualquier anhelo anterior a las armas. Puede que así olvidase Emanuele Sibillo el día que quiso ser periodista.</w:t>
      </w:r>
    </w:p>
    <w:p w:rsidR="00AC5F82" w:rsidRDefault="00AC5F82" w:rsidP="00AC5F8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“k</w:t>
      </w:r>
      <w:r w:rsidRPr="00102424">
        <w:rPr>
          <w:rFonts w:ascii="Times New Roman" w:hAnsi="Times New Roman" w:cs="Times New Roman"/>
          <w:sz w:val="24"/>
          <w:szCs w:val="24"/>
          <w:u w:val="single"/>
        </w:rPr>
        <w:t>ellys</w:t>
      </w:r>
      <w:r>
        <w:rPr>
          <w:rFonts w:ascii="Times New Roman" w:hAnsi="Times New Roman" w:cs="Times New Roman"/>
          <w:sz w:val="24"/>
          <w:szCs w:val="24"/>
          <w:u w:val="single"/>
        </w:rPr>
        <w:t>”</w:t>
      </w:r>
      <w:r w:rsidRPr="00102424">
        <w:rPr>
          <w:rFonts w:ascii="Times New Roman" w:hAnsi="Times New Roman" w:cs="Times New Roman"/>
          <w:sz w:val="24"/>
          <w:szCs w:val="24"/>
          <w:u w:val="single"/>
        </w:rPr>
        <w:t xml:space="preserve"> al sol</w:t>
      </w:r>
    </w:p>
    <w:p w:rsidR="00AC5F82" w:rsidRDefault="00AC5F82" w:rsidP="00AC5F82">
      <w:pPr>
        <w:spacing w:line="240" w:lineRule="auto"/>
        <w:jc w:val="both"/>
        <w:rPr>
          <w:rFonts w:ascii="Times New Roman" w:hAnsi="Times New Roman" w:cs="Times New Roman"/>
          <w:sz w:val="24"/>
          <w:szCs w:val="24"/>
        </w:rPr>
      </w:pPr>
      <w:r w:rsidRPr="00E2169B">
        <w:rPr>
          <w:rFonts w:ascii="Times New Roman" w:hAnsi="Times New Roman" w:cs="Times New Roman"/>
          <w:sz w:val="24"/>
          <w:szCs w:val="24"/>
        </w:rPr>
        <w:t>La externalización de la limpieza en el sector turístico lleva a muchas mujeres a trabajar por sueldos de miseria</w:t>
      </w:r>
    </w:p>
    <w:p w:rsidR="00AC5F82" w:rsidRPr="009E3A24"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El nombre de “kellys”</w:t>
      </w:r>
      <w:r w:rsidRPr="009E3A24">
        <w:rPr>
          <w:rFonts w:ascii="Times New Roman" w:hAnsi="Times New Roman" w:cs="Times New Roman"/>
          <w:sz w:val="24"/>
          <w:szCs w:val="24"/>
        </w:rPr>
        <w:t xml:space="preserve"> es el que se ha extendido para referirse a las camareras de piso, un trabajo mayoritariamente femenino, que desempeñan en España unas 200.000 personas en hoteles y otras empresas.</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Como explica el colectivo “Las Kellys”</w:t>
      </w:r>
      <w:r w:rsidRPr="009E3A24">
        <w:rPr>
          <w:rFonts w:ascii="Times New Roman" w:hAnsi="Times New Roman" w:cs="Times New Roman"/>
          <w:sz w:val="24"/>
          <w:szCs w:val="24"/>
        </w:rPr>
        <w:t>, que engloba a trabajadoras de diferentes provincias, su nombre proviene de un popular juego de palabr</w:t>
      </w:r>
      <w:r>
        <w:rPr>
          <w:rFonts w:ascii="Times New Roman" w:hAnsi="Times New Roman" w:cs="Times New Roman"/>
          <w:sz w:val="24"/>
          <w:szCs w:val="24"/>
        </w:rPr>
        <w:t>as, una especie de acrónimo de “la que limpia”</w:t>
      </w:r>
      <w:r w:rsidRPr="009E3A24">
        <w:rPr>
          <w:rFonts w:ascii="Times New Roman" w:hAnsi="Times New Roman" w:cs="Times New Roman"/>
          <w:sz w:val="24"/>
          <w:szCs w:val="24"/>
        </w:rPr>
        <w:t>, convertido a la vez en un tipo de voz inglesa.</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En 60 minutos, una k</w:t>
      </w:r>
      <w:r w:rsidRPr="009E3A24">
        <w:rPr>
          <w:rFonts w:ascii="Times New Roman" w:hAnsi="Times New Roman" w:cs="Times New Roman"/>
          <w:sz w:val="24"/>
          <w:szCs w:val="24"/>
        </w:rPr>
        <w:t>el</w:t>
      </w:r>
      <w:r>
        <w:rPr>
          <w:rFonts w:ascii="Times New Roman" w:hAnsi="Times New Roman" w:cs="Times New Roman"/>
          <w:sz w:val="24"/>
          <w:szCs w:val="24"/>
        </w:rPr>
        <w:t>ly</w:t>
      </w:r>
      <w:r w:rsidRPr="009E3A24">
        <w:rPr>
          <w:rFonts w:ascii="Times New Roman" w:hAnsi="Times New Roman" w:cs="Times New Roman"/>
          <w:sz w:val="24"/>
          <w:szCs w:val="24"/>
        </w:rPr>
        <w:t xml:space="preserve"> tendría que adecentar cinco habitaciones de un hotel. Eso supone hacer diez camas, fregar cinco baños, reponer cinco minibares y barrer cinco terrazas. Lo hará probablemente empujando un carrito que no rueda bien y con guantes comprados por ella misma, que no entran en el material de trabajo. Con suerte, y si consigue 400 habitaciones al mes, cobrará entre 800 y 900 euros, con las pagas prorrateadas. Le sale a 2,30 euros la habitación limpia.</w:t>
      </w:r>
    </w:p>
    <w:p w:rsidR="00AC5F82" w:rsidRPr="00E2169B"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E3A24">
        <w:rPr>
          <w:rFonts w:ascii="Times New Roman" w:hAnsi="Times New Roman" w:cs="Times New Roman"/>
          <w:sz w:val="24"/>
          <w:szCs w:val="24"/>
        </w:rPr>
        <w:t>Nuestra labor consiste en hacer entre 20 y 25 habitaciones de más de 35 metros cuadrados, por lo que estamos hablando de más de 1.000 metros cuadrados al día, en cinco o seis</w:t>
      </w:r>
      <w:r>
        <w:rPr>
          <w:rFonts w:ascii="Times New Roman" w:hAnsi="Times New Roman" w:cs="Times New Roman"/>
          <w:sz w:val="24"/>
          <w:szCs w:val="24"/>
        </w:rPr>
        <w:t xml:space="preserve"> horas”, aseguró </w:t>
      </w:r>
      <w:r w:rsidRPr="009E3A24">
        <w:rPr>
          <w:rFonts w:ascii="Times New Roman" w:hAnsi="Times New Roman" w:cs="Times New Roman"/>
          <w:sz w:val="24"/>
          <w:szCs w:val="24"/>
          <w:u w:val="single"/>
        </w:rPr>
        <w:t>Angelina</w:t>
      </w:r>
      <w:r>
        <w:rPr>
          <w:rFonts w:ascii="Times New Roman" w:hAnsi="Times New Roman" w:cs="Times New Roman"/>
          <w:sz w:val="24"/>
          <w:szCs w:val="24"/>
        </w:rPr>
        <w:t xml:space="preserve">, quien lucha por </w:t>
      </w:r>
      <w:r w:rsidRPr="009E3A24">
        <w:rPr>
          <w:rFonts w:ascii="Times New Roman" w:hAnsi="Times New Roman" w:cs="Times New Roman"/>
          <w:sz w:val="24"/>
          <w:szCs w:val="24"/>
        </w:rPr>
        <w:t>reivindicar unas mejoras que pasan por la jubilación anticipada a los 60 años o el alivio de la sobrecarga laboral que tienen que soportar.</w:t>
      </w:r>
    </w:p>
    <w:p w:rsidR="00AC5F82" w:rsidRDefault="00AC5F82" w:rsidP="00AC5F82">
      <w:pPr>
        <w:spacing w:line="240" w:lineRule="auto"/>
        <w:jc w:val="both"/>
        <w:rPr>
          <w:rFonts w:ascii="Times New Roman" w:hAnsi="Times New Roman" w:cs="Times New Roman"/>
          <w:sz w:val="24"/>
          <w:szCs w:val="24"/>
          <w:u w:val="single"/>
          <w:shd w:val="clear" w:color="auto" w:fill="FFFFFF"/>
        </w:rPr>
      </w:pPr>
      <w:r w:rsidRPr="00102424">
        <w:rPr>
          <w:rFonts w:ascii="Times New Roman" w:hAnsi="Times New Roman" w:cs="Times New Roman"/>
          <w:sz w:val="24"/>
          <w:szCs w:val="24"/>
          <w:shd w:val="clear" w:color="auto" w:fill="FFFFFF"/>
        </w:rPr>
        <w:t xml:space="preserve">“Vivimos en peligro en este trabajo, por ejemplo cuando tenemos que limpiar balcones o ventanas que dan a la calle y nos exponemos a las alturas”, explica </w:t>
      </w:r>
      <w:r w:rsidRPr="00102424">
        <w:rPr>
          <w:rFonts w:ascii="Times New Roman" w:hAnsi="Times New Roman" w:cs="Times New Roman"/>
          <w:sz w:val="24"/>
          <w:szCs w:val="24"/>
          <w:u w:val="single"/>
          <w:shd w:val="clear" w:color="auto" w:fill="FFFFFF"/>
        </w:rPr>
        <w:t>Roxi</w:t>
      </w:r>
      <w:r w:rsidRPr="00102424">
        <w:rPr>
          <w:rFonts w:ascii="Times New Roman" w:hAnsi="Times New Roman" w:cs="Times New Roman"/>
          <w:sz w:val="24"/>
          <w:szCs w:val="24"/>
          <w:shd w:val="clear" w:color="auto" w:fill="FFFFFF"/>
        </w:rPr>
        <w:t>. “Sí, o cuando aspiramos lejía, que está prohibida además, o todos los tóxicos que contienen los</w:t>
      </w:r>
      <w:r>
        <w:rPr>
          <w:rFonts w:ascii="Times New Roman" w:hAnsi="Times New Roman" w:cs="Times New Roman"/>
          <w:sz w:val="24"/>
          <w:szCs w:val="24"/>
          <w:shd w:val="clear" w:color="auto" w:fill="FFFFFF"/>
        </w:rPr>
        <w:t xml:space="preserve"> productos de limpieza”, agrega</w:t>
      </w:r>
      <w:r w:rsidRPr="00102424">
        <w:rPr>
          <w:rFonts w:ascii="Times New Roman" w:hAnsi="Times New Roman" w:cs="Times New Roman"/>
          <w:sz w:val="24"/>
          <w:szCs w:val="24"/>
          <w:shd w:val="clear" w:color="auto" w:fill="FFFFFF"/>
        </w:rPr>
        <w:t xml:space="preserve"> </w:t>
      </w:r>
      <w:r w:rsidRPr="00102424">
        <w:rPr>
          <w:rFonts w:ascii="Times New Roman" w:hAnsi="Times New Roman" w:cs="Times New Roman"/>
          <w:sz w:val="24"/>
          <w:szCs w:val="24"/>
          <w:u w:val="single"/>
          <w:shd w:val="clear" w:color="auto" w:fill="FFFFFF"/>
        </w:rPr>
        <w:t>Miriam.</w:t>
      </w:r>
    </w:p>
    <w:p w:rsidR="00AC5F82" w:rsidRDefault="00AC5F82" w:rsidP="00AC5F82">
      <w:pPr>
        <w:spacing w:line="240" w:lineRule="auto"/>
        <w:jc w:val="both"/>
        <w:rPr>
          <w:rFonts w:ascii="Times New Roman" w:hAnsi="Times New Roman" w:cs="Times New Roman"/>
          <w:sz w:val="24"/>
          <w:szCs w:val="24"/>
          <w:shd w:val="clear" w:color="auto" w:fill="FFFFFF"/>
        </w:rPr>
      </w:pPr>
      <w:r w:rsidRPr="00102424">
        <w:rPr>
          <w:rFonts w:ascii="Times New Roman" w:hAnsi="Times New Roman" w:cs="Times New Roman"/>
          <w:sz w:val="24"/>
          <w:szCs w:val="24"/>
          <w:shd w:val="clear" w:color="auto" w:fill="FFFFFF"/>
        </w:rPr>
        <w:t>“Me despidieron cuando reclamé mis vacaciones, me tocaban catorce días y me querían dar s</w:t>
      </w:r>
      <w:r>
        <w:rPr>
          <w:rFonts w:ascii="Times New Roman" w:hAnsi="Times New Roman" w:cs="Times New Roman"/>
          <w:sz w:val="24"/>
          <w:szCs w:val="24"/>
          <w:shd w:val="clear" w:color="auto" w:fill="FFFFFF"/>
        </w:rPr>
        <w:t>ólo cinco, me respondieron que “</w:t>
      </w:r>
      <w:r w:rsidRPr="00102424">
        <w:rPr>
          <w:rFonts w:ascii="Times New Roman" w:hAnsi="Times New Roman" w:cs="Times New Roman"/>
          <w:sz w:val="24"/>
          <w:szCs w:val="24"/>
          <w:shd w:val="clear" w:color="auto" w:fill="FFFFFF"/>
        </w:rPr>
        <w:t xml:space="preserve">eso no se </w:t>
      </w:r>
      <w:r>
        <w:rPr>
          <w:rFonts w:ascii="Times New Roman" w:hAnsi="Times New Roman" w:cs="Times New Roman"/>
          <w:sz w:val="24"/>
          <w:szCs w:val="24"/>
          <w:shd w:val="clear" w:color="auto" w:fill="FFFFFF"/>
        </w:rPr>
        <w:t>reclama en la hostelería, guapa”</w:t>
      </w:r>
      <w:r w:rsidRPr="00102424">
        <w:rPr>
          <w:rFonts w:ascii="Times New Roman" w:hAnsi="Times New Roman" w:cs="Times New Roman"/>
          <w:sz w:val="24"/>
          <w:szCs w:val="24"/>
          <w:shd w:val="clear" w:color="auto" w:fill="FFFFFF"/>
        </w:rPr>
        <w:t>. Me los dieron igual pero al volver me despidieron. Pero yo me peleé por mis derechos y siempre he sido responsable con el trabajo. Me despidieron po</w:t>
      </w:r>
      <w:r>
        <w:rPr>
          <w:rFonts w:ascii="Times New Roman" w:hAnsi="Times New Roman" w:cs="Times New Roman"/>
          <w:sz w:val="24"/>
          <w:szCs w:val="24"/>
          <w:shd w:val="clear" w:color="auto" w:fill="FFFFFF"/>
        </w:rPr>
        <w:t xml:space="preserve">r pelear por mis derechos”, </w:t>
      </w:r>
      <w:r w:rsidRPr="00102424">
        <w:rPr>
          <w:rFonts w:ascii="Times New Roman" w:hAnsi="Times New Roman" w:cs="Times New Roman"/>
          <w:sz w:val="24"/>
          <w:szCs w:val="24"/>
          <w:shd w:val="clear" w:color="auto" w:fill="FFFFFF"/>
        </w:rPr>
        <w:t>cuenta</w:t>
      </w:r>
      <w:r>
        <w:rPr>
          <w:rFonts w:ascii="Times New Roman" w:hAnsi="Times New Roman" w:cs="Times New Roman"/>
          <w:sz w:val="24"/>
          <w:szCs w:val="24"/>
          <w:shd w:val="clear" w:color="auto" w:fill="FFFFFF"/>
        </w:rPr>
        <w:t xml:space="preserve"> </w:t>
      </w:r>
      <w:r w:rsidRPr="00102424">
        <w:rPr>
          <w:rFonts w:ascii="Times New Roman" w:hAnsi="Times New Roman" w:cs="Times New Roman"/>
          <w:sz w:val="24"/>
          <w:szCs w:val="24"/>
          <w:u w:val="single"/>
          <w:shd w:val="clear" w:color="auto" w:fill="FFFFFF"/>
        </w:rPr>
        <w:t>Juliana</w:t>
      </w:r>
      <w:r w:rsidRPr="00102424">
        <w:rPr>
          <w:rFonts w:ascii="Times New Roman" w:hAnsi="Times New Roman" w:cs="Times New Roman"/>
          <w:sz w:val="24"/>
          <w:szCs w:val="24"/>
          <w:shd w:val="clear" w:color="auto" w:fill="FFFFFF"/>
        </w:rPr>
        <w:t>.</w:t>
      </w:r>
    </w:p>
    <w:p w:rsidR="00AC5F82" w:rsidRPr="00102424" w:rsidRDefault="00AC5F82" w:rsidP="00AC5F82">
      <w:pPr>
        <w:spacing w:line="240" w:lineRule="auto"/>
        <w:jc w:val="both"/>
        <w:rPr>
          <w:rFonts w:ascii="Times New Roman" w:hAnsi="Times New Roman" w:cs="Times New Roman"/>
          <w:sz w:val="24"/>
          <w:szCs w:val="24"/>
          <w:shd w:val="clear" w:color="auto" w:fill="FFFFFF"/>
        </w:rPr>
      </w:pPr>
      <w:r w:rsidRPr="00B10593">
        <w:rPr>
          <w:rFonts w:ascii="Times New Roman" w:hAnsi="Times New Roman" w:cs="Times New Roman"/>
          <w:sz w:val="24"/>
          <w:szCs w:val="24"/>
          <w:u w:val="single"/>
          <w:shd w:val="clear" w:color="auto" w:fill="FFFFFF"/>
        </w:rPr>
        <w:t>María</w:t>
      </w:r>
      <w:r w:rsidRPr="00102424">
        <w:rPr>
          <w:rFonts w:ascii="Times New Roman" w:hAnsi="Times New Roman" w:cs="Times New Roman"/>
          <w:sz w:val="24"/>
          <w:szCs w:val="24"/>
          <w:shd w:val="clear" w:color="auto" w:fill="FFFFFF"/>
        </w:rPr>
        <w:t xml:space="preserve"> también ha sido despedida después de haber tra</w:t>
      </w:r>
      <w:r>
        <w:rPr>
          <w:rFonts w:ascii="Times New Roman" w:hAnsi="Times New Roman" w:cs="Times New Roman"/>
          <w:sz w:val="24"/>
          <w:szCs w:val="24"/>
          <w:shd w:val="clear" w:color="auto" w:fill="FFFFFF"/>
        </w:rPr>
        <w:t>bajado seis años</w:t>
      </w:r>
      <w:r w:rsidRPr="00102424">
        <w:rPr>
          <w:rFonts w:ascii="Times New Roman" w:hAnsi="Times New Roman" w:cs="Times New Roman"/>
          <w:sz w:val="24"/>
          <w:szCs w:val="24"/>
          <w:shd w:val="clear" w:color="auto" w:fill="FFFFFF"/>
        </w:rPr>
        <w:t xml:space="preserve">: “Desde que </w:t>
      </w:r>
      <w:r>
        <w:rPr>
          <w:rFonts w:ascii="Times New Roman" w:hAnsi="Times New Roman" w:cs="Times New Roman"/>
          <w:sz w:val="24"/>
          <w:szCs w:val="24"/>
          <w:shd w:val="clear" w:color="auto" w:fill="FFFFFF"/>
        </w:rPr>
        <w:t>se inauguró el hotel</w:t>
      </w:r>
      <w:r w:rsidRPr="00102424">
        <w:rPr>
          <w:rFonts w:ascii="Times New Roman" w:hAnsi="Times New Roman" w:cs="Times New Roman"/>
          <w:sz w:val="24"/>
          <w:szCs w:val="24"/>
          <w:shd w:val="clear" w:color="auto" w:fill="FFFFFF"/>
        </w:rPr>
        <w:t xml:space="preserve"> hemos pasado por varias empresas externas cada año, la máxima que duró ha sido dos años. Cada año nos hacían un contrato de obra y servicio, nos subro</w:t>
      </w:r>
      <w:r>
        <w:rPr>
          <w:rFonts w:ascii="Times New Roman" w:hAnsi="Times New Roman" w:cs="Times New Roman"/>
          <w:sz w:val="24"/>
          <w:szCs w:val="24"/>
          <w:shd w:val="clear" w:color="auto" w:fill="FFFFFF"/>
        </w:rPr>
        <w:t>gaban todo el tiempo. Pero eso era a</w:t>
      </w:r>
      <w:r w:rsidRPr="00102424">
        <w:rPr>
          <w:rFonts w:ascii="Times New Roman" w:hAnsi="Times New Roman" w:cs="Times New Roman"/>
          <w:sz w:val="24"/>
          <w:szCs w:val="24"/>
          <w:shd w:val="clear" w:color="auto" w:fill="FFFFFF"/>
        </w:rPr>
        <w:t xml:space="preserve"> las que empezamos al principio, ahora los contratos son temporales y si cambian de empresa ya no les reconocen la antigüedad. Yo trabajaba con contratos de 40 horas por 900 euros al mes, pero al final nos pagaban según la cantidad de habitaciones hechas. Ahora tienen 16 habitaciones por día, antes eran 14. Pero si no llegas, porque es que es imposible, te las apuntan para hacer otro día, e incluso te exigen que vayas a limpiarlas en tus días de fiesta, o directamente te pagan las habitaciones que hiciste, es decir menos. Eso sí, si haces más, no te las </w:t>
      </w:r>
      <w:r>
        <w:rPr>
          <w:rFonts w:ascii="Times New Roman" w:hAnsi="Times New Roman" w:cs="Times New Roman"/>
          <w:sz w:val="24"/>
          <w:szCs w:val="24"/>
          <w:shd w:val="clear" w:color="auto" w:fill="FFFFFF"/>
        </w:rPr>
        <w:t>pagan”.</w:t>
      </w:r>
    </w:p>
    <w:p w:rsidR="00AC5F82" w:rsidRDefault="00AC5F82" w:rsidP="00AC5F82">
      <w:pPr>
        <w:spacing w:line="240" w:lineRule="auto"/>
        <w:jc w:val="both"/>
        <w:rPr>
          <w:rFonts w:ascii="Times New Roman" w:hAnsi="Times New Roman" w:cs="Times New Roman"/>
          <w:sz w:val="24"/>
          <w:szCs w:val="24"/>
          <w:shd w:val="clear" w:color="auto" w:fill="FFFFFF"/>
        </w:rPr>
      </w:pPr>
      <w:r w:rsidRPr="00102424">
        <w:rPr>
          <w:rFonts w:ascii="Times New Roman" w:hAnsi="Times New Roman" w:cs="Times New Roman"/>
          <w:sz w:val="24"/>
          <w:szCs w:val="24"/>
          <w:shd w:val="clear" w:color="auto" w:fill="FFFFFF"/>
        </w:rPr>
        <w:lastRenderedPageBreak/>
        <w:t xml:space="preserve">“Además muchas chicas no llegaron a tener en sus manos un contrato de trabajo, por desconocimiento, por no saber el idioma ya que hay muchísimas trabajadoras somos inmigrantes, y tantas empresas con tantos cambios de contrato, muchas se confundían y el hotel se aprovechaba de eso”, cuenta </w:t>
      </w:r>
      <w:r w:rsidRPr="008A3559">
        <w:rPr>
          <w:rFonts w:ascii="Times New Roman" w:hAnsi="Times New Roman" w:cs="Times New Roman"/>
          <w:sz w:val="24"/>
          <w:szCs w:val="24"/>
          <w:u w:val="single"/>
          <w:shd w:val="clear" w:color="auto" w:fill="FFFFFF"/>
        </w:rPr>
        <w:t>Mayrenge</w:t>
      </w:r>
      <w:r w:rsidRPr="00102424">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w:t>
      </w:r>
      <w:r w:rsidRPr="008A3559">
        <w:rPr>
          <w:rFonts w:ascii="Times New Roman" w:hAnsi="Times New Roman" w:cs="Times New Roman"/>
          <w:sz w:val="24"/>
          <w:szCs w:val="24"/>
          <w:shd w:val="clear" w:color="auto" w:fill="FFFFFF"/>
        </w:rPr>
        <w:t xml:space="preserve">acíamos cuentas y la ecuación nos daba que, mientras cada habitación al </w:t>
      </w:r>
      <w:r>
        <w:rPr>
          <w:rFonts w:ascii="Times New Roman" w:hAnsi="Times New Roman" w:cs="Times New Roman"/>
          <w:sz w:val="24"/>
          <w:szCs w:val="24"/>
          <w:shd w:val="clear" w:color="auto" w:fill="FFFFFF"/>
        </w:rPr>
        <w:t>cliente le cuesta entre100 y 200 euros, ella</w:t>
      </w:r>
      <w:r w:rsidRPr="008A3559">
        <w:rPr>
          <w:rFonts w:ascii="Times New Roman" w:hAnsi="Times New Roman" w:cs="Times New Roman"/>
          <w:sz w:val="24"/>
          <w:szCs w:val="24"/>
          <w:shd w:val="clear" w:color="auto" w:fill="FFFFFF"/>
        </w:rPr>
        <w:t>s cobran entre 800 y 900 euros, pero trabajando en jornadas de</w:t>
      </w:r>
      <w:r>
        <w:rPr>
          <w:rFonts w:ascii="Times New Roman" w:hAnsi="Times New Roman" w:cs="Times New Roman"/>
          <w:sz w:val="24"/>
          <w:szCs w:val="24"/>
          <w:shd w:val="clear" w:color="auto" w:fill="FFFFFF"/>
        </w:rPr>
        <w:t xml:space="preserve"> 10 horas, dos gratis ¿por qué?</w:t>
      </w:r>
      <w:r w:rsidRPr="008A3559">
        <w:rPr>
          <w:rFonts w:ascii="Times New Roman" w:hAnsi="Times New Roman" w:cs="Times New Roman"/>
          <w:sz w:val="24"/>
          <w:szCs w:val="24"/>
          <w:shd w:val="clear" w:color="auto" w:fill="FFFFFF"/>
        </w:rPr>
        <w:t xml:space="preserve"> Ellas nos lo explican, “Nunca salimos a la hora. Aquí hay 128 habitaciones y éramos 14 trabajadoras para limpiar todo, ¡ahora somos cinco! Son 308 habitaciones al mes. La gobernanta te las va apuntando y si ve que a fin de mes no has cumplido, te quita las fiestas, para que lleguemos a ese total de habitaciones. Entonces en vez de trabajar cinco días a la semana, trabajamos siete, sin cobrar esos días que en teoría ellos consideran que nosotras les debemos, por no haber llegado a completar el ratio total de habitaciones”, explica </w:t>
      </w:r>
      <w:r w:rsidRPr="008A3559">
        <w:rPr>
          <w:rFonts w:ascii="Times New Roman" w:hAnsi="Times New Roman" w:cs="Times New Roman"/>
          <w:sz w:val="24"/>
          <w:szCs w:val="24"/>
          <w:u w:val="single"/>
          <w:shd w:val="clear" w:color="auto" w:fill="FFFFFF"/>
        </w:rPr>
        <w:t>Fátima</w:t>
      </w:r>
      <w:r w:rsidRPr="008A3559">
        <w:rPr>
          <w:rFonts w:ascii="Times New Roman" w:hAnsi="Times New Roman" w:cs="Times New Roman"/>
          <w:sz w:val="24"/>
          <w:szCs w:val="24"/>
          <w:shd w:val="clear" w:color="auto" w:fill="FFFFFF"/>
        </w:rPr>
        <w:t>.</w:t>
      </w:r>
    </w:p>
    <w:p w:rsidR="00AC5F82" w:rsidRPr="008A3559" w:rsidRDefault="00AC5F82" w:rsidP="00AC5F82">
      <w:pPr>
        <w:spacing w:line="240" w:lineRule="auto"/>
        <w:jc w:val="both"/>
        <w:rPr>
          <w:rFonts w:ascii="Times New Roman" w:hAnsi="Times New Roman" w:cs="Times New Roman"/>
          <w:sz w:val="24"/>
          <w:szCs w:val="24"/>
          <w:shd w:val="clear" w:color="auto" w:fill="FFFFFF"/>
        </w:rPr>
      </w:pPr>
      <w:r w:rsidRPr="008A3559">
        <w:rPr>
          <w:rFonts w:ascii="Times New Roman" w:hAnsi="Times New Roman" w:cs="Times New Roman"/>
          <w:sz w:val="24"/>
          <w:szCs w:val="24"/>
          <w:shd w:val="clear" w:color="auto" w:fill="FFFFFF"/>
        </w:rPr>
        <w:t xml:space="preserve">“Tenemos más dolores, más lesiones, no tenemos tiempo para comer y trabajamos con hambre, porque no llegamos, nos enfermamos más y muchas nos tenemos que ir de baja de forma obligada, porque estamos súper agotadas. Ellos van contando las bajas, y cuando llega el momento de menos trabajo te dicen ‘a la calle’, y se acabó el contrato”, cuenta </w:t>
      </w:r>
      <w:r w:rsidRPr="008A3559">
        <w:rPr>
          <w:rFonts w:ascii="Times New Roman" w:hAnsi="Times New Roman" w:cs="Times New Roman"/>
          <w:sz w:val="24"/>
          <w:szCs w:val="24"/>
          <w:u w:val="single"/>
          <w:shd w:val="clear" w:color="auto" w:fill="FFFFFF"/>
        </w:rPr>
        <w:t>Juliana</w:t>
      </w:r>
      <w:r w:rsidRPr="008A3559">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shd w:val="clear" w:color="auto" w:fill="FFFFFF"/>
        </w:rPr>
      </w:pPr>
      <w:r w:rsidRPr="008A3559">
        <w:rPr>
          <w:rFonts w:ascii="Times New Roman" w:hAnsi="Times New Roman" w:cs="Times New Roman"/>
          <w:sz w:val="24"/>
          <w:szCs w:val="24"/>
          <w:shd w:val="clear" w:color="auto" w:fill="FFFFFF"/>
        </w:rPr>
        <w:t xml:space="preserve">“Sí, hoy no he comido porque de las dieciséis habitaciones sólo he podido limpiar doce. Y las enfermedades no son reconocidas como enfermedades laborales. Esto es una esclavitud, nos quitan las fiestas”, cuenta </w:t>
      </w:r>
      <w:r w:rsidRPr="008A3559">
        <w:rPr>
          <w:rFonts w:ascii="Times New Roman" w:hAnsi="Times New Roman" w:cs="Times New Roman"/>
          <w:sz w:val="24"/>
          <w:szCs w:val="24"/>
          <w:u w:val="single"/>
          <w:shd w:val="clear" w:color="auto" w:fill="FFFFFF"/>
        </w:rPr>
        <w:t>Mayrenge</w:t>
      </w:r>
      <w:r>
        <w:rPr>
          <w:rFonts w:ascii="Times New Roman" w:hAnsi="Times New Roman" w:cs="Times New Roman"/>
          <w:sz w:val="24"/>
          <w:szCs w:val="24"/>
          <w:shd w:val="clear" w:color="auto" w:fill="FFFFFF"/>
        </w:rPr>
        <w:t>.</w:t>
      </w:r>
    </w:p>
    <w:p w:rsidR="00AC5F82" w:rsidRPr="008A3559"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llamadas “kellys”</w:t>
      </w:r>
      <w:r w:rsidRPr="008A3559">
        <w:rPr>
          <w:rFonts w:ascii="Times New Roman" w:hAnsi="Times New Roman" w:cs="Times New Roman"/>
          <w:sz w:val="24"/>
          <w:szCs w:val="24"/>
          <w:shd w:val="clear" w:color="auto" w:fill="FFFFFF"/>
        </w:rPr>
        <w:t xml:space="preserve">, unas 200.000 empleadas en toda España, que reivindican desde hace años mejoras en sus condiciones laborales y denuncian los bajos salarios y </w:t>
      </w:r>
      <w:r>
        <w:rPr>
          <w:rFonts w:ascii="Times New Roman" w:hAnsi="Times New Roman" w:cs="Times New Roman"/>
          <w:sz w:val="24"/>
          <w:szCs w:val="24"/>
          <w:shd w:val="clear" w:color="auto" w:fill="FFFFFF"/>
        </w:rPr>
        <w:t xml:space="preserve">la precariedad de la profesión. </w:t>
      </w:r>
      <w:r w:rsidRPr="008A3559">
        <w:rPr>
          <w:rFonts w:ascii="Times New Roman" w:hAnsi="Times New Roman" w:cs="Times New Roman"/>
          <w:sz w:val="24"/>
          <w:szCs w:val="24"/>
          <w:shd w:val="clear" w:color="auto" w:fill="FFFFFF"/>
        </w:rPr>
        <w:t>Tras la reforma laboral, muchas empresas, especialmente hoteles, han externalizado el servicio, lo que ha hecho que el sector, casi al 100% femenino, haya visto cómo se han rebajado los sueldos y también las condiciones de trabajo.</w:t>
      </w:r>
    </w:p>
    <w:p w:rsidR="00AC5F82" w:rsidRPr="008A3559" w:rsidRDefault="00AC5F82" w:rsidP="00AC5F82">
      <w:pPr>
        <w:spacing w:line="240" w:lineRule="auto"/>
        <w:jc w:val="both"/>
        <w:rPr>
          <w:rFonts w:ascii="Times New Roman" w:hAnsi="Times New Roman" w:cs="Times New Roman"/>
          <w:sz w:val="24"/>
          <w:szCs w:val="24"/>
          <w:shd w:val="clear" w:color="auto" w:fill="FFFFFF"/>
        </w:rPr>
      </w:pPr>
      <w:r w:rsidRPr="008A3559">
        <w:rPr>
          <w:rFonts w:ascii="Times New Roman" w:hAnsi="Times New Roman" w:cs="Times New Roman"/>
          <w:sz w:val="24"/>
          <w:szCs w:val="24"/>
          <w:shd w:val="clear" w:color="auto" w:fill="FFFFFF"/>
        </w:rPr>
        <w:t>Las condiciones difieren entre comunidades autónomas, que pueden tener convenios diferentes, pero los sindicatos calculan que descolgarse del convenio sectorial colectivo y establecer convenios de empresa ha supuesto una reducción salarial de entre el 20% y el 40% con respecto a los empleados que sí trabajan para la empresa principal. El cambio ha supuesto una rebaja en unos sueldos ya de por sí bajos, hasta acercarlos al mínimo profesional.</w:t>
      </w:r>
    </w:p>
    <w:p w:rsidR="00AC5F82" w:rsidRDefault="00AC5F82" w:rsidP="00AC5F82">
      <w:pPr>
        <w:spacing w:line="240" w:lineRule="auto"/>
        <w:jc w:val="both"/>
        <w:rPr>
          <w:rFonts w:ascii="Times New Roman" w:hAnsi="Times New Roman" w:cs="Times New Roman"/>
          <w:sz w:val="24"/>
          <w:szCs w:val="24"/>
          <w:shd w:val="clear" w:color="auto" w:fill="FFFFFF"/>
        </w:rPr>
      </w:pPr>
      <w:r w:rsidRPr="008A3559">
        <w:rPr>
          <w:rFonts w:ascii="Times New Roman" w:hAnsi="Times New Roman" w:cs="Times New Roman"/>
          <w:sz w:val="24"/>
          <w:szCs w:val="24"/>
          <w:shd w:val="clear" w:color="auto" w:fill="FFFFFF"/>
        </w:rPr>
        <w:t>Las nuevas condiciones han llegado a eliminar pluses de penosidad, peligrosidad o toxicidad y en algunos casos se han suprimido los pluses de antigüedad.</w:t>
      </w:r>
    </w:p>
    <w:p w:rsidR="00AC5F82" w:rsidRPr="00744D3F" w:rsidRDefault="00AC5F82" w:rsidP="00AC5F82">
      <w:pPr>
        <w:spacing w:line="240" w:lineRule="auto"/>
        <w:jc w:val="both"/>
        <w:rPr>
          <w:rFonts w:ascii="Times New Roman" w:hAnsi="Times New Roman" w:cs="Times New Roman"/>
          <w:sz w:val="24"/>
          <w:szCs w:val="24"/>
          <w:u w:val="single"/>
          <w:shd w:val="clear" w:color="auto" w:fill="FFFFFF"/>
        </w:rPr>
      </w:pPr>
      <w:r w:rsidRPr="00744D3F">
        <w:rPr>
          <w:rFonts w:ascii="Times New Roman" w:hAnsi="Times New Roman" w:cs="Times New Roman"/>
          <w:sz w:val="24"/>
          <w:szCs w:val="24"/>
          <w:u w:val="single"/>
          <w:shd w:val="clear" w:color="auto" w:fill="FFFFFF"/>
        </w:rPr>
        <w:t>Los “trabajadores pobres”</w:t>
      </w:r>
    </w:p>
    <w:p w:rsidR="00AC5F82" w:rsidRPr="00744D3F" w:rsidRDefault="00AC5F82" w:rsidP="00AC5F8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fenómeno de los “trabajadores pobres”</w:t>
      </w:r>
      <w:r w:rsidRPr="00744D3F">
        <w:rPr>
          <w:rFonts w:ascii="Times New Roman" w:hAnsi="Times New Roman" w:cs="Times New Roman"/>
          <w:sz w:val="24"/>
          <w:szCs w:val="24"/>
          <w:shd w:val="clear" w:color="auto" w:fill="FFFFFF"/>
        </w:rPr>
        <w:t xml:space="preserve"> se ha extendido en el mundo laboral. Es decir, cada vez es más frecuente que trabajadores con un empleo, incluso a tiempo completo, no alcancen un nivel de ingresos compatible con la dignidad humana. Sobre todo, si esos trabajadores tienen un empleo temporal (normalmente, de menor remuneración) o disponen de una ocupación a tiempo parcial no deseada, lo que los convierte en pobres. No en términos absolutos, pero sí relativos, ya que sus ingresos son inferiores a la media o la mediana de los trabajadores.</w:t>
      </w:r>
    </w:p>
    <w:p w:rsidR="00AC5F82" w:rsidRDefault="00AC5F82" w:rsidP="00AC5F82">
      <w:pPr>
        <w:spacing w:line="240" w:lineRule="auto"/>
        <w:jc w:val="both"/>
        <w:rPr>
          <w:rFonts w:ascii="Times New Roman" w:hAnsi="Times New Roman" w:cs="Times New Roman"/>
          <w:sz w:val="24"/>
          <w:szCs w:val="24"/>
          <w:shd w:val="clear" w:color="auto" w:fill="FFFFFF"/>
        </w:rPr>
      </w:pPr>
      <w:r w:rsidRPr="00744D3F">
        <w:rPr>
          <w:rFonts w:ascii="Times New Roman" w:hAnsi="Times New Roman" w:cs="Times New Roman"/>
          <w:sz w:val="24"/>
          <w:szCs w:val="24"/>
          <w:shd w:val="clear" w:color="auto" w:fill="FFFFFF"/>
        </w:rPr>
        <w:t>La definición más habitual incluye en esta categoría a aquellas personas que durante el año de referencia han trabajado (ya sea por cuenta ajena o por cuenta propia) y cuyos hogares tienen una renta disponible situada por debajo del 60% de la renta mediana del país en cuestión.</w:t>
      </w:r>
    </w:p>
    <w:p w:rsidR="00AC5F82" w:rsidRPr="00744D3F" w:rsidRDefault="00AC5F82" w:rsidP="00AC5F82">
      <w:pPr>
        <w:spacing w:line="240" w:lineRule="auto"/>
        <w:jc w:val="both"/>
        <w:rPr>
          <w:rFonts w:ascii="Times New Roman" w:hAnsi="Times New Roman" w:cs="Times New Roman"/>
          <w:b/>
          <w:sz w:val="24"/>
          <w:szCs w:val="24"/>
          <w:shd w:val="clear" w:color="auto" w:fill="FFFFFF"/>
        </w:rPr>
      </w:pPr>
      <w:r w:rsidRPr="00744D3F">
        <w:rPr>
          <w:rFonts w:ascii="Times New Roman" w:hAnsi="Times New Roman" w:cs="Times New Roman"/>
          <w:b/>
          <w:sz w:val="24"/>
          <w:szCs w:val="24"/>
          <w:shd w:val="clear" w:color="auto" w:fill="FFFFFF"/>
        </w:rPr>
        <w:lastRenderedPageBreak/>
        <w:t xml:space="preserve">- La “flauta mágica” y los “trabajos basura” </w:t>
      </w:r>
    </w:p>
    <w:p w:rsidR="00AC5F82" w:rsidRDefault="00AC5F82" w:rsidP="00AC5F82">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7B5DD55E" wp14:editId="59CF7254">
            <wp:extent cx="5727700" cy="3206750"/>
            <wp:effectExtent l="0" t="0" r="6350" b="0"/>
            <wp:docPr id="147" name="Imagen 147" descr="zerohours sports 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ohours sports di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208883"/>
                    </a:xfrm>
                    <a:prstGeom prst="rect">
                      <a:avLst/>
                    </a:prstGeom>
                    <a:noFill/>
                    <a:ln>
                      <a:noFill/>
                    </a:ln>
                  </pic:spPr>
                </pic:pic>
              </a:graphicData>
            </a:graphic>
          </wp:inline>
        </w:drawing>
      </w:r>
    </w:p>
    <w:p w:rsidR="00AC5F82"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u w:val="single"/>
        </w:rPr>
        <w:t>Zero Hours Contract</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¿Qué son los contratos de cero horas británicos?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El término “cero horas” no se define en la legislación británica, pero en general se entiende como un contrato de trabajo entre un empleador y un trabajador, y que significa que el empleador no está obligado a dar al trabajador unas horas mínimas de trabajo a la semana, y el trabajador no está obligado a aceptar n</w:t>
      </w:r>
      <w:r>
        <w:rPr>
          <w:rFonts w:ascii="Times New Roman" w:hAnsi="Times New Roman" w:cs="Times New Roman"/>
          <w:sz w:val="24"/>
          <w:szCs w:val="24"/>
        </w:rPr>
        <w:t>inguna de las horas que ofrece.</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 xml:space="preserve">En ocasiones, algunos contratos de cero horas pueden obligar al trabajador a aceptar </w:t>
      </w:r>
      <w:r>
        <w:rPr>
          <w:rFonts w:ascii="Times New Roman" w:hAnsi="Times New Roman" w:cs="Times New Roman"/>
          <w:sz w:val="24"/>
          <w:szCs w:val="24"/>
        </w:rPr>
        <w:t>las horas que se le ofrezcan.</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Derechos para el empleado:</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La mayoría de los contratos de cero horas d</w:t>
      </w:r>
      <w:r>
        <w:rPr>
          <w:rFonts w:ascii="Times New Roman" w:hAnsi="Times New Roman" w:cs="Times New Roman"/>
          <w:sz w:val="24"/>
          <w:szCs w:val="24"/>
        </w:rPr>
        <w:t>an estatus de personal laboral “trabajador”</w:t>
      </w:r>
      <w:r w:rsidRPr="00C36E7E">
        <w:rPr>
          <w:rFonts w:ascii="Times New Roman" w:hAnsi="Times New Roman" w:cs="Times New Roman"/>
          <w:sz w:val="24"/>
          <w:szCs w:val="24"/>
        </w:rPr>
        <w:t>.</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Los trabajadores tienen los mismos derechos laborales que los trabajadores regulares, aunque pueden tener “pausas” en sus contratos, que afectan a los derechos que se acumulan con el tiempo (por ejemplo: pensión, pagas, subsidios, etc</w:t>
      </w:r>
      <w:r>
        <w:rPr>
          <w:rFonts w:ascii="Times New Roman" w:hAnsi="Times New Roman" w:cs="Times New Roman"/>
          <w:sz w:val="24"/>
          <w:szCs w:val="24"/>
        </w:rPr>
        <w:t>.</w:t>
      </w:r>
      <w:r w:rsidRPr="00C36E7E">
        <w:rPr>
          <w:rFonts w:ascii="Times New Roman" w:hAnsi="Times New Roman" w:cs="Times New Roman"/>
          <w:sz w:val="24"/>
          <w:szCs w:val="24"/>
        </w:rPr>
        <w:t>).</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Los trabajadores tienen derecho a vacaciones anuales, el salario mínimo nacional y pagas por viajes de trabajo en la misma forma que los trabajadores regulares. También seguro de salud o baja por maternidad.</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Normalmente, los contratos de cero NO incluyen la paga por enfermedad durante la baja laboral.</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Es un requisito legal que todos los empleados deben recibir una declaración por escrito de sus términos y condiciones de empleo. Esto debe incluir términos y condiciones sobre las horas de trabajo, incluidas las horas semanales normales, las necesidades de horas extras, la tasa de remuneración y la frecuencia con que se paga. Esta declaración no es su contrato pero demuestra que tienes un contrato y parte de lo que incluye.</w:t>
      </w:r>
      <w:r>
        <w:rPr>
          <w:rFonts w:ascii="Times New Roman" w:hAnsi="Times New Roman" w:cs="Times New Roman"/>
          <w:sz w:val="24"/>
          <w:szCs w:val="24"/>
        </w:rPr>
        <w:t xml:space="preserve"> </w:t>
      </w:r>
      <w:r w:rsidRPr="00C36E7E">
        <w:rPr>
          <w:rFonts w:ascii="Times New Roman" w:hAnsi="Times New Roman" w:cs="Times New Roman"/>
          <w:sz w:val="24"/>
          <w:szCs w:val="24"/>
        </w:rPr>
        <w:t xml:space="preserve">Incluso si su contrato no da </w:t>
      </w:r>
      <w:r w:rsidRPr="00C36E7E">
        <w:rPr>
          <w:rFonts w:ascii="Times New Roman" w:hAnsi="Times New Roman" w:cs="Times New Roman"/>
          <w:sz w:val="24"/>
          <w:szCs w:val="24"/>
        </w:rPr>
        <w:lastRenderedPageBreak/>
        <w:t>detalles del número de horas que debe trabajar cada semana, pero sólo dice que “las horas de trabajo varían cada semana”, todavía es un contrato legal.</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¿Para qué se usan los contratos de cero horas?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Van orientados a crear un marco de flexibilidad para los empresarios, para cubrir puestos temporalmente, vacantes de último minuto, picos de producción o tempo</w:t>
      </w:r>
      <w:r>
        <w:rPr>
          <w:rFonts w:ascii="Times New Roman" w:hAnsi="Times New Roman" w:cs="Times New Roman"/>
          <w:sz w:val="24"/>
          <w:szCs w:val="24"/>
        </w:rPr>
        <w:t>radas de alta carga de trabajo.</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Pausas en la contratación</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 xml:space="preserve">En función de los acuerdos específicos </w:t>
      </w:r>
      <w:r>
        <w:rPr>
          <w:rFonts w:ascii="Times New Roman" w:hAnsi="Times New Roman" w:cs="Times New Roman"/>
          <w:sz w:val="24"/>
          <w:szCs w:val="24"/>
        </w:rPr>
        <w:t>en el contrato, un contrato de “cero horas”</w:t>
      </w:r>
      <w:r w:rsidRPr="00C36E7E">
        <w:rPr>
          <w:rFonts w:ascii="Times New Roman" w:hAnsi="Times New Roman" w:cs="Times New Roman"/>
          <w:sz w:val="24"/>
          <w:szCs w:val="24"/>
        </w:rPr>
        <w:t xml:space="preserve"> podría significar que el contrato sólo existe cuando se presta el trabajo. Ya</w:t>
      </w:r>
      <w:r>
        <w:rPr>
          <w:rFonts w:ascii="Times New Roman" w:hAnsi="Times New Roman" w:cs="Times New Roman"/>
          <w:sz w:val="24"/>
          <w:szCs w:val="24"/>
        </w:rPr>
        <w:t xml:space="preserve"> sea por horas, días o semanas.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Cuando un contrato hora cero quiere decir que el contrato sólo existe cuando se presta el trabajo, se requiere un descanso mínimo dentro de una semana de calendario completo (de domingo a sábado). Es decir, el empleador debe dar días libres cada siete días… no puedes trabajar 8, 10 o 12 días cons</w:t>
      </w:r>
      <w:r>
        <w:rPr>
          <w:rFonts w:ascii="Times New Roman" w:hAnsi="Times New Roman" w:cs="Times New Roman"/>
          <w:sz w:val="24"/>
          <w:szCs w:val="24"/>
        </w:rPr>
        <w:t>ecutivos, por poner un ejemplo.</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Cuando el empleo es continuo y regular, ciertos derechos laborales se acumulan con el tiempo. Por ejemplo, después de su primer año, los trabajadores no tienen que acumular sus vacaciones</w:t>
      </w:r>
      <w:r>
        <w:rPr>
          <w:rFonts w:ascii="Times New Roman" w:hAnsi="Times New Roman" w:cs="Times New Roman"/>
          <w:sz w:val="24"/>
          <w:szCs w:val="24"/>
        </w:rPr>
        <w:t xml:space="preserve"> anuales antes de disfrutarlas.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Igualmente, cuando se rompe el contrato, el empleador tiene ciertas responsabilidades también. Esto incluye la necesidad de pagar al trabajador por cualquier retribución de las vacaciones devengadas (acumuladas) y no disfrutadas.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¿Cuánta gente está contratada a cero horas?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La Oficina de Estadística Nacional (ONS) dice que 697.000 personas estaban empleadas en los contratos de cero horas como su trabajo principal entre octubre y diciembre de 2014, sobre la base de cifras de la Encuesta de Población Activa. Esto representa</w:t>
      </w:r>
      <w:r>
        <w:rPr>
          <w:rFonts w:ascii="Times New Roman" w:hAnsi="Times New Roman" w:cs="Times New Roman"/>
          <w:sz w:val="24"/>
          <w:szCs w:val="24"/>
        </w:rPr>
        <w:t>ba</w:t>
      </w:r>
      <w:r w:rsidRPr="00C36E7E">
        <w:rPr>
          <w:rFonts w:ascii="Times New Roman" w:hAnsi="Times New Roman" w:cs="Times New Roman"/>
          <w:sz w:val="24"/>
          <w:szCs w:val="24"/>
        </w:rPr>
        <w:t xml:space="preserve"> el 2,3% de la fuerza laboral del Reino Unido. </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Las principales empresas que usan estos contratos son McDonalds, JD Wetherspoon o SportsDirect, con casi el 90% de los trabajadores a cero horas. Otra</w:t>
      </w:r>
      <w:r>
        <w:rPr>
          <w:rFonts w:ascii="Times New Roman" w:hAnsi="Times New Roman" w:cs="Times New Roman"/>
          <w:sz w:val="24"/>
          <w:szCs w:val="24"/>
        </w:rPr>
        <w:t>s</w:t>
      </w:r>
      <w:r w:rsidRPr="00C36E7E">
        <w:rPr>
          <w:rFonts w:ascii="Times New Roman" w:hAnsi="Times New Roman" w:cs="Times New Roman"/>
          <w:sz w:val="24"/>
          <w:szCs w:val="24"/>
        </w:rPr>
        <w:t xml:space="preserve"> cadenas que tienen muchos empleados a cero horas son Tesco, Boots, Subway, Cineworl</w:t>
      </w:r>
      <w:r>
        <w:rPr>
          <w:rFonts w:ascii="Times New Roman" w:hAnsi="Times New Roman" w:cs="Times New Roman"/>
          <w:sz w:val="24"/>
          <w:szCs w:val="24"/>
        </w:rPr>
        <w:t>d o hasta el Buckingham Palace.</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¿Por qué son controversiales?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Existe la preocupación de que los contratos de cero horas no ofrecen suficiente estabilidad financiera y la seguridad. La ONS descubrió que los empleados en dicho contrato trabajaron un promedio de 25 horas a la semana y que esos trabajadores tenían más probabilidades de ser mujeres o en la educación a tiempo completo y edad menor de 25 años o mayores de 65 años.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Los empleados con contratos de cero horas tampoco no tienen los mismos derechos laborales que los trabajadores con contratos tradicionales, y los críticos están preocupados de que los contratos se están utilizando para evitar responsabilidades de los empleadores con los empleados.</w:t>
      </w:r>
    </w:p>
    <w:p w:rsidR="00AC5F82" w:rsidRPr="00C36E7E" w:rsidRDefault="00AC5F82" w:rsidP="00AC5F82">
      <w:pPr>
        <w:spacing w:line="240" w:lineRule="auto"/>
        <w:jc w:val="both"/>
        <w:rPr>
          <w:rFonts w:ascii="Times New Roman" w:hAnsi="Times New Roman" w:cs="Times New Roman"/>
          <w:sz w:val="24"/>
          <w:szCs w:val="24"/>
        </w:rPr>
      </w:pPr>
    </w:p>
    <w:p w:rsidR="00AC5F82" w:rsidRPr="00C36E7E"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V</w:t>
      </w:r>
      <w:r w:rsidRPr="00C36E7E">
        <w:rPr>
          <w:rFonts w:ascii="Times New Roman" w:hAnsi="Times New Roman" w:cs="Times New Roman"/>
          <w:sz w:val="24"/>
          <w:szCs w:val="24"/>
        </w:rPr>
        <w:t>entajas y desventajas…</w:t>
      </w:r>
    </w:p>
    <w:p w:rsidR="00AC5F82" w:rsidRPr="00C36E7E"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36E7E">
        <w:rPr>
          <w:rFonts w:ascii="Times New Roman" w:hAnsi="Times New Roman" w:cs="Times New Roman"/>
          <w:sz w:val="24"/>
          <w:szCs w:val="24"/>
        </w:rPr>
        <w:t>ste tipo de contratos ha ayudado al Reino Unido a salir de la crisis financiera, mantener puestos de trabajo y aprovechar todas las oportunidades que los negocios daban para adaptarse con flexibilidad. Para un empresario de una pequeña empresa, es una ventaja ya que puede reducir los costes y contratar fácilmente.</w:t>
      </w:r>
    </w:p>
    <w:p w:rsidR="00AC5F82" w:rsidRPr="00C36E7E"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C36E7E">
        <w:rPr>
          <w:rFonts w:ascii="Times New Roman" w:hAnsi="Times New Roman" w:cs="Times New Roman"/>
          <w:sz w:val="24"/>
          <w:szCs w:val="24"/>
        </w:rPr>
        <w:t>ara los trabajadores (s</w:t>
      </w:r>
      <w:r>
        <w:rPr>
          <w:rFonts w:ascii="Times New Roman" w:hAnsi="Times New Roman" w:cs="Times New Roman"/>
          <w:sz w:val="24"/>
          <w:szCs w:val="24"/>
        </w:rPr>
        <w:t xml:space="preserve">obre todo los inmigrantes), </w:t>
      </w:r>
      <w:r w:rsidRPr="00C36E7E">
        <w:rPr>
          <w:rFonts w:ascii="Times New Roman" w:hAnsi="Times New Roman" w:cs="Times New Roman"/>
          <w:sz w:val="24"/>
          <w:szCs w:val="24"/>
        </w:rPr>
        <w:t>existen más opciones de empezar en un empleo con poca cualificación o idioma, por unas horas semanales y combinarlos con otros empleos. Da oportunidades también para estudiantes o gente que busca al</w:t>
      </w:r>
      <w:r>
        <w:rPr>
          <w:rFonts w:ascii="Times New Roman" w:hAnsi="Times New Roman" w:cs="Times New Roman"/>
          <w:sz w:val="24"/>
          <w:szCs w:val="24"/>
        </w:rPr>
        <w:t>go a tiempo parcial.</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 xml:space="preserve">¿Qué es mejor? </w:t>
      </w:r>
      <w:r w:rsidR="00F55BAD">
        <w:rPr>
          <w:rFonts w:ascii="Times New Roman" w:hAnsi="Times New Roman" w:cs="Times New Roman"/>
          <w:sz w:val="24"/>
          <w:szCs w:val="24"/>
        </w:rPr>
        <w:t>¿</w:t>
      </w:r>
      <w:r w:rsidRPr="00C36E7E">
        <w:rPr>
          <w:rFonts w:ascii="Times New Roman" w:hAnsi="Times New Roman" w:cs="Times New Roman"/>
          <w:sz w:val="24"/>
          <w:szCs w:val="24"/>
        </w:rPr>
        <w:t>Que dos personas tengan un trabajo regular a 15h a la semana o una situación donde haya uno trabajando a 30h y otro desempleado? Ahí radica el “milagro” de Gran Breta</w:t>
      </w:r>
      <w:r>
        <w:rPr>
          <w:rFonts w:ascii="Times New Roman" w:hAnsi="Times New Roman" w:cs="Times New Roman"/>
          <w:sz w:val="24"/>
          <w:szCs w:val="24"/>
        </w:rPr>
        <w:t>ña durante los últimos tiempos.</w:t>
      </w:r>
    </w:p>
    <w:p w:rsidR="00AC5F82" w:rsidRPr="00C36E7E" w:rsidRDefault="00AC5F82" w:rsidP="00AC5F82">
      <w:pPr>
        <w:spacing w:line="240" w:lineRule="auto"/>
        <w:jc w:val="both"/>
        <w:rPr>
          <w:rFonts w:ascii="Times New Roman" w:hAnsi="Times New Roman" w:cs="Times New Roman"/>
          <w:sz w:val="24"/>
          <w:szCs w:val="24"/>
        </w:rPr>
      </w:pPr>
      <w:r w:rsidRPr="00C36E7E">
        <w:rPr>
          <w:rFonts w:ascii="Times New Roman" w:hAnsi="Times New Roman" w:cs="Times New Roman"/>
          <w:sz w:val="24"/>
          <w:szCs w:val="24"/>
        </w:rPr>
        <w:t>Por otra parte, tenemos la desventaja e inseguridad laboral que ello comporta para la clase trabajadora. No saber cuántas horas vas a trabajar a lo largo del mes y por lo tanto, los ingresos con los que vas a contar. También perjudica al futuro, para realizar planes en tu vida, reservar vacaciones (si te las puedes permitir), turnos de fin de semana o solicitar una hipoteca. Esa flexibilidad, en la mayoría de las ocasiones deriva en precariedad laboral.</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se agudiza</w:t>
      </w:r>
      <w:r w:rsidRPr="00C36E7E">
        <w:rPr>
          <w:rFonts w:ascii="Times New Roman" w:hAnsi="Times New Roman" w:cs="Times New Roman"/>
          <w:sz w:val="24"/>
          <w:szCs w:val="24"/>
        </w:rPr>
        <w:t xml:space="preserve"> cuando grandes empresas como McDonalds o SportDirect se aprovechan de ello y convierten una excepción como norma para el resto del mercado laboral.</w:t>
      </w:r>
    </w:p>
    <w:p w:rsidR="00AC5F82" w:rsidRDefault="00AC5F82" w:rsidP="00AC5F82">
      <w:pPr>
        <w:spacing w:line="240" w:lineRule="auto"/>
        <w:jc w:val="both"/>
        <w:rPr>
          <w:rFonts w:ascii="Times New Roman" w:hAnsi="Times New Roman" w:cs="Times New Roman"/>
          <w:sz w:val="24"/>
          <w:szCs w:val="24"/>
          <w:u w:val="single"/>
        </w:rPr>
      </w:pPr>
      <w:r w:rsidRPr="0097512F">
        <w:rPr>
          <w:rFonts w:ascii="Times New Roman" w:hAnsi="Times New Roman" w:cs="Times New Roman"/>
          <w:sz w:val="24"/>
          <w:szCs w:val="24"/>
          <w:u w:val="single"/>
        </w:rPr>
        <w:t>Minijobs en Alemania, todo un clásico</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En 2020</w:t>
      </w:r>
      <w:r w:rsidRPr="0097512F">
        <w:rPr>
          <w:rFonts w:ascii="Times New Roman" w:hAnsi="Times New Roman" w:cs="Times New Roman"/>
          <w:sz w:val="24"/>
          <w:szCs w:val="24"/>
        </w:rPr>
        <w:t>, los m</w:t>
      </w:r>
      <w:r>
        <w:rPr>
          <w:rFonts w:ascii="Times New Roman" w:hAnsi="Times New Roman" w:cs="Times New Roman"/>
          <w:sz w:val="24"/>
          <w:szCs w:val="24"/>
        </w:rPr>
        <w:t>inijobs en Alemania cumplirán 17</w:t>
      </w:r>
      <w:r w:rsidRPr="0097512F">
        <w:rPr>
          <w:rFonts w:ascii="Times New Roman" w:hAnsi="Times New Roman" w:cs="Times New Roman"/>
          <w:sz w:val="24"/>
          <w:szCs w:val="24"/>
        </w:rPr>
        <w:t xml:space="preserve"> años de historia. Un tipo de contrato temporal y de pocas horas a la semana que es muy habitual entre estudiantes y trabajadores poco cualificados. También es la forma más rápida de obtener unos ingresos básicos mientras b</w:t>
      </w:r>
      <w:r>
        <w:rPr>
          <w:rFonts w:ascii="Times New Roman" w:hAnsi="Times New Roman" w:cs="Times New Roman"/>
          <w:sz w:val="24"/>
          <w:szCs w:val="24"/>
        </w:rPr>
        <w:t>uscas un empleo mejor.</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Los contratos de minijobs en Alemania suelen aplicarse a camareros, limpiadores, dependientes y empleados del sector servicios en general. Trabajos remunerados con el salario mínimo o una cantidad ligeramente superior, con unas serie de ventajas fiscales importantes tanto para el empleador como para el empleado.</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w:t>
      </w:r>
      <w:r w:rsidRPr="0097512F">
        <w:rPr>
          <w:rFonts w:ascii="Times New Roman" w:hAnsi="Times New Roman" w:cs="Times New Roman"/>
          <w:sz w:val="24"/>
          <w:szCs w:val="24"/>
        </w:rPr>
        <w:t xml:space="preserve"> los trabajadores de minijobs con menos de 450</w:t>
      </w:r>
      <w:r>
        <w:rPr>
          <w:rFonts w:ascii="Times New Roman" w:hAnsi="Times New Roman" w:cs="Times New Roman"/>
          <w:sz w:val="24"/>
          <w:szCs w:val="24"/>
        </w:rPr>
        <w:t xml:space="preserve"> </w:t>
      </w:r>
      <w:r w:rsidRPr="0097512F">
        <w:rPr>
          <w:rFonts w:ascii="Times New Roman" w:hAnsi="Times New Roman" w:cs="Times New Roman"/>
          <w:sz w:val="24"/>
          <w:szCs w:val="24"/>
        </w:rPr>
        <w:t>€ al mes no pagan algunas cuotas de seguros. Así mismo, las empresas tan solo deben pagar la mitad de la cuota de pensiones que deberían aportar en un contrato de empleo habitual. En definitiva, ambas partes se benefician de una cotización reducida.</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97512F">
        <w:rPr>
          <w:rFonts w:ascii="Times New Roman" w:hAnsi="Times New Roman" w:cs="Times New Roman"/>
          <w:sz w:val="24"/>
          <w:szCs w:val="24"/>
        </w:rPr>
        <w:t>s posible sobrevivir con ellos?</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Por lo general, un minijob de unas 10 horas se paga alrededor de 450</w:t>
      </w:r>
      <w:r>
        <w:rPr>
          <w:rFonts w:ascii="Times New Roman" w:hAnsi="Times New Roman" w:cs="Times New Roman"/>
          <w:sz w:val="24"/>
          <w:szCs w:val="24"/>
        </w:rPr>
        <w:t xml:space="preserve"> </w:t>
      </w:r>
      <w:r w:rsidRPr="0097512F">
        <w:rPr>
          <w:rFonts w:ascii="Times New Roman" w:hAnsi="Times New Roman" w:cs="Times New Roman"/>
          <w:sz w:val="24"/>
          <w:szCs w:val="24"/>
        </w:rPr>
        <w:t>€. Obviamente, esto no es suficiente para sobrevivir pero se puede llegar a obtener hasta 850</w:t>
      </w:r>
      <w:r>
        <w:rPr>
          <w:rFonts w:ascii="Times New Roman" w:hAnsi="Times New Roman" w:cs="Times New Roman"/>
          <w:sz w:val="24"/>
          <w:szCs w:val="24"/>
        </w:rPr>
        <w:t xml:space="preserve"> </w:t>
      </w:r>
      <w:r w:rsidRPr="0097512F">
        <w:rPr>
          <w:rFonts w:ascii="Times New Roman" w:hAnsi="Times New Roman" w:cs="Times New Roman"/>
          <w:sz w:val="24"/>
          <w:szCs w:val="24"/>
        </w:rPr>
        <w:t>€, por más horas. Sin embargo, en este caso ya no existen las mismas ventajas en las cotizaciones para el empleado. También es posible realizar varios minijobs en Alemania en distintos lugares de trabajo. Sin embargo, en este caso las ventajas fiscales ya no son tales.</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estudiantes, es una </w:t>
      </w:r>
      <w:r w:rsidRPr="0097512F">
        <w:rPr>
          <w:rFonts w:ascii="Times New Roman" w:hAnsi="Times New Roman" w:cs="Times New Roman"/>
          <w:sz w:val="24"/>
          <w:szCs w:val="24"/>
        </w:rPr>
        <w:t xml:space="preserve">solución para ir tirando. La mayoría de universitarios compaginan las clases con un minijob en Alemania. Con muchas menos horas que las de una jornada </w:t>
      </w:r>
      <w:r w:rsidRPr="0097512F">
        <w:rPr>
          <w:rFonts w:ascii="Times New Roman" w:hAnsi="Times New Roman" w:cs="Times New Roman"/>
          <w:sz w:val="24"/>
          <w:szCs w:val="24"/>
        </w:rPr>
        <w:lastRenderedPageBreak/>
        <w:t>laboral completa, los estudiante</w:t>
      </w:r>
      <w:r>
        <w:rPr>
          <w:rFonts w:ascii="Times New Roman" w:hAnsi="Times New Roman" w:cs="Times New Roman"/>
          <w:sz w:val="24"/>
          <w:szCs w:val="24"/>
        </w:rPr>
        <w:t>s obtienen unos ingresos</w:t>
      </w:r>
      <w:r w:rsidRPr="0097512F">
        <w:rPr>
          <w:rFonts w:ascii="Times New Roman" w:hAnsi="Times New Roman" w:cs="Times New Roman"/>
          <w:sz w:val="24"/>
          <w:szCs w:val="24"/>
        </w:rPr>
        <w:t xml:space="preserve"> para sufragar parte de sus gastos y los contratos son bastante flexibles.</w:t>
      </w:r>
    </w:p>
    <w:p w:rsidR="00AC5F82"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Generalmente, son muchos los bares y tiendas que buscan continuamente camareros y dependientes para trabajar por turnos. De hecho es posible ver carteles a la vista de los clientes por si quieren postular para ello. Eso sí, para la mayoría de minijobs de este tipo necesitarás hablar alemán como mínimo con un nivel básico.</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Un modelo de precariedad laboral</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Las críticas más</w:t>
      </w:r>
      <w:r>
        <w:rPr>
          <w:rFonts w:ascii="Times New Roman" w:hAnsi="Times New Roman" w:cs="Times New Roman"/>
          <w:sz w:val="24"/>
          <w:szCs w:val="24"/>
        </w:rPr>
        <w:t xml:space="preserve"> comunes a los minijobs </w:t>
      </w:r>
      <w:r w:rsidRPr="0097512F">
        <w:rPr>
          <w:rFonts w:ascii="Times New Roman" w:hAnsi="Times New Roman" w:cs="Times New Roman"/>
          <w:sz w:val="24"/>
          <w:szCs w:val="24"/>
        </w:rPr>
        <w:t xml:space="preserve">son: 1) las reformas Hartz de los años 2000 han sido una estrategia neomercantilista para mejorar la competitividad de las empresas alemanas; 2) el reciente milagro del empleo en Alemania se debe al enorme crecimiento del trabajo precario; 3) Hartz ha llevado a muchos trabajadores alemanes a aceptar minijobs de 450 euros; 4) la desigualdad y la pobreza se han disparado; 5) el Gobierno alemán quiere imponer su modelo al resto de la zona euro. </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Tras la reunificación, el desempleo creció mucho, sobre todo entre los trabajadores poco cualificados del este del país. Esto hizo que se descentralizaran las negociaciones de los salarios, lo que llevó a los sindicatos a aceptar cierta moderación salarial para mantener el nivel de empleo en Alemania. Esta estrategia debe entenderse en un contexto general de mayor globalización económica y competencia de empresas japonesas, coreanas y taiwanesas en los sectores tecnológicos del automóvil y la maquinaria. Mientras que Japón y Corea han mantenido un tipo de cambio competitivo gracias a intervenciones en los mercados de divisas, Alemania ha preservado su competitividad con moderación salarial, deslocalización de parte de las cadenas de valor al este de Europa y mayor calidad en los productos.</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Aun así, las reformas Hartz no han aumentado el empleo temporal en Alemania. La mayor parte del nuevo empleo desde el año 2005 son contratos indefinidos, tanto a tiempo completo como tiempo parcial, que no debe ser confundido con trabajo precario. Entre 2005 y 2014 se crearon 2,7 millones de nuevos empleos, y de estos solo 500.000 fueron temporales. El número de minijobs (como única fuente económica laboral) aumentó solo en 100.000, mientras que los minijobs como segundo empleo llegaron a los 750.000. Hay que tener en cuenta que la renta percibida por el segundo trabajo está exenta de pagar impuestos y no contribuye a la Seguridad Social hasta que no supere los 450 euros mensuales.</w:t>
      </w:r>
    </w:p>
    <w:p w:rsidR="00AC5F82" w:rsidRPr="0097512F"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 xml:space="preserve">La reforma de Hartz IV se introdujo porque se estimó que la ayuda por desempleo del sistema anterior era demasiado generosa para los desempleados de larga duración y por tanto desincentivaba la vuelta al trabajo. Muchos trabajadores incluso la usaban como una jubilación anticipada. El nuevo sistema, en cambio, está basado sobre el principio de “ayuda y exigencia” (Fördern und Fordern). El periodo de ayuda por desempleo se ha reducido de 32 a 12 meses (para algunos trabajadores mayores es de 24 meses), y hay una reducción en la ayuda si el desempleado rechaza nuevas ofertas de trabajo. </w:t>
      </w:r>
    </w:p>
    <w:p w:rsidR="00AC5F82" w:rsidRPr="0097512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datos del año 2015, l</w:t>
      </w:r>
      <w:r w:rsidRPr="0097512F">
        <w:rPr>
          <w:rFonts w:ascii="Times New Roman" w:hAnsi="Times New Roman" w:cs="Times New Roman"/>
          <w:sz w:val="24"/>
          <w:szCs w:val="24"/>
        </w:rPr>
        <w:t xml:space="preserve">a ayuda por desempleo para los parados de larga duración es de 399 euros mensuales por persona (más 360 euros por cada adulto adicional en el hogar, y 234 euros por cada niño pequeño, o 302 euros si es un niño mayor). Este dinero sirve para cubrir los costes de manutención básicos como la comida, la electricidad y el transporte. Además, el Estado alemán financia el alquiler de la vivienda y cubre los gastos de la Seguridad Social. Así, una familia de cuatro personas (con un hijo menor y otro mayor) recibe una ayuda de 1.295 euros, más el alquiler, siempre y cuando se compruebe que no tiene otros ingresos o un patrimonio que exceda ciertos límites. Si, en cambio, el </w:t>
      </w:r>
      <w:r w:rsidRPr="0097512F">
        <w:rPr>
          <w:rFonts w:ascii="Times New Roman" w:hAnsi="Times New Roman" w:cs="Times New Roman"/>
          <w:sz w:val="24"/>
          <w:szCs w:val="24"/>
        </w:rPr>
        <w:lastRenderedPageBreak/>
        <w:t>desempleado tiene un minijob y cobra 450 euros, esa misma familia recibe “solo” 1.015 euros del Estado y se queda con los 450 euros exentos de contribución, con lo que obtiene 1.465 euros más el alquiler.</w:t>
      </w:r>
    </w:p>
    <w:p w:rsidR="00AC5F82" w:rsidRDefault="00AC5F82" w:rsidP="00AC5F82">
      <w:pPr>
        <w:spacing w:line="240" w:lineRule="auto"/>
        <w:jc w:val="both"/>
        <w:rPr>
          <w:rFonts w:ascii="Times New Roman" w:hAnsi="Times New Roman" w:cs="Times New Roman"/>
          <w:sz w:val="24"/>
          <w:szCs w:val="24"/>
        </w:rPr>
      </w:pPr>
      <w:r w:rsidRPr="0097512F">
        <w:rPr>
          <w:rFonts w:ascii="Times New Roman" w:hAnsi="Times New Roman" w:cs="Times New Roman"/>
          <w:sz w:val="24"/>
          <w:szCs w:val="24"/>
        </w:rPr>
        <w:t>Las reformas Hartz no han aumentado el nivel de desigualdad. Si analizamos el coeficiente Gini relativo a la renta de los hogares vemos como experimenta un deterioro de 0,4 a 0,5 desde 1991 a 2005, pero después se mantiene e incluso baja ligeramente. Es decir, si bien es cierto que las reformas Hartz no han reducido la desigualdad, tampoco han contribuido a su ascenso. La razón es simple. En 2005 cerca del 25% de los trabajadores sin cualificación estaban en el paro y vivían de la asistencia social sin muchos incentivos para trabajar y aumentar su renta. Las reformas Hartz han cambiado esto. Desde la perspectiva de la reincorporación al mercado de trabajo, es mejor para los trabajadores combinar la asistencia social y un minijob, que disfrutar de la asistencia social pero no tener trabajo.</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A finales del año 2017, en Alemania, 7.000.000 de personas tenían</w:t>
      </w:r>
      <w:r w:rsidRPr="008607AE">
        <w:rPr>
          <w:rFonts w:ascii="Times New Roman" w:hAnsi="Times New Roman" w:cs="Times New Roman"/>
          <w:sz w:val="24"/>
          <w:szCs w:val="24"/>
        </w:rPr>
        <w:t xml:space="preserve"> un minijob</w:t>
      </w:r>
      <w:r>
        <w:rPr>
          <w:rFonts w:ascii="Times New Roman" w:hAnsi="Times New Roman" w:cs="Times New Roman"/>
          <w:sz w:val="24"/>
          <w:szCs w:val="24"/>
        </w:rPr>
        <w:t>.</w:t>
      </w:r>
    </w:p>
    <w:p w:rsidR="00AC5F82"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u w:val="single"/>
        </w:rPr>
        <w:t xml:space="preserve">El “globo” de </w:t>
      </w:r>
      <w:r>
        <w:rPr>
          <w:rFonts w:ascii="Times New Roman" w:hAnsi="Times New Roman" w:cs="Times New Roman"/>
          <w:sz w:val="24"/>
          <w:szCs w:val="24"/>
          <w:u w:val="single"/>
        </w:rPr>
        <w:t>Glov</w:t>
      </w:r>
      <w:r w:rsidRPr="00E72BFF">
        <w:rPr>
          <w:rFonts w:ascii="Times New Roman" w:hAnsi="Times New Roman" w:cs="Times New Roman"/>
          <w:sz w:val="24"/>
          <w:szCs w:val="24"/>
          <w:u w:val="single"/>
        </w:rPr>
        <w:t>o</w:t>
      </w:r>
      <w:r>
        <w:rPr>
          <w:rFonts w:ascii="Times New Roman" w:hAnsi="Times New Roman" w:cs="Times New Roman"/>
          <w:sz w:val="24"/>
          <w:szCs w:val="24"/>
          <w:u w:val="single"/>
        </w:rPr>
        <w:t>: “pedal pusher” (</w:t>
      </w:r>
      <w:r w:rsidRPr="00E72BFF">
        <w:rPr>
          <w:rFonts w:ascii="Times New Roman" w:hAnsi="Times New Roman" w:cs="Times New Roman"/>
          <w:sz w:val="24"/>
          <w:szCs w:val="24"/>
          <w:u w:val="single"/>
        </w:rPr>
        <w:t>ciclistas de fondo</w:t>
      </w:r>
      <w:r>
        <w:rPr>
          <w:rFonts w:ascii="Times New Roman" w:hAnsi="Times New Roman" w:cs="Times New Roman"/>
          <w:sz w:val="24"/>
          <w:szCs w:val="24"/>
          <w:u w:val="single"/>
        </w:rPr>
        <w:t>,</w:t>
      </w:r>
      <w:r w:rsidRPr="00E72BFF">
        <w:rPr>
          <w:rFonts w:ascii="Times New Roman" w:hAnsi="Times New Roman" w:cs="Times New Roman"/>
          <w:sz w:val="24"/>
          <w:szCs w:val="24"/>
          <w:u w:val="single"/>
        </w:rPr>
        <w:t xml:space="preserve"> por imperativo económico)</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 xml:space="preserve">Madrid. 17:00 horas. Se acabó. Aparcamos y buscamos la sombra. “¡Por fin!”. Hace calor, mucho calor. La marquesina, en pleno Paseo del Prado, marca 30 grados. Estamos cansados. Pero, al menos, nos queda un consuelo: terminó nuestra jornada laboral. Durante tres horas, hemos acompañado a un rider (repartidores de comida a domicilio en bicicleta). O, mejor dicho, nos hemos convertido en uno de ellos. Con un resultado, digamos, digno en lo deportivo (30 kilómetros completados), pero no tanto en lo económico: hemos obtenido 28 euros tras realizar seis pedidos. Eso es todo. Hemos cumplido con el horario que nos ha asignado la aplicación de Glovo (empresa de reparto) y ya no podemos, en principio, ganar más. ¿Por qué? Para entenderlo, antes hay que explicar otras muchas cosas…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Por ejemplo, la dificultad de encontrar a un glover (así los nombra la empr</w:t>
      </w:r>
      <w:r>
        <w:rPr>
          <w:rFonts w:ascii="Times New Roman" w:hAnsi="Times New Roman" w:cs="Times New Roman"/>
          <w:sz w:val="24"/>
          <w:szCs w:val="24"/>
        </w:rPr>
        <w:t>esa). El periodista decide buscar a uno para poder “suplantarlo”</w:t>
      </w:r>
      <w:r w:rsidRPr="00E72BFF">
        <w:rPr>
          <w:rFonts w:ascii="Times New Roman" w:hAnsi="Times New Roman" w:cs="Times New Roman"/>
          <w:sz w:val="24"/>
          <w:szCs w:val="24"/>
        </w:rPr>
        <w:t xml:space="preserve"> durante unas horas. ¿Fácil? Para nada. “Muchos no quieren dar la cara por miedo a represalias”, nos avanzan desde la Asociación de Autónomos del gremio. Y, en efecto, así era. ¿Los motivos? Principalmente, dos. El pri</w:t>
      </w:r>
      <w:r>
        <w:rPr>
          <w:rFonts w:ascii="Times New Roman" w:hAnsi="Times New Roman" w:cs="Times New Roman"/>
          <w:sz w:val="24"/>
          <w:szCs w:val="24"/>
        </w:rPr>
        <w:t>mero, la muerte la pasada semana</w:t>
      </w:r>
      <w:r w:rsidRPr="00E72BFF">
        <w:rPr>
          <w:rFonts w:ascii="Times New Roman" w:hAnsi="Times New Roman" w:cs="Times New Roman"/>
          <w:sz w:val="24"/>
          <w:szCs w:val="24"/>
        </w:rPr>
        <w:t xml:space="preserve"> de un repartidor nepalí que uti</w:t>
      </w:r>
      <w:r>
        <w:rPr>
          <w:rFonts w:ascii="Times New Roman" w:hAnsi="Times New Roman" w:cs="Times New Roman"/>
          <w:sz w:val="24"/>
          <w:szCs w:val="24"/>
        </w:rPr>
        <w:t>lizaba una cuenta subalquilada -</w:t>
      </w:r>
      <w:r w:rsidRPr="00E72BFF">
        <w:rPr>
          <w:rFonts w:ascii="Times New Roman" w:hAnsi="Times New Roman" w:cs="Times New Roman"/>
          <w:sz w:val="24"/>
          <w:szCs w:val="24"/>
        </w:rPr>
        <w:t xml:space="preserve">lo que ha llevado a la compañía a advertir a sus trabajadores </w:t>
      </w:r>
      <w:r>
        <w:rPr>
          <w:rFonts w:ascii="Times New Roman" w:hAnsi="Times New Roman" w:cs="Times New Roman"/>
          <w:sz w:val="24"/>
          <w:szCs w:val="24"/>
        </w:rPr>
        <w:t>de que hacer eso conlleva multa-</w:t>
      </w:r>
      <w:r w:rsidRPr="00E72BFF">
        <w:rPr>
          <w:rFonts w:ascii="Times New Roman" w:hAnsi="Times New Roman" w:cs="Times New Roman"/>
          <w:sz w:val="24"/>
          <w:szCs w:val="24"/>
        </w:rPr>
        <w:t>. Y la segunda que, a menudo, según reconocen los riders, han penalizado a todos aquellos q</w:t>
      </w:r>
      <w:r>
        <w:rPr>
          <w:rFonts w:ascii="Times New Roman" w:hAnsi="Times New Roman" w:cs="Times New Roman"/>
          <w:sz w:val="24"/>
          <w:szCs w:val="24"/>
        </w:rPr>
        <w:t>ue han denunciado públicamente -y sin esconderse-</w:t>
      </w:r>
      <w:r w:rsidRPr="00E72BFF">
        <w:rPr>
          <w:rFonts w:ascii="Times New Roman" w:hAnsi="Times New Roman" w:cs="Times New Roman"/>
          <w:sz w:val="24"/>
          <w:szCs w:val="24"/>
        </w:rPr>
        <w:t xml:space="preserve"> su situación en los medios.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Aun así, finalmente, uno de ellos acepta. Eso sí, con condiciones. En el reportaje, nos exige, no deben aparecer ni su cara ni su n</w:t>
      </w:r>
      <w:r>
        <w:rPr>
          <w:rFonts w:ascii="Times New Roman" w:hAnsi="Times New Roman" w:cs="Times New Roman"/>
          <w:sz w:val="24"/>
          <w:szCs w:val="24"/>
        </w:rPr>
        <w:t>ombre; y tampoco nos dejan hacer</w:t>
      </w:r>
      <w:r w:rsidRPr="00E72BFF">
        <w:rPr>
          <w:rFonts w:ascii="Times New Roman" w:hAnsi="Times New Roman" w:cs="Times New Roman"/>
          <w:sz w:val="24"/>
          <w:szCs w:val="24"/>
        </w:rPr>
        <w:t xml:space="preserve"> fotos ni mencionar direcciones exactas o entregas concretas (con las cantidades de pago exactas) que lleven a la compañía a identificarlo rápidamente. Eso lo tenemos prohibido. A partir de ahí, lo que queramos. Sus años de experiencia ejerciendo de repartidor “precario” le avalan para explicarnos cómo cualquier ciudadano se puede convertir en glover y, sobre todo, cómo se sobrevive percibiendo de media entre tres y cuatro euros por pedido. Eso lo sabe bien. Por eso, duran</w:t>
      </w:r>
      <w:r>
        <w:rPr>
          <w:rFonts w:ascii="Times New Roman" w:hAnsi="Times New Roman" w:cs="Times New Roman"/>
          <w:sz w:val="24"/>
          <w:szCs w:val="24"/>
        </w:rPr>
        <w:t>te tres horas, nos da un curso “exprés”</w:t>
      </w:r>
      <w:r w:rsidRPr="00E72BFF">
        <w:rPr>
          <w:rFonts w:ascii="Times New Roman" w:hAnsi="Times New Roman" w:cs="Times New Roman"/>
          <w:sz w:val="24"/>
          <w:szCs w:val="24"/>
        </w:rPr>
        <w:t xml:space="preserve"> sobre cómo ser repartidor en Madrid (y en bicicleta) mientras nos cuenta su historia (y la de todos). Allá vamos…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14:00 horas: nos hacen pagar la bolsa de reparto</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 xml:space="preserve">Hemos quedado a las 14:00 horas. Carlos (nombre ficticio) nos recibe en el Paseo del Prado…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w:t>
      </w:r>
      <w:r>
        <w:rPr>
          <w:rFonts w:ascii="Times New Roman" w:hAnsi="Times New Roman" w:cs="Times New Roman"/>
          <w:sz w:val="24"/>
          <w:szCs w:val="24"/>
        </w:rPr>
        <w:t>¿Te importa si el cámara me hace</w:t>
      </w:r>
      <w:r w:rsidRPr="00E72BFF">
        <w:rPr>
          <w:rFonts w:ascii="Times New Roman" w:hAnsi="Times New Roman" w:cs="Times New Roman"/>
          <w:sz w:val="24"/>
          <w:szCs w:val="24"/>
        </w:rPr>
        <w:t xml:space="preserve"> unas fotos con la bicicleta y la bolsa y empezamos?”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72BFF">
        <w:rPr>
          <w:rFonts w:ascii="Times New Roman" w:hAnsi="Times New Roman" w:cs="Times New Roman"/>
          <w:sz w:val="24"/>
          <w:szCs w:val="24"/>
        </w:rPr>
        <w:t xml:space="preserve"> “No, imposible. Tengo que ir a por un pedido y entregarlo. Si queréis, después...”.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“Vale, perfecto, empezamos”.</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Montar en bicicleta, en Madrid, de primeras, sugiere, como mínimo, respeto. Sobre todo,</w:t>
      </w:r>
      <w:r>
        <w:rPr>
          <w:rFonts w:ascii="Times New Roman" w:hAnsi="Times New Roman" w:cs="Times New Roman"/>
          <w:sz w:val="24"/>
          <w:szCs w:val="24"/>
        </w:rPr>
        <w:t xml:space="preserve"> después que la semana anterior</w:t>
      </w:r>
      <w:r w:rsidRPr="00E72BFF">
        <w:rPr>
          <w:rFonts w:ascii="Times New Roman" w:hAnsi="Times New Roman" w:cs="Times New Roman"/>
          <w:sz w:val="24"/>
          <w:szCs w:val="24"/>
        </w:rPr>
        <w:t>, en Barcelona, un camión de la basura atropellara (y matara) a un glover ilegal. A los riders (y a nosotros), sin embargo, no nos queda otra (con independencia de que existan también repartidores en mo</w:t>
      </w:r>
      <w:r>
        <w:rPr>
          <w:rFonts w:ascii="Times New Roman" w:hAnsi="Times New Roman" w:cs="Times New Roman"/>
          <w:sz w:val="24"/>
          <w:szCs w:val="24"/>
        </w:rPr>
        <w:t>to). Alquilamos una de BiciMad -</w:t>
      </w:r>
      <w:r w:rsidRPr="00E72BFF">
        <w:rPr>
          <w:rFonts w:ascii="Times New Roman" w:hAnsi="Times New Roman" w:cs="Times New Roman"/>
          <w:sz w:val="24"/>
          <w:szCs w:val="24"/>
        </w:rPr>
        <w:t>aunque ellos jamás lo harían por los cos</w:t>
      </w:r>
      <w:r>
        <w:rPr>
          <w:rFonts w:ascii="Times New Roman" w:hAnsi="Times New Roman" w:cs="Times New Roman"/>
          <w:sz w:val="24"/>
          <w:szCs w:val="24"/>
        </w:rPr>
        <w:t>tes que supone (unos 100 euros)-</w:t>
      </w:r>
      <w:r w:rsidRPr="00E72BFF">
        <w:rPr>
          <w:rFonts w:ascii="Times New Roman" w:hAnsi="Times New Roman" w:cs="Times New Roman"/>
          <w:sz w:val="24"/>
          <w:szCs w:val="24"/>
        </w:rPr>
        <w:t xml:space="preserve"> y subimos por la calle del Congreso en busca de nuestro primer pedido. Al llegar, la hamburguesa ya está preparada. La cogemos, miramos la dirección y la entregamos en menos de media hora. Nos pagan algo más de tres euros y medio por un recorrido que no </w:t>
      </w:r>
      <w:r>
        <w:rPr>
          <w:rFonts w:ascii="Times New Roman" w:hAnsi="Times New Roman" w:cs="Times New Roman"/>
          <w:sz w:val="24"/>
          <w:szCs w:val="24"/>
        </w:rPr>
        <w:t xml:space="preserve">llega a los cuatro kilómetros.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Acabamos de hacer la primera entrega y, al instante, nos cae otro pedido… No hay tregua. Junto a la bicicleta, llevamos la mochila de Glovo, una base para apoyar el móvil y una batería complementaria para re</w:t>
      </w:r>
      <w:r>
        <w:rPr>
          <w:rFonts w:ascii="Times New Roman" w:hAnsi="Times New Roman" w:cs="Times New Roman"/>
          <w:sz w:val="24"/>
          <w:szCs w:val="24"/>
        </w:rPr>
        <w:t>cargarlo. “Todo eso nos lo dan -aunque tengamos que pagarlo-</w:t>
      </w:r>
      <w:r w:rsidRPr="00E72BFF">
        <w:rPr>
          <w:rFonts w:ascii="Times New Roman" w:hAnsi="Times New Roman" w:cs="Times New Roman"/>
          <w:sz w:val="24"/>
          <w:szCs w:val="24"/>
        </w:rPr>
        <w:t xml:space="preserve"> cuando ven los papeles que acreditan que estás dado de alta como autónomo y vas a un curso en el que te enseñan cómo tienes que trabajar”, cuenta nuestro anfitrión. Es lo único que necesitan (necesitamos) para reali</w:t>
      </w:r>
      <w:r>
        <w:rPr>
          <w:rFonts w:ascii="Times New Roman" w:hAnsi="Times New Roman" w:cs="Times New Roman"/>
          <w:sz w:val="24"/>
          <w:szCs w:val="24"/>
        </w:rPr>
        <w:t xml:space="preserve">zar nuestro trabajo. Nada más.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Esa es la razón por la que, al menos en Madrid, la mayoría de los glovers son venezolanos (o extranjeros). “Cuando llegas, es lo más fácil. Al instante, tienes trabajo”, reconocían</w:t>
      </w:r>
      <w:r>
        <w:rPr>
          <w:rFonts w:ascii="Times New Roman" w:hAnsi="Times New Roman" w:cs="Times New Roman"/>
          <w:sz w:val="24"/>
          <w:szCs w:val="24"/>
        </w:rPr>
        <w:t>, en conversación con el periodista</w:t>
      </w:r>
      <w:r w:rsidRPr="00E72BFF">
        <w:rPr>
          <w:rFonts w:ascii="Times New Roman" w:hAnsi="Times New Roman" w:cs="Times New Roman"/>
          <w:sz w:val="24"/>
          <w:szCs w:val="24"/>
        </w:rPr>
        <w:t>, varios riders durante la manifestación del pasado domingo. De hecho, algunos, mientras esperan los papeles, calcan lo hecho por el nepalí fallecido en Barcelona: subalquilan una cuenta y le pagan al dueño real entre el</w:t>
      </w:r>
      <w:r>
        <w:rPr>
          <w:rFonts w:ascii="Times New Roman" w:hAnsi="Times New Roman" w:cs="Times New Roman"/>
          <w:sz w:val="24"/>
          <w:szCs w:val="24"/>
        </w:rPr>
        <w:t xml:space="preserve"> 20% y el 30% de las ganancias -todo, obviamente, en negro-</w:t>
      </w:r>
      <w:r w:rsidRPr="00E72BFF">
        <w:rPr>
          <w:rFonts w:ascii="Times New Roman" w:hAnsi="Times New Roman" w:cs="Times New Roman"/>
          <w:sz w:val="24"/>
          <w:szCs w:val="24"/>
        </w:rPr>
        <w:t>. ¿El objetivo? Sobrevivir. “Es lo que hay”, lamenta Carlos antes de seg</w:t>
      </w:r>
      <w:r>
        <w:rPr>
          <w:rFonts w:ascii="Times New Roman" w:hAnsi="Times New Roman" w:cs="Times New Roman"/>
          <w:sz w:val="24"/>
          <w:szCs w:val="24"/>
        </w:rPr>
        <w:t xml:space="preserve">uir.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 xml:space="preserve">Son las 14:30 pasadas y hacemos la segunda entrega. De nuevo, recorremos la misma distancia (algo más de tres kilómetros) y recibimos un pago similar (de alrededor de 3’5 euros). Al instante, cae otro pedido…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¿No aceptas este?</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No, prefiero cancelarlo. Mira, ¡está muy lejos! Te dan más dinero (unos cinco euros), pero no compensa ir hasta allí porque puedes tardar mucho y recibir una mala valoración.</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¿Y qué pasa si te dan una mala puntuación?</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Que no te dan trabajo.</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Glovo, al “contratar”</w:t>
      </w:r>
      <w:r w:rsidRPr="00E72BFF">
        <w:rPr>
          <w:rFonts w:ascii="Times New Roman" w:hAnsi="Times New Roman" w:cs="Times New Roman"/>
          <w:sz w:val="24"/>
          <w:szCs w:val="24"/>
        </w:rPr>
        <w:t xml:space="preserve"> a alguien, le da 50 puntos en un ranking de repartidores. A partir de ahí, si va cumpliendo con lo establecido (trabaja las horas que le corresponden, obtiene buenas puntuaciones de los clientes y suma entregas), va escalando en esa particular clasificación que le asigna una puntuación de 100 a los mejores. “Esto nos lleva a estar continuamente esclavizados”, se quejan desde la Asociación de Autónomos del gremio.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La aplicación, en base a esos criterios, asigna más horas de reparto (y mejores) a los riders que más puntuación tienen. Y, por el contrario, penaliza a los que no cumplen con las horas asignadas o no entregan sus pedidos como desea el cliente. Es decir, si un glover tiene que trabajar de 16:00 a 18:00 y tiene que ir al médico, Glovo le quitara puntos por no cumplir con lo establecido. Eso lleva a que en la pr</w:t>
      </w:r>
      <w:r>
        <w:rPr>
          <w:rFonts w:ascii="Times New Roman" w:hAnsi="Times New Roman" w:cs="Times New Roman"/>
          <w:sz w:val="24"/>
          <w:szCs w:val="24"/>
        </w:rPr>
        <w:t xml:space="preserve">áctica no sean autónomos, sino “falsos” autónomos, </w:t>
      </w:r>
      <w:r>
        <w:rPr>
          <w:rFonts w:ascii="Times New Roman" w:hAnsi="Times New Roman" w:cs="Times New Roman"/>
          <w:sz w:val="24"/>
          <w:szCs w:val="24"/>
        </w:rPr>
        <w:lastRenderedPageBreak/>
        <w:t>como reclaman -</w:t>
      </w:r>
      <w:r w:rsidRPr="00E72BFF">
        <w:rPr>
          <w:rFonts w:ascii="Times New Roman" w:hAnsi="Times New Roman" w:cs="Times New Roman"/>
          <w:sz w:val="24"/>
          <w:szCs w:val="24"/>
        </w:rPr>
        <w:t xml:space="preserve">lo que ha llevado a muchos a demandar a la empresa por considerar que su estatus es </w:t>
      </w:r>
      <w:r>
        <w:rPr>
          <w:rFonts w:ascii="Times New Roman" w:hAnsi="Times New Roman" w:cs="Times New Roman"/>
          <w:sz w:val="24"/>
          <w:szCs w:val="24"/>
        </w:rPr>
        <w:t>diferente-</w:t>
      </w:r>
      <w:r w:rsidRPr="00E72BFF">
        <w:rPr>
          <w:rFonts w:ascii="Times New Roman" w:hAnsi="Times New Roman" w:cs="Times New Roman"/>
          <w:sz w:val="24"/>
          <w:szCs w:val="24"/>
        </w:rPr>
        <w:t xml:space="preserve">.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A Carlos, por ejemplo, no le han dado horas de trabajo durante varios días de la semana que viene. Pero eso no quiere decir que los vaya a tener libres: estará pendiente de la aplicación para que, si se abren franjas horarias en el calendario, pueda cogérselas y ganar algo de dinero. Esa es su realidad. Por eso, aprovecha las tres hora</w:t>
      </w:r>
      <w:r>
        <w:rPr>
          <w:rFonts w:ascii="Times New Roman" w:hAnsi="Times New Roman" w:cs="Times New Roman"/>
          <w:sz w:val="24"/>
          <w:szCs w:val="24"/>
        </w:rPr>
        <w:t>s en las que está con el periodista</w:t>
      </w:r>
      <w:r w:rsidRPr="00E72BFF">
        <w:rPr>
          <w:rFonts w:ascii="Times New Roman" w:hAnsi="Times New Roman" w:cs="Times New Roman"/>
          <w:sz w:val="24"/>
          <w:szCs w:val="24"/>
        </w:rPr>
        <w:t xml:space="preserve">. Hace su segunda entrega y, al instante, vuelve a coger la bicicleta y se va a hacer la tercera. Esta vez, toca pasta. La recogemos y se la llevamos a su cliente. De nuevo, mismo precio (algo más de tres euros y medio) y misma distancia (algo menos de tres kilómetros y medio).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15:00 horas: las malas puntuaciones les penalizan</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Nos hemos perdido. Carlos no puede detenerse. Una mala puntuación lo puede penalizar en el ranking. Por eso sigue. No mira atrás. Pero no nos traiciona. “¡Vete a la Glorieta de Quevedo!”. Y allá que v</w:t>
      </w:r>
      <w:r>
        <w:rPr>
          <w:rFonts w:ascii="Times New Roman" w:hAnsi="Times New Roman" w:cs="Times New Roman"/>
          <w:sz w:val="24"/>
          <w:szCs w:val="24"/>
        </w:rPr>
        <w:t>amos. Por el camino, nos pitan -</w:t>
      </w:r>
      <w:r w:rsidRPr="00E72BFF">
        <w:rPr>
          <w:rFonts w:ascii="Times New Roman" w:hAnsi="Times New Roman" w:cs="Times New Roman"/>
          <w:sz w:val="24"/>
          <w:szCs w:val="24"/>
        </w:rPr>
        <w:t>sobre todo, los taxistas (“los más irr</w:t>
      </w:r>
      <w:r>
        <w:rPr>
          <w:rFonts w:ascii="Times New Roman" w:hAnsi="Times New Roman" w:cs="Times New Roman"/>
          <w:sz w:val="24"/>
          <w:szCs w:val="24"/>
        </w:rPr>
        <w:t>espetuosos”, según los glovers)-</w:t>
      </w:r>
      <w:r w:rsidRPr="00E72BFF">
        <w:rPr>
          <w:rFonts w:ascii="Times New Roman" w:hAnsi="Times New Roman" w:cs="Times New Roman"/>
          <w:sz w:val="24"/>
          <w:szCs w:val="24"/>
        </w:rPr>
        <w:t>, pero, en general, nos respetan. ¿Quién dijo que en Madrid no se pudiera ir a dos ruedas y con manillar? Llegamos a tiempo, lo acompañamos y entregamos el pedido. De nuevo, misma cantidad de dinero (no llega a tres y medio), pero otra distancia (esta vez no he</w:t>
      </w:r>
      <w:r>
        <w:rPr>
          <w:rFonts w:ascii="Times New Roman" w:hAnsi="Times New Roman" w:cs="Times New Roman"/>
          <w:sz w:val="24"/>
          <w:szCs w:val="24"/>
        </w:rPr>
        <w:t xml:space="preserve">mos llegado a dos kilómetros).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La gran duda, siempre, una vez hecha la entrega, es obvia: ¿habrá quedado contento el cliente? Es imposible de saber. Antes, la aplicación de Glovo les mostraba a los riders la hora en qu</w:t>
      </w:r>
      <w:r>
        <w:rPr>
          <w:rFonts w:ascii="Times New Roman" w:hAnsi="Times New Roman" w:cs="Times New Roman"/>
          <w:sz w:val="24"/>
          <w:szCs w:val="24"/>
        </w:rPr>
        <w:t>e se había realizado el pedido -y si iba con demora- y ellos lo aceptaban -</w:t>
      </w:r>
      <w:r w:rsidRPr="00E72BFF">
        <w:rPr>
          <w:rFonts w:ascii="Times New Roman" w:hAnsi="Times New Roman" w:cs="Times New Roman"/>
          <w:sz w:val="24"/>
          <w:szCs w:val="24"/>
        </w:rPr>
        <w:t>arriesgándose a recibir mala puntu</w:t>
      </w:r>
      <w:r>
        <w:rPr>
          <w:rFonts w:ascii="Times New Roman" w:hAnsi="Times New Roman" w:cs="Times New Roman"/>
          <w:sz w:val="24"/>
          <w:szCs w:val="24"/>
        </w:rPr>
        <w:t>ación (o no)-</w:t>
      </w:r>
      <w:r w:rsidRPr="00E72BFF">
        <w:rPr>
          <w:rFonts w:ascii="Times New Roman" w:hAnsi="Times New Roman" w:cs="Times New Roman"/>
          <w:sz w:val="24"/>
          <w:szCs w:val="24"/>
        </w:rPr>
        <w:t xml:space="preserve">. Ahora, ya no pueden ver el tiempo. Es decir, aceptan los repartos sin saber a lo que se exponen. Aun así, continúan (continuamos)….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Vamos a por la cuarta entrega. Notamos el cansancio. El sol está lejos de emprender la huida. Castiga. Pero, hasta las 17:00 horas, hay que trabajar. No nos queda otra. Ya queda menos. En 20 minutos, recorremo</w:t>
      </w:r>
      <w:r>
        <w:rPr>
          <w:rFonts w:ascii="Times New Roman" w:hAnsi="Times New Roman" w:cs="Times New Roman"/>
          <w:sz w:val="24"/>
          <w:szCs w:val="24"/>
        </w:rPr>
        <w:t>s algo menos de dos kilómetros -</w:t>
      </w:r>
      <w:r w:rsidRPr="00E72BFF">
        <w:rPr>
          <w:rFonts w:ascii="Times New Roman" w:hAnsi="Times New Roman" w:cs="Times New Roman"/>
          <w:sz w:val="24"/>
          <w:szCs w:val="24"/>
        </w:rPr>
        <w:t>siempre correctamente, sin salt</w:t>
      </w:r>
      <w:r>
        <w:rPr>
          <w:rFonts w:ascii="Times New Roman" w:hAnsi="Times New Roman" w:cs="Times New Roman"/>
          <w:sz w:val="24"/>
          <w:szCs w:val="24"/>
        </w:rPr>
        <w:t>arnos semáforos ni coger atajos-</w:t>
      </w:r>
      <w:r w:rsidRPr="00E72BFF">
        <w:rPr>
          <w:rFonts w:ascii="Times New Roman" w:hAnsi="Times New Roman" w:cs="Times New Roman"/>
          <w:sz w:val="24"/>
          <w:szCs w:val="24"/>
        </w:rPr>
        <w:t xml:space="preserve"> y hacemos el reparto por</w:t>
      </w:r>
      <w:r>
        <w:rPr>
          <w:rFonts w:ascii="Times New Roman" w:hAnsi="Times New Roman" w:cs="Times New Roman"/>
          <w:sz w:val="24"/>
          <w:szCs w:val="24"/>
        </w:rPr>
        <w:t xml:space="preserve"> menos de tres euros y medio.  </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Somos dos. ¡Y gracias! En el 80% de las calles no hay sitio para dejar las bicicletas. “Casi todos llevamos cadenas. Si no, te arriesgas a que te la roben. Hay zonas donde ocurre mucho”, comenta Carlos. Es otro de los peligros de ser glover. ¿Y la Policía? “No suele decirnos nada. Siempre que cumplas...”. ¿</w:t>
      </w:r>
      <w:r>
        <w:rPr>
          <w:rFonts w:ascii="Times New Roman" w:hAnsi="Times New Roman" w:cs="Times New Roman"/>
          <w:sz w:val="24"/>
          <w:szCs w:val="24"/>
        </w:rPr>
        <w:t>Y accidentes? En Madrid centro -</w:t>
      </w:r>
      <w:r w:rsidRPr="00E72BFF">
        <w:rPr>
          <w:rFonts w:ascii="Times New Roman" w:hAnsi="Times New Roman" w:cs="Times New Roman"/>
          <w:sz w:val="24"/>
          <w:szCs w:val="24"/>
        </w:rPr>
        <w:t>zon</w:t>
      </w:r>
      <w:r>
        <w:rPr>
          <w:rFonts w:ascii="Times New Roman" w:hAnsi="Times New Roman" w:cs="Times New Roman"/>
          <w:sz w:val="24"/>
          <w:szCs w:val="24"/>
        </w:rPr>
        <w:t>a donde se realiza el reportaje se pueden dar -</w:t>
      </w:r>
      <w:r w:rsidRPr="00E72BFF">
        <w:rPr>
          <w:rFonts w:ascii="Times New Roman" w:hAnsi="Times New Roman" w:cs="Times New Roman"/>
          <w:sz w:val="24"/>
          <w:szCs w:val="24"/>
        </w:rPr>
        <w:t>pero</w:t>
      </w:r>
      <w:r>
        <w:rPr>
          <w:rFonts w:ascii="Times New Roman" w:hAnsi="Times New Roman" w:cs="Times New Roman"/>
          <w:sz w:val="24"/>
          <w:szCs w:val="24"/>
        </w:rPr>
        <w:t xml:space="preserve"> no más que con otros vehículos-</w:t>
      </w:r>
      <w:r w:rsidRPr="00E72BFF">
        <w:rPr>
          <w:rFonts w:ascii="Times New Roman" w:hAnsi="Times New Roman" w:cs="Times New Roman"/>
          <w:sz w:val="24"/>
          <w:szCs w:val="24"/>
        </w:rPr>
        <w:t xml:space="preserve">. En total, hay 17.000 riders en toda España y 3.000 en Madrid. Con una certeza: el primer accidente ya se ha producido.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¿Tenéis seguro?</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Sí, pero no tengo claro de cuándo me cubre.</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16:00 horas: a por un pedido de cinco euros</w:t>
      </w:r>
    </w:p>
    <w:p w:rsidR="00AC5F82"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¡Por fin, un ‘pelotazo’! No</w:t>
      </w:r>
      <w:r>
        <w:rPr>
          <w:rFonts w:ascii="Times New Roman" w:hAnsi="Times New Roman" w:cs="Times New Roman"/>
          <w:sz w:val="24"/>
          <w:szCs w:val="24"/>
        </w:rPr>
        <w:t>s queda una hora para terminar -y dos pedidos-</w:t>
      </w:r>
      <w:r w:rsidRPr="00E72BFF">
        <w:rPr>
          <w:rFonts w:ascii="Times New Roman" w:hAnsi="Times New Roman" w:cs="Times New Roman"/>
          <w:sz w:val="24"/>
          <w:szCs w:val="24"/>
        </w:rPr>
        <w:t>. A la aplicación llega uno de algo más de siete kilómetros y ¡¡¡cinco euros!!! Decidimos hacerlo. Cogemos la bicicleta y vamos hacia la zona de Sol. Una buena parte del traye</w:t>
      </w:r>
      <w:r>
        <w:rPr>
          <w:rFonts w:ascii="Times New Roman" w:hAnsi="Times New Roman" w:cs="Times New Roman"/>
          <w:sz w:val="24"/>
          <w:szCs w:val="24"/>
        </w:rPr>
        <w:t>cto la tenemos que hacer a pie -</w:t>
      </w:r>
      <w:r w:rsidRPr="00E72BFF">
        <w:rPr>
          <w:rFonts w:ascii="Times New Roman" w:hAnsi="Times New Roman" w:cs="Times New Roman"/>
          <w:sz w:val="24"/>
          <w:szCs w:val="24"/>
        </w:rPr>
        <w:t>en las zonas peaton</w:t>
      </w:r>
      <w:r>
        <w:rPr>
          <w:rFonts w:ascii="Times New Roman" w:hAnsi="Times New Roman" w:cs="Times New Roman"/>
          <w:sz w:val="24"/>
          <w:szCs w:val="24"/>
        </w:rPr>
        <w:t>ales no dejan entrar bicicletas-</w:t>
      </w:r>
      <w:r w:rsidRPr="00E72BFF">
        <w:rPr>
          <w:rFonts w:ascii="Times New Roman" w:hAnsi="Times New Roman" w:cs="Times New Roman"/>
          <w:sz w:val="24"/>
          <w:szCs w:val="24"/>
        </w:rPr>
        <w:t xml:space="preserve">. En mitad del camino, sorteamos el escenario de la Champions (Tottenham y Liverpool juegan en el Metropolitano el sábado)… </w:t>
      </w:r>
    </w:p>
    <w:p w:rsidR="00AC5F82" w:rsidRPr="00E72BFF" w:rsidRDefault="00AC5F82" w:rsidP="00AC5F82">
      <w:pPr>
        <w:spacing w:line="240" w:lineRule="auto"/>
        <w:jc w:val="both"/>
        <w:rPr>
          <w:rFonts w:ascii="Times New Roman" w:hAnsi="Times New Roman" w:cs="Times New Roman"/>
          <w:sz w:val="24"/>
          <w:szCs w:val="24"/>
        </w:rPr>
      </w:pP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72BFF">
        <w:rPr>
          <w:rFonts w:ascii="Times New Roman" w:hAnsi="Times New Roman" w:cs="Times New Roman"/>
          <w:sz w:val="24"/>
          <w:szCs w:val="24"/>
        </w:rPr>
        <w:t xml:space="preserve"> ¿Tenéis más lío esos días de partido?</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No te imaginas. ¿Cuándo es la final?</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El sábado, a las nueve.</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Esas son la</w:t>
      </w:r>
      <w:r>
        <w:rPr>
          <w:rFonts w:ascii="Times New Roman" w:hAnsi="Times New Roman" w:cs="Times New Roman"/>
          <w:sz w:val="24"/>
          <w:szCs w:val="24"/>
        </w:rPr>
        <w:t>s horas que los glovers llaman “diamante”</w:t>
      </w:r>
      <w:r w:rsidRPr="00E72BFF">
        <w:rPr>
          <w:rFonts w:ascii="Times New Roman" w:hAnsi="Times New Roman" w:cs="Times New Roman"/>
          <w:sz w:val="24"/>
          <w:szCs w:val="24"/>
        </w:rPr>
        <w:t xml:space="preserve"> o de alta demanda. Tienen que hacer, al menos, 45 entregas al mes en esa franja para llegar a objetivos. Se corresponden con el horario de las cenas de viernes, sábado y domingo. “El problema es que somos demasiados riders. A veces, puedes estar mucho tiempo y que te llegue un pedido. O dos…”. Pero las tienen que hacer. Están obligados. De lo contrario, les penalizan. Es otra de las razones por las que piden dejar de ser falsos autónomos para convertirse en empleados de la empresa de reparto. Para, en definitiva, tener derecho a vacaciones, paro o descanso; para ser trabajadores.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¿Te toca trabajar, entonces?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Claro.</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Carlos realiza el penúltimo pedido. Lo esperamos cuidando de las bicicletas. ¡Llega la última entrega! No es comida. Le envían a un centro comercial a comprar cigarros. Lleva una tarjeta cedida por la empresa para efectuar el pago. “Me han pedido de todo. A veces, no compensa hacerlo. Una noche, por ejemplo, dos cajas de cerveza. ¡Imagínate llevar eso en la bicicleta! Esas las rechazo”. Esta, s</w:t>
      </w:r>
      <w:r>
        <w:rPr>
          <w:rFonts w:ascii="Times New Roman" w:hAnsi="Times New Roman" w:cs="Times New Roman"/>
          <w:sz w:val="24"/>
          <w:szCs w:val="24"/>
        </w:rPr>
        <w:t>in embargo, la acepta. Es otro “pelotazo”</w:t>
      </w:r>
      <w:r w:rsidRPr="00E72BFF">
        <w:rPr>
          <w:rFonts w:ascii="Times New Roman" w:hAnsi="Times New Roman" w:cs="Times New Roman"/>
          <w:sz w:val="24"/>
          <w:szCs w:val="24"/>
        </w:rPr>
        <w:t xml:space="preserve">. Más de seis kilómetros a razón de algo más de cinco euros. Hacemos ese… y fin. Volvemos al Paseo del Prado. Entregamos el paquete y buscamos sombra.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¿Cuánto nos llevamos?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Algo más de 28 euros.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2BFF">
        <w:rPr>
          <w:rFonts w:ascii="Times New Roman" w:hAnsi="Times New Roman" w:cs="Times New Roman"/>
          <w:sz w:val="24"/>
          <w:szCs w:val="24"/>
        </w:rPr>
        <w:t xml:space="preserve"> ¿Y ya está?</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Sí, no hay más.</w:t>
      </w:r>
    </w:p>
    <w:p w:rsidR="00AC5F82" w:rsidRPr="00E72BFF"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A esto, le tiene que sumar la cuota de autónomo y la gestora. Demasiadas obligaciones para tan poco dinero. De momento, la semana que viene, Carlos no tiene horas asignadas. Es decir</w:t>
      </w:r>
      <w:r>
        <w:rPr>
          <w:rFonts w:ascii="Times New Roman" w:hAnsi="Times New Roman" w:cs="Times New Roman"/>
          <w:sz w:val="24"/>
          <w:szCs w:val="24"/>
        </w:rPr>
        <w:t>, no trabaja. Tendrá que estar “esclavizado”</w:t>
      </w:r>
      <w:r w:rsidRPr="00E72BFF">
        <w:rPr>
          <w:rFonts w:ascii="Times New Roman" w:hAnsi="Times New Roman" w:cs="Times New Roman"/>
          <w:sz w:val="24"/>
          <w:szCs w:val="24"/>
        </w:rPr>
        <w:t xml:space="preserve"> esperando aprovechar algún hueco </w:t>
      </w:r>
      <w:r>
        <w:rPr>
          <w:rFonts w:ascii="Times New Roman" w:hAnsi="Times New Roman" w:cs="Times New Roman"/>
          <w:sz w:val="24"/>
          <w:szCs w:val="24"/>
        </w:rPr>
        <w:t>libre. Son muchos trabajadores “precarios”</w:t>
      </w:r>
      <w:r w:rsidRPr="00E72BFF">
        <w:rPr>
          <w:rFonts w:ascii="Times New Roman" w:hAnsi="Times New Roman" w:cs="Times New Roman"/>
          <w:sz w:val="24"/>
          <w:szCs w:val="24"/>
        </w:rPr>
        <w:t xml:space="preserve"> trabajando con el mismo fin. Y muchos, quejándose. </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 xml:space="preserve"> Si las condiciones son tan malas, ¿por qué lo hacéis?</w:t>
      </w:r>
    </w:p>
    <w:p w:rsidR="00AC5F82" w:rsidRPr="00E72BFF"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BFF">
        <w:rPr>
          <w:rFonts w:ascii="Times New Roman" w:hAnsi="Times New Roman" w:cs="Times New Roman"/>
          <w:sz w:val="24"/>
          <w:szCs w:val="24"/>
        </w:rPr>
        <w:t xml:space="preserve">Porque no tenemos </w:t>
      </w:r>
      <w:r>
        <w:rPr>
          <w:rFonts w:ascii="Times New Roman" w:hAnsi="Times New Roman" w:cs="Times New Roman"/>
          <w:sz w:val="24"/>
          <w:szCs w:val="24"/>
        </w:rPr>
        <w:t>alternativa.</w:t>
      </w:r>
    </w:p>
    <w:p w:rsidR="00AC5F82" w:rsidRDefault="00AC5F82" w:rsidP="00AC5F82">
      <w:pPr>
        <w:spacing w:line="240" w:lineRule="auto"/>
        <w:jc w:val="both"/>
        <w:rPr>
          <w:rFonts w:ascii="Times New Roman" w:hAnsi="Times New Roman" w:cs="Times New Roman"/>
          <w:sz w:val="24"/>
          <w:szCs w:val="24"/>
        </w:rPr>
      </w:pPr>
      <w:r w:rsidRPr="00E72BFF">
        <w:rPr>
          <w:rFonts w:ascii="Times New Roman" w:hAnsi="Times New Roman" w:cs="Times New Roman"/>
          <w:sz w:val="24"/>
          <w:szCs w:val="24"/>
        </w:rPr>
        <w:t>Así de simple. Nos despedimos. Un servidor, por los horarios, por la mala planificación, no ha comido. Pido un McMenú con un hela</w:t>
      </w:r>
      <w:r>
        <w:rPr>
          <w:rFonts w:ascii="Times New Roman" w:hAnsi="Times New Roman" w:cs="Times New Roman"/>
          <w:sz w:val="24"/>
          <w:szCs w:val="24"/>
        </w:rPr>
        <w:t>do en el McDonald. Me cobran 10,</w:t>
      </w:r>
      <w:r w:rsidRPr="00E72BFF">
        <w:rPr>
          <w:rFonts w:ascii="Times New Roman" w:hAnsi="Times New Roman" w:cs="Times New Roman"/>
          <w:sz w:val="24"/>
          <w:szCs w:val="24"/>
        </w:rPr>
        <w:t>80. Pongamos que Carlos comprara e</w:t>
      </w:r>
      <w:r>
        <w:rPr>
          <w:rFonts w:ascii="Times New Roman" w:hAnsi="Times New Roman" w:cs="Times New Roman"/>
          <w:sz w:val="24"/>
          <w:szCs w:val="24"/>
        </w:rPr>
        <w:t>l mío y el suyo, que gastara 21,</w:t>
      </w:r>
      <w:r w:rsidRPr="00E72BFF">
        <w:rPr>
          <w:rFonts w:ascii="Times New Roman" w:hAnsi="Times New Roman" w:cs="Times New Roman"/>
          <w:sz w:val="24"/>
          <w:szCs w:val="24"/>
        </w:rPr>
        <w:t>60. Le quedaría</w:t>
      </w:r>
      <w:r>
        <w:rPr>
          <w:rFonts w:ascii="Times New Roman" w:hAnsi="Times New Roman" w:cs="Times New Roman"/>
          <w:sz w:val="24"/>
          <w:szCs w:val="24"/>
        </w:rPr>
        <w:t>n, tras coger ambos, 6,</w:t>
      </w:r>
      <w:r w:rsidRPr="00E72BFF">
        <w:rPr>
          <w:rFonts w:ascii="Times New Roman" w:hAnsi="Times New Roman" w:cs="Times New Roman"/>
          <w:sz w:val="24"/>
          <w:szCs w:val="24"/>
        </w:rPr>
        <w:t>40. Una miseria. Decididamente, dan ganas de volver a coger la bicicleta… ¿O no?</w:t>
      </w:r>
    </w:p>
    <w:p w:rsidR="00AC5F82" w:rsidRDefault="00AC5F82" w:rsidP="00AC5F82">
      <w:pPr>
        <w:spacing w:line="240" w:lineRule="auto"/>
        <w:jc w:val="both"/>
        <w:rPr>
          <w:rFonts w:ascii="Times New Roman" w:hAnsi="Times New Roman" w:cs="Times New Roman"/>
          <w:sz w:val="24"/>
          <w:szCs w:val="24"/>
          <w:u w:val="single"/>
        </w:rPr>
      </w:pPr>
      <w:r w:rsidRPr="006570D6">
        <w:rPr>
          <w:rFonts w:ascii="Times New Roman" w:hAnsi="Times New Roman" w:cs="Times New Roman"/>
          <w:sz w:val="24"/>
          <w:szCs w:val="24"/>
          <w:u w:val="single"/>
        </w:rPr>
        <w:t>Otras “soluciones” laborales</w:t>
      </w:r>
      <w:r>
        <w:rPr>
          <w:rFonts w:ascii="Times New Roman" w:hAnsi="Times New Roman" w:cs="Times New Roman"/>
          <w:sz w:val="24"/>
          <w:szCs w:val="24"/>
          <w:u w:val="single"/>
        </w:rPr>
        <w:t xml:space="preserve"> (para aquellos que viven en estado de crisis crónica)</w:t>
      </w:r>
    </w:p>
    <w:p w:rsidR="00AC5F82" w:rsidRDefault="00AC5F82" w:rsidP="00AC5F8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w:t>
      </w:r>
      <w:r w:rsidRPr="006570D6">
        <w:rPr>
          <w:rFonts w:ascii="Times New Roman" w:hAnsi="Times New Roman" w:cs="Times New Roman"/>
          <w:sz w:val="24"/>
          <w:szCs w:val="24"/>
          <w:u w:val="single"/>
        </w:rPr>
        <w:t>uánto gana un empleado de McDonald's en España?</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 xml:space="preserve">Trabajar como dependiente o como cocinero en un burger suele verse como un primer trabajo para pagarse los estudios, o algo temporal para conciliar el otro trabajo de ser padres. De </w:t>
      </w:r>
      <w:r w:rsidRPr="006570D6">
        <w:rPr>
          <w:rFonts w:ascii="Times New Roman" w:hAnsi="Times New Roman" w:cs="Times New Roman"/>
          <w:sz w:val="24"/>
          <w:szCs w:val="24"/>
        </w:rPr>
        <w:lastRenderedPageBreak/>
        <w:t>hecho son visiones extraídas de la propia web de McDonalds. Quizá asumas que un trabajo de esta naturaleza, al estar enfocado a los jóvenes, no está muy bien pagado. Por eso a lo mejor te sorprende saber el sueldo de un em</w:t>
      </w:r>
      <w:r>
        <w:rPr>
          <w:rFonts w:ascii="Times New Roman" w:hAnsi="Times New Roman" w:cs="Times New Roman"/>
          <w:sz w:val="24"/>
          <w:szCs w:val="24"/>
        </w:rPr>
        <w:t>pleado de McDonald's en España.</w:t>
      </w:r>
    </w:p>
    <w:p w:rsidR="00AC5F82" w:rsidRPr="006570D6"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web Business Insider </w:t>
      </w:r>
      <w:r w:rsidRPr="006570D6">
        <w:rPr>
          <w:rFonts w:ascii="Times New Roman" w:hAnsi="Times New Roman" w:cs="Times New Roman"/>
          <w:sz w:val="24"/>
          <w:szCs w:val="24"/>
        </w:rPr>
        <w:t>ha pregun</w:t>
      </w:r>
      <w:r>
        <w:rPr>
          <w:rFonts w:ascii="Times New Roman" w:hAnsi="Times New Roman" w:cs="Times New Roman"/>
          <w:sz w:val="24"/>
          <w:szCs w:val="24"/>
        </w:rPr>
        <w:t xml:space="preserve">tado </w:t>
      </w:r>
      <w:r w:rsidRPr="006570D6">
        <w:rPr>
          <w:rFonts w:ascii="Times New Roman" w:hAnsi="Times New Roman" w:cs="Times New Roman"/>
          <w:sz w:val="24"/>
          <w:szCs w:val="24"/>
        </w:rPr>
        <w:t>cuáles son los sueldos de los empleados de McDonald's en España. Un dato que la popular cadena de restaurantes de comida rápida no oculta.</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El 90% de los restaurantes de McDonald's en España son franquiciados, es decir, son externos a la compañía. Así que la mayoría están regulados por el convenio provincial de hostelería de</w:t>
      </w:r>
      <w:r>
        <w:rPr>
          <w:rFonts w:ascii="Times New Roman" w:hAnsi="Times New Roman" w:cs="Times New Roman"/>
          <w:sz w:val="24"/>
          <w:szCs w:val="24"/>
        </w:rPr>
        <w:t xml:space="preserve"> la provincia en la que operan.</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Según fuentes de McDonald's en España, los sueldos de los trabajadores varían según su posición. Lógicamente, no cobra lo mismo</w:t>
      </w:r>
      <w:r>
        <w:rPr>
          <w:rFonts w:ascii="Times New Roman" w:hAnsi="Times New Roman" w:cs="Times New Roman"/>
          <w:sz w:val="24"/>
          <w:szCs w:val="24"/>
        </w:rPr>
        <w:t xml:space="preserve"> un dependiente que un gerente.</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El puesto más bajo es el ayudante del personal de equipo, que cobra 14.650 euros brutos anuales, es decir, 1.220 euros brutos al mes. A esa cantidad h</w:t>
      </w:r>
      <w:r>
        <w:rPr>
          <w:rFonts w:ascii="Times New Roman" w:hAnsi="Times New Roman" w:cs="Times New Roman"/>
          <w:sz w:val="24"/>
          <w:szCs w:val="24"/>
        </w:rPr>
        <w:t>abría que quitar los impuestos.</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Un escalón por encima, el sueldo anual de un responsable de experiencia de cliente ronda los 17.560 euros brutos, mientras que los de un encargado de turno se sitúa en 23.820 euros brutos anuales</w:t>
      </w:r>
      <w:r>
        <w:rPr>
          <w:rFonts w:ascii="Times New Roman" w:hAnsi="Times New Roman" w:cs="Times New Roman"/>
          <w:sz w:val="24"/>
          <w:szCs w:val="24"/>
        </w:rPr>
        <w:t xml:space="preserve">. </w:t>
      </w:r>
    </w:p>
    <w:p w:rsidR="00AC5F82"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En el puesto más alto tenemos al gerente, cuyo sueldo medio es de 38.400 euros brutos al año.</w:t>
      </w:r>
    </w:p>
    <w:p w:rsidR="00AC5F82" w:rsidRPr="006570D6"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La información salarial</w:t>
      </w:r>
      <w:r>
        <w:rPr>
          <w:rFonts w:ascii="Times New Roman" w:hAnsi="Times New Roman" w:cs="Times New Roman"/>
          <w:sz w:val="24"/>
          <w:szCs w:val="24"/>
        </w:rPr>
        <w:t xml:space="preserve"> que sigue</w:t>
      </w:r>
      <w:r w:rsidRPr="006570D6">
        <w:rPr>
          <w:rFonts w:ascii="Times New Roman" w:hAnsi="Times New Roman" w:cs="Times New Roman"/>
          <w:sz w:val="24"/>
          <w:szCs w:val="24"/>
        </w:rPr>
        <w:t xml:space="preserve"> proviene de 99 fuentes obtenidas directamente de las empresas, usuarios y empleos en Indeed en los últimos 36 meses.</w:t>
      </w:r>
    </w:p>
    <w:p w:rsidR="00AC5F82"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Los datos de sueldos son figuras aproximadas basadas en aportaciones de terceras personas a Indeed. Estos datos se ofrecen a los usuarios de Indeed para poder realizar comparaciones de forma aproximada. El sueldo mínimo puede variar por región y recomendamos contactar directamente con la empresa para obtener datos salariales exactos.</w:t>
      </w:r>
    </w:p>
    <w:p w:rsidR="00AC5F82" w:rsidRDefault="00AC5F82" w:rsidP="00AC5F82">
      <w:pPr>
        <w:spacing w:line="240" w:lineRule="auto"/>
        <w:jc w:val="both"/>
        <w:rPr>
          <w:rFonts w:ascii="Times New Roman" w:hAnsi="Times New Roman" w:cs="Times New Roman"/>
          <w:sz w:val="24"/>
          <w:szCs w:val="24"/>
        </w:rPr>
      </w:pPr>
      <w:r w:rsidRPr="006570D6">
        <w:rPr>
          <w:rFonts w:ascii="Times New Roman" w:hAnsi="Times New Roman" w:cs="Times New Roman"/>
          <w:sz w:val="24"/>
          <w:szCs w:val="24"/>
        </w:rPr>
        <w:t>El sueldo mensual promedio en McDonald's varía entre 865 € mensuales como Azafato/a y 1.208 € mensuales como Encargado/a turno/a. El sueldo promedio en McDonald's varía entre 12.500 € al año como Operario/a de limpieza y 15.000 € al año como Hostess.</w:t>
      </w:r>
    </w:p>
    <w:p w:rsidR="00AC5F82" w:rsidRDefault="00AC5F82" w:rsidP="00AC5F82">
      <w:pPr>
        <w:spacing w:line="240" w:lineRule="auto"/>
        <w:jc w:val="both"/>
        <w:rPr>
          <w:rFonts w:ascii="Times New Roman" w:hAnsi="Times New Roman" w:cs="Times New Roman"/>
          <w:sz w:val="24"/>
          <w:szCs w:val="24"/>
          <w:u w:val="single"/>
        </w:rPr>
      </w:pPr>
      <w:r w:rsidRPr="00A04B77">
        <w:rPr>
          <w:rFonts w:ascii="Times New Roman" w:hAnsi="Times New Roman" w:cs="Times New Roman"/>
          <w:sz w:val="24"/>
          <w:szCs w:val="24"/>
          <w:u w:val="single"/>
        </w:rPr>
        <w:t xml:space="preserve">Así es el </w:t>
      </w:r>
      <w:r>
        <w:rPr>
          <w:rFonts w:ascii="Times New Roman" w:hAnsi="Times New Roman" w:cs="Times New Roman"/>
          <w:sz w:val="24"/>
          <w:szCs w:val="24"/>
          <w:u w:val="single"/>
        </w:rPr>
        <w:t>“</w:t>
      </w:r>
      <w:r w:rsidRPr="00A04B77">
        <w:rPr>
          <w:rFonts w:ascii="Times New Roman" w:hAnsi="Times New Roman" w:cs="Times New Roman"/>
          <w:sz w:val="24"/>
          <w:szCs w:val="24"/>
          <w:u w:val="single"/>
        </w:rPr>
        <w:t>sueldazo</w:t>
      </w:r>
      <w:r>
        <w:rPr>
          <w:rFonts w:ascii="Times New Roman" w:hAnsi="Times New Roman" w:cs="Times New Roman"/>
          <w:sz w:val="24"/>
          <w:szCs w:val="24"/>
          <w:u w:val="single"/>
        </w:rPr>
        <w:t>”</w:t>
      </w:r>
      <w:r w:rsidRPr="00A04B77">
        <w:rPr>
          <w:rFonts w:ascii="Times New Roman" w:hAnsi="Times New Roman" w:cs="Times New Roman"/>
          <w:sz w:val="24"/>
          <w:szCs w:val="24"/>
          <w:u w:val="single"/>
        </w:rPr>
        <w:t xml:space="preserve"> de (algunos) trabajadores de Amazon</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Amazon es una máquina de vender y generar polémicas a partes iguales. Se trata, ahora mismo, de un gigante mundialmente reconocido, y eso le lleva a que sus idas y venidas trasciendan a gran velocidad. En España, por ejemplo, está teniendo gran repercusión los problemas laborales en algunos centros logístic</w:t>
      </w:r>
      <w:r>
        <w:rPr>
          <w:rFonts w:ascii="Times New Roman" w:hAnsi="Times New Roman" w:cs="Times New Roman"/>
          <w:sz w:val="24"/>
          <w:szCs w:val="24"/>
        </w:rPr>
        <w:t>os.</w:t>
      </w:r>
    </w:p>
    <w:p w:rsidR="00AC5F82" w:rsidRPr="00A04B77"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En l</w:t>
      </w:r>
      <w:r w:rsidRPr="00A04B77">
        <w:rPr>
          <w:rFonts w:ascii="Times New Roman" w:hAnsi="Times New Roman" w:cs="Times New Roman"/>
          <w:sz w:val="24"/>
          <w:szCs w:val="24"/>
        </w:rPr>
        <w:t>a comunicación anual de su jefe, Jeff Bezos, al margen de datos corporativos sobre la estrategia de la compañía, desveló que el salario medio que pagó la compañía en 2017 a sus empleados a nivel mundial fue de 28.446 dólares (23.044 euros), según recoge una información de Bloomberg.</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 xml:space="preserve">Se trata, hay que dejarlo claro, de una compensación media entre los salarios que se gana en toda la compañía. En estas cifras que aporta Amazon, por ejemplo, se incluye a los servicios de paquetería propios, los centros de distribución, los supermercados Whole Foods… y también, lógicamente, sus oficinas; esas que según retrata Bloomberg en el imaginario </w:t>
      </w:r>
      <w:r w:rsidRPr="00A04B77">
        <w:rPr>
          <w:rFonts w:ascii="Times New Roman" w:hAnsi="Times New Roman" w:cs="Times New Roman"/>
          <w:sz w:val="24"/>
          <w:szCs w:val="24"/>
        </w:rPr>
        <w:lastRenderedPageBreak/>
        <w:t>colectivo tienen mesas de ping-pong, col rizada y salas de yoga… algo, no obstante, que no dejan de ser ideas preconcebidas.</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Bajo este parámetro, a Amazon le gusta presumir del empleo que crea. En esa misiva anual que publica Bezos, afirma que en 2017 se creó un total de 130.000 puestos directos en la compañía. Eso sin incluir las empresas que ha comprado. Esta cifra se eleva por encima de los trabajadores totales que tiene Google (83.000), según aclaran en Bloomberg.</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El millonario jefe de Amazon se vanagloria de este hecho. ¿Pero qué pasa en algunas regiones? ¿En España, por ejemplo?</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Durante las últimas semanas Amazon ha ocupado gran parte de la actualidad por el conflicto surgido en uno de sus centros logísticos más grandes de Espa</w:t>
      </w:r>
      <w:r>
        <w:rPr>
          <w:rFonts w:ascii="Times New Roman" w:hAnsi="Times New Roman" w:cs="Times New Roman"/>
          <w:sz w:val="24"/>
          <w:szCs w:val="24"/>
        </w:rPr>
        <w:t>ña… ¿cuál es la situación?</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Respecto a los sueldos en la parte logística de Amazon (los de entrada), todos los empleados del centro de San Fernando de Henares -donde han surgido los problemas- han recibido un aumento sobre su salario base a partir del 1 de abril, que irá del 2% al 5,6% anual como parte de las</w:t>
      </w:r>
      <w:r>
        <w:rPr>
          <w:rFonts w:ascii="Times New Roman" w:hAnsi="Times New Roman" w:cs="Times New Roman"/>
          <w:sz w:val="24"/>
          <w:szCs w:val="24"/>
        </w:rPr>
        <w:t xml:space="preserve"> nuevas condiciones del centro.</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De esta manera, los empleados que comiencen a trabajar recibirán un salario bruto anual de 19.790 euros, que supone un 2,5% más que el de las condiciones actuales. Mientras, un empleado de nivel inicial con una antigüedad en Amazon de cuatro años gana anualmente 21.041 euros brutos. Así, España estaría algo por debajo de la media mundial,</w:t>
      </w:r>
      <w:r>
        <w:rPr>
          <w:rFonts w:ascii="Times New Roman" w:hAnsi="Times New Roman" w:cs="Times New Roman"/>
          <w:sz w:val="24"/>
          <w:szCs w:val="24"/>
        </w:rPr>
        <w:t xml:space="preserve"> aunque prácticamente a la par.</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En cuanto a la cre</w:t>
      </w:r>
      <w:r>
        <w:rPr>
          <w:rFonts w:ascii="Times New Roman" w:hAnsi="Times New Roman" w:cs="Times New Roman"/>
          <w:sz w:val="24"/>
          <w:szCs w:val="24"/>
        </w:rPr>
        <w:t>a</w:t>
      </w:r>
      <w:r w:rsidRPr="00A04B77">
        <w:rPr>
          <w:rFonts w:ascii="Times New Roman" w:hAnsi="Times New Roman" w:cs="Times New Roman"/>
          <w:sz w:val="24"/>
          <w:szCs w:val="24"/>
        </w:rPr>
        <w:t>ción de empleo de la que presume Bezos, Amazon emplea en España actualmente más de 2.000 personas con contrato fijo</w:t>
      </w:r>
      <w:r>
        <w:rPr>
          <w:rFonts w:ascii="Times New Roman" w:hAnsi="Times New Roman" w:cs="Times New Roman"/>
          <w:sz w:val="24"/>
          <w:szCs w:val="24"/>
        </w:rPr>
        <w:t>, el doble que el año anterior.</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En este contexto, la última hora que concierne a la empresa en el ámbito laboral es que los trabajadores y los representantes sindicales de Amazon convocaron movilizaciones el pasado viernes en protesta por los “recortes” de la empresa en los derechos de la plantilla.</w:t>
      </w:r>
    </w:p>
    <w:p w:rsidR="00AC5F82" w:rsidRPr="00A04B77" w:rsidRDefault="00AC5F82" w:rsidP="00AC5F82">
      <w:pPr>
        <w:spacing w:line="240" w:lineRule="auto"/>
        <w:jc w:val="both"/>
        <w:rPr>
          <w:rFonts w:ascii="Times New Roman" w:hAnsi="Times New Roman" w:cs="Times New Roman"/>
          <w:sz w:val="24"/>
          <w:szCs w:val="24"/>
        </w:rPr>
      </w:pPr>
      <w:r w:rsidRPr="00A04B77">
        <w:rPr>
          <w:rFonts w:ascii="Times New Roman" w:hAnsi="Times New Roman" w:cs="Times New Roman"/>
          <w:sz w:val="24"/>
          <w:szCs w:val="24"/>
        </w:rPr>
        <w:t xml:space="preserve">El sindicato insiste, pese a los movimientos que ha llevado a cabo Amazon, en que la dirección de la empresa pretende “imponer de manera unilateral” algunos cambios en las condiciones laborales </w:t>
      </w:r>
      <w:r>
        <w:rPr>
          <w:rFonts w:ascii="Times New Roman" w:hAnsi="Times New Roman" w:cs="Times New Roman"/>
          <w:sz w:val="24"/>
          <w:szCs w:val="24"/>
        </w:rPr>
        <w:t>de los trabajadores.</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Cabe recordar que el </w:t>
      </w:r>
      <w:r w:rsidRPr="00A04B77">
        <w:rPr>
          <w:rFonts w:ascii="Times New Roman" w:hAnsi="Times New Roman" w:cs="Times New Roman"/>
          <w:sz w:val="24"/>
          <w:szCs w:val="24"/>
        </w:rPr>
        <w:t>21 de marzo</w:t>
      </w:r>
      <w:r>
        <w:rPr>
          <w:rFonts w:ascii="Times New Roman" w:hAnsi="Times New Roman" w:cs="Times New Roman"/>
          <w:sz w:val="24"/>
          <w:szCs w:val="24"/>
        </w:rPr>
        <w:t xml:space="preserve"> de 2018</w:t>
      </w:r>
      <w:r w:rsidRPr="00A04B77">
        <w:rPr>
          <w:rFonts w:ascii="Times New Roman" w:hAnsi="Times New Roman" w:cs="Times New Roman"/>
          <w:sz w:val="24"/>
          <w:szCs w:val="24"/>
        </w:rPr>
        <w:t xml:space="preserve"> los trabajadores del centro logístico de Amazon en San Fernando de Henares (Madrid) realizaron la primera huelga que vivió el gigante de internet en España. Los trabajadores denunciaban la intención, según ellos, de abaratar salarios y recortar condiciones en el marco de la negociación de un nuevo convenio. Posteriormente la empresa ha llevado a cabo los cambios laborales antes mencionados.</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Los repartidores en la sombra de Amazon, a 5,38 € la hora</w:t>
      </w:r>
      <w:r>
        <w:rPr>
          <w:rFonts w:ascii="Times New Roman" w:hAnsi="Times New Roman" w:cs="Times New Roman"/>
          <w:sz w:val="24"/>
          <w:szCs w:val="24"/>
        </w:rPr>
        <w:t>: “Te engañan en la entrevista”</w:t>
      </w:r>
    </w:p>
    <w:p w:rsidR="00AC5F82"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Sueldos ínfimos, jornadas laborales i</w:t>
      </w:r>
      <w:r>
        <w:rPr>
          <w:rFonts w:ascii="Times New Roman" w:hAnsi="Times New Roman" w:cs="Times New Roman"/>
          <w:sz w:val="24"/>
          <w:szCs w:val="24"/>
        </w:rPr>
        <w:t>nterminables y precariedad. El “boom”</w:t>
      </w:r>
      <w:r w:rsidRPr="003266D8">
        <w:rPr>
          <w:rFonts w:ascii="Times New Roman" w:hAnsi="Times New Roman" w:cs="Times New Roman"/>
          <w:sz w:val="24"/>
          <w:szCs w:val="24"/>
        </w:rPr>
        <w:t xml:space="preserve"> de Amazon en España también afecta a los repartidores, la mayoría subcontratados. Hablamos con ellos</w:t>
      </w:r>
      <w:r>
        <w:rPr>
          <w:rFonts w:ascii="Times New Roman" w:hAnsi="Times New Roman" w:cs="Times New Roman"/>
          <w:sz w:val="24"/>
          <w:szCs w:val="24"/>
        </w:rPr>
        <w:t>:</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 xml:space="preserve">Marcos vuelve al trabajo tras cuatro horas de parón. Su turno de hoy es, como el de casi todos los días, partido: ocho horas de mañana (de 8:00 a 16:00) y dos de noche (de 20:00 a 22:00). Aunque su contrato es de 38,5 horas mensuales, hace habitualmente horas de más para aumentar la nómina: con un salario base de 739 € y la hora pagada a 5,38 €, calcula que debe trabajar 252 horas para ganar unos 1.300 € al mes. Eso son 8,4 horas diarias sin descansar </w:t>
      </w:r>
      <w:r>
        <w:rPr>
          <w:rFonts w:ascii="Times New Roman" w:hAnsi="Times New Roman" w:cs="Times New Roman"/>
          <w:sz w:val="24"/>
          <w:szCs w:val="24"/>
        </w:rPr>
        <w:t>ni fines de semana ni festivos.</w:t>
      </w:r>
    </w:p>
    <w:p w:rsidR="00AC5F82" w:rsidRPr="00A04B77"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lastRenderedPageBreak/>
        <w:t>Marcos (nombre modificado para preservar su anonimato) trabaja repartiendo pedidos de Amazon, pero su empresa no es Amazon sino Instapack: una de las múltiples paqueteras que el gigante ha contratado en España para realizar entregas, tanto de paquetes normales (los que no te llegan en el día) como de paquetes exprés (los que tienes en tu casa en menos de dos horas a través de Prime Now).</w:t>
      </w:r>
    </w:p>
    <w:p w:rsidR="00AC5F82"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Amazon ha pasado de trabajar sólo con las grandes (MRW, UPS, Correos y SEUR, principalmente) a crear su propia marca blanca (Amazon Logistics) y subcontratar a empresas más pequeñas que le lleven los pedidos (entre ellas, OTL, Tipsa y Ara Vinc). Para los segundos, disponibles en Madrid y Barcelona, Amazon ha contratado a Instapack (del grupo ICS), Delivery Mates (en España, una joint venture de OTL y Ara Vinc) y, en menor medida, Seur</w:t>
      </w:r>
      <w:r>
        <w:rPr>
          <w:rFonts w:ascii="Times New Roman" w:hAnsi="Times New Roman" w:cs="Times New Roman"/>
          <w:sz w:val="24"/>
          <w:szCs w:val="24"/>
        </w:rPr>
        <w:t>.</w:t>
      </w:r>
    </w:p>
    <w:p w:rsidR="00AC5F82"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Amazon sigue dando pasos para controlar toda la cadena de suministro (del almacén a tu casa), incluida la costosa y disputada última milla (envíos rápidos dentro de la ciudad), pero aún se apoya en terceros para ello. Lo hace imponiendo su tecnología (para conductores</w:t>
      </w:r>
      <w:r>
        <w:rPr>
          <w:rFonts w:ascii="Times New Roman" w:hAnsi="Times New Roman" w:cs="Times New Roman"/>
          <w:sz w:val="24"/>
          <w:szCs w:val="24"/>
        </w:rPr>
        <w:t>, una “app”</w:t>
      </w:r>
      <w:r w:rsidRPr="003266D8">
        <w:rPr>
          <w:rFonts w:ascii="Times New Roman" w:hAnsi="Times New Roman" w:cs="Times New Roman"/>
          <w:sz w:val="24"/>
          <w:szCs w:val="24"/>
        </w:rPr>
        <w:t xml:space="preserve"> bastante rudimentaria) y condiciones, que de agresivas han cabreado a las grandes compañías logísticas: por eso otras más pequeñas están rascando su parte del pastel.</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Repartidores de Prime Now: entre 5,38 y 6,30 €/hora</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El comienzo de la calle Hierro, al sur de Madrid, es un constante ir y venir de furgonetas. Del número 3 entran y salen tantas que tras diez minutos en la puerta baja una re</w:t>
      </w:r>
      <w:r>
        <w:rPr>
          <w:rFonts w:ascii="Times New Roman" w:hAnsi="Times New Roman" w:cs="Times New Roman"/>
          <w:sz w:val="24"/>
          <w:szCs w:val="24"/>
        </w:rPr>
        <w:t>s</w:t>
      </w:r>
      <w:r w:rsidRPr="003266D8">
        <w:rPr>
          <w:rFonts w:ascii="Times New Roman" w:hAnsi="Times New Roman" w:cs="Times New Roman"/>
          <w:sz w:val="24"/>
          <w:szCs w:val="24"/>
        </w:rPr>
        <w:t>ponsable de Amazon a preguntarme qué hago ahí, “que puede ser peligroso”. Es la entrada al centro de Amazon Prime Now: de donde parten todos los paquetes del servicio (salvo los de supermercados asociados, como DIA), que desde julio del año pasado ofrece entrega inmediata en la capital y 21 municipios más de 8</w:t>
      </w:r>
      <w:r>
        <w:rPr>
          <w:rFonts w:ascii="Times New Roman" w:hAnsi="Times New Roman" w:cs="Times New Roman"/>
          <w:sz w:val="24"/>
          <w:szCs w:val="24"/>
        </w:rPr>
        <w:t xml:space="preserve"> de la mañana a 12 de la noche.</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Los repartidores de Prime Now están contratados, en su mayoría, por Instapack. “Los de Seur hacen sólo dos ventanas [franjas de reparto de dos horas]. Tienen contratos de 20 horas semanales”, explica Raúl (nombre modificado), empleado de Instapack. Además, Amazon ha empezado a trabajar con Delivery Mates. Constituida en España en noviembre 2016, comenzó a operar en marzo de este año y está, según cuentan varios repartidores, “comiéndole la tostada a Instapack”. Delivery Mates paga mejor por hora - 6,30 € frente a 5,38 € -, así que muchos desean cambiarse.</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“Instapack te engaña en la entrevista”, coinciden varios empleados que llevan meses allí. “Nos dijeron que sería jornada completa normal, de lunes a sábado a las 13, entre 1.300 € y 1.500 € brutos. Pintaba muy bien. Empezamos muchísimos compañeros, pero muchos se han ido. También ha</w:t>
      </w:r>
      <w:r>
        <w:rPr>
          <w:rFonts w:ascii="Times New Roman" w:hAnsi="Times New Roman" w:cs="Times New Roman"/>
          <w:sz w:val="24"/>
          <w:szCs w:val="24"/>
        </w:rPr>
        <w:t>n echado a un montón de gente”.</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Sus condiciones laborales distan de las prometidas, empezando por el horario irregular. “¿Fijo? Ninguno. Por la noche mandan un WhatsApp al grupo de la empresa con la hora del día siguiente y los nombres de los que tenemos que ir”, dice Raúl mientras muestra un cuadrante con jornadas de 10-16 y 20-22 y de 10-12 y 18-22. “No nos llaman a todos. Si de repente no hay mucho trabajo, a lo mejor no estoy en la lista. ¿Y qué pasa si no trabajo? Que no lo cobro”.</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Reparto sin carros y menos de 12 horas entre jornadas</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 xml:space="preserve">Son las ocho y Marcos sale de Hierro, 3 a hacer su primera franja del día, hasta las 10. En vez de hablar en la puerta del almacén prefiere hacerlo dentro de la furgoneta, durante el reparto, </w:t>
      </w:r>
      <w:r w:rsidRPr="003266D8">
        <w:rPr>
          <w:rFonts w:ascii="Times New Roman" w:hAnsi="Times New Roman" w:cs="Times New Roman"/>
          <w:sz w:val="24"/>
          <w:szCs w:val="24"/>
        </w:rPr>
        <w:lastRenderedPageBreak/>
        <w:t>para evitar represalias o soplos de sus compañeros. Así que durante hora y media - “si eres espabilado, lo haces rápido” - viajo con él entregando pedidos de Prime Now por Madrid.</w:t>
      </w:r>
    </w:p>
    <w:p w:rsidR="00AC5F82" w:rsidRPr="003266D8"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Lo primero que choca es la “app”</w:t>
      </w:r>
      <w:r w:rsidRPr="003266D8">
        <w:rPr>
          <w:rFonts w:ascii="Times New Roman" w:hAnsi="Times New Roman" w:cs="Times New Roman"/>
          <w:sz w:val="24"/>
          <w:szCs w:val="24"/>
        </w:rPr>
        <w:t xml:space="preserve"> de Amazon, que por no permitir no permite ni rotar la pantalla para llevar el móvil apaisado, como un GPS tradicional. “Ni te habla ni nada”, ríe Marcos. La ruta y direcciones de entrega salen sobre el mapa, pero es poco preciso y a veces erróneo, así que él prefiere dictárselo y dejarse guiar por Google Maps. La aplicación de Amazon, en segundo plano, monitoriza el rec</w:t>
      </w:r>
      <w:r>
        <w:rPr>
          <w:rFonts w:ascii="Times New Roman" w:hAnsi="Times New Roman" w:cs="Times New Roman"/>
          <w:sz w:val="24"/>
          <w:szCs w:val="24"/>
        </w:rPr>
        <w:t>orrido y tiempo entre entregas.</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“Nos dieron carros hace 15 días. Nos dejábamos la espalda”, cuenta entre reparto y reparto. Muchas entregas son en urbanizaciones, así que de la furgoneta al ascensor (si hay) hay un trecho. “No es imposible entregar todo en tiempo, pero puede salir una ruta mala y que los paquetes pesen bastante. Hemos estado mucho</w:t>
      </w:r>
      <w:r>
        <w:rPr>
          <w:rFonts w:ascii="Times New Roman" w:hAnsi="Times New Roman" w:cs="Times New Roman"/>
          <w:sz w:val="24"/>
          <w:szCs w:val="24"/>
        </w:rPr>
        <w:t>s</w:t>
      </w:r>
      <w:r w:rsidRPr="003266D8">
        <w:rPr>
          <w:rFonts w:ascii="Times New Roman" w:hAnsi="Times New Roman" w:cs="Times New Roman"/>
          <w:sz w:val="24"/>
          <w:szCs w:val="24"/>
        </w:rPr>
        <w:t xml:space="preserve"> meses sin carros, incluso sin cajas. Por suerte ahora ya hay para ca</w:t>
      </w:r>
      <w:r>
        <w:rPr>
          <w:rFonts w:ascii="Times New Roman" w:hAnsi="Times New Roman" w:cs="Times New Roman"/>
          <w:sz w:val="24"/>
          <w:szCs w:val="24"/>
        </w:rPr>
        <w:t>si todos”.</w:t>
      </w:r>
    </w:p>
    <w:p w:rsidR="00AC5F82" w:rsidRPr="003266D8"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“A nosotros”, apunta Roberto</w:t>
      </w:r>
      <w:r w:rsidRPr="003266D8">
        <w:rPr>
          <w:rFonts w:ascii="Times New Roman" w:hAnsi="Times New Roman" w:cs="Times New Roman"/>
          <w:sz w:val="24"/>
          <w:szCs w:val="24"/>
        </w:rPr>
        <w:t>, que trabaja en Instapack para Amazon Next Day, no Prime, “no nos han dado carros porque no llevamos tanto peso como los de Amazon Prime”.</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La cantidad de trabajo ha caído en las últimas semanas, desde que Amazon subió el pedido mínimo de 19 a 40 euros en Prime. “Es cierto que para eso te bajas al Mercadona”, considera Marcos. Sin embargo, los horarios siguen siendo partidos. “Muchas veces no se descansa: sales a las 12 y al día siguiente puedes estar a las 8”. La ley obliga a que entre el final de una jornada y el comienzo de otr</w:t>
      </w:r>
      <w:r>
        <w:rPr>
          <w:rFonts w:ascii="Times New Roman" w:hAnsi="Times New Roman" w:cs="Times New Roman"/>
          <w:sz w:val="24"/>
          <w:szCs w:val="24"/>
        </w:rPr>
        <w:t>a pasen, como mínimo, 12 horas.</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Con todo, la principal protesta de los emple</w:t>
      </w:r>
      <w:r>
        <w:rPr>
          <w:rFonts w:ascii="Times New Roman" w:hAnsi="Times New Roman" w:cs="Times New Roman"/>
          <w:sz w:val="24"/>
          <w:szCs w:val="24"/>
        </w:rPr>
        <w:t>ados de Instapack para Amazon -</w:t>
      </w:r>
      <w:r w:rsidRPr="003266D8">
        <w:rPr>
          <w:rFonts w:ascii="Times New Roman" w:hAnsi="Times New Roman" w:cs="Times New Roman"/>
          <w:sz w:val="24"/>
          <w:szCs w:val="24"/>
        </w:rPr>
        <w:t>tanto de rep</w:t>
      </w:r>
      <w:r>
        <w:rPr>
          <w:rFonts w:ascii="Times New Roman" w:hAnsi="Times New Roman" w:cs="Times New Roman"/>
          <w:sz w:val="24"/>
          <w:szCs w:val="24"/>
        </w:rPr>
        <w:t>artos inmediatos como normales-</w:t>
      </w:r>
      <w:r w:rsidRPr="003266D8">
        <w:rPr>
          <w:rFonts w:ascii="Times New Roman" w:hAnsi="Times New Roman" w:cs="Times New Roman"/>
          <w:sz w:val="24"/>
          <w:szCs w:val="24"/>
        </w:rPr>
        <w:t xml:space="preserve"> es lo bajo que es su sueldo: una base de 739 € al mes y horas extra pagadas a precio de hora normal.</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Según una nómina a la que</w:t>
      </w:r>
      <w:r>
        <w:rPr>
          <w:rFonts w:ascii="Times New Roman" w:hAnsi="Times New Roman" w:cs="Times New Roman"/>
          <w:sz w:val="24"/>
          <w:szCs w:val="24"/>
        </w:rPr>
        <w:t xml:space="preserve"> ha accedido el peri</w:t>
      </w:r>
      <w:r w:rsidR="00EA5754">
        <w:rPr>
          <w:rFonts w:ascii="Times New Roman" w:hAnsi="Times New Roman" w:cs="Times New Roman"/>
          <w:sz w:val="24"/>
          <w:szCs w:val="24"/>
        </w:rPr>
        <w:t>o</w:t>
      </w:r>
      <w:r>
        <w:rPr>
          <w:rFonts w:ascii="Times New Roman" w:hAnsi="Times New Roman" w:cs="Times New Roman"/>
          <w:sz w:val="24"/>
          <w:szCs w:val="24"/>
        </w:rPr>
        <w:t>dista</w:t>
      </w:r>
      <w:r w:rsidRPr="003266D8">
        <w:rPr>
          <w:rFonts w:ascii="Times New Roman" w:hAnsi="Times New Roman" w:cs="Times New Roman"/>
          <w:sz w:val="24"/>
          <w:szCs w:val="24"/>
        </w:rPr>
        <w:t>, el</w:t>
      </w:r>
      <w:r>
        <w:rPr>
          <w:rFonts w:ascii="Times New Roman" w:hAnsi="Times New Roman" w:cs="Times New Roman"/>
          <w:sz w:val="24"/>
          <w:szCs w:val="24"/>
        </w:rPr>
        <w:t xml:space="preserve"> salario base de un mensajero -</w:t>
      </w:r>
      <w:r w:rsidRPr="003266D8">
        <w:rPr>
          <w:rFonts w:ascii="Times New Roman" w:hAnsi="Times New Roman" w:cs="Times New Roman"/>
          <w:sz w:val="24"/>
          <w:szCs w:val="24"/>
        </w:rPr>
        <w:t>la ca</w:t>
      </w:r>
      <w:r>
        <w:rPr>
          <w:rFonts w:ascii="Times New Roman" w:hAnsi="Times New Roman" w:cs="Times New Roman"/>
          <w:sz w:val="24"/>
          <w:szCs w:val="24"/>
        </w:rPr>
        <w:t>tegoría profesional que aplican</w:t>
      </w:r>
      <w:r w:rsidRPr="003266D8">
        <w:rPr>
          <w:rFonts w:ascii="Times New Roman" w:hAnsi="Times New Roman" w:cs="Times New Roman"/>
          <w:sz w:val="24"/>
          <w:szCs w:val="24"/>
        </w:rPr>
        <w:t>- es de 738,93 € y las horas extraordinarias se camuflan en pluses de productividad. “Cobras las horas que trabajes”, afirma otro empleado que reparte pedidos de DIA para Prime. “Con un contrato de 38,5 horas por semana no llego ni a las 155 al mes, lo mínimo para cobrar la base. Las horas extra las pagan como hora normal; los festivos, también. Ni eso ni la nocturnidad vienen en nómina. Sólo cotizo las horas del contra</w:t>
      </w:r>
      <w:r>
        <w:rPr>
          <w:rFonts w:ascii="Times New Roman" w:hAnsi="Times New Roman" w:cs="Times New Roman"/>
          <w:sz w:val="24"/>
          <w:szCs w:val="24"/>
        </w:rPr>
        <w:t>to, aunque haga casi el doble”.</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El truco de las empresas para pagar menos</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Los trabajadores contratados directamente por Amazon (por ejemplo, en almacén) tienen su propio convenio de empresa y pertenecen al sector de Logística, Paquetería y Actividades anexas al Transporte de Mercancías, que en Madrid se revisó en 2016. Pero hay empresas que trabajan para Amazon que se consideran a sí mismas mensajeras y aplican condiciones de mensajería, peores que las de logística.</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“La línea es difusa”, apunta Luis Mercado, secretario general de transporte de Comisiones Obreras. “Un sobre se convierte en un paquete y las empresa</w:t>
      </w:r>
      <w:r>
        <w:rPr>
          <w:rFonts w:ascii="Times New Roman" w:hAnsi="Times New Roman" w:cs="Times New Roman"/>
          <w:sz w:val="24"/>
          <w:szCs w:val="24"/>
        </w:rPr>
        <w:t>s siguen aplicando mensajería”.</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 xml:space="preserve">El convenio estatal de mensajería no se revisa desde 2007, cuando aún ni existía Prime, y las tablas salariales de entonces cifran en 707 € el sueldo base de un mensajero. Como ese convenio caducó, una patronal del sector (Asociación de Empresas de Mensajería, AEM) firmó su propio convenio con otro sindicato (Unión Sindical Obrera, USO). Este tipo de convenios (extraestatutarios) no se publican en el BOE y ni desde AEM ni desde USO los </w:t>
      </w:r>
      <w:r w:rsidRPr="003266D8">
        <w:rPr>
          <w:rFonts w:ascii="Times New Roman" w:hAnsi="Times New Roman" w:cs="Times New Roman"/>
          <w:sz w:val="24"/>
          <w:szCs w:val="24"/>
        </w:rPr>
        <w:lastRenderedPageBreak/>
        <w:t>publican o facilitan. Tanto Instapack (grupo ICS) como Seur y Tipsa, las empresas que contrata</w:t>
      </w:r>
      <w:r>
        <w:rPr>
          <w:rFonts w:ascii="Times New Roman" w:hAnsi="Times New Roman" w:cs="Times New Roman"/>
          <w:sz w:val="24"/>
          <w:szCs w:val="24"/>
        </w:rPr>
        <w:t xml:space="preserve"> Amazon, están asociadas a AEM.</w:t>
      </w:r>
    </w:p>
    <w:p w:rsidR="00AC5F82" w:rsidRPr="003266D8"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“Amazon era Bienvenido Mr. Marshall. Ya no”</w:t>
      </w:r>
    </w:p>
    <w:p w:rsidR="00AC5F82" w:rsidRDefault="00AC5F82" w:rsidP="00AC5F82">
      <w:pPr>
        <w:spacing w:line="240" w:lineRule="auto"/>
        <w:jc w:val="both"/>
        <w:rPr>
          <w:rFonts w:ascii="Times New Roman" w:hAnsi="Times New Roman" w:cs="Times New Roman"/>
          <w:sz w:val="24"/>
          <w:szCs w:val="24"/>
        </w:rPr>
      </w:pPr>
      <w:r w:rsidRPr="003266D8">
        <w:rPr>
          <w:rFonts w:ascii="Times New Roman" w:hAnsi="Times New Roman" w:cs="Times New Roman"/>
          <w:sz w:val="24"/>
          <w:szCs w:val="24"/>
        </w:rPr>
        <w:t xml:space="preserve"> “El año pasado fue el gran boom, la alegría. Decías: Amazon me soluciona el año”, indican fuentes del sector. “Este año se ha producido un cambio interesante. Antes era Bienvenido Mr. Marshall; ahora está teniendo que llamar a muchos sitios porque no logra encontrar proveedores logísticos. Si eres Amazon, este año de toda tu propuesta asumo un 20% o 30%. Si quieres más, pues a un precio superior”.</w:t>
      </w:r>
    </w:p>
    <w:p w:rsidR="00AC5F82" w:rsidRPr="00D034D9" w:rsidRDefault="00AC5F82" w:rsidP="00AC5F82">
      <w:pPr>
        <w:spacing w:line="240" w:lineRule="auto"/>
        <w:jc w:val="both"/>
        <w:rPr>
          <w:rFonts w:ascii="Times New Roman" w:hAnsi="Times New Roman" w:cs="Times New Roman"/>
          <w:sz w:val="24"/>
          <w:szCs w:val="24"/>
          <w:u w:val="single"/>
        </w:rPr>
      </w:pPr>
      <w:r w:rsidRPr="00D034D9">
        <w:rPr>
          <w:rFonts w:ascii="Times New Roman" w:hAnsi="Times New Roman" w:cs="Times New Roman"/>
          <w:sz w:val="24"/>
          <w:szCs w:val="24"/>
          <w:u w:val="single"/>
        </w:rPr>
        <w:t>The magic round</w:t>
      </w:r>
      <w:r>
        <w:rPr>
          <w:rFonts w:ascii="Times New Roman" w:hAnsi="Times New Roman" w:cs="Times New Roman"/>
          <w:sz w:val="24"/>
          <w:szCs w:val="24"/>
          <w:u w:val="single"/>
        </w:rPr>
        <w:t>about (el becario que murió al amanecer</w:t>
      </w:r>
      <w:r w:rsidRPr="00D034D9">
        <w:rPr>
          <w:rFonts w:ascii="Times New Roman" w:hAnsi="Times New Roman" w:cs="Times New Roman"/>
          <w:sz w:val="24"/>
          <w:szCs w:val="24"/>
          <w:u w:val="single"/>
        </w:rPr>
        <w:t>)</w:t>
      </w:r>
    </w:p>
    <w:p w:rsidR="00AC5F82" w:rsidRPr="00744D3F" w:rsidRDefault="00AC5F82" w:rsidP="00AC5F82">
      <w:pPr>
        <w:spacing w:line="240" w:lineRule="auto"/>
        <w:jc w:val="both"/>
        <w:rPr>
          <w:rFonts w:ascii="Times New Roman" w:hAnsi="Times New Roman" w:cs="Times New Roman"/>
          <w:sz w:val="24"/>
          <w:szCs w:val="24"/>
        </w:rPr>
      </w:pPr>
      <w:r w:rsidRPr="00744D3F">
        <w:rPr>
          <w:rFonts w:ascii="Times New Roman" w:hAnsi="Times New Roman" w:cs="Times New Roman"/>
          <w:sz w:val="24"/>
          <w:szCs w:val="24"/>
        </w:rPr>
        <w:t>La City e</w:t>
      </w:r>
      <w:r>
        <w:rPr>
          <w:rFonts w:ascii="Times New Roman" w:hAnsi="Times New Roman" w:cs="Times New Roman"/>
          <w:sz w:val="24"/>
          <w:szCs w:val="24"/>
        </w:rPr>
        <w:t>sclavista: suicidios, jornadas “inhumanas” y “sustancias para aguantar”</w:t>
      </w:r>
    </w:p>
    <w:p w:rsidR="00AC5F82" w:rsidRDefault="00AC5F82" w:rsidP="00AC5F82">
      <w:pPr>
        <w:spacing w:line="240" w:lineRule="auto"/>
        <w:jc w:val="both"/>
        <w:rPr>
          <w:rFonts w:ascii="Times New Roman" w:hAnsi="Times New Roman" w:cs="Times New Roman"/>
          <w:sz w:val="24"/>
          <w:szCs w:val="24"/>
        </w:rPr>
      </w:pPr>
      <w:r w:rsidRPr="00744D3F">
        <w:rPr>
          <w:rFonts w:ascii="Times New Roman" w:hAnsi="Times New Roman" w:cs="Times New Roman"/>
          <w:sz w:val="24"/>
          <w:szCs w:val="24"/>
        </w:rPr>
        <w:t>La City es un mundo aparte. Pero detrás de esa imagen de poder y éxito se esconde una verdadera jungla donde la “esclavitud” marca el día a día</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Es la capital financiera de Europa, en sus rascacielos se fraguan las historias que luego aparecen en el reputado Financial Times y por los despachos deambulan hombres (tan sólo el 16% de los directivos son mujeres) que cobran salarios de seis cifras. La City londinense es un mundo aparte. Es más, sus trabajadores tienen hasta gentilicio propio: cityboys. Pero detrás de esa imagen de poder y éxito se esconde una verdadera jungla donde la “esclavitud” -citando a los propios rotativos británicos- es la cultura que ma</w:t>
      </w:r>
      <w:r>
        <w:rPr>
          <w:rFonts w:ascii="Times New Roman" w:hAnsi="Times New Roman" w:cs="Times New Roman"/>
          <w:sz w:val="24"/>
          <w:szCs w:val="24"/>
        </w:rPr>
        <w:t>rca las pautas del día a día.</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La muerte del becario alemán Moritz Erhardt después de trabajar jornadas maratonianas en la firma de inversión Bank of America Merrill Lynch ha protagonizado las portadas. La noticia viene como caída del cielo durante la sequía informativa del mes de agosto</w:t>
      </w:r>
      <w:r>
        <w:rPr>
          <w:rFonts w:ascii="Times New Roman" w:hAnsi="Times New Roman" w:cs="Times New Roman"/>
          <w:sz w:val="24"/>
          <w:szCs w:val="24"/>
        </w:rPr>
        <w:t xml:space="preserve"> (2013)</w:t>
      </w:r>
      <w:r w:rsidRPr="00D034D9">
        <w:rPr>
          <w:rFonts w:ascii="Times New Roman" w:hAnsi="Times New Roman" w:cs="Times New Roman"/>
          <w:sz w:val="24"/>
          <w:szCs w:val="24"/>
        </w:rPr>
        <w:t xml:space="preserve"> y, sí, la sociedad británica ha quedado conmocionada. Sin embargo, la muerte de este joven de 21 años tras 72 horas seguidas de trabajo no es, ni mucho menos, un caso excepcional.</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Día sí y día también, se pueden leer crónicas sobre demandas de estresados traders despedidos por negarse a hacer turnos de catorce horas. Es más, los suicidios desde la azotea del Coq d'Argent -un conocido restaurante situado en un rascacielos muy cerca de la antigua sede del Banco de Inglaterra- pasan ya casi desapercibidos. En los últimos cinco años, cinco personas se han arrojado al vacío después de haber causado pérdidas millonarias a su compañía o alcanzar un nivel de ansiedad inaguantable. Los días posteriores se habla del “shock en el mundo financiero”, p</w:t>
      </w:r>
      <w:r>
        <w:rPr>
          <w:rFonts w:ascii="Times New Roman" w:hAnsi="Times New Roman" w:cs="Times New Roman"/>
          <w:sz w:val="24"/>
          <w:szCs w:val="24"/>
        </w:rPr>
        <w:t>ero el luto dura más bien poco.</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La City es un monstruo. Lo saben los que están y lo saben los que empiezan. Los becarios asumen como regla no escrita que hay que estar en la oficina seis o siete días a la semana para alcanzar una media de 110 horas semanales. Con un desempleo juvenil que roza el millón -casi uno de cada diez estudiantes que se graduaron en universidades del Reino Unido en el año 2012 todavía no ha conseguido trabajo- encontrar prácticas es un tesoro muy preciado. La mayoría de las empresas ofrecen becas no remuneradas que, por lo general, no ter</w:t>
      </w:r>
      <w:r>
        <w:rPr>
          <w:rFonts w:ascii="Times New Roman" w:hAnsi="Times New Roman" w:cs="Times New Roman"/>
          <w:sz w:val="24"/>
          <w:szCs w:val="24"/>
        </w:rPr>
        <w:t>minan con una oferta de empleo.</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Pero en la City todo funciona de manera muy distinta. Los bancos -como Barclays Capital, JP Morgan, Goldman Sachs, Credit Suisse, HSBC y Bank of America Merrill Lynch- ofrecen salarios prorrateados de alrededor de 40.000 libras. Durante un verano, los estudiantes se pueden llevar 10.000 libras, es decir, 2.700 libras al mes (3.215 euros). Las posibilidades, además, de quedarse después colocados son elevadas.</w:t>
      </w:r>
    </w:p>
    <w:p w:rsidR="00AC5F82" w:rsidRPr="00D034D9" w:rsidRDefault="00AC5F82" w:rsidP="00AC5F82">
      <w:pPr>
        <w:spacing w:line="240" w:lineRule="auto"/>
        <w:jc w:val="both"/>
        <w:rPr>
          <w:rFonts w:ascii="Times New Roman" w:hAnsi="Times New Roman" w:cs="Times New Roman"/>
          <w:sz w:val="24"/>
          <w:szCs w:val="24"/>
        </w:rPr>
      </w:pP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Así que, desde el principio, la competencia por entrar es brutal. Como media, para las 25 plazas que las entidades ofrecen para periodos de entre siete y diez semanas, se presentan 5.500 solicitudes. Los candidatos vienen de las mejores universidades del mundo.</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La mayoría se quedan alojados en Claredale House, un complejo residencial en Bethnal Green (al este de Londres) y lo que empieza como una aventura se convierte “en los peores tres meses” de sus vidas. Tom (nombre ficticio para respetar el anonimato que ha pedido la fuente) reconoce haber terminado su trabajo a las once de la noche, pero haberse quedado hasta las dos de la mañana para demostrar que se estaba tomando en serio las prácticas. Son jóvenes con un currículum académico de excelencia y algunos de el</w:t>
      </w:r>
      <w:r>
        <w:rPr>
          <w:rFonts w:ascii="Times New Roman" w:hAnsi="Times New Roman" w:cs="Times New Roman"/>
          <w:sz w:val="24"/>
          <w:szCs w:val="24"/>
        </w:rPr>
        <w:t xml:space="preserve">los reconocen </w:t>
      </w:r>
      <w:r w:rsidRPr="00D034D9">
        <w:rPr>
          <w:rFonts w:ascii="Times New Roman" w:hAnsi="Times New Roman" w:cs="Times New Roman"/>
          <w:sz w:val="24"/>
          <w:szCs w:val="24"/>
        </w:rPr>
        <w:t>que han llegado a consumir “algún tipo de sust</w:t>
      </w:r>
      <w:r>
        <w:rPr>
          <w:rFonts w:ascii="Times New Roman" w:hAnsi="Times New Roman" w:cs="Times New Roman"/>
          <w:sz w:val="24"/>
          <w:szCs w:val="24"/>
        </w:rPr>
        <w:t>ancias” para aguantar el ritmo.</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Los taxistas de la zona corroboran sus jornadas interminables. Para ellos es frecuente realizar lo qu</w:t>
      </w:r>
      <w:r>
        <w:rPr>
          <w:rFonts w:ascii="Times New Roman" w:hAnsi="Times New Roman" w:cs="Times New Roman"/>
          <w:sz w:val="24"/>
          <w:szCs w:val="24"/>
        </w:rPr>
        <w:t>e llaman the magic roundabout (“la ronda mágica”</w:t>
      </w:r>
      <w:r w:rsidRPr="00D034D9">
        <w:rPr>
          <w:rFonts w:ascii="Times New Roman" w:hAnsi="Times New Roman" w:cs="Times New Roman"/>
          <w:sz w:val="24"/>
          <w:szCs w:val="24"/>
        </w:rPr>
        <w:t xml:space="preserve">). Recogen a los becarios de las oficinas a las seis de la mañana después de haber estado durante toda la noche trabajando, los llevan a la residencia, esperan que se duchen y se cambien y les vuelven a llevar a su lugar de trabajo para que fichen antes de las siete.  </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Moritz Erhardt sabía muy bien lo que eran las magic roundabouts. Su cuerpo fue descubierto por sus compañeros de piso en la ducha cuando este se desplomó después de haber trabajado hasta las seis de la mañana durante tres días seguidos. La Policía está estudiando el suceso y, aunque no ha querido pronunciarse al respecto, algunos medios apuntan a que el joven era epiléptico. Bank of America Merrill Lynch, la entidad donde el estudiante estaba desarrollando sus prácticas, se ha limitado a mostrar las condolencias a la familia sin confirmar si estaba realizando jornadas maratonianas.</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Richard (también nombre ficticio, nadie quiere dar su nombre por miedo a represalias) asegura que cada uno de los estudiantes recibe un mentor precisamente para evitar que se lleguen a casos límite, “aunque está claro que con el estudiante alemán ha fallado algo”. “O el mentor no ha hecho su trabajo o el programa no ha detectado los errores”, recalca. “La presión que vivimos aquí es muy elevada y los chicos que vienen trabajan muy duro porque quieren ser los mejores y quedarse”, añade. Richard asegura que las “horas que echan los que trabajan en banca de inversión (donde desarrollaba las prácticas Erhardt) son bestiales”. “Se les exprime al máximo”, apostilla. “Los de inversión están sujetos a la presión de las horas y los de trading están sujetos a un número cada día, porque tienes que j</w:t>
      </w:r>
      <w:r>
        <w:rPr>
          <w:rFonts w:ascii="Times New Roman" w:hAnsi="Times New Roman" w:cs="Times New Roman"/>
          <w:sz w:val="24"/>
          <w:szCs w:val="24"/>
        </w:rPr>
        <w:t>ustificar ventas y resultados”.</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 xml:space="preserve">La jornada laboral de Richard ronda las 12 horas. “Es una presión autoimpuesta: el que está a tu lado hace lo mismo, así que si eres la excepción ya sabes las consecuencias”. Por ello, después de este verano, cambiará de trabajo para poder ver a su hijo. “Aquí no hay nadie que aguante con más de 40 años, bien porque has hecho dinero suficiente, bien porque estás tan quemado </w:t>
      </w:r>
      <w:r>
        <w:rPr>
          <w:rFonts w:ascii="Times New Roman" w:hAnsi="Times New Roman" w:cs="Times New Roman"/>
          <w:sz w:val="24"/>
          <w:szCs w:val="24"/>
        </w:rPr>
        <w:t>que ya no lo soportas”, apunta.</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Los usuarios del popular blog financiero wallstreetoasis.com aseguran que el nivel al que se ha llegado es “inhumano”. Un estudiante americano explica que un compañero murió en la oficina de un ataque al corazón y su empresa ya estaba buscando sustituto a la semana. “Da asco”, recalca.</w:t>
      </w:r>
    </w:p>
    <w:p w:rsidR="00AC5F82" w:rsidRPr="00D034D9"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 xml:space="preserve">Por su parte, Ian (también un nombre ficticio) asegura que el término “esclavitud” no le parece correcto, porque lo que cobran estos becarios son cantidades muy altas comparadas </w:t>
      </w:r>
      <w:r w:rsidRPr="00D034D9">
        <w:rPr>
          <w:rFonts w:ascii="Times New Roman" w:hAnsi="Times New Roman" w:cs="Times New Roman"/>
          <w:sz w:val="24"/>
          <w:szCs w:val="24"/>
        </w:rPr>
        <w:lastRenderedPageBreak/>
        <w:t xml:space="preserve">con el resto de Europa. “Es más, los sueldos quintuplican las becas de España”, señala. “Son jóvenes que se encuentran con mucho dinero y se acostumbran a un nivel de vida que nada tiene que ver con el del </w:t>
      </w:r>
      <w:r>
        <w:rPr>
          <w:rFonts w:ascii="Times New Roman" w:hAnsi="Times New Roman" w:cs="Times New Roman"/>
          <w:sz w:val="24"/>
          <w:szCs w:val="24"/>
        </w:rPr>
        <w:t>resto de titulados de su edad”.</w:t>
      </w:r>
    </w:p>
    <w:p w:rsidR="00AC5F82"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 xml:space="preserve">Ian lo dice por experiencia propia. Trabajó en la City durante quince años. Reunió el dinero suficiente para comprarse sólo una casa -“algo que no podían hacer el resto de mis amigos”- y se acostumbró a un rimo de vida elevado. Pero al cumplir los 38 no pudo más y lo dejó. Viajó por el mundo y ahora se ha establecido en un pueblo de Galicia con su pareja y otro matrimonio. Se dedica a plantar árboles, diseñar jardines y dar clases de yoga. Vive con el dinero que recibe por tener su casa de Londres alquilada.   </w:t>
      </w:r>
    </w:p>
    <w:p w:rsidR="00AC5F82" w:rsidRDefault="00AC5F82" w:rsidP="00AC5F8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“b</w:t>
      </w:r>
      <w:r w:rsidRPr="00D034D9">
        <w:rPr>
          <w:rFonts w:ascii="Times New Roman" w:hAnsi="Times New Roman" w:cs="Times New Roman"/>
          <w:sz w:val="24"/>
          <w:szCs w:val="24"/>
          <w:u w:val="single"/>
        </w:rPr>
        <w:t>ecarios</w:t>
      </w:r>
      <w:r>
        <w:rPr>
          <w:rFonts w:ascii="Times New Roman" w:hAnsi="Times New Roman" w:cs="Times New Roman"/>
          <w:sz w:val="24"/>
          <w:szCs w:val="24"/>
          <w:u w:val="single"/>
        </w:rPr>
        <w:t>”</w:t>
      </w:r>
      <w:r w:rsidRPr="00D034D9">
        <w:rPr>
          <w:rFonts w:ascii="Times New Roman" w:hAnsi="Times New Roman" w:cs="Times New Roman"/>
          <w:sz w:val="24"/>
          <w:szCs w:val="24"/>
          <w:u w:val="single"/>
        </w:rPr>
        <w:t xml:space="preserve"> eternos</w:t>
      </w:r>
    </w:p>
    <w:p w:rsidR="00AC5F82" w:rsidRDefault="00AC5F82" w:rsidP="00AC5F82">
      <w:pPr>
        <w:spacing w:line="240" w:lineRule="auto"/>
        <w:jc w:val="both"/>
        <w:rPr>
          <w:rFonts w:ascii="Times New Roman" w:hAnsi="Times New Roman" w:cs="Times New Roman"/>
          <w:sz w:val="24"/>
          <w:szCs w:val="24"/>
        </w:rPr>
      </w:pPr>
      <w:r w:rsidRPr="00D034D9">
        <w:rPr>
          <w:rFonts w:ascii="Times New Roman" w:hAnsi="Times New Roman" w:cs="Times New Roman"/>
          <w:sz w:val="24"/>
          <w:szCs w:val="24"/>
        </w:rPr>
        <w:t>La situación laboral es complicada para aquellos que justo han acabado la carrera, para los que tienen carrera y máster desde hace menos de cinco años y para los que están a mitad de sus estudios. Las empresas buscan mano de obra barata y ofrecen contratos de bec</w:t>
      </w:r>
      <w:r>
        <w:rPr>
          <w:rFonts w:ascii="Times New Roman" w:hAnsi="Times New Roman" w:cs="Times New Roman"/>
          <w:sz w:val="24"/>
          <w:szCs w:val="24"/>
        </w:rPr>
        <w:t>ario y de prácticas, haciéndoles</w:t>
      </w:r>
      <w:r w:rsidRPr="00D034D9">
        <w:rPr>
          <w:rFonts w:ascii="Times New Roman" w:hAnsi="Times New Roman" w:cs="Times New Roman"/>
          <w:sz w:val="24"/>
          <w:szCs w:val="24"/>
        </w:rPr>
        <w:t xml:space="preserve"> creer que son unas opor</w:t>
      </w:r>
      <w:r>
        <w:rPr>
          <w:rFonts w:ascii="Times New Roman" w:hAnsi="Times New Roman" w:cs="Times New Roman"/>
          <w:sz w:val="24"/>
          <w:szCs w:val="24"/>
        </w:rPr>
        <w:t>tunidades brutales para ellos y su</w:t>
      </w:r>
      <w:r w:rsidRPr="00D034D9">
        <w:rPr>
          <w:rFonts w:ascii="Times New Roman" w:hAnsi="Times New Roman" w:cs="Times New Roman"/>
          <w:sz w:val="24"/>
          <w:szCs w:val="24"/>
        </w:rPr>
        <w:t xml:space="preserve"> futuro. Jornada laboral de ocho horas con un suel</w:t>
      </w:r>
      <w:r>
        <w:rPr>
          <w:rFonts w:ascii="Times New Roman" w:hAnsi="Times New Roman" w:cs="Times New Roman"/>
          <w:sz w:val="24"/>
          <w:szCs w:val="24"/>
        </w:rPr>
        <w:t>do precario. Buscando, y</w:t>
      </w:r>
      <w:r w:rsidRPr="00D034D9">
        <w:rPr>
          <w:rFonts w:ascii="Times New Roman" w:hAnsi="Times New Roman" w:cs="Times New Roman"/>
          <w:sz w:val="24"/>
          <w:szCs w:val="24"/>
        </w:rPr>
        <w:t xml:space="preserve"> buscando</w:t>
      </w:r>
      <w:r>
        <w:rPr>
          <w:rFonts w:ascii="Times New Roman" w:hAnsi="Times New Roman" w:cs="Times New Roman"/>
          <w:sz w:val="24"/>
          <w:szCs w:val="24"/>
        </w:rPr>
        <w:t>,</w:t>
      </w:r>
      <w:r w:rsidRPr="00D034D9">
        <w:rPr>
          <w:rFonts w:ascii="Times New Roman" w:hAnsi="Times New Roman" w:cs="Times New Roman"/>
          <w:sz w:val="24"/>
          <w:szCs w:val="24"/>
        </w:rPr>
        <w:t xml:space="preserve"> ofertas laborales por Internet, y detrás de cada puesto</w:t>
      </w:r>
      <w:r>
        <w:rPr>
          <w:rFonts w:ascii="Times New Roman" w:hAnsi="Times New Roman" w:cs="Times New Roman"/>
          <w:sz w:val="24"/>
          <w:szCs w:val="24"/>
        </w:rPr>
        <w:t xml:space="preserve"> para jóvenes profesionales,</w:t>
      </w:r>
      <w:r w:rsidRPr="00D034D9">
        <w:rPr>
          <w:rFonts w:ascii="Times New Roman" w:hAnsi="Times New Roman" w:cs="Times New Roman"/>
          <w:sz w:val="24"/>
          <w:szCs w:val="24"/>
        </w:rPr>
        <w:t xml:space="preserve"> aparecen palabras como “prácticas”, “becario”, “internship”, “trainee” o “stage” y no queda más</w:t>
      </w:r>
      <w:r>
        <w:rPr>
          <w:rFonts w:ascii="Times New Roman" w:hAnsi="Times New Roman" w:cs="Times New Roman"/>
          <w:sz w:val="24"/>
          <w:szCs w:val="24"/>
        </w:rPr>
        <w:t xml:space="preserve"> remedio que seguir rebajándose</w:t>
      </w:r>
      <w:r w:rsidRPr="00D034D9">
        <w:rPr>
          <w:rFonts w:ascii="Times New Roman" w:hAnsi="Times New Roman" w:cs="Times New Roman"/>
          <w:sz w:val="24"/>
          <w:szCs w:val="24"/>
        </w:rPr>
        <w:t xml:space="preserve"> para poder tener oportunidades en el mundo laboral. </w:t>
      </w:r>
    </w:p>
    <w:p w:rsidR="00AC5F82" w:rsidRPr="000F434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F4342">
        <w:rPr>
          <w:rFonts w:ascii="Times New Roman" w:hAnsi="Times New Roman" w:cs="Times New Roman"/>
          <w:sz w:val="24"/>
          <w:szCs w:val="24"/>
        </w:rPr>
        <w:t>n numerosos medios</w:t>
      </w:r>
      <w:r>
        <w:rPr>
          <w:rFonts w:ascii="Times New Roman" w:hAnsi="Times New Roman" w:cs="Times New Roman"/>
          <w:sz w:val="24"/>
          <w:szCs w:val="24"/>
        </w:rPr>
        <w:t xml:space="preserve"> de comunicación </w:t>
      </w:r>
      <w:r w:rsidRPr="000F4342">
        <w:rPr>
          <w:rFonts w:ascii="Times New Roman" w:hAnsi="Times New Roman" w:cs="Times New Roman"/>
          <w:sz w:val="24"/>
          <w:szCs w:val="24"/>
        </w:rPr>
        <w:t xml:space="preserve">los </w:t>
      </w:r>
      <w:r>
        <w:rPr>
          <w:rFonts w:ascii="Times New Roman" w:hAnsi="Times New Roman" w:cs="Times New Roman"/>
          <w:sz w:val="24"/>
          <w:szCs w:val="24"/>
        </w:rPr>
        <w:t>becarios, que se convierten en “vitalicios”</w:t>
      </w:r>
      <w:r w:rsidRPr="000F4342">
        <w:rPr>
          <w:rFonts w:ascii="Times New Roman" w:hAnsi="Times New Roman" w:cs="Times New Roman"/>
          <w:sz w:val="24"/>
          <w:szCs w:val="24"/>
        </w:rPr>
        <w:t>, ocupando un puesto de trabajo como el de cualquier redactor pero cobrando sueldo de becario. Mientras tanto, los Expedientes de Regulación de Empleo (ERE) se van formando a base de redactores senior, muy experimenta</w:t>
      </w:r>
      <w:r>
        <w:rPr>
          <w:rFonts w:ascii="Times New Roman" w:hAnsi="Times New Roman" w:cs="Times New Roman"/>
          <w:sz w:val="24"/>
          <w:szCs w:val="24"/>
        </w:rPr>
        <w:t>dos, pero mucho más caros, que -</w:t>
      </w:r>
      <w:r w:rsidRPr="000F4342">
        <w:rPr>
          <w:rFonts w:ascii="Times New Roman" w:hAnsi="Times New Roman" w:cs="Times New Roman"/>
          <w:sz w:val="24"/>
          <w:szCs w:val="24"/>
        </w:rPr>
        <w:t>según los empresarios- se han convertido en una lacra para las cuentas de resultados.</w:t>
      </w:r>
    </w:p>
    <w:p w:rsidR="00AC5F82" w:rsidRPr="000F4342" w:rsidRDefault="00AC5F82" w:rsidP="00AC5F82">
      <w:pPr>
        <w:spacing w:line="240" w:lineRule="auto"/>
        <w:jc w:val="both"/>
        <w:rPr>
          <w:rFonts w:ascii="Times New Roman" w:hAnsi="Times New Roman" w:cs="Times New Roman"/>
          <w:sz w:val="24"/>
          <w:szCs w:val="24"/>
        </w:rPr>
      </w:pPr>
      <w:r w:rsidRPr="000F4342">
        <w:rPr>
          <w:rFonts w:ascii="Times New Roman" w:hAnsi="Times New Roman" w:cs="Times New Roman"/>
          <w:sz w:val="24"/>
          <w:szCs w:val="24"/>
        </w:rPr>
        <w:t>El último episodio, muy sonado, ha ocurrido en la SER</w:t>
      </w:r>
      <w:r>
        <w:rPr>
          <w:rFonts w:ascii="Times New Roman" w:hAnsi="Times New Roman" w:cs="Times New Roman"/>
          <w:sz w:val="24"/>
          <w:szCs w:val="24"/>
        </w:rPr>
        <w:t xml:space="preserve"> (principal cadena de radio de España)</w:t>
      </w:r>
      <w:r w:rsidRPr="000F4342">
        <w:rPr>
          <w:rFonts w:ascii="Times New Roman" w:hAnsi="Times New Roman" w:cs="Times New Roman"/>
          <w:sz w:val="24"/>
          <w:szCs w:val="24"/>
        </w:rPr>
        <w:t>, donde la Inspección de Trabajo ha obligado a regularizar la situación a esta compañía de Prisa</w:t>
      </w:r>
      <w:r>
        <w:rPr>
          <w:rFonts w:ascii="Times New Roman" w:hAnsi="Times New Roman" w:cs="Times New Roman"/>
          <w:sz w:val="24"/>
          <w:szCs w:val="24"/>
        </w:rPr>
        <w:t xml:space="preserve"> (mayor grupo de comunicación de España)</w:t>
      </w:r>
      <w:r w:rsidRPr="000F4342">
        <w:rPr>
          <w:rFonts w:ascii="Times New Roman" w:hAnsi="Times New Roman" w:cs="Times New Roman"/>
          <w:sz w:val="24"/>
          <w:szCs w:val="24"/>
        </w:rPr>
        <w:t>, lo que ha supuesto la salida de 80 becarios, según algunas informaciones, de Madrid y emisoras, de todos los departamentos, programas, deportes e informativos. 80 jóvenes a la calle porque la SER es incapaz de pagarles un sueldo digno y acorde con el trabajo que realizan.</w:t>
      </w:r>
    </w:p>
    <w:p w:rsidR="00AC5F82" w:rsidRPr="000F4342" w:rsidRDefault="00AC5F82" w:rsidP="00AC5F82">
      <w:pPr>
        <w:spacing w:line="240" w:lineRule="auto"/>
        <w:jc w:val="both"/>
        <w:rPr>
          <w:rFonts w:ascii="Times New Roman" w:hAnsi="Times New Roman" w:cs="Times New Roman"/>
          <w:sz w:val="24"/>
          <w:szCs w:val="24"/>
        </w:rPr>
      </w:pPr>
      <w:r w:rsidRPr="000F4342">
        <w:rPr>
          <w:rFonts w:ascii="Times New Roman" w:hAnsi="Times New Roman" w:cs="Times New Roman"/>
          <w:sz w:val="24"/>
          <w:szCs w:val="24"/>
        </w:rPr>
        <w:t>“Hemos trabajado como un redactor más, pero cobrando la décima parte”. Éste era el titular de un post que publiqué en octubre de 2012, hace ahora dos años, y que confirma que la inspección del Ministerio de Trabajo llega muy tarde. Los becarios son perfectamente conscientes de la labor que</w:t>
      </w:r>
      <w:r>
        <w:rPr>
          <w:rFonts w:ascii="Times New Roman" w:hAnsi="Times New Roman" w:cs="Times New Roman"/>
          <w:sz w:val="24"/>
          <w:szCs w:val="24"/>
        </w:rPr>
        <w:t xml:space="preserve"> desarrollan y la remuneración </w:t>
      </w:r>
      <w:r w:rsidRPr="000F4342">
        <w:rPr>
          <w:rFonts w:ascii="Times New Roman" w:hAnsi="Times New Roman" w:cs="Times New Roman"/>
          <w:sz w:val="24"/>
          <w:szCs w:val="24"/>
        </w:rPr>
        <w:t>rid</w:t>
      </w:r>
      <w:r>
        <w:rPr>
          <w:rFonts w:ascii="Times New Roman" w:hAnsi="Times New Roman" w:cs="Times New Roman"/>
          <w:sz w:val="24"/>
          <w:szCs w:val="24"/>
        </w:rPr>
        <w:t>ícula</w:t>
      </w:r>
      <w:r w:rsidRPr="000F4342">
        <w:rPr>
          <w:rFonts w:ascii="Times New Roman" w:hAnsi="Times New Roman" w:cs="Times New Roman"/>
          <w:sz w:val="24"/>
          <w:szCs w:val="24"/>
        </w:rPr>
        <w:t xml:space="preserve"> que perciben, si es que</w:t>
      </w:r>
      <w:r>
        <w:rPr>
          <w:rFonts w:ascii="Times New Roman" w:hAnsi="Times New Roman" w:cs="Times New Roman"/>
          <w:sz w:val="24"/>
          <w:szCs w:val="24"/>
        </w:rPr>
        <w:t xml:space="preserve"> perciben alguna. En la SER se pagan unos 300 € al mes.</w:t>
      </w:r>
    </w:p>
    <w:p w:rsidR="00AC5F82" w:rsidRPr="000F4342" w:rsidRDefault="00AC5F82" w:rsidP="00AC5F82">
      <w:pPr>
        <w:spacing w:line="240" w:lineRule="auto"/>
        <w:jc w:val="both"/>
        <w:rPr>
          <w:rFonts w:ascii="Times New Roman" w:hAnsi="Times New Roman" w:cs="Times New Roman"/>
          <w:sz w:val="24"/>
          <w:szCs w:val="24"/>
        </w:rPr>
      </w:pPr>
      <w:r w:rsidRPr="000F4342">
        <w:rPr>
          <w:rFonts w:ascii="Times New Roman" w:hAnsi="Times New Roman" w:cs="Times New Roman"/>
          <w:sz w:val="24"/>
          <w:szCs w:val="24"/>
        </w:rPr>
        <w:t>La investigación no fue tal sorpresa. Independientemente de que el Ministerio de Trabajo había iniciado, meses atrás, inspecciones en medios de comunicación para certificar lo que ocurría realmente con los becarios, el caso es que algunos días atrás de la salida masiva de los jóvenes de Gran Vía 32, a la mayoría de los becarios de la SER empezaron a comunicarles que “tenían que abandonar la casa, por problemas presupuestarios”. Po</w:t>
      </w:r>
      <w:r>
        <w:rPr>
          <w:rFonts w:ascii="Times New Roman" w:hAnsi="Times New Roman" w:cs="Times New Roman"/>
          <w:sz w:val="24"/>
          <w:szCs w:val="24"/>
        </w:rPr>
        <w:t xml:space="preserve">r supuesto, no se les dijo </w:t>
      </w:r>
      <w:r w:rsidRPr="000F4342">
        <w:rPr>
          <w:rFonts w:ascii="Times New Roman" w:hAnsi="Times New Roman" w:cs="Times New Roman"/>
          <w:sz w:val="24"/>
          <w:szCs w:val="24"/>
        </w:rPr>
        <w:t xml:space="preserve">que el Ministerio de Trabajo iba a inspeccionar su situación, lo que hubiera supuesto reconocer abiertamente la ilegalidad del </w:t>
      </w:r>
      <w:r>
        <w:rPr>
          <w:rFonts w:ascii="Times New Roman" w:hAnsi="Times New Roman" w:cs="Times New Roman"/>
          <w:sz w:val="24"/>
          <w:szCs w:val="24"/>
        </w:rPr>
        <w:t xml:space="preserve">marco laboral que les acogía.  </w:t>
      </w:r>
    </w:p>
    <w:p w:rsidR="00AC5F82" w:rsidRPr="000F4342" w:rsidRDefault="00AC5F82" w:rsidP="00AC5F82">
      <w:pPr>
        <w:spacing w:line="240" w:lineRule="auto"/>
        <w:jc w:val="both"/>
        <w:rPr>
          <w:rFonts w:ascii="Times New Roman" w:hAnsi="Times New Roman" w:cs="Times New Roman"/>
          <w:sz w:val="24"/>
          <w:szCs w:val="24"/>
        </w:rPr>
      </w:pPr>
      <w:r w:rsidRPr="000F4342">
        <w:rPr>
          <w:rFonts w:ascii="Times New Roman" w:hAnsi="Times New Roman" w:cs="Times New Roman"/>
          <w:sz w:val="24"/>
          <w:szCs w:val="24"/>
        </w:rPr>
        <w:t xml:space="preserve">Siempre ha ocurrido esto. No es una novedad que los medios de comunicación, y especialmente los que financieramente se encuentran en peor situación, se han servido de las becas de formación para abastecer sus necesidades informativas o programáticas. Por lo </w:t>
      </w:r>
      <w:r w:rsidRPr="000F4342">
        <w:rPr>
          <w:rFonts w:ascii="Times New Roman" w:hAnsi="Times New Roman" w:cs="Times New Roman"/>
          <w:sz w:val="24"/>
          <w:szCs w:val="24"/>
        </w:rPr>
        <w:lastRenderedPageBreak/>
        <w:t>general, unos buenos estudiantes, bien adiestrados, pueden cumplir sobradamente la función de un redactor junior y cuestan muchísimo menos que éste, no solo en remuneración, sino también en seguridad social y otros conceptos.</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T</w:t>
      </w:r>
      <w:r w:rsidRPr="000F4342">
        <w:rPr>
          <w:rFonts w:ascii="Times New Roman" w:hAnsi="Times New Roman" w:cs="Times New Roman"/>
          <w:sz w:val="24"/>
          <w:szCs w:val="24"/>
        </w:rPr>
        <w:t>ambién hay que apuntar qu</w:t>
      </w:r>
      <w:r>
        <w:rPr>
          <w:rFonts w:ascii="Times New Roman" w:hAnsi="Times New Roman" w:cs="Times New Roman"/>
          <w:sz w:val="24"/>
          <w:szCs w:val="24"/>
        </w:rPr>
        <w:t>e durante muchos años la única “puerta de acceso”</w:t>
      </w:r>
      <w:r w:rsidRPr="000F4342">
        <w:rPr>
          <w:rFonts w:ascii="Times New Roman" w:hAnsi="Times New Roman" w:cs="Times New Roman"/>
          <w:sz w:val="24"/>
          <w:szCs w:val="24"/>
        </w:rPr>
        <w:t>, al menos en la SER, era ésta: la de los becarios. Después de la infinita paciencia de muchos de ellos, y del apoyo económico de sus padres, los que verdaderamente demostraban su valía profesional, recibían como premio un contrato, con la consiguiente alegría que suponía para el joven, que ya no lo era tanto, después de ir sumando beca tras beca, en ocasiones matriculándose en estudios que no podía seguir, única y exclusivamente porque esa condición de estudiante le permitía seguir renovando la beca.</w:t>
      </w:r>
    </w:p>
    <w:p w:rsidR="00AC5F82" w:rsidRDefault="00AC5F82" w:rsidP="00AC5F8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Se buscan estudiantes perpetuos</w:t>
      </w:r>
      <w:r w:rsidRPr="00E84FB3">
        <w:rPr>
          <w:rFonts w:ascii="Times New Roman" w:hAnsi="Times New Roman" w:cs="Times New Roman"/>
          <w:sz w:val="24"/>
          <w:szCs w:val="24"/>
          <w:u w:val="single"/>
        </w:rPr>
        <w:t xml:space="preserve"> a un bajo precio</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E84FB3">
        <w:rPr>
          <w:rFonts w:ascii="Times New Roman" w:hAnsi="Times New Roman" w:cs="Times New Roman"/>
          <w:sz w:val="24"/>
          <w:szCs w:val="24"/>
        </w:rPr>
        <w:t>xiste una amplia legión de estudiantes e incluso jóvenes que ya han terminado sus estudios que hacen prácticas sin regularizar su situación, en un mercado donde no recibir una remuneración, tener jornadas superiores a lo estipulado o competencias que exceden el carácter formativo de las becas están a la orden del día.</w:t>
      </w:r>
    </w:p>
    <w:p w:rsidR="00AC5F82" w:rsidRPr="00E84FB3"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La “brecariedad”</w:t>
      </w:r>
      <w:r w:rsidRPr="00E84FB3">
        <w:rPr>
          <w:rFonts w:ascii="Times New Roman" w:hAnsi="Times New Roman" w:cs="Times New Roman"/>
          <w:sz w:val="24"/>
          <w:szCs w:val="24"/>
        </w:rPr>
        <w:t xml:space="preserve"> permea casi todos los sectores de la economía. Guillermo es un estudiante de Ingería Industrial que aceptó unas prácticas curriculares (las obligatorias para poder terminar los estudios) en una empresa que no le pagaba nada por las 450 horas formativas que debía completar, a pesar de que debía trasladarse en coche hasta las oficinas. Tras terminar este periodo, la compañía decidió prorrogar su estancia extracurricularmente con la promesa de hacerle un contrato c</w:t>
      </w:r>
      <w:r>
        <w:rPr>
          <w:rFonts w:ascii="Times New Roman" w:hAnsi="Times New Roman" w:cs="Times New Roman"/>
          <w:sz w:val="24"/>
          <w:szCs w:val="24"/>
        </w:rPr>
        <w:t>uando surgiera la oportunidad. “</w:t>
      </w:r>
      <w:r w:rsidRPr="00E84FB3">
        <w:rPr>
          <w:rFonts w:ascii="Times New Roman" w:hAnsi="Times New Roman" w:cs="Times New Roman"/>
          <w:sz w:val="24"/>
          <w:szCs w:val="24"/>
        </w:rPr>
        <w:t>Me dijeron que cuando surgieran proyectos me podrían hacer un contrato, pero</w:t>
      </w:r>
      <w:r>
        <w:rPr>
          <w:rFonts w:ascii="Times New Roman" w:hAnsi="Times New Roman" w:cs="Times New Roman"/>
          <w:sz w:val="24"/>
          <w:szCs w:val="24"/>
        </w:rPr>
        <w:t xml:space="preserve"> no sabían cuando ocurriría eso”</w:t>
      </w:r>
      <w:r w:rsidRPr="00E84FB3">
        <w:rPr>
          <w:rFonts w:ascii="Times New Roman" w:hAnsi="Times New Roman" w:cs="Times New Roman"/>
          <w:sz w:val="24"/>
          <w:szCs w:val="24"/>
        </w:rPr>
        <w:t>. Hasta que llegó el momento, Guillermo estuvo cuatro meses sin cobrar nada y sin la recompensa de los créditos del periodo anterior. Ahora por fin tiene un co</w:t>
      </w:r>
      <w:r>
        <w:rPr>
          <w:rFonts w:ascii="Times New Roman" w:hAnsi="Times New Roman" w:cs="Times New Roman"/>
          <w:sz w:val="24"/>
          <w:szCs w:val="24"/>
        </w:rPr>
        <w:t xml:space="preserve">ntrato laboral en condiciones. </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La abogacía es otro de los sectores que más padece las prácticas abusivas. Álvaro estudió derecho y relaciones laborales e hizo las correspondientes prácticas curriculares durante cuatro meses sin cobrar nada. Tras terminar este periodo, fue becario en un despacho “en el que trabajaba cinco horas al día durante cuatro meses sin que me pagaran nada. No existía ningún tipo de convenio, fue todo a través de un c</w:t>
      </w:r>
      <w:r>
        <w:rPr>
          <w:rFonts w:ascii="Times New Roman" w:hAnsi="Times New Roman" w:cs="Times New Roman"/>
          <w:sz w:val="24"/>
          <w:szCs w:val="24"/>
        </w:rPr>
        <w:t>onocido”.</w:t>
      </w:r>
    </w:p>
    <w:p w:rsidR="00AC5F82"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Posteriormente pasó a trabajar bajo un contrato en prácticas por el que se percibe entre el 60% y el 75% de un contrato, pero denuncia que era “una trampa, ya que eran las mismas condiciones y responsabilidades que los demás y llegaba a trabajar hasta 10 horas diarias”.</w:t>
      </w:r>
    </w:p>
    <w:p w:rsidR="00AC5F82" w:rsidRPr="0098799B" w:rsidRDefault="00AC5F82" w:rsidP="00AC5F82">
      <w:pPr>
        <w:spacing w:line="240" w:lineRule="auto"/>
        <w:jc w:val="both"/>
        <w:rPr>
          <w:rFonts w:ascii="Times New Roman" w:hAnsi="Times New Roman" w:cs="Times New Roman"/>
          <w:sz w:val="24"/>
          <w:szCs w:val="24"/>
          <w:u w:val="single"/>
        </w:rPr>
      </w:pPr>
      <w:r w:rsidRPr="0098799B">
        <w:rPr>
          <w:rFonts w:ascii="Times New Roman" w:hAnsi="Times New Roman" w:cs="Times New Roman"/>
          <w:sz w:val="24"/>
          <w:szCs w:val="24"/>
          <w:u w:val="single"/>
        </w:rPr>
        <w:t>Cuando las empresas “exprimen” a los becarios</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 xml:space="preserve">Al hablar de becarios, en el subconsciente de muchos aparecen dos conceptos: abuso y precariedad. La expectativa de alcanzar </w:t>
      </w:r>
      <w:r>
        <w:rPr>
          <w:rFonts w:ascii="Times New Roman" w:hAnsi="Times New Roman" w:cs="Times New Roman"/>
          <w:sz w:val="24"/>
          <w:szCs w:val="24"/>
        </w:rPr>
        <w:t>“</w:t>
      </w:r>
      <w:r w:rsidRPr="00E84FB3">
        <w:rPr>
          <w:rFonts w:ascii="Times New Roman" w:hAnsi="Times New Roman" w:cs="Times New Roman"/>
          <w:sz w:val="24"/>
          <w:szCs w:val="24"/>
        </w:rPr>
        <w:t>El Dorado</w:t>
      </w:r>
      <w:r>
        <w:rPr>
          <w:rFonts w:ascii="Times New Roman" w:hAnsi="Times New Roman" w:cs="Times New Roman"/>
          <w:sz w:val="24"/>
          <w:szCs w:val="24"/>
        </w:rPr>
        <w:t>”</w:t>
      </w:r>
      <w:r w:rsidRPr="00E84FB3">
        <w:rPr>
          <w:rFonts w:ascii="Times New Roman" w:hAnsi="Times New Roman" w:cs="Times New Roman"/>
          <w:sz w:val="24"/>
          <w:szCs w:val="24"/>
        </w:rPr>
        <w:t xml:space="preserve"> de un contrato de trabajo es empleada por muchas empresas y Administraciones para aprovechar como fuerza laboral muy barata una figura pensada exclusivamente para el aprendizaje de los estudiantes. En algunos casos, incluso, se llega a recomendar no acabar la universidad o apuntarse a un máster para que el empleador pueda valiéndose de la beca como vínculo contractual. </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 xml:space="preserve">Según el informe </w:t>
      </w:r>
      <w:r>
        <w:rPr>
          <w:rFonts w:ascii="Times New Roman" w:hAnsi="Times New Roman" w:cs="Times New Roman"/>
          <w:sz w:val="24"/>
          <w:szCs w:val="24"/>
        </w:rPr>
        <w:t>“</w:t>
      </w:r>
      <w:r w:rsidRPr="00E84FB3">
        <w:rPr>
          <w:rFonts w:ascii="Times New Roman" w:hAnsi="Times New Roman" w:cs="Times New Roman"/>
          <w:sz w:val="24"/>
          <w:szCs w:val="24"/>
        </w:rPr>
        <w:t>La experiencia de los becarios en la Unión Europea, de la Comisión Europea</w:t>
      </w:r>
      <w:r>
        <w:rPr>
          <w:rFonts w:ascii="Times New Roman" w:hAnsi="Times New Roman" w:cs="Times New Roman"/>
          <w:sz w:val="24"/>
          <w:szCs w:val="24"/>
        </w:rPr>
        <w:t>”</w:t>
      </w:r>
      <w:r w:rsidRPr="00E84FB3">
        <w:rPr>
          <w:rFonts w:ascii="Times New Roman" w:hAnsi="Times New Roman" w:cs="Times New Roman"/>
          <w:sz w:val="24"/>
          <w:szCs w:val="24"/>
        </w:rPr>
        <w:t xml:space="preserve">, siete de cada diez de estos jóvenes reconocen tener una carga laboral equivalente a la de los trabajadores con contrato. Y según la OCDE, España es el país europeo donde menos becarios reciben un salario suficiente para subsistir por sí mismos. Este verano, las empresas y universidades se han librado de incorporar las exigencias del futuro Estatuto del </w:t>
      </w:r>
      <w:r w:rsidRPr="00E84FB3">
        <w:rPr>
          <w:rFonts w:ascii="Times New Roman" w:hAnsi="Times New Roman" w:cs="Times New Roman"/>
          <w:sz w:val="24"/>
          <w:szCs w:val="24"/>
        </w:rPr>
        <w:lastRenderedPageBreak/>
        <w:t>Becario propuesto por el Gobierno, ley que quedó en el tintero parlamentario tras e</w:t>
      </w:r>
      <w:r>
        <w:rPr>
          <w:rFonts w:ascii="Times New Roman" w:hAnsi="Times New Roman" w:cs="Times New Roman"/>
          <w:sz w:val="24"/>
          <w:szCs w:val="24"/>
        </w:rPr>
        <w:t xml:space="preserve">l fin de la legislatura. </w:t>
      </w:r>
      <w:r w:rsidRPr="00E84FB3">
        <w:rPr>
          <w:rFonts w:ascii="Times New Roman" w:hAnsi="Times New Roman" w:cs="Times New Roman"/>
          <w:sz w:val="24"/>
          <w:szCs w:val="24"/>
        </w:rPr>
        <w:t xml:space="preserve">A falta de una ley que mejore su protección, son los tribunales quienes han frenado el abuso de los becarios. ¿Dónde está el límite entre lo que se considera enseñar dejando hacer y lo que se entiende que es utilizar a alguien como trabajador de forma encubierta? </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Son varios los indicios que suelen emplearse para detectar el frau</w:t>
      </w:r>
      <w:r>
        <w:rPr>
          <w:rFonts w:ascii="Times New Roman" w:hAnsi="Times New Roman" w:cs="Times New Roman"/>
          <w:sz w:val="24"/>
          <w:szCs w:val="24"/>
        </w:rPr>
        <w:t>de. El primero, según los juristas</w:t>
      </w:r>
      <w:r w:rsidRPr="00E84FB3">
        <w:rPr>
          <w:rFonts w:ascii="Times New Roman" w:hAnsi="Times New Roman" w:cs="Times New Roman"/>
          <w:sz w:val="24"/>
          <w:szCs w:val="24"/>
        </w:rPr>
        <w:t xml:space="preserve">, es que la empresa anteponga las obligaciones laborales a las universitarias. También la ausencia de tutor y de evaluación de la actividad desempeñada o por el estudiante. </w:t>
      </w:r>
    </w:p>
    <w:p w:rsidR="00AC5F82" w:rsidRPr="00E84FB3"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E84FB3">
        <w:rPr>
          <w:rFonts w:ascii="Times New Roman" w:hAnsi="Times New Roman" w:cs="Times New Roman"/>
          <w:sz w:val="24"/>
          <w:szCs w:val="24"/>
        </w:rPr>
        <w:t>responsable de la organización juvenil del sindicato UGT, asevera que la línea roja del abuso se sobrepasa con frecuencia. Así, en una beca curricular fruto de un convenio con las universidades, el empleador se sale de lo legal cuando el estudiante no desempeña las funciones que debería para adquirir la formación específica de su carrera y, en su lugar, realiza otras tareas complementarias, entre las que se incluye “el</w:t>
      </w:r>
      <w:r>
        <w:rPr>
          <w:rFonts w:ascii="Times New Roman" w:hAnsi="Times New Roman" w:cs="Times New Roman"/>
          <w:sz w:val="24"/>
          <w:szCs w:val="24"/>
        </w:rPr>
        <w:t xml:space="preserve"> famoso cliché de traer cafés”.</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En este sentido falló hace unos días un juzgado de Madrid, al condenar a la Universidad Carlos III por usar a una becaria del archivo general de la biblioteca para cubrir un puesto de trabajo. Cobraba 326 euros por 20 horas a la semana y asumía las mismas tareas que sus compañeros funcionarios. Además, la beca no tenía carácter formativo ni guardaba relación con sus estudios: ciencias Políticas y sociología. “No se puede ocultar bajo una pretendida práctica extracurricular una relación laboral encubierta con la que se ahorra el salario de un personal laboral o funcionario”, argumentó la juez que ordenó la readmisión de la joven como trabajadora, con u</w:t>
      </w:r>
      <w:r>
        <w:rPr>
          <w:rFonts w:ascii="Times New Roman" w:hAnsi="Times New Roman" w:cs="Times New Roman"/>
          <w:sz w:val="24"/>
          <w:szCs w:val="24"/>
        </w:rPr>
        <w:t>n sueldo triplicado: 877 euros.</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Un caso parecido al que resolvió el Juzgado de lo Social nº 28 de Madrid, que determinó, en 2015, que la relación de dos estudiantes con la tienda de juguetes Imaginarium no era una beca, sino de tipo laboral. Según el acuerdo con su entidad educativa, la actividad consistía en tareas de venta, ordenación y limpieza. El tribunal consideró que la formación que recibieron obedecía a las necesidades de la compañía y no</w:t>
      </w:r>
      <w:r>
        <w:rPr>
          <w:rFonts w:ascii="Times New Roman" w:hAnsi="Times New Roman" w:cs="Times New Roman"/>
          <w:sz w:val="24"/>
          <w:szCs w:val="24"/>
        </w:rPr>
        <w:t xml:space="preserve"> a la formación de los jóvenes.</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También es reciente la conversión en personal laboral indefinido de siete becarios del departamento de comunicación la Diputación de Valencia por parte de la Inspección de Trabajo. El organismo constató que no tenían programa formativo, ni tutor, ni estaban cursando unos est</w:t>
      </w:r>
      <w:r>
        <w:rPr>
          <w:rFonts w:ascii="Times New Roman" w:hAnsi="Times New Roman" w:cs="Times New Roman"/>
          <w:sz w:val="24"/>
          <w:szCs w:val="24"/>
        </w:rPr>
        <w:t>udios que justificaran la beca.</w:t>
      </w:r>
    </w:p>
    <w:p w:rsidR="00AC5F82" w:rsidRPr="00E84FB3"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Según UGT, las becas en las que hay más fraude son en las extracurriculares (las que se realizan fuera del plan de estudios). En esos casos, se incurre en ilegalidad cuando se contrata al becario durante más de un año para realizar un trabajar estructural de la empresa, normalmente con la promesa de hacerle un contrato más adelante. En estos casos y en aquellos en los que se empuja al estudiante a matricularse en un posgrado, la f</w:t>
      </w:r>
      <w:r>
        <w:rPr>
          <w:rFonts w:ascii="Times New Roman" w:hAnsi="Times New Roman" w:cs="Times New Roman"/>
          <w:sz w:val="24"/>
          <w:szCs w:val="24"/>
        </w:rPr>
        <w:t>órmula correcta</w:t>
      </w:r>
      <w:r w:rsidRPr="00E84FB3">
        <w:rPr>
          <w:rFonts w:ascii="Times New Roman" w:hAnsi="Times New Roman" w:cs="Times New Roman"/>
          <w:sz w:val="24"/>
          <w:szCs w:val="24"/>
        </w:rPr>
        <w:t>, sería firmar un contrato en prácticas, la figura que el ordenamiento pre</w:t>
      </w:r>
      <w:r>
        <w:rPr>
          <w:rFonts w:ascii="Times New Roman" w:hAnsi="Times New Roman" w:cs="Times New Roman"/>
          <w:sz w:val="24"/>
          <w:szCs w:val="24"/>
        </w:rPr>
        <w:t>vé para los recién licenciados.</w:t>
      </w:r>
    </w:p>
    <w:p w:rsidR="00AC5F82" w:rsidRDefault="00AC5F82" w:rsidP="00AC5F82">
      <w:pPr>
        <w:spacing w:line="240" w:lineRule="auto"/>
        <w:jc w:val="both"/>
        <w:rPr>
          <w:rFonts w:ascii="Times New Roman" w:hAnsi="Times New Roman" w:cs="Times New Roman"/>
          <w:sz w:val="24"/>
          <w:szCs w:val="24"/>
        </w:rPr>
      </w:pPr>
      <w:r w:rsidRPr="00E84FB3">
        <w:rPr>
          <w:rFonts w:ascii="Times New Roman" w:hAnsi="Times New Roman" w:cs="Times New Roman"/>
          <w:sz w:val="24"/>
          <w:szCs w:val="24"/>
        </w:rPr>
        <w:t>Otro de los factores problemáticos es que nuestra legislación no prevé ninguna limitación en cuanto al número de becarios que puede tener una empresa en su plantilla. Algo que el sindicato considera “esencial” para acabar con la trampa de emplear estudiantes para cubrir puestos de trabajo. A todo esto, además, hay que sumar los perjuicios directos que esta relación fraudulenta causa a los jóvenes: la beca permite cotizar pero no da derecho a paro. Y, en el ámbito público, ese tiempo no computa como experiencia al presentarse a una oferta de empleo público.</w:t>
      </w:r>
    </w:p>
    <w:p w:rsidR="00AC5F82" w:rsidRPr="0098799B"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shd w:val="clear" w:color="auto" w:fill="FFFFFF"/>
        </w:rPr>
        <w:t xml:space="preserve">- </w:t>
      </w:r>
      <w:r w:rsidRPr="00744D3F">
        <w:rPr>
          <w:rFonts w:ascii="Times New Roman" w:hAnsi="Times New Roman" w:cs="Times New Roman"/>
          <w:b/>
          <w:sz w:val="24"/>
          <w:szCs w:val="24"/>
          <w:shd w:val="clear" w:color="auto" w:fill="FFFFFF"/>
        </w:rPr>
        <w:t>“Moraleja” de la pobreza oculta: volver atrás a veces no es la solución</w:t>
      </w:r>
    </w:p>
    <w:p w:rsidR="00AC5F82" w:rsidRDefault="00AC5F82" w:rsidP="00AC5F82">
      <w:pPr>
        <w:spacing w:line="240" w:lineRule="auto"/>
        <w:jc w:val="both"/>
        <w:rPr>
          <w:rFonts w:ascii="Times New Roman" w:hAnsi="Times New Roman" w:cs="Times New Roman"/>
          <w:sz w:val="24"/>
          <w:szCs w:val="24"/>
          <w:u w:val="single"/>
          <w:shd w:val="clear" w:color="auto" w:fill="FFFFFF"/>
        </w:rPr>
      </w:pPr>
      <w:r>
        <w:rPr>
          <w:noProof/>
          <w:lang w:eastAsia="es-ES"/>
        </w:rPr>
        <w:drawing>
          <wp:inline distT="0" distB="0" distL="0" distR="0" wp14:anchorId="0661F209" wp14:editId="768EFDDC">
            <wp:extent cx="5727700" cy="2628900"/>
            <wp:effectExtent l="0" t="0" r="6350" b="0"/>
            <wp:docPr id="148" name="Imagen 14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lated 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630649"/>
                    </a:xfrm>
                    <a:prstGeom prst="rect">
                      <a:avLst/>
                    </a:prstGeom>
                    <a:noFill/>
                    <a:ln>
                      <a:noFill/>
                    </a:ln>
                  </pic:spPr>
                </pic:pic>
              </a:graphicData>
            </a:graphic>
          </wp:inline>
        </w:drawing>
      </w:r>
    </w:p>
    <w:p w:rsidR="00AC5F82" w:rsidRPr="00744D3F" w:rsidRDefault="00AC5F82" w:rsidP="00AC5F82">
      <w:pPr>
        <w:spacing w:line="240" w:lineRule="auto"/>
        <w:jc w:val="both"/>
        <w:rPr>
          <w:rFonts w:ascii="Times New Roman" w:hAnsi="Times New Roman" w:cs="Times New Roman"/>
          <w:sz w:val="24"/>
          <w:szCs w:val="24"/>
          <w:shd w:val="clear" w:color="auto" w:fill="FFFFFF"/>
        </w:rPr>
      </w:pPr>
      <w:r w:rsidRPr="00744D3F">
        <w:rPr>
          <w:rFonts w:ascii="Times New Roman" w:hAnsi="Times New Roman" w:cs="Times New Roman"/>
          <w:sz w:val="24"/>
          <w:szCs w:val="24"/>
          <w:shd w:val="clear" w:color="auto" w:fill="FFFFFF"/>
        </w:rPr>
        <w:t>¿Estamos solo ante la encarnación de lo “impredecible”</w:t>
      </w:r>
      <w:r w:rsidR="00F55BAD">
        <w:rPr>
          <w:rFonts w:ascii="Times New Roman" w:hAnsi="Times New Roman" w:cs="Times New Roman"/>
          <w:sz w:val="24"/>
          <w:szCs w:val="24"/>
          <w:shd w:val="clear" w:color="auto" w:fill="FFFFFF"/>
        </w:rPr>
        <w:t>?</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Entre los “rehenes del futuro” aumenta la morbilidad y muerte</w:t>
      </w:r>
      <w:r w:rsidRPr="000871C0">
        <w:rPr>
          <w:rFonts w:ascii="Times New Roman" w:hAnsi="Times New Roman" w:cs="Times New Roman"/>
          <w:sz w:val="24"/>
          <w:szCs w:val="24"/>
        </w:rPr>
        <w:t xml:space="preserve"> por </w:t>
      </w:r>
      <w:r>
        <w:rPr>
          <w:rFonts w:ascii="Times New Roman" w:hAnsi="Times New Roman" w:cs="Times New Roman"/>
          <w:sz w:val="24"/>
          <w:szCs w:val="24"/>
        </w:rPr>
        <w:t>“desesperación”, causada</w:t>
      </w:r>
      <w:r w:rsidRPr="000871C0">
        <w:rPr>
          <w:rFonts w:ascii="Times New Roman" w:hAnsi="Times New Roman" w:cs="Times New Roman"/>
          <w:sz w:val="24"/>
          <w:szCs w:val="24"/>
        </w:rPr>
        <w:t xml:space="preserve"> por el alcohol, la sobredosis de drogas y el suicidio</w:t>
      </w:r>
      <w:r>
        <w:rPr>
          <w:rFonts w:ascii="Times New Roman" w:hAnsi="Times New Roman" w:cs="Times New Roman"/>
          <w:sz w:val="24"/>
          <w:szCs w:val="24"/>
        </w:rPr>
        <w:t>…</w:t>
      </w:r>
    </w:p>
    <w:p w:rsidR="00AC5F82"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hasta los </w:t>
      </w:r>
      <w:r w:rsidRPr="00870E35">
        <w:rPr>
          <w:rFonts w:ascii="Times New Roman" w:hAnsi="Times New Roman" w:cs="Times New Roman"/>
          <w:sz w:val="24"/>
          <w:szCs w:val="24"/>
        </w:rPr>
        <w:t>más eufóricos</w:t>
      </w:r>
      <w:r>
        <w:rPr>
          <w:rFonts w:ascii="Times New Roman" w:hAnsi="Times New Roman" w:cs="Times New Roman"/>
          <w:sz w:val="24"/>
          <w:szCs w:val="24"/>
        </w:rPr>
        <w:t xml:space="preserve"> defensores</w:t>
      </w:r>
      <w:r w:rsidRPr="00870E35">
        <w:rPr>
          <w:rFonts w:ascii="Times New Roman" w:hAnsi="Times New Roman" w:cs="Times New Roman"/>
          <w:sz w:val="24"/>
          <w:szCs w:val="24"/>
        </w:rPr>
        <w:t xml:space="preserve"> del capi</w:t>
      </w:r>
      <w:r>
        <w:rPr>
          <w:rFonts w:ascii="Times New Roman" w:hAnsi="Times New Roman" w:cs="Times New Roman"/>
          <w:sz w:val="24"/>
          <w:szCs w:val="24"/>
        </w:rPr>
        <w:t>talismo moderno, tienen ya,</w:t>
      </w:r>
      <w:r w:rsidRPr="00870E35">
        <w:rPr>
          <w:rFonts w:ascii="Times New Roman" w:hAnsi="Times New Roman" w:cs="Times New Roman"/>
          <w:sz w:val="24"/>
          <w:szCs w:val="24"/>
        </w:rPr>
        <w:t xml:space="preserve"> suficiente</w:t>
      </w:r>
      <w:r>
        <w:rPr>
          <w:rFonts w:ascii="Times New Roman" w:hAnsi="Times New Roman" w:cs="Times New Roman"/>
          <w:sz w:val="24"/>
          <w:szCs w:val="24"/>
        </w:rPr>
        <w:t>s “evidencias”, y espero que</w:t>
      </w:r>
      <w:r w:rsidRPr="00870E35">
        <w:rPr>
          <w:rFonts w:ascii="Times New Roman" w:hAnsi="Times New Roman" w:cs="Times New Roman"/>
          <w:sz w:val="24"/>
          <w:szCs w:val="24"/>
        </w:rPr>
        <w:t xml:space="preserve"> </w:t>
      </w:r>
      <w:r>
        <w:rPr>
          <w:rFonts w:ascii="Times New Roman" w:hAnsi="Times New Roman" w:cs="Times New Roman"/>
          <w:sz w:val="24"/>
          <w:szCs w:val="24"/>
        </w:rPr>
        <w:t>“</w:t>
      </w:r>
      <w:r w:rsidRPr="00870E35">
        <w:rPr>
          <w:rFonts w:ascii="Times New Roman" w:hAnsi="Times New Roman" w:cs="Times New Roman"/>
          <w:sz w:val="24"/>
          <w:szCs w:val="24"/>
        </w:rPr>
        <w:t>perspectiva</w:t>
      </w:r>
      <w:r>
        <w:rPr>
          <w:rFonts w:ascii="Times New Roman" w:hAnsi="Times New Roman" w:cs="Times New Roman"/>
          <w:sz w:val="24"/>
          <w:szCs w:val="24"/>
        </w:rPr>
        <w:t>”,</w:t>
      </w:r>
      <w:r w:rsidRPr="00870E35">
        <w:rPr>
          <w:rFonts w:ascii="Times New Roman" w:hAnsi="Times New Roman" w:cs="Times New Roman"/>
          <w:sz w:val="24"/>
          <w:szCs w:val="24"/>
        </w:rPr>
        <w:t xml:space="preserve"> para </w:t>
      </w:r>
      <w:r>
        <w:rPr>
          <w:rFonts w:ascii="Times New Roman" w:hAnsi="Times New Roman" w:cs="Times New Roman"/>
          <w:sz w:val="24"/>
          <w:szCs w:val="24"/>
        </w:rPr>
        <w:t>empezar a aprender de los fallos (daños)</w:t>
      </w:r>
      <w:r w:rsidRPr="00870E35">
        <w:rPr>
          <w:rFonts w:ascii="Times New Roman" w:hAnsi="Times New Roman" w:cs="Times New Roman"/>
          <w:sz w:val="24"/>
          <w:szCs w:val="24"/>
        </w:rPr>
        <w:t>.</w:t>
      </w:r>
    </w:p>
    <w:p w:rsidR="00AC5F82" w:rsidRDefault="00AC5F82" w:rsidP="00AC5F82">
      <w:pPr>
        <w:spacing w:line="240" w:lineRule="auto"/>
        <w:jc w:val="both"/>
        <w:rPr>
          <w:rFonts w:ascii="Times New Roman" w:hAnsi="Times New Roman" w:cs="Times New Roman"/>
          <w:sz w:val="24"/>
          <w:szCs w:val="24"/>
        </w:rPr>
      </w:pPr>
      <w:r w:rsidRPr="000871C0">
        <w:rPr>
          <w:rFonts w:ascii="Times New Roman" w:hAnsi="Times New Roman" w:cs="Times New Roman"/>
          <w:sz w:val="24"/>
          <w:szCs w:val="24"/>
        </w:rPr>
        <w:t>No es casualidad, ni cuestión de mala suerte: las cara</w:t>
      </w:r>
      <w:r>
        <w:rPr>
          <w:rFonts w:ascii="Times New Roman" w:hAnsi="Times New Roman" w:cs="Times New Roman"/>
          <w:sz w:val="24"/>
          <w:szCs w:val="24"/>
        </w:rPr>
        <w:t>cterísticas distintivas de la “nueva economía”</w:t>
      </w:r>
      <w:r w:rsidRPr="000871C0">
        <w:rPr>
          <w:rFonts w:ascii="Times New Roman" w:hAnsi="Times New Roman" w:cs="Times New Roman"/>
          <w:sz w:val="24"/>
          <w:szCs w:val="24"/>
        </w:rPr>
        <w:t xml:space="preserve"> son la incertidumbre, la volatilidad y la ambigüedad, mientras que para el crecimiento se necesitan confianza, estabilidad y certeza. Y también igualdad, según el</w:t>
      </w:r>
      <w:r>
        <w:rPr>
          <w:rFonts w:ascii="Times New Roman" w:hAnsi="Times New Roman" w:cs="Times New Roman"/>
          <w:sz w:val="24"/>
          <w:szCs w:val="24"/>
        </w:rPr>
        <w:t xml:space="preserve"> Fondo Monetario Internacional.</w:t>
      </w:r>
    </w:p>
    <w:p w:rsidR="00AC5F82" w:rsidRPr="0062039E" w:rsidRDefault="00AC5F82" w:rsidP="00AC5F82">
      <w:pPr>
        <w:spacing w:line="240" w:lineRule="auto"/>
        <w:jc w:val="both"/>
        <w:rPr>
          <w:rFonts w:ascii="Times New Roman" w:hAnsi="Times New Roman" w:cs="Times New Roman"/>
          <w:sz w:val="24"/>
          <w:szCs w:val="24"/>
        </w:rPr>
      </w:pPr>
      <w:r w:rsidRPr="0062039E">
        <w:rPr>
          <w:rFonts w:ascii="Times New Roman" w:hAnsi="Times New Roman" w:cs="Times New Roman"/>
          <w:sz w:val="24"/>
          <w:szCs w:val="24"/>
        </w:rPr>
        <w:t xml:space="preserve">El sociólogo alemán Niklas Luhmann sostiene que en cuanto se vio que la acción individual tenía consecuencias calculables, predecibles y evitables, ya no fue posible regresar a ese estado premoderno de feliz ignorancia donde el curso de los acontecimientos futuros estaba en manos del destino. En las crípticas palabras de Luhmann: “la puerta de ingreso al Paraíso permanece cerrada a causa de la </w:t>
      </w:r>
      <w:r>
        <w:rPr>
          <w:rFonts w:ascii="Times New Roman" w:hAnsi="Times New Roman" w:cs="Times New Roman"/>
          <w:sz w:val="24"/>
          <w:szCs w:val="24"/>
        </w:rPr>
        <w:t>palabra “riesgo”</w:t>
      </w:r>
      <w:r w:rsidRPr="0062039E">
        <w:rPr>
          <w:rFonts w:ascii="Times New Roman" w:hAnsi="Times New Roman" w:cs="Times New Roman"/>
          <w:sz w:val="24"/>
          <w:szCs w:val="24"/>
        </w:rPr>
        <w:t>”.</w:t>
      </w:r>
    </w:p>
    <w:p w:rsidR="00AC5F82" w:rsidRDefault="00AC5F82" w:rsidP="00AC5F82">
      <w:pPr>
        <w:spacing w:line="240" w:lineRule="auto"/>
        <w:jc w:val="both"/>
        <w:rPr>
          <w:rFonts w:ascii="Times New Roman" w:hAnsi="Times New Roman" w:cs="Times New Roman"/>
          <w:sz w:val="24"/>
          <w:szCs w:val="24"/>
        </w:rPr>
      </w:pPr>
      <w:r w:rsidRPr="001C3720">
        <w:rPr>
          <w:rFonts w:ascii="Times New Roman" w:hAnsi="Times New Roman" w:cs="Times New Roman"/>
          <w:sz w:val="24"/>
          <w:szCs w:val="24"/>
        </w:rPr>
        <w:t>Rompiendo todos los límites de la racionalidad, los unos, obsesionados con los resultados trimestrales (los empresarios y Wall Street), y los otros, paralizados por las injusticias reales o imaginarias del presente (trabajadores, desempleados, jóvenes y pensionistas), hacen que resulte imposible avanzar.</w:t>
      </w:r>
    </w:p>
    <w:p w:rsidR="00AC5F82" w:rsidRPr="000871C0" w:rsidRDefault="00AC5F82" w:rsidP="00AC5F82">
      <w:pPr>
        <w:spacing w:line="240" w:lineRule="auto"/>
        <w:jc w:val="both"/>
        <w:rPr>
          <w:rFonts w:ascii="Times New Roman" w:hAnsi="Times New Roman" w:cs="Times New Roman"/>
          <w:sz w:val="24"/>
          <w:szCs w:val="24"/>
        </w:rPr>
      </w:pPr>
      <w:r w:rsidRPr="0002355D">
        <w:rPr>
          <w:rFonts w:ascii="Times New Roman" w:hAnsi="Times New Roman" w:cs="Times New Roman"/>
          <w:sz w:val="24"/>
          <w:szCs w:val="24"/>
        </w:rPr>
        <w:t>Todavía es posible aplicar un enfoque más racional y objetivo. Puede que en la actualidad esto no parezca sencillo, pero realmente existe un amplio margen para la cooperación y el consenso, que permitiera a todas las partes centrarse más en un conjunto de prioridades con vista al futuro.</w:t>
      </w:r>
      <w:r>
        <w:rPr>
          <w:rFonts w:ascii="Times New Roman" w:hAnsi="Times New Roman" w:cs="Times New Roman"/>
          <w:sz w:val="24"/>
          <w:szCs w:val="24"/>
          <w:u w:val="single"/>
        </w:rPr>
        <w:t xml:space="preserve"> </w:t>
      </w:r>
      <w:r w:rsidRPr="000871C0">
        <w:rPr>
          <w:rFonts w:ascii="Times New Roman" w:hAnsi="Times New Roman" w:cs="Times New Roman"/>
          <w:sz w:val="24"/>
          <w:szCs w:val="24"/>
        </w:rPr>
        <w:t>No obstante, es poco probable que esto suceda en un clima de confrontación. Cua</w:t>
      </w:r>
      <w:r>
        <w:rPr>
          <w:rFonts w:ascii="Times New Roman" w:hAnsi="Times New Roman" w:cs="Times New Roman"/>
          <w:sz w:val="24"/>
          <w:szCs w:val="24"/>
        </w:rPr>
        <w:t xml:space="preserve">nto más tiempo dure este dilema social, </w:t>
      </w:r>
      <w:r w:rsidRPr="000871C0">
        <w:rPr>
          <w:rFonts w:ascii="Times New Roman" w:hAnsi="Times New Roman" w:cs="Times New Roman"/>
          <w:sz w:val="24"/>
          <w:szCs w:val="24"/>
        </w:rPr>
        <w:t>menos posibilidades</w:t>
      </w:r>
      <w:r>
        <w:rPr>
          <w:rFonts w:ascii="Times New Roman" w:hAnsi="Times New Roman" w:cs="Times New Roman"/>
          <w:sz w:val="24"/>
          <w:szCs w:val="24"/>
        </w:rPr>
        <w:t xml:space="preserve"> habrá</w:t>
      </w:r>
      <w:r w:rsidRPr="000871C0">
        <w:rPr>
          <w:rFonts w:ascii="Times New Roman" w:hAnsi="Times New Roman" w:cs="Times New Roman"/>
          <w:sz w:val="24"/>
          <w:szCs w:val="24"/>
        </w:rPr>
        <w:t xml:space="preserve"> de llevar a cabo reform</w:t>
      </w:r>
      <w:r>
        <w:rPr>
          <w:rFonts w:ascii="Times New Roman" w:hAnsi="Times New Roman" w:cs="Times New Roman"/>
          <w:sz w:val="24"/>
          <w:szCs w:val="24"/>
        </w:rPr>
        <w:t>as constructivas a largo plazo.</w:t>
      </w:r>
    </w:p>
    <w:p w:rsidR="00AC5F82" w:rsidRPr="000871C0"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t>Será necesario</w:t>
      </w:r>
      <w:r w:rsidRPr="000871C0">
        <w:rPr>
          <w:rFonts w:ascii="Times New Roman" w:hAnsi="Times New Roman" w:cs="Times New Roman"/>
          <w:sz w:val="24"/>
          <w:szCs w:val="24"/>
        </w:rPr>
        <w:t xml:space="preserve"> cambiar los reportes corporativos para alentar un pensamiento sostenible de largo plazo. El primer paso es poner fin a la obsesión con las ganancias trimestrales. La búsqueda de objetivos de los analistas financieros cada tres mese</w:t>
      </w:r>
      <w:r>
        <w:rPr>
          <w:rFonts w:ascii="Times New Roman" w:hAnsi="Times New Roman" w:cs="Times New Roman"/>
          <w:sz w:val="24"/>
          <w:szCs w:val="24"/>
        </w:rPr>
        <w:t>s deforma el modo en que los directores delegados</w:t>
      </w:r>
      <w:r w:rsidRPr="000871C0">
        <w:rPr>
          <w:rFonts w:ascii="Times New Roman" w:hAnsi="Times New Roman" w:cs="Times New Roman"/>
          <w:sz w:val="24"/>
          <w:szCs w:val="24"/>
        </w:rPr>
        <w:t xml:space="preserve"> y las juntas toman decisiones, y mina el pensamiento de largo plazo.</w:t>
      </w:r>
    </w:p>
    <w:p w:rsidR="00AC5F82" w:rsidRPr="000871C0" w:rsidRDefault="00AC5F82" w:rsidP="00AC5F8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También</w:t>
      </w:r>
      <w:r w:rsidRPr="000871C0">
        <w:rPr>
          <w:rFonts w:ascii="Times New Roman" w:hAnsi="Times New Roman" w:cs="Times New Roman"/>
          <w:sz w:val="24"/>
          <w:szCs w:val="24"/>
        </w:rPr>
        <w:t xml:space="preserve"> las recompras de acciones merecen una atención más crític</w:t>
      </w:r>
      <w:r>
        <w:rPr>
          <w:rFonts w:ascii="Times New Roman" w:hAnsi="Times New Roman" w:cs="Times New Roman"/>
          <w:sz w:val="24"/>
          <w:szCs w:val="24"/>
        </w:rPr>
        <w:t xml:space="preserve">a. Las empresas del S&amp;P 500, en la actualidad, </w:t>
      </w:r>
      <w:r w:rsidRPr="000871C0">
        <w:rPr>
          <w:rFonts w:ascii="Times New Roman" w:hAnsi="Times New Roman" w:cs="Times New Roman"/>
          <w:sz w:val="24"/>
          <w:szCs w:val="24"/>
        </w:rPr>
        <w:t>por rutina utilizan las ganancias o el dinero prestado para recomprar sus acciones, en lugar de invertir en nuevas fábricas, líneas de negocios u otros gastos esenciales de capital. En los últimos diez años,</w:t>
      </w:r>
      <w:r>
        <w:rPr>
          <w:rFonts w:ascii="Times New Roman" w:hAnsi="Times New Roman" w:cs="Times New Roman"/>
          <w:sz w:val="24"/>
          <w:szCs w:val="24"/>
        </w:rPr>
        <w:t xml:space="preserve"> en EEUU</w:t>
      </w:r>
      <w:r w:rsidRPr="000871C0">
        <w:rPr>
          <w:rFonts w:ascii="Times New Roman" w:hAnsi="Times New Roman" w:cs="Times New Roman"/>
          <w:sz w:val="24"/>
          <w:szCs w:val="24"/>
        </w:rPr>
        <w:t xml:space="preserve"> se invirtieron alrededor de 5 billones de dólares en este método destinado a impulsar las ganancias reportadas por acción (y así el precio de la acción). Los reportes corporativos deberían modificarse para explicar claramente qué porcentaje del movimiento del precio de una acción se puede atribuir a las recompras, y las juntas y accionistas deberían ajustar la compensación ejecutiva en consecuencia.</w:t>
      </w:r>
    </w:p>
    <w:p w:rsidR="00AC5F82" w:rsidRPr="0002355D" w:rsidRDefault="00AC5F82" w:rsidP="00AC5F82">
      <w:pPr>
        <w:spacing w:line="240" w:lineRule="auto"/>
        <w:jc w:val="both"/>
        <w:rPr>
          <w:rFonts w:ascii="Times New Roman" w:hAnsi="Times New Roman" w:cs="Times New Roman"/>
          <w:sz w:val="24"/>
          <w:szCs w:val="24"/>
        </w:rPr>
      </w:pPr>
      <w:r w:rsidRPr="0002355D">
        <w:rPr>
          <w:rFonts w:ascii="Times New Roman" w:hAnsi="Times New Roman" w:cs="Times New Roman"/>
          <w:sz w:val="24"/>
          <w:szCs w:val="24"/>
        </w:rPr>
        <w:t xml:space="preserve">Las corporaciones en todo el mundo deberían empezar a reportar métricas de sustentabilidad. Los reportes corporativos influyen en el comportamiento empresarial, pero a las empresas por lo general sólo se les exige que reporten su posición financiera, en base a ingresos auditados y estándares contables de los balances. Esto debería expandirse para incluir métricas de accionistas más amplias como ratings de satisfacción de cliente, registros de diversidad, huellas de carbono, donaciones de caridad, donaciones políticas y la brecha de pago entre altos ejecutivos y empleados rasos promedio. </w:t>
      </w:r>
    </w:p>
    <w:p w:rsidR="00AC5F82" w:rsidRDefault="00AC5F82" w:rsidP="00AC5F82">
      <w:pPr>
        <w:spacing w:line="240" w:lineRule="auto"/>
        <w:jc w:val="both"/>
        <w:rPr>
          <w:rFonts w:ascii="Times New Roman" w:hAnsi="Times New Roman" w:cs="Times New Roman"/>
          <w:sz w:val="24"/>
          <w:szCs w:val="24"/>
        </w:rPr>
      </w:pPr>
      <w:r w:rsidRPr="00BF3477">
        <w:rPr>
          <w:rFonts w:ascii="Times New Roman" w:hAnsi="Times New Roman" w:cs="Times New Roman"/>
          <w:sz w:val="24"/>
          <w:szCs w:val="24"/>
        </w:rPr>
        <w:t>El ingreso nacional debería incluir los costos de externalidades como la degradación ambiental o las emisiones de gases de efecto invernadero (GEI). Medido así, el ingreso neto reflejaría de manera más precisa el crecimiento sostenible. Es más, todos los países deberían acordar estándares comunes para incorporar otras medidas de progreso social. Estas podrían incluir expectativa de vida; mortalidad infantil; detección, prevención y tratamiento de enfermedades comunes; emisiones de GEI per cápita; biodiversidad; logros educativos; distribución de ingresos; niveles de tráfico humano; y logros socioeconómicos por género y grupos minoritarios.</w:t>
      </w:r>
    </w:p>
    <w:p w:rsidR="00AC5F82" w:rsidRPr="00E7062C" w:rsidRDefault="00AC5F82" w:rsidP="00AC5F8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Niveles de </w:t>
      </w:r>
      <w:r w:rsidRPr="00E7062C">
        <w:rPr>
          <w:rFonts w:ascii="Times New Roman" w:hAnsi="Times New Roman" w:cs="Times New Roman"/>
          <w:b/>
          <w:sz w:val="24"/>
          <w:szCs w:val="24"/>
        </w:rPr>
        <w:t>mezquindad (alguien debería decirte que tu opinión nunca será valorada)</w:t>
      </w:r>
    </w:p>
    <w:p w:rsidR="00AC5F82" w:rsidRPr="00867EC2" w:rsidRDefault="00AC5F82" w:rsidP="00AC5F82">
      <w:pPr>
        <w:spacing w:line="240" w:lineRule="auto"/>
        <w:jc w:val="both"/>
        <w:rPr>
          <w:rFonts w:ascii="Times New Roman" w:hAnsi="Times New Roman" w:cs="Times New Roman"/>
          <w:b/>
          <w:sz w:val="24"/>
          <w:szCs w:val="24"/>
        </w:rPr>
      </w:pPr>
      <w:r w:rsidRPr="00867EC2">
        <w:rPr>
          <w:rFonts w:ascii="Times New Roman" w:hAnsi="Times New Roman" w:cs="Times New Roman"/>
          <w:b/>
          <w:sz w:val="24"/>
          <w:szCs w:val="24"/>
        </w:rPr>
        <w:t>Prioridades y referentes (para bien y para mal)</w:t>
      </w:r>
    </w:p>
    <w:p w:rsidR="00AC5F82" w:rsidRPr="00867EC2" w:rsidRDefault="00AC5F82" w:rsidP="00AC5F82">
      <w:pPr>
        <w:spacing w:line="240" w:lineRule="auto"/>
        <w:jc w:val="both"/>
        <w:rPr>
          <w:rFonts w:ascii="Times New Roman" w:hAnsi="Times New Roman" w:cs="Times New Roman"/>
          <w:spacing w:val="-1"/>
          <w:sz w:val="24"/>
          <w:szCs w:val="24"/>
          <w:shd w:val="clear" w:color="auto" w:fill="FFFFFF"/>
        </w:rPr>
      </w:pPr>
      <w:r w:rsidRPr="00867EC2">
        <w:rPr>
          <w:rFonts w:ascii="Times New Roman" w:hAnsi="Times New Roman" w:cs="Times New Roman"/>
          <w:bCs/>
          <w:spacing w:val="-1"/>
          <w:sz w:val="24"/>
          <w:szCs w:val="24"/>
          <w:shd w:val="clear" w:color="auto" w:fill="FFFFFF"/>
        </w:rPr>
        <w:t>Las prioridades y los referentes cambian</w:t>
      </w:r>
      <w:r w:rsidRPr="00867EC2">
        <w:rPr>
          <w:rFonts w:ascii="Times New Roman" w:hAnsi="Times New Roman" w:cs="Times New Roman"/>
          <w:spacing w:val="-1"/>
          <w:sz w:val="24"/>
          <w:szCs w:val="24"/>
          <w:shd w:val="clear" w:color="auto" w:fill="FFFFFF"/>
        </w:rPr>
        <w:t> en consonancia con la evolución de la sociedad, y también en función del momento vital de la persona. Los más jóvenes persiguen entornos de aprendizaje, con posibilidades de crecimiento y ambientes de trabajo amigables, cercanos y flexibles. Las personas con familia valoran el crecimiento profesional y salarial, la seguridad o </w:t>
      </w:r>
      <w:hyperlink r:id="rId14" w:tgtFrame="_blank" w:history="1">
        <w:r w:rsidRPr="00867EC2">
          <w:rPr>
            <w:rStyle w:val="Hipervnculo"/>
            <w:rFonts w:ascii="Times New Roman" w:hAnsi="Times New Roman" w:cs="Times New Roman"/>
            <w:color w:val="auto"/>
            <w:spacing w:val="-1"/>
            <w:sz w:val="24"/>
            <w:szCs w:val="24"/>
            <w:u w:val="none"/>
            <w:shd w:val="clear" w:color="auto" w:fill="FFFFFF"/>
          </w:rPr>
          <w:t>la posibilidad de equilibrar vida personal y profesional</w:t>
        </w:r>
      </w:hyperlink>
      <w:r w:rsidRPr="00867EC2">
        <w:rPr>
          <w:rFonts w:ascii="Times New Roman" w:hAnsi="Times New Roman" w:cs="Times New Roman"/>
          <w:spacing w:val="-1"/>
          <w:sz w:val="24"/>
          <w:szCs w:val="24"/>
          <w:shd w:val="clear" w:color="auto" w:fill="FFFFFF"/>
        </w:rPr>
        <w:t>. Y los profesionales con más experiencia le dan importancia a la posibilidad de aportar y seguir creciendo en su trabajo, la variedad de funciones y una recompensa total equilibrada.</w:t>
      </w:r>
    </w:p>
    <w:p w:rsidR="00AC5F82" w:rsidRPr="00E7062C" w:rsidRDefault="00AC5F82" w:rsidP="00AC5F82">
      <w:pPr>
        <w:spacing w:line="240" w:lineRule="auto"/>
        <w:jc w:val="both"/>
        <w:rPr>
          <w:rFonts w:ascii="Times New Roman" w:hAnsi="Times New Roman" w:cs="Times New Roman"/>
          <w:b/>
          <w:spacing w:val="-1"/>
          <w:sz w:val="24"/>
          <w:szCs w:val="24"/>
          <w:shd w:val="clear" w:color="auto" w:fill="FFFFFF"/>
        </w:rPr>
      </w:pPr>
      <w:r w:rsidRPr="00E7062C">
        <w:rPr>
          <w:rFonts w:ascii="Times New Roman" w:hAnsi="Times New Roman" w:cs="Times New Roman"/>
          <w:b/>
          <w:spacing w:val="-1"/>
          <w:sz w:val="24"/>
          <w:szCs w:val="24"/>
          <w:shd w:val="clear" w:color="auto" w:fill="FFFFFF"/>
        </w:rPr>
        <w:t>Salario mínimo (para bien y para mal)</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La literatura económica ha estudiado ampliamente el efecto del establecimiento de un salario mínimo y en ocasiones hay grandes dudas, sobre su impacto en la cantidad total de empleo. Sin embargo, hay otras variables en las que existe mayor consenso. Una es la productividad: aunque pueda resultar contraintuitivo, el establecimiento de una salario mínimo, siempre que sea razonable, contribuyen a elevar la productividad, tanto a nivel micro como macroeconómico.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 xml:space="preserve">El nobel de Economía, George Akerlof, fue uno de los primeros en analizar la vinculación entre los salarios y el empleo en su teoría sobre los “salarios de eficiencia”. Akerlof demostró en 1982 que los salarios elevados contribuyen a motivar a los trabajadores e incentivan la acumulación de capital humano al reducir la rotación. La permanencia de un trabajador en la </w:t>
      </w:r>
      <w:r w:rsidRPr="00E7062C">
        <w:rPr>
          <w:rFonts w:ascii="Times New Roman" w:hAnsi="Times New Roman" w:cs="Times New Roman"/>
          <w:sz w:val="24"/>
          <w:szCs w:val="24"/>
        </w:rPr>
        <w:lastRenderedPageBreak/>
        <w:t>empresa permite mejorar sus habilidades y conocimientos con el paso del tiempo, de modo que su productividad aumenta.</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Akerlof abrió una senda que han seguido jóvenes investigadores en su análisis sobre el impacto del salario mínimo interprofesional (SMI) a nivel microeconómico. Los resultados muestran ganancias de productividad generalizadas para el establecimiento y las subidas (posteriores) del SMI, con algunas excepciones. El canal más intuitivo por el cual el salario mínimo impacta en la productividad es el de la sustitución de mano de obra por capital físico, como señala la Organización Internacional del Trabajo (OIT) en su análisis sobre el SMI.</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 xml:space="preserve">Este cambio supone unos costes indudables para la sociedad, ya que provoca despidos en los sectores menos productivos, justo aquellos que se pretende proteger. El resultado es que el establecimiento y las subidas del SMI corren el riesgo de dejar a una parte de la población sin trabajo y dependerá de las redes de protección social de cada país para que puedan superar esta situación. </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Desde el punto de vista de la productividad, esta medida fomenta la inversión y elimina los trabajos de menor valor añadido. Sin embargo, los estudios más recientes apuntan a que la sustitución de mano de obra por máquinas no es tan frecuente y que, en realidad, existen otros canales por los cuales mejora la productividad sin grandes incrementos del desempleo.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Un estudio del Instituto Nacional de Investigación Económica y Social (NIESR) y el Centro de Macroeconomía británicos descubrió que los incrementos en la productividad no se deben a “reducciones en el empleo o a la sustitución de trabajo por capital”. Al contrario, “la evidencia sugiere que estas ganancias de productividad han estado asociadas a incrementos en la eficiencia de la producción”. Esto es lo que en economía se conoce como productividad total de los factores (PTF). Este concepto se refiere al crecimiento económico que se debe al aumento de los factores (capital, empleo, etc.), si no que se produce por un uso más eficiente de los recursos.</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Según este estudio de Rebecca Riley y Chiara Rosazza, las subidas del salario mínimo interprofesional estimulan un uso más eficiente de los recursos disponibles para mejorar la producción total. “Este cambio es consistente con cambios organizativos, el entrenamiento y la mayor eficiencia en la asignación de salarios ante el aumento de los costes por el SMI”, señalan las autoras. Además, “también es consistente con una disminución de la rotación de trabajadores como consecuencia del aumento salario mínimo”.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Lo que subyace a estas investigaciones es que las empresas se adaptan a los mayores costes mejorando su gestión y eficiencia internas. Si existe la demanda, las empresas no prescindirán de los trabajadores, sino que intentarán mejorar los procesos para que las ganancias de productividad absorban el incremento del SMI.</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Para comprender la variación de la productividad es imprescindible analizar cómo responde el trabajador beneficiado por la subida del SMI. Los análisis señalan dos vías principalmente. Por una parte, mejora su moral por el incremento de su retribución, lo que produce mejoras en su rendimiento en el corto plazo. Por otra, aumenta el temor a ser despedidos, ya que las subidas del SMI siempre generan incertidumbre sobre el empleo.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 xml:space="preserve">Decio Coviello, Erika Deserranno y Nicola Persico, investigadores del HEC Montreal y la Universidad del Noroeste, en Chicago, analizaron el impacto de la subida del SMI en los comercios minoristas en EEUU. En concreto, centraron su análisis en las fronteras de los </w:t>
      </w:r>
      <w:r w:rsidRPr="00E7062C">
        <w:rPr>
          <w:rFonts w:ascii="Times New Roman" w:hAnsi="Times New Roman" w:cs="Times New Roman"/>
          <w:sz w:val="24"/>
          <w:szCs w:val="24"/>
        </w:rPr>
        <w:lastRenderedPageBreak/>
        <w:t>estados, ya que es ahí donde mejor se pueden comparar los efectos de los diferentes salarios mínimos (en EEUU hay estados con salarios mínimos propios superior al federal).</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Lo que descubrieron es que las ganancias de productividad en el sector del comercio minorista eran más intensas en las regiones con un elevado nivel de desempleo. En esos casos, el temor a perder el trabajo era superior, por lo que la respuesta del trabajador era mejorar sus niveles de eficiencia. España tiene también unos niveles de paro muy elevados, de modo que el impacto del SMI sobre la productividad debería ser más intenso.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Los investigadores también analizaron las diferencias de productividad en función del salario de los trabajadores y descubrieron que las mejoras se producían, básicamente, en las tiendas más precarias y con los salarios más bajos. “Son los trabajadores menos productivos quienes contribuyen con una ganancia considerable de productividad, que está entre el 19% y el 23% en función de su nivel salarial”, señalan los autores. “Este hallazgo es consistente con un modelo donde las ganancias de productividad se deben a un mayor esfuerzo de los trabajadores menos productivos”.</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La subida del SMI también genera importantes costes que no todas las empresas consiguen superar. Son los efectos colaterales de esta medida que, o se compensan con políticas paralelas, o provocan el cierre de empresas y despidos. Richard Croucher y Marian Rizov publicaron un estudio en el ZBW alemán sobre el impacto del SMI en Reino Unido. Los investigadores también localizaron que “la productividad agregada de los sectores con peores salarios fue significativamente mejorada por el SMI en el largo plazo”.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Mientras que las grandes empresas experimentan importantes saltos de productividad cuando están afectadas por el SMI, las pequeñas se quedan rezagadas. El motivo es que el músculo financiero para invertir y la capacidad de reorganización de las grandes, es muy superior, mientras que las pequeñas empresas, son mucho más rígidas. “Las empresas más grandes pueden ser capaces de desarrollar estrategias adaptativas”, explican los autores, mientras que las pequeñas tienden a caracterizarse por una gestión poco profesionalizada incapaz de gestionar este cambio.</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sz w:val="24"/>
          <w:szCs w:val="24"/>
        </w:rPr>
        <w:t>En su caso, el principal problema es la incapacidad de trasladar el incremento de los costes laborales a los precios, ya que los productos agrícolas atraviesan una crisis estructural de precios por la competencia internacional. Su incapacidad para modificar el equilibrio del mercado hace que todo el coste del SMI tenga que ser internalizado por la empresa, lo que limita su capacidad de reacción, principalmente para invertir.</w:t>
      </w:r>
    </w:p>
    <w:p w:rsidR="00AC5F82" w:rsidRPr="00E7062C" w:rsidRDefault="00AC5F82" w:rsidP="00AC5F82">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letreros cínicos: l</w:t>
      </w:r>
      <w:r w:rsidRPr="00E7062C">
        <w:rPr>
          <w:rFonts w:ascii="Times New Roman" w:hAnsi="Times New Roman" w:cs="Times New Roman"/>
          <w:b/>
          <w:sz w:val="24"/>
          <w:szCs w:val="24"/>
        </w:rPr>
        <w:t>a culpabilización de los no culpables</w:t>
      </w:r>
    </w:p>
    <w:p w:rsidR="00AC5F82" w:rsidRPr="00E7062C" w:rsidRDefault="00AC5F82" w:rsidP="00AC5F82">
      <w:pPr>
        <w:spacing w:line="240" w:lineRule="auto"/>
        <w:jc w:val="both"/>
        <w:rPr>
          <w:rFonts w:ascii="Times New Roman" w:hAnsi="Times New Roman" w:cs="Times New Roman"/>
          <w:sz w:val="24"/>
          <w:szCs w:val="24"/>
        </w:rPr>
      </w:pPr>
      <w:r w:rsidRPr="00E7062C">
        <w:rPr>
          <w:rFonts w:ascii="Times New Roman" w:hAnsi="Times New Roman" w:cs="Times New Roman"/>
          <w:color w:val="1A1A1A"/>
          <w:sz w:val="24"/>
          <w:szCs w:val="24"/>
          <w:shd w:val="clear" w:color="auto" w:fill="FFFFFF"/>
        </w:rPr>
        <w:t>Para entender bien este sentimiento, así como sus derivas políticas, ha de constatarse primero cómo funciona. Su punto de partida es la responsabilización individual de los problemas estructurales o, dicho de otro modo, la culpabilización de la gente común. Esto fue típico del mundo neoliberal: en una economía que tendía a la deslocalización y a la externalización, así como a la fragilización laboral, </w:t>
      </w:r>
      <w:r w:rsidRPr="00E7062C">
        <w:rPr>
          <w:rFonts w:ascii="Times New Roman" w:hAnsi="Times New Roman" w:cs="Times New Roman"/>
          <w:bCs/>
          <w:color w:val="1A1A1A"/>
          <w:sz w:val="24"/>
          <w:szCs w:val="24"/>
          <w:bdr w:val="none" w:sz="0" w:space="0" w:color="auto" w:frame="1"/>
          <w:shd w:val="clear" w:color="auto" w:fill="FFFFFF"/>
        </w:rPr>
        <w:t>se subrayaba regularmente que si a la gente le iba mal, era por su nulo deseo de adaptación</w:t>
      </w:r>
      <w:r w:rsidRPr="00E7062C">
        <w:rPr>
          <w:rFonts w:ascii="Times New Roman" w:hAnsi="Times New Roman" w:cs="Times New Roman"/>
          <w:color w:val="1A1A1A"/>
          <w:sz w:val="24"/>
          <w:szCs w:val="24"/>
          <w:shd w:val="clear" w:color="auto" w:fill="FFFFFF"/>
        </w:rPr>
        <w:t>, por la pobre capacidad de sacrificio y por una abulia adquirida tras décadas en que los problemas los arreglaba el Estado. Por eso no había trabajo o se pagaba menos: eran personas que no producían valor. La tesis se ha repetido en muchas ocasiones, también con la crisis, cuando tras las arriesgadas y absurdas apuestas del ámbito financiero se responsabilizó de la recesión a los temerarios que habían comprado</w:t>
      </w:r>
      <w:r>
        <w:rPr>
          <w:rFonts w:ascii="Times New Roman" w:hAnsi="Times New Roman" w:cs="Times New Roman"/>
          <w:color w:val="1A1A1A"/>
          <w:sz w:val="24"/>
          <w:szCs w:val="24"/>
          <w:shd w:val="clear" w:color="auto" w:fill="FFFFFF"/>
        </w:rPr>
        <w:t xml:space="preserve"> departamentos con hipotecas, por encima de sus posibilidades o </w:t>
      </w:r>
      <w:r w:rsidRPr="00E7062C">
        <w:rPr>
          <w:rFonts w:ascii="Times New Roman" w:hAnsi="Times New Roman" w:cs="Times New Roman"/>
          <w:color w:val="1A1A1A"/>
          <w:sz w:val="24"/>
          <w:szCs w:val="24"/>
          <w:shd w:val="clear" w:color="auto" w:fill="FFFFFF"/>
        </w:rPr>
        <w:t>teles de plasma</w:t>
      </w:r>
      <w:r>
        <w:rPr>
          <w:rFonts w:ascii="Times New Roman" w:hAnsi="Times New Roman" w:cs="Times New Roman"/>
          <w:color w:val="1A1A1A"/>
          <w:sz w:val="24"/>
          <w:szCs w:val="24"/>
          <w:shd w:val="clear" w:color="auto" w:fill="FFFFFF"/>
        </w:rPr>
        <w:t>, a plazos</w:t>
      </w:r>
      <w:r w:rsidRPr="00E7062C">
        <w:rPr>
          <w:rFonts w:ascii="Times New Roman" w:hAnsi="Times New Roman" w:cs="Times New Roman"/>
          <w:color w:val="1A1A1A"/>
          <w:sz w:val="24"/>
          <w:szCs w:val="24"/>
          <w:shd w:val="clear" w:color="auto" w:fill="FFFFFF"/>
        </w:rPr>
        <w:t>.</w:t>
      </w:r>
    </w:p>
    <w:p w:rsidR="00AC5F82" w:rsidRPr="00E7062C" w:rsidRDefault="00AC5F82" w:rsidP="00AC5F82">
      <w:pPr>
        <w:spacing w:line="240" w:lineRule="auto"/>
        <w:jc w:val="both"/>
        <w:rPr>
          <w:rFonts w:ascii="Times New Roman" w:hAnsi="Times New Roman" w:cs="Times New Roman"/>
          <w:color w:val="1A1A1A"/>
          <w:sz w:val="24"/>
          <w:szCs w:val="24"/>
          <w:shd w:val="clear" w:color="auto" w:fill="FFFFFF"/>
        </w:rPr>
      </w:pPr>
      <w:r w:rsidRPr="00E7062C">
        <w:rPr>
          <w:rFonts w:ascii="Times New Roman" w:hAnsi="Times New Roman" w:cs="Times New Roman"/>
          <w:color w:val="1A1A1A"/>
          <w:sz w:val="24"/>
          <w:szCs w:val="24"/>
          <w:shd w:val="clear" w:color="auto" w:fill="FFFFFF"/>
        </w:rPr>
        <w:lastRenderedPageBreak/>
        <w:t>De modo que, por un lado y por otro, se construye</w:t>
      </w:r>
      <w:r w:rsidRPr="00E7062C">
        <w:rPr>
          <w:rFonts w:ascii="Times New Roman" w:hAnsi="Times New Roman" w:cs="Times New Roman"/>
          <w:bCs/>
          <w:color w:val="1A1A1A"/>
          <w:sz w:val="24"/>
          <w:szCs w:val="24"/>
          <w:bdr w:val="none" w:sz="0" w:space="0" w:color="auto" w:frame="1"/>
          <w:shd w:val="clear" w:color="auto" w:fill="FFFFFF"/>
        </w:rPr>
        <w:t> un sentimiento de injusticia</w:t>
      </w:r>
      <w:r w:rsidRPr="00E7062C">
        <w:rPr>
          <w:rFonts w:ascii="Times New Roman" w:hAnsi="Times New Roman" w:cs="Times New Roman"/>
          <w:color w:val="1A1A1A"/>
          <w:sz w:val="24"/>
          <w:szCs w:val="24"/>
          <w:shd w:val="clear" w:color="auto" w:fill="FFFFFF"/>
        </w:rPr>
        <w:t>, de ser los penalizados, los que acaban pagando la fiesta, que deriva fácilmente en la sensación de ser estafados.</w:t>
      </w:r>
    </w:p>
    <w:p w:rsidR="00AC5F82" w:rsidRDefault="00AC5F82" w:rsidP="00AC5F82">
      <w:pPr>
        <w:pStyle w:val="NormalWeb"/>
        <w:shd w:val="clear" w:color="auto" w:fill="FFFFFF"/>
        <w:spacing w:before="0" w:beforeAutospacing="0" w:after="0" w:afterAutospacing="0"/>
        <w:jc w:val="both"/>
        <w:textAlignment w:val="baseline"/>
        <w:rPr>
          <w:color w:val="1A1A1A"/>
        </w:rPr>
      </w:pPr>
      <w:r w:rsidRPr="00E7062C">
        <w:rPr>
          <w:color w:val="1A1A1A"/>
        </w:rPr>
        <w:t>Esta culpabilización individual que no toca los problemas estructurales acaba generando así efectos políticos, que son resueltos de forma diferente desde las distintas opciones ideológicas. </w:t>
      </w:r>
      <w:r w:rsidRPr="00E7062C">
        <w:rPr>
          <w:bCs/>
          <w:color w:val="1A1A1A"/>
          <w:bdr w:val="none" w:sz="0" w:space="0" w:color="auto" w:frame="1"/>
        </w:rPr>
        <w:t>Las derechas, en especial las nuevas, proyectan este sentimiento hacia el exterior</w:t>
      </w:r>
      <w:r w:rsidRPr="00E7062C">
        <w:rPr>
          <w:color w:val="1A1A1A"/>
        </w:rPr>
        <w:t>: son los de fuera, los países que se llevan las fábricas, los inmigrantes, Bruselas, China, los responsables; l</w:t>
      </w:r>
      <w:r w:rsidRPr="00E7062C">
        <w:rPr>
          <w:bCs/>
          <w:color w:val="1A1A1A"/>
          <w:bdr w:val="none" w:sz="0" w:space="0" w:color="auto" w:frame="1"/>
        </w:rPr>
        <w:t>os progresistas, hacia el interior</w:t>
      </w:r>
      <w:r w:rsidRPr="00E7062C">
        <w:rPr>
          <w:color w:val="1A1A1A"/>
        </w:rPr>
        <w:t>: son las viejas élites, las viejas ideologías, los temerosos por las nuevas costumbres, los que se niegan a evolucionar, el verdadero obstáculo.</w:t>
      </w:r>
    </w:p>
    <w:p w:rsidR="00AC5F82" w:rsidRDefault="00AC5F82" w:rsidP="00AC5F82">
      <w:pPr>
        <w:pStyle w:val="NormalWeb"/>
        <w:shd w:val="clear" w:color="auto" w:fill="FFFFFF"/>
        <w:spacing w:before="0" w:beforeAutospacing="0" w:after="0" w:afterAutospacing="0"/>
        <w:jc w:val="both"/>
        <w:textAlignment w:val="baseline"/>
        <w:rPr>
          <w:color w:val="1A1A1A"/>
        </w:rPr>
      </w:pPr>
    </w:p>
    <w:p w:rsidR="00AC5F82" w:rsidRDefault="00AC5F82" w:rsidP="00AC5F82">
      <w:pPr>
        <w:pStyle w:val="NormalWeb"/>
        <w:shd w:val="clear" w:color="auto" w:fill="FFFFFF"/>
        <w:spacing w:before="0" w:beforeAutospacing="0" w:after="0" w:afterAutospacing="0"/>
        <w:jc w:val="both"/>
        <w:textAlignment w:val="baseline"/>
        <w:rPr>
          <w:color w:val="1A1A1A"/>
        </w:rPr>
      </w:pPr>
      <w:r w:rsidRPr="002C26ED">
        <w:rPr>
          <w:color w:val="1A1A1A"/>
        </w:rPr>
        <w:t>Estamos en tiempos ansiosos de seguridad, quizá porque la precariedad nos provee de un mi</w:t>
      </w:r>
      <w:r>
        <w:rPr>
          <w:color w:val="1A1A1A"/>
        </w:rPr>
        <w:t xml:space="preserve">edo cerval a que suceda lo peor. </w:t>
      </w:r>
      <w:r w:rsidRPr="002C26ED">
        <w:rPr>
          <w:color w:val="1A1A1A"/>
        </w:rPr>
        <w:t>La gente ya no espera lo mejor sino lo menos malo</w:t>
      </w:r>
      <w:r>
        <w:rPr>
          <w:color w:val="1A1A1A"/>
        </w:rPr>
        <w:t xml:space="preserve">. </w:t>
      </w:r>
    </w:p>
    <w:p w:rsidR="00AC5F82" w:rsidRPr="00E7062C" w:rsidRDefault="00AC5F82" w:rsidP="00AC5F82">
      <w:pPr>
        <w:pStyle w:val="NormalWeb"/>
        <w:shd w:val="clear" w:color="auto" w:fill="FFFFFF"/>
        <w:spacing w:before="0" w:beforeAutospacing="0" w:after="0" w:afterAutospacing="0"/>
        <w:jc w:val="both"/>
        <w:textAlignment w:val="baseline"/>
        <w:rPr>
          <w:color w:val="1A1A1A"/>
        </w:rPr>
      </w:pPr>
    </w:p>
    <w:p w:rsidR="00AC5F82" w:rsidRDefault="00AC5F82" w:rsidP="00AC5F82">
      <w:pPr>
        <w:pStyle w:val="NormalWeb"/>
        <w:shd w:val="clear" w:color="auto" w:fill="FFFFFF"/>
        <w:spacing w:before="0" w:beforeAutospacing="0" w:after="0" w:afterAutospacing="0"/>
        <w:jc w:val="both"/>
        <w:textAlignment w:val="baseline"/>
        <w:rPr>
          <w:color w:val="1A1A1A"/>
        </w:rPr>
      </w:pPr>
      <w:r w:rsidRPr="00E7062C">
        <w:rPr>
          <w:color w:val="1A1A1A"/>
        </w:rPr>
        <w:t>Y todo esto para que ni uno</w:t>
      </w:r>
      <w:r>
        <w:rPr>
          <w:color w:val="1A1A1A"/>
        </w:rPr>
        <w:t>,</w:t>
      </w:r>
      <w:r w:rsidRPr="00E7062C">
        <w:rPr>
          <w:color w:val="1A1A1A"/>
        </w:rPr>
        <w:t xml:space="preserve"> ni otro</w:t>
      </w:r>
      <w:r>
        <w:rPr>
          <w:color w:val="1A1A1A"/>
        </w:rPr>
        <w:t>,</w:t>
      </w:r>
      <w:r w:rsidRPr="00E7062C">
        <w:rPr>
          <w:color w:val="1A1A1A"/>
        </w:rPr>
        <w:t xml:space="preserve"> piensen en términos estructurales, y asuman que el modo de </w:t>
      </w:r>
      <w:r w:rsidRPr="00E7062C">
        <w:rPr>
          <w:bCs/>
          <w:color w:val="1A1A1A"/>
          <w:bdr w:val="none" w:sz="0" w:space="0" w:color="auto" w:frame="1"/>
        </w:rPr>
        <w:t>funcionamiento de nuestro sistema</w:t>
      </w:r>
      <w:r>
        <w:rPr>
          <w:bCs/>
          <w:color w:val="1A1A1A"/>
          <w:bdr w:val="none" w:sz="0" w:space="0" w:color="auto" w:frame="1"/>
        </w:rPr>
        <w:t xml:space="preserve"> económico</w:t>
      </w:r>
      <w:r w:rsidRPr="00E7062C">
        <w:rPr>
          <w:bCs/>
          <w:color w:val="1A1A1A"/>
          <w:bdr w:val="none" w:sz="0" w:space="0" w:color="auto" w:frame="1"/>
        </w:rPr>
        <w:t xml:space="preserve"> está causando problemas</w:t>
      </w:r>
      <w:r w:rsidRPr="00E7062C">
        <w:rPr>
          <w:color w:val="1A1A1A"/>
        </w:rPr>
        <w:t xml:space="preserve">, y que requiere soluciones en ese plano. </w:t>
      </w:r>
      <w:r>
        <w:rPr>
          <w:color w:val="1A1A1A"/>
        </w:rPr>
        <w:t xml:space="preserve">Una </w:t>
      </w:r>
      <w:r w:rsidRPr="002C26ED">
        <w:rPr>
          <w:color w:val="1A1A1A"/>
        </w:rPr>
        <w:t xml:space="preserve">mediocridad </w:t>
      </w:r>
      <w:r>
        <w:rPr>
          <w:color w:val="1A1A1A"/>
        </w:rPr>
        <w:t xml:space="preserve">que </w:t>
      </w:r>
      <w:r w:rsidRPr="002C26ED">
        <w:rPr>
          <w:color w:val="1A1A1A"/>
        </w:rPr>
        <w:t>no deja de ser reflejo de lo cotidiano.</w:t>
      </w:r>
    </w:p>
    <w:p w:rsidR="00AC5F82" w:rsidRDefault="00AC5F82" w:rsidP="00AC5F82">
      <w:pPr>
        <w:pStyle w:val="NormalWeb"/>
        <w:shd w:val="clear" w:color="auto" w:fill="FFFFFF"/>
        <w:spacing w:before="0" w:beforeAutospacing="0" w:after="0" w:afterAutospacing="0"/>
        <w:jc w:val="both"/>
        <w:textAlignment w:val="baseline"/>
        <w:rPr>
          <w:color w:val="1A1A1A"/>
        </w:rPr>
      </w:pPr>
    </w:p>
    <w:p w:rsidR="00AC5F82" w:rsidRPr="002C26ED" w:rsidRDefault="00AC5F82" w:rsidP="00AC5F82">
      <w:pPr>
        <w:spacing w:line="240" w:lineRule="auto"/>
        <w:jc w:val="both"/>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Mientras </w:t>
      </w:r>
      <w:r w:rsidRPr="002C26ED">
        <w:rPr>
          <w:rFonts w:ascii="Times New Roman" w:eastAsia="Times New Roman" w:hAnsi="Times New Roman" w:cs="Times New Roman"/>
          <w:color w:val="1A1A1A"/>
          <w:sz w:val="24"/>
          <w:szCs w:val="24"/>
        </w:rPr>
        <w:t>la ambición</w:t>
      </w:r>
      <w:r>
        <w:rPr>
          <w:rFonts w:ascii="Times New Roman" w:eastAsia="Times New Roman" w:hAnsi="Times New Roman" w:cs="Times New Roman"/>
          <w:color w:val="1A1A1A"/>
          <w:sz w:val="24"/>
          <w:szCs w:val="24"/>
        </w:rPr>
        <w:t xml:space="preserve"> (de los que mandan) </w:t>
      </w:r>
      <w:r w:rsidRPr="002C26ED">
        <w:rPr>
          <w:rFonts w:ascii="Times New Roman" w:eastAsia="Times New Roman" w:hAnsi="Times New Roman" w:cs="Times New Roman"/>
          <w:color w:val="1A1A1A"/>
          <w:sz w:val="24"/>
          <w:szCs w:val="24"/>
        </w:rPr>
        <w:t>salta sobre la precariedad</w:t>
      </w:r>
      <w:r>
        <w:rPr>
          <w:rFonts w:ascii="Times New Roman" w:eastAsia="Times New Roman" w:hAnsi="Times New Roman" w:cs="Times New Roman"/>
          <w:color w:val="1A1A1A"/>
          <w:sz w:val="24"/>
          <w:szCs w:val="24"/>
        </w:rPr>
        <w:t xml:space="preserve"> (de los mandados), el lumpen deja de ser</w:t>
      </w:r>
      <w:r w:rsidRPr="007C3035">
        <w:rPr>
          <w:rFonts w:ascii="Times New Roman" w:eastAsia="Times New Roman" w:hAnsi="Times New Roman" w:cs="Times New Roman"/>
          <w:color w:val="1A1A1A"/>
          <w:sz w:val="24"/>
          <w:szCs w:val="24"/>
        </w:rPr>
        <w:t xml:space="preserve"> un sector social marginal, incli</w:t>
      </w:r>
      <w:r>
        <w:rPr>
          <w:rFonts w:ascii="Times New Roman" w:eastAsia="Times New Roman" w:hAnsi="Times New Roman" w:cs="Times New Roman"/>
          <w:color w:val="1A1A1A"/>
          <w:sz w:val="24"/>
          <w:szCs w:val="24"/>
        </w:rPr>
        <w:t>nado a la delincuencia que sale</w:t>
      </w:r>
      <w:r w:rsidRPr="007C3035">
        <w:rPr>
          <w:rFonts w:ascii="Times New Roman" w:eastAsia="Times New Roman" w:hAnsi="Times New Roman" w:cs="Times New Roman"/>
          <w:color w:val="1A1A1A"/>
          <w:sz w:val="24"/>
          <w:szCs w:val="24"/>
        </w:rPr>
        <w:t xml:space="preserve"> de la</w:t>
      </w:r>
      <w:r>
        <w:rPr>
          <w:rFonts w:ascii="Times New Roman" w:eastAsia="Times New Roman" w:hAnsi="Times New Roman" w:cs="Times New Roman"/>
          <w:color w:val="1A1A1A"/>
          <w:sz w:val="24"/>
          <w:szCs w:val="24"/>
        </w:rPr>
        <w:t xml:space="preserve">s alcantarillas del submundo, para existir y </w:t>
      </w:r>
      <w:r w:rsidRPr="007C3035">
        <w:rPr>
          <w:rFonts w:ascii="Times New Roman" w:eastAsia="Times New Roman" w:hAnsi="Times New Roman" w:cs="Times New Roman"/>
          <w:color w:val="1A1A1A"/>
          <w:sz w:val="24"/>
          <w:szCs w:val="24"/>
        </w:rPr>
        <w:t>p</w:t>
      </w:r>
      <w:r>
        <w:rPr>
          <w:rFonts w:ascii="Times New Roman" w:eastAsia="Times New Roman" w:hAnsi="Times New Roman" w:cs="Times New Roman"/>
          <w:color w:val="1A1A1A"/>
          <w:sz w:val="24"/>
          <w:szCs w:val="24"/>
        </w:rPr>
        <w:t>roliferar entre los chicos “mal”, de familias “bien”</w:t>
      </w:r>
      <w:r w:rsidRPr="007C3035">
        <w:rPr>
          <w:rFonts w:ascii="Times New Roman" w:eastAsia="Times New Roman" w:hAnsi="Times New Roman" w:cs="Times New Roman"/>
          <w:color w:val="1A1A1A"/>
          <w:sz w:val="24"/>
          <w:szCs w:val="24"/>
        </w:rPr>
        <w:t>, auténticos amantes de aquello que perdieron</w:t>
      </w:r>
      <w:r>
        <w:rPr>
          <w:rFonts w:ascii="Times New Roman" w:eastAsia="Times New Roman" w:hAnsi="Times New Roman" w:cs="Times New Roman"/>
          <w:color w:val="1A1A1A"/>
          <w:sz w:val="24"/>
          <w:szCs w:val="24"/>
        </w:rPr>
        <w:t>, mientras se alimentaban de las sobras del festín, carentes de ideas, sin</w:t>
      </w:r>
      <w:r w:rsidRPr="007C3035">
        <w:rPr>
          <w:rFonts w:ascii="Times New Roman" w:eastAsia="Times New Roman" w:hAnsi="Times New Roman" w:cs="Times New Roman"/>
          <w:color w:val="1A1A1A"/>
          <w:sz w:val="24"/>
          <w:szCs w:val="24"/>
        </w:rPr>
        <w:t xml:space="preserve"> objetivos, ni proyectos.</w:t>
      </w:r>
      <w:r>
        <w:rPr>
          <w:rFonts w:ascii="Times New Roman" w:eastAsia="Times New Roman" w:hAnsi="Times New Roman" w:cs="Times New Roman"/>
          <w:color w:val="1A1A1A"/>
          <w:sz w:val="24"/>
          <w:szCs w:val="24"/>
        </w:rPr>
        <w:t xml:space="preserve"> Sonámbulos. Alelados. Zombis felices.</w:t>
      </w:r>
    </w:p>
    <w:p w:rsidR="00AC5F82" w:rsidRDefault="00AC5F82" w:rsidP="00AC5F82">
      <w:pPr>
        <w:pStyle w:val="NormalWeb"/>
        <w:shd w:val="clear" w:color="auto" w:fill="FFFFFF"/>
        <w:spacing w:before="0" w:beforeAutospacing="0" w:after="0" w:afterAutospacing="0"/>
        <w:jc w:val="both"/>
        <w:textAlignment w:val="baseline"/>
        <w:rPr>
          <w:color w:val="1A1A1A"/>
        </w:rPr>
      </w:pPr>
      <w:r>
        <w:rPr>
          <w:color w:val="1A1A1A"/>
        </w:rPr>
        <w:t xml:space="preserve">Ni ofensiva, ni contraofensiva, solo avestruces y agujeros. Cagados de miedo, pedaleando para Glovo, preparando pedidos para Amazon, apañando hamburguesas en un McDonald’s, como choferes de Uber, reponiendo mercancía en un súper, sirviendo copas a los turistas de borrachera, haciendo prácticas eternas en una empresa esclavista, presentándose a unas oposiciones donde 166.000 aspirantes, compiten para cubrir 4.000 puestos (Correos de España - 18/1/20)… o “esperando a Godot”. </w:t>
      </w:r>
    </w:p>
    <w:p w:rsidR="00AC5F82" w:rsidRDefault="00AC5F82" w:rsidP="00AC5F82">
      <w:pPr>
        <w:pStyle w:val="NormalWeb"/>
        <w:shd w:val="clear" w:color="auto" w:fill="FFFFFF"/>
        <w:spacing w:before="0" w:beforeAutospacing="0" w:after="0" w:afterAutospacing="0"/>
        <w:jc w:val="both"/>
        <w:textAlignment w:val="baseline"/>
        <w:rPr>
          <w:color w:val="1A1A1A"/>
        </w:rPr>
      </w:pPr>
    </w:p>
    <w:p w:rsidR="00AC5F82" w:rsidRDefault="00AC5F82" w:rsidP="00AC5F82">
      <w:pPr>
        <w:pStyle w:val="NormalWeb"/>
        <w:shd w:val="clear" w:color="auto" w:fill="FFFFFF"/>
        <w:spacing w:before="0" w:beforeAutospacing="0" w:after="0" w:afterAutospacing="0"/>
        <w:jc w:val="both"/>
        <w:textAlignment w:val="baseline"/>
        <w:rPr>
          <w:color w:val="1A1A1A"/>
        </w:rPr>
      </w:pPr>
      <w:r>
        <w:rPr>
          <w:color w:val="1A1A1A"/>
        </w:rPr>
        <w:t xml:space="preserve">Y mientras “esperan a Godot”, la vida se les escapa a chorros…  tienen que aceptar empleos basura, tienen que tolerar ser falsos autónomos, tienen que seguir como inquilinos indeseables en la casa de sus padres, no pueden formar una familia, no pueden tener hijos, tienen que vivir (si a eso se le puede llamar vivir) en un estado de precariedad eterna. </w:t>
      </w:r>
    </w:p>
    <w:p w:rsidR="00AC5F82" w:rsidRDefault="00AC5F82" w:rsidP="00AC5F82">
      <w:pPr>
        <w:pStyle w:val="NormalWeb"/>
        <w:shd w:val="clear" w:color="auto" w:fill="FFFFFF"/>
        <w:spacing w:before="0" w:beforeAutospacing="0" w:after="0" w:afterAutospacing="0"/>
        <w:jc w:val="both"/>
        <w:textAlignment w:val="baseline"/>
        <w:rPr>
          <w:color w:val="1A1A1A"/>
        </w:rPr>
      </w:pPr>
    </w:p>
    <w:p w:rsidR="00AC5F82" w:rsidRPr="00453B3F" w:rsidRDefault="00AC5F82" w:rsidP="00AC5F82">
      <w:pPr>
        <w:spacing w:line="240" w:lineRule="auto"/>
        <w:jc w:val="both"/>
        <w:rPr>
          <w:rFonts w:ascii="Times New Roman" w:hAnsi="Times New Roman" w:cs="Times New Roman"/>
          <w:b/>
          <w:sz w:val="24"/>
          <w:szCs w:val="24"/>
        </w:rPr>
      </w:pPr>
      <w:r>
        <w:rPr>
          <w:rFonts w:ascii="Times New Roman" w:hAnsi="Times New Roman" w:cs="Times New Roman"/>
          <w:b/>
          <w:sz w:val="24"/>
          <w:szCs w:val="24"/>
        </w:rPr>
        <w:t>Víctimas de la “robotización” feroz: ¿camareros o abogados? (</w:t>
      </w:r>
      <w:r w:rsidRPr="00453B3F">
        <w:rPr>
          <w:rFonts w:ascii="Times New Roman" w:hAnsi="Times New Roman" w:cs="Times New Roman"/>
          <w:b/>
          <w:sz w:val="24"/>
          <w:szCs w:val="24"/>
        </w:rPr>
        <w:t>si aceptan lo uno es malo, y si aceptan lo otro es peor</w:t>
      </w:r>
      <w:r>
        <w:rPr>
          <w:rFonts w:ascii="Times New Roman" w:hAnsi="Times New Roman" w:cs="Times New Roman"/>
          <w:b/>
          <w:sz w:val="24"/>
          <w:szCs w:val="24"/>
        </w:rPr>
        <w:t>)</w:t>
      </w:r>
    </w:p>
    <w:p w:rsidR="00AC5F82" w:rsidRPr="00453B3F" w:rsidRDefault="00AC5F82" w:rsidP="00AC5F82">
      <w:pPr>
        <w:pStyle w:val="NormalWeb"/>
        <w:shd w:val="clear" w:color="auto" w:fill="FFFFFF"/>
        <w:spacing w:before="0" w:beforeAutospacing="0" w:after="0" w:afterAutospacing="0"/>
        <w:jc w:val="both"/>
        <w:textAlignment w:val="baseline"/>
      </w:pPr>
      <w:r w:rsidRPr="00453B3F">
        <w:t>A los partidarios del relativismo que aconsejan a los jóvenes “resignación”</w:t>
      </w:r>
      <w:r>
        <w:t xml:space="preserve"> (tolerancia)</w:t>
      </w:r>
      <w:r w:rsidRPr="00453B3F">
        <w:t>, porque todo podría ser muchísimo más desastroso, les recomiendo que busquen nuevos “</w:t>
      </w:r>
      <w:r>
        <w:t>cuidados</w:t>
      </w:r>
      <w:r w:rsidRPr="00453B3F">
        <w:t xml:space="preserve"> paliativos”</w:t>
      </w:r>
      <w:r>
        <w:t xml:space="preserve"> (para aliviar el sufrimiento)</w:t>
      </w:r>
      <w:r w:rsidRPr="00453B3F">
        <w:t xml:space="preserve"> ante el avance de la tecnología que trae consigo la desaparición de otros muchos puestos de trabajo.</w:t>
      </w:r>
      <w:r>
        <w:t xml:space="preserve"> </w:t>
      </w:r>
    </w:p>
    <w:p w:rsidR="00AC5F82" w:rsidRPr="00453B3F" w:rsidRDefault="00AC5F82" w:rsidP="00AC5F82">
      <w:pPr>
        <w:pStyle w:val="NormalWeb"/>
        <w:shd w:val="clear" w:color="auto" w:fill="FFFFFF"/>
        <w:spacing w:before="0" w:beforeAutospacing="0" w:after="0" w:afterAutospacing="0"/>
        <w:jc w:val="both"/>
        <w:textAlignment w:val="baseline"/>
      </w:pPr>
    </w:p>
    <w:p w:rsidR="00AC5F82" w:rsidRDefault="00AC5F82" w:rsidP="00AC5F82">
      <w:pPr>
        <w:pStyle w:val="NormalWeb"/>
        <w:shd w:val="clear" w:color="auto" w:fill="FFFFFF"/>
        <w:spacing w:before="0" w:beforeAutospacing="0" w:after="0" w:afterAutospacing="0"/>
        <w:jc w:val="both"/>
        <w:textAlignment w:val="baseline"/>
        <w:rPr>
          <w:color w:val="1A1A1A"/>
        </w:rPr>
      </w:pPr>
      <w:r w:rsidRPr="00453B3F">
        <w:rPr>
          <w:color w:val="1A1A1A"/>
        </w:rPr>
        <w:t>Porque tomarse las cosas con calma no es ignorar lo que sucede y menos aún la dimensión de lo que se está incubando. Por</w:t>
      </w:r>
      <w:r>
        <w:rPr>
          <w:color w:val="1A1A1A"/>
        </w:rPr>
        <w:t xml:space="preserve">que, </w:t>
      </w:r>
      <w:r w:rsidRPr="00453B3F">
        <w:rPr>
          <w:color w:val="1A1A1A"/>
        </w:rPr>
        <w:t>no es conveniente ver engañar</w:t>
      </w:r>
      <w:r>
        <w:rPr>
          <w:color w:val="1A1A1A"/>
        </w:rPr>
        <w:t xml:space="preserve"> a los jóvenes (y no tan jóvenes)</w:t>
      </w:r>
      <w:r w:rsidRPr="00453B3F">
        <w:rPr>
          <w:color w:val="1A1A1A"/>
        </w:rPr>
        <w:t xml:space="preserve"> sin</w:t>
      </w:r>
      <w:r>
        <w:rPr>
          <w:color w:val="1A1A1A"/>
        </w:rPr>
        <w:t xml:space="preserve"> advertirlo (con toda la voz que tengo) y desear</w:t>
      </w:r>
      <w:r w:rsidRPr="00453B3F">
        <w:rPr>
          <w:color w:val="1A1A1A"/>
        </w:rPr>
        <w:t xml:space="preserve"> que tenga consecuencias</w:t>
      </w:r>
      <w:r>
        <w:rPr>
          <w:color w:val="1A1A1A"/>
        </w:rPr>
        <w:t xml:space="preserve"> (con esperanza y sin miedo), en el nombre de los hijos de un dios menor</w:t>
      </w:r>
      <w:r w:rsidRPr="00453B3F">
        <w:rPr>
          <w:color w:val="1A1A1A"/>
        </w:rPr>
        <w:t>.</w:t>
      </w:r>
      <w:r>
        <w:rPr>
          <w:color w:val="1A1A1A"/>
        </w:rPr>
        <w:t xml:space="preserve">    </w:t>
      </w:r>
      <w:r w:rsidRPr="005B7F02">
        <w:rPr>
          <w:color w:val="1A1A1A"/>
        </w:rPr>
        <w:t xml:space="preserve"> </w:t>
      </w:r>
    </w:p>
    <w:p w:rsidR="00AC5F82" w:rsidRPr="005B7F02" w:rsidRDefault="00AC5F82" w:rsidP="00AC5F82">
      <w:pPr>
        <w:pStyle w:val="NormalWeb"/>
        <w:shd w:val="clear" w:color="auto" w:fill="FFFFFF"/>
        <w:spacing w:after="0"/>
        <w:jc w:val="both"/>
        <w:textAlignment w:val="baseline"/>
        <w:rPr>
          <w:color w:val="1A1A1A"/>
        </w:rPr>
      </w:pPr>
      <w:r>
        <w:rPr>
          <w:color w:val="1A1A1A"/>
        </w:rPr>
        <w:lastRenderedPageBreak/>
        <w:t>La mecanización de ciertas tareas</w:t>
      </w:r>
      <w:r w:rsidRPr="005B7F02">
        <w:rPr>
          <w:color w:val="1A1A1A"/>
        </w:rPr>
        <w:t xml:space="preserve"> trajo consigo alguno de los avances más importantes de la humanidad. El trabajo en sec</w:t>
      </w:r>
      <w:r>
        <w:rPr>
          <w:color w:val="1A1A1A"/>
        </w:rPr>
        <w:t>tores como el primario ahora resulta</w:t>
      </w:r>
      <w:r w:rsidRPr="005B7F02">
        <w:rPr>
          <w:color w:val="1A1A1A"/>
        </w:rPr>
        <w:t xml:space="preserve"> más llevadero gracias a las herramien</w:t>
      </w:r>
      <w:r>
        <w:rPr>
          <w:color w:val="1A1A1A"/>
        </w:rPr>
        <w:t>tas mecanizadas.</w:t>
      </w:r>
    </w:p>
    <w:p w:rsidR="00AC5F82" w:rsidRDefault="00AC5F82" w:rsidP="00AC5F82">
      <w:pPr>
        <w:pStyle w:val="NormalWeb"/>
        <w:shd w:val="clear" w:color="auto" w:fill="FFFFFF"/>
        <w:spacing w:after="0"/>
        <w:jc w:val="both"/>
        <w:textAlignment w:val="baseline"/>
        <w:rPr>
          <w:color w:val="1A1A1A"/>
        </w:rPr>
      </w:pPr>
      <w:r w:rsidRPr="005B7F02">
        <w:rPr>
          <w:color w:val="1A1A1A"/>
        </w:rPr>
        <w:t>Comprar un coche</w:t>
      </w:r>
      <w:r>
        <w:rPr>
          <w:color w:val="1A1A1A"/>
        </w:rPr>
        <w:t xml:space="preserve"> por </w:t>
      </w:r>
      <w:r w:rsidRPr="005B7F02">
        <w:rPr>
          <w:color w:val="1A1A1A"/>
        </w:rPr>
        <w:t>poco dine</w:t>
      </w:r>
      <w:r>
        <w:rPr>
          <w:color w:val="1A1A1A"/>
        </w:rPr>
        <w:t xml:space="preserve">ro o dar de comer a </w:t>
      </w:r>
      <w:r w:rsidRPr="005B7F02">
        <w:rPr>
          <w:color w:val="1A1A1A"/>
        </w:rPr>
        <w:t>millo</w:t>
      </w:r>
      <w:r>
        <w:rPr>
          <w:color w:val="1A1A1A"/>
        </w:rPr>
        <w:t xml:space="preserve">nes de personas </w:t>
      </w:r>
      <w:r w:rsidRPr="005B7F02">
        <w:rPr>
          <w:color w:val="1A1A1A"/>
        </w:rPr>
        <w:t>son consecue</w:t>
      </w:r>
      <w:r>
        <w:rPr>
          <w:color w:val="1A1A1A"/>
        </w:rPr>
        <w:t>ncia de los procesos mecanizados</w:t>
      </w:r>
      <w:r w:rsidRPr="005B7F02">
        <w:rPr>
          <w:color w:val="1A1A1A"/>
        </w:rPr>
        <w:t>. La otra cara de la moneda es q</w:t>
      </w:r>
      <w:r>
        <w:rPr>
          <w:color w:val="1A1A1A"/>
        </w:rPr>
        <w:t>ue el avance de la tecnología haga</w:t>
      </w:r>
      <w:r w:rsidRPr="005B7F02">
        <w:rPr>
          <w:color w:val="1A1A1A"/>
        </w:rPr>
        <w:t xml:space="preserve"> que muchos trabajos estén destinados a desap</w:t>
      </w:r>
      <w:r>
        <w:rPr>
          <w:color w:val="1A1A1A"/>
        </w:rPr>
        <w:t>arecer en las próximas décadas.</w:t>
      </w:r>
    </w:p>
    <w:p w:rsidR="00AC5F82" w:rsidRPr="005B7F02" w:rsidRDefault="00AC5F82" w:rsidP="00AC5F82">
      <w:pPr>
        <w:pStyle w:val="NormalWeb"/>
        <w:shd w:val="clear" w:color="auto" w:fill="FFFFFF"/>
        <w:spacing w:after="0"/>
        <w:jc w:val="both"/>
        <w:textAlignment w:val="baseline"/>
        <w:rPr>
          <w:color w:val="1A1A1A"/>
        </w:rPr>
      </w:pPr>
      <w:r>
        <w:rPr>
          <w:color w:val="1A1A1A"/>
        </w:rPr>
        <w:t>E</w:t>
      </w:r>
      <w:r w:rsidRPr="005B7F02">
        <w:rPr>
          <w:color w:val="1A1A1A"/>
        </w:rPr>
        <w:t>n España 1 de cada 3 considera que su trabajo se puede automatizar en los próximos 10 años mientras que el 26% está seguro de conservar su puesto en el futuro, según un estudio llevado a cabo por IP</w:t>
      </w:r>
      <w:r>
        <w:rPr>
          <w:color w:val="1A1A1A"/>
        </w:rPr>
        <w:t>SOS.</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Aunque no nos demos cuenta, una parte importante de nuestra carga de trabajo ya la realizan máquinas. Según el Foro Económico Mundial, el 29% de las tareas en nuestro trabajo ya las realizan las máquinas. Este porcentaje no dejará de aumentar en los próximos años y se traducirá entre 400 y 800 millones de trabajadores que tendrán que buscarse un nuevo puesto.</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El trabajo de camarero es uno de los que está en todas las quinielas para que desaparezca en los próximos años. La hostelería es una de las industrias menos robotizadas y se espera que viva un auténtico boom en los próximos años. Ya existen restaurant</w:t>
      </w:r>
      <w:r>
        <w:rPr>
          <w:color w:val="1A1A1A"/>
        </w:rPr>
        <w:t>es en los que sirven robots.</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Una gran parte de trabajos los hemos reabsorbido nosotros mismos utilizando los quioscos digitales para pedir la comida o llevando la bandeja a nuestra mesa en un restaurante de comida rápida. Otros son ocupados directamente por máquinas. Los supermercados Amazon Go son el mejor ejemplo de tecnología punta aplicada. En ellos, una serie de sensores son capaces de identificar los productos que echamos a la bolsa y, al salir por la puerta, nos cargará el montante tota</w:t>
      </w:r>
      <w:r>
        <w:rPr>
          <w:color w:val="1A1A1A"/>
        </w:rPr>
        <w:t>l a nuestra tarjeta de crédito.</w:t>
      </w:r>
    </w:p>
    <w:p w:rsidR="00AC5F82" w:rsidRDefault="00AC5F82" w:rsidP="00AC5F82">
      <w:pPr>
        <w:pStyle w:val="NormalWeb"/>
        <w:shd w:val="clear" w:color="auto" w:fill="FFFFFF"/>
        <w:spacing w:after="0"/>
        <w:jc w:val="both"/>
        <w:textAlignment w:val="baseline"/>
        <w:rPr>
          <w:color w:val="1A1A1A"/>
        </w:rPr>
      </w:pPr>
      <w:r w:rsidRPr="005B7F02">
        <w:rPr>
          <w:color w:val="1A1A1A"/>
        </w:rPr>
        <w:t>La tecnología para llevarse a cabo existe y es cuestión de tiempo que el resto de cadenas de supermercados se sumen a esta ola de la automatización plena. Incluso existen proyectos de robots capaces de hacer las funciones del reponedor.</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Entre los trabajos que más papeletas tienen para desparecer en los próximos años nos encontramos, además de los mencionados antes, con operarios de industria, chóferes, carteros o agricultores. Otro de los puestos en el punto de mira es el de maquinista de tren, según ha</w:t>
      </w:r>
      <w:r>
        <w:rPr>
          <w:color w:val="1A1A1A"/>
        </w:rPr>
        <w:t xml:space="preserve"> analizado IMF Business School.</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En cuanto a los maquinistas, ya existen trenes 100% autónomos en España. Uno de los ejemplos más representativos es el tren que conecta la Terminal 4 del Aeropuerto de Barajas con la Terminal 4 Satélite. Ese tren funciona de forma autónoma y solo es supervisado por el centro de seguridad del ae</w:t>
      </w:r>
      <w:r>
        <w:rPr>
          <w:color w:val="1A1A1A"/>
        </w:rPr>
        <w:t>ropuerto si existe algún fallo.</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Cuando pensamos en robots nos imaginamos brazos mecánicos trabajando sin parar en una cadena de montaje. Las fábricas donde se realizan trabajos de alto valor añadido son uno de los campos de batalla de la robotización más mecánica, pero existe una parte importante de automatización que no p</w:t>
      </w:r>
      <w:r>
        <w:rPr>
          <w:color w:val="1A1A1A"/>
        </w:rPr>
        <w:t>odemos ver.</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lastRenderedPageBreak/>
        <w:t>Se trata de algoritmos y big data trabajando en la nube 24 horas al día los 7 días de la semana. Los humanos nos hemos visto superados en capacidad de sintetización y análisis de datos por software corriendo en un ordenador gigante a cientos o miles kilómetros de distancia.</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La de abogado también es una de las profesiones que presumiblemente</w:t>
      </w:r>
      <w:r>
        <w:rPr>
          <w:color w:val="1A1A1A"/>
        </w:rPr>
        <w:t xml:space="preserve"> se</w:t>
      </w:r>
      <w:r w:rsidRPr="005B7F02">
        <w:rPr>
          <w:color w:val="1A1A1A"/>
        </w:rPr>
        <w:t xml:space="preserve"> verán afectadas por las nuevas tecnologías. Esta profesión requiere de una preparación académica nota</w:t>
      </w:r>
      <w:r>
        <w:rPr>
          <w:color w:val="1A1A1A"/>
        </w:rPr>
        <w:t>blemente mayor y de una mayor</w:t>
      </w:r>
      <w:r w:rsidRPr="005B7F02">
        <w:rPr>
          <w:color w:val="1A1A1A"/>
        </w:rPr>
        <w:t xml:space="preserve"> responsabilidad que podría verse asumida por la inteli</w:t>
      </w:r>
      <w:r>
        <w:rPr>
          <w:color w:val="1A1A1A"/>
        </w:rPr>
        <w:t>gencia artificial.</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Algo similar ocurre con los trabajos relacionados con las finanzas y el sector de las aseguradoras. Las transacciones financieras necesitan de análisis afinados a la vez que rápidos en el tiempo. Los mercados bursátiles se mueven con demasiada rapidez como para dejar en manos de un humano las decisiones que requieren tomarse en microsegundos.</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Los grandes bancos llevan muchos años invirtiendo mucho esfuerzo en forma de tiempo y dinero en el desarrollo de la computación cuántica. Aunque sin muchos resultados positivos por el momento, otras empresas como Toshiba desarrollan algoritmos propios para este tipo de trabajos que luego venderán por millones de dólares para que los bancos sean competitivos.</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El desembarco de la inteligencia artificial también ha llegado a los puestos de trabajo más creativos. En China ya existe un presentador de televisión artificial capaz de replicar el comportamiento de los presentadores humanos. ¿El beneficio directo? Puede t</w:t>
      </w:r>
      <w:r>
        <w:rPr>
          <w:color w:val="1A1A1A"/>
        </w:rPr>
        <w:t>rabajar sin parar durante días.</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Los puestos de trabajo han ido variando muchísimo a lo largo del tiempo. Muy pocas profesiones han conseguido mantenerse activas a lo largo de la historia obligando a abandonar oficios tradicional</w:t>
      </w:r>
      <w:r>
        <w:rPr>
          <w:color w:val="1A1A1A"/>
        </w:rPr>
        <w:t>es por otros de nueva creación.</w:t>
      </w:r>
    </w:p>
    <w:p w:rsidR="00AC5F82" w:rsidRPr="005B7F02" w:rsidRDefault="00AC5F82" w:rsidP="00AC5F82">
      <w:pPr>
        <w:pStyle w:val="NormalWeb"/>
        <w:shd w:val="clear" w:color="auto" w:fill="FFFFFF"/>
        <w:spacing w:after="0"/>
        <w:jc w:val="both"/>
        <w:textAlignment w:val="baseline"/>
        <w:rPr>
          <w:color w:val="1A1A1A"/>
        </w:rPr>
      </w:pPr>
      <w:r w:rsidRPr="005B7F02">
        <w:rPr>
          <w:color w:val="1A1A1A"/>
        </w:rPr>
        <w:t>Ante el aumento de robots, big data e inteligencia artificial; los trabajos más demandados ahora van relacionados con el desarrollo de estas tecnologías. Las gigantes tecnológicas no cesan en la búsqueda de talento para alimentar sus equipos de desarrolladores e ingenieros a la vez que se posicionan c</w:t>
      </w:r>
      <w:r>
        <w:rPr>
          <w:color w:val="1A1A1A"/>
        </w:rPr>
        <w:t>omo apuestas seguras de futuro.</w:t>
      </w:r>
    </w:p>
    <w:p w:rsidR="00AC5F82" w:rsidRDefault="00AC5F82" w:rsidP="00AC5F82">
      <w:pPr>
        <w:pStyle w:val="NormalWeb"/>
        <w:shd w:val="clear" w:color="auto" w:fill="FFFFFF"/>
        <w:spacing w:before="0" w:beforeAutospacing="0" w:after="0" w:afterAutospacing="0"/>
        <w:jc w:val="both"/>
        <w:textAlignment w:val="baseline"/>
        <w:rPr>
          <w:color w:val="1A1A1A"/>
        </w:rPr>
      </w:pPr>
      <w:r w:rsidRPr="005B7F02">
        <w:rPr>
          <w:color w:val="1A1A1A"/>
        </w:rPr>
        <w:t>También las profesiones relacionadas con la salud están muy valoradas actualmente y tienen buena proyección. Así como todo lo que rodea a los cuidados a las personas mayores, al internet de las cosas o al desarrollo de soluciones para el transporte autónomo.</w:t>
      </w:r>
      <w:r>
        <w:rPr>
          <w:color w:val="1A1A1A"/>
        </w:rPr>
        <w:t xml:space="preserve"> </w:t>
      </w:r>
    </w:p>
    <w:p w:rsidR="00AC5F82" w:rsidRDefault="00AC5F82" w:rsidP="00AC5F82">
      <w:pPr>
        <w:pStyle w:val="NormalWeb"/>
        <w:shd w:val="clear" w:color="auto" w:fill="FFFFFF"/>
        <w:spacing w:before="0" w:beforeAutospacing="0" w:after="0" w:afterAutospacing="0"/>
        <w:jc w:val="both"/>
        <w:textAlignment w:val="baseline"/>
        <w:rPr>
          <w:color w:val="1A1A1A"/>
        </w:rPr>
      </w:pPr>
    </w:p>
    <w:p w:rsidR="00AC5F82" w:rsidRDefault="00AC5F82" w:rsidP="00AC5F82">
      <w:pPr>
        <w:pStyle w:val="NormalWeb"/>
        <w:shd w:val="clear" w:color="auto" w:fill="FFFFFF"/>
        <w:spacing w:before="0" w:beforeAutospacing="0" w:after="0" w:afterAutospacing="0"/>
        <w:jc w:val="both"/>
        <w:textAlignment w:val="baseline"/>
        <w:rPr>
          <w:color w:val="1A1A1A"/>
        </w:rPr>
      </w:pPr>
      <w:r>
        <w:rPr>
          <w:color w:val="1A1A1A"/>
        </w:rPr>
        <w:t xml:space="preserve">Sin necesidad de ser un “ludita”, queda claro que mientras las empresas de alta tecnología procuran desarrollar procesos de sustitución de la mano de obra, y el resto de los sectores económicos aceleran la incorporación de la robotización y la inteligencia artificial para sacar provecho del cambio, nadie (ni el sector público, ni los representantes sociales), se ocupa y preocupa, por qué hacer con el gran ejército de desocupados que acarreará la economía del “big data”. ¿De dónde saldrán los recursos para mantener ese ejército en la reserva? ¿Qué podrán hacer con su vida? ¿Cómo se amortizará semejante pérdida de capital social?  </w:t>
      </w:r>
    </w:p>
    <w:p w:rsidR="00AC5F82" w:rsidRDefault="00AC5F82" w:rsidP="00AC5F82">
      <w:pPr>
        <w:pStyle w:val="NormalWeb"/>
        <w:shd w:val="clear" w:color="auto" w:fill="FFFFFF"/>
        <w:spacing w:before="0" w:beforeAutospacing="0" w:after="0" w:afterAutospacing="0"/>
        <w:jc w:val="both"/>
        <w:textAlignment w:val="baseline"/>
        <w:rPr>
          <w:color w:val="1A1A1A"/>
        </w:rPr>
      </w:pPr>
      <w:r>
        <w:rPr>
          <w:color w:val="1A1A1A"/>
        </w:rPr>
        <w:t xml:space="preserve">   </w:t>
      </w:r>
    </w:p>
    <w:p w:rsidR="00AC5F82" w:rsidRPr="0077453A" w:rsidRDefault="00AC5F82" w:rsidP="00AC5F82">
      <w:pPr>
        <w:spacing w:line="240" w:lineRule="auto"/>
        <w:jc w:val="both"/>
        <w:rPr>
          <w:rFonts w:ascii="Times New Roman" w:hAnsi="Times New Roman" w:cs="Times New Roman"/>
          <w:sz w:val="24"/>
          <w:szCs w:val="24"/>
        </w:rPr>
      </w:pPr>
      <w:r w:rsidRPr="00360B2B">
        <w:rPr>
          <w:rFonts w:ascii="Times New Roman" w:hAnsi="Times New Roman" w:cs="Times New Roman"/>
          <w:sz w:val="24"/>
          <w:szCs w:val="24"/>
          <w:shd w:val="clear" w:color="auto" w:fill="FAFAFA"/>
        </w:rPr>
        <w:t>Hay que restarle apoyo social a esta masacre laboral (¿locura económica?), hasta hacerla impracticable. Que nadie (jóvenes</w:t>
      </w:r>
      <w:r>
        <w:rPr>
          <w:rFonts w:ascii="Times New Roman" w:hAnsi="Times New Roman" w:cs="Times New Roman"/>
          <w:sz w:val="24"/>
          <w:szCs w:val="24"/>
          <w:shd w:val="clear" w:color="auto" w:fill="FAFAFA"/>
        </w:rPr>
        <w:t>,</w:t>
      </w:r>
      <w:r w:rsidRPr="00360B2B">
        <w:rPr>
          <w:rFonts w:ascii="Times New Roman" w:hAnsi="Times New Roman" w:cs="Times New Roman"/>
          <w:sz w:val="24"/>
          <w:szCs w:val="24"/>
          <w:shd w:val="clear" w:color="auto" w:fill="FAFAFA"/>
        </w:rPr>
        <w:t xml:space="preserve"> y no tan jóvenes) por credulidad, ignorancia, o desidia, se trague la “monserga” de los futuros (y mejores) empleos que traerá aparejada la inteligencia artificial. </w:t>
      </w:r>
      <w:r>
        <w:rPr>
          <w:rFonts w:ascii="Times New Roman" w:hAnsi="Times New Roman" w:cs="Times New Roman"/>
          <w:sz w:val="24"/>
          <w:szCs w:val="24"/>
          <w:shd w:val="clear" w:color="auto" w:fill="FAFAFA"/>
        </w:rPr>
        <w:t xml:space="preserve">Sin un “Nuevo Contrato Social”, no se debe tolerar el “despliegue” de la </w:t>
      </w:r>
      <w:r w:rsidRPr="00994377">
        <w:rPr>
          <w:rFonts w:ascii="Times New Roman" w:hAnsi="Times New Roman" w:cs="Times New Roman"/>
          <w:sz w:val="24"/>
          <w:szCs w:val="24"/>
          <w:shd w:val="clear" w:color="auto" w:fill="FAFAFA"/>
        </w:rPr>
        <w:t>High-tech</w:t>
      </w:r>
      <w:r>
        <w:rPr>
          <w:rFonts w:ascii="Times New Roman" w:hAnsi="Times New Roman" w:cs="Times New Roman"/>
          <w:sz w:val="24"/>
          <w:szCs w:val="24"/>
          <w:shd w:val="clear" w:color="auto" w:fill="FAFAFA"/>
        </w:rPr>
        <w:t>.</w:t>
      </w:r>
      <w:r w:rsidRPr="00360B2B">
        <w:rPr>
          <w:rFonts w:ascii="Times New Roman" w:hAnsi="Times New Roman" w:cs="Times New Roman"/>
          <w:sz w:val="24"/>
          <w:szCs w:val="24"/>
        </w:rPr>
        <w:t xml:space="preserve"> </w:t>
      </w:r>
    </w:p>
    <w:p w:rsidR="00AC5F82" w:rsidRPr="000115B0" w:rsidRDefault="00AC5F82" w:rsidP="00AC5F82">
      <w:pPr>
        <w:spacing w:line="240" w:lineRule="auto"/>
        <w:jc w:val="both"/>
        <w:rPr>
          <w:rFonts w:ascii="Times New Roman" w:hAnsi="Times New Roman" w:cs="Times New Roman"/>
          <w:b/>
          <w:sz w:val="24"/>
          <w:szCs w:val="24"/>
        </w:rPr>
      </w:pPr>
      <w:r w:rsidRPr="000115B0">
        <w:rPr>
          <w:rFonts w:ascii="Times New Roman" w:hAnsi="Times New Roman" w:cs="Times New Roman"/>
          <w:b/>
          <w:sz w:val="24"/>
          <w:szCs w:val="24"/>
        </w:rPr>
        <w:lastRenderedPageBreak/>
        <w:t>- El anestésico de masas</w:t>
      </w:r>
      <w:r>
        <w:rPr>
          <w:rFonts w:ascii="Times New Roman" w:hAnsi="Times New Roman" w:cs="Times New Roman"/>
          <w:b/>
          <w:sz w:val="24"/>
          <w:szCs w:val="24"/>
        </w:rPr>
        <w:t>…y los zombis felices</w:t>
      </w:r>
      <w:r w:rsidRPr="000115B0">
        <w:rPr>
          <w:rFonts w:ascii="Times New Roman" w:hAnsi="Times New Roman" w:cs="Times New Roman"/>
          <w:b/>
          <w:sz w:val="24"/>
          <w:szCs w:val="24"/>
        </w:rPr>
        <w:t xml:space="preserve"> </w:t>
      </w:r>
    </w:p>
    <w:p w:rsidR="00AC5F82" w:rsidRDefault="00AC5F82" w:rsidP="00AC5F82">
      <w:pPr>
        <w:spacing w:line="240" w:lineRule="auto"/>
        <w:jc w:val="both"/>
        <w:rPr>
          <w:rFonts w:ascii="Times New Roman" w:hAnsi="Times New Roman" w:cs="Times New Roman"/>
          <w:sz w:val="24"/>
          <w:szCs w:val="24"/>
        </w:rPr>
      </w:pPr>
      <w:r>
        <w:rPr>
          <w:noProof/>
          <w:lang w:eastAsia="es-ES"/>
        </w:rPr>
        <w:drawing>
          <wp:inline distT="0" distB="0" distL="0" distR="0" wp14:anchorId="66ADE2C5" wp14:editId="37E19787">
            <wp:extent cx="5726707" cy="2844800"/>
            <wp:effectExtent l="0" t="0" r="7620" b="0"/>
            <wp:docPr id="149" name="Imagen 14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lated 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47186"/>
                    </a:xfrm>
                    <a:prstGeom prst="rect">
                      <a:avLst/>
                    </a:prstGeom>
                    <a:noFill/>
                    <a:ln>
                      <a:noFill/>
                    </a:ln>
                  </pic:spPr>
                </pic:pic>
              </a:graphicData>
            </a:graphic>
          </wp:inline>
        </w:drawing>
      </w:r>
    </w:p>
    <w:p w:rsidR="00AC5F82" w:rsidRDefault="00AC5F82" w:rsidP="00AC5F82">
      <w:pPr>
        <w:spacing w:line="240" w:lineRule="auto"/>
        <w:jc w:val="both"/>
        <w:rPr>
          <w:rFonts w:ascii="Times New Roman" w:hAnsi="Times New Roman" w:cs="Times New Roman"/>
          <w:sz w:val="24"/>
          <w:szCs w:val="24"/>
        </w:rPr>
      </w:pPr>
      <w:r w:rsidRPr="00C82455">
        <w:rPr>
          <w:rFonts w:ascii="Times New Roman" w:eastAsia="Times New Roman" w:hAnsi="Times New Roman" w:cs="Times New Roman"/>
          <w:sz w:val="24"/>
          <w:szCs w:val="24"/>
          <w:u w:val="single"/>
        </w:rPr>
        <w:t>El m</w:t>
      </w:r>
      <w:r>
        <w:rPr>
          <w:rFonts w:ascii="Times New Roman" w:eastAsia="Times New Roman" w:hAnsi="Times New Roman" w:cs="Times New Roman"/>
          <w:sz w:val="24"/>
          <w:szCs w:val="24"/>
          <w:u w:val="single"/>
        </w:rPr>
        <w:t>óvil es omnipresente en su vida</w:t>
      </w:r>
    </w:p>
    <w:p w:rsidR="00AC5F82" w:rsidRDefault="00AC5F82" w:rsidP="00AC5F82">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Una generación sin paciencia, adicta al teléfono móvil… </w:t>
      </w:r>
      <w:r w:rsidRPr="004173A9">
        <w:rPr>
          <w:rFonts w:ascii="Times New Roman" w:eastAsia="Times New Roman" w:hAnsi="Times New Roman" w:cs="Times New Roman"/>
          <w:sz w:val="24"/>
          <w:szCs w:val="24"/>
        </w:rPr>
        <w:t>está claro, los “millennials” son la primera generación que nace con internet, las redes sociales y el móvil como objeto omnipresente en su vida.</w:t>
      </w:r>
      <w:r>
        <w:rPr>
          <w:rFonts w:ascii="Times New Roman" w:eastAsia="Times New Roman" w:hAnsi="Times New Roman" w:cs="Times New Roman"/>
          <w:sz w:val="24"/>
          <w:szCs w:val="24"/>
        </w:rPr>
        <w:t xml:space="preserve"> En los últimos años, la </w:t>
      </w:r>
      <w:r w:rsidRPr="000532A7">
        <w:rPr>
          <w:rFonts w:ascii="Times New Roman" w:eastAsia="Times New Roman" w:hAnsi="Times New Roman" w:cs="Times New Roman"/>
          <w:sz w:val="24"/>
          <w:szCs w:val="24"/>
        </w:rPr>
        <w:t>mentalidad</w:t>
      </w:r>
      <w:r>
        <w:rPr>
          <w:rFonts w:ascii="Times New Roman" w:eastAsia="Times New Roman" w:hAnsi="Times New Roman" w:cs="Times New Roman"/>
          <w:sz w:val="24"/>
          <w:szCs w:val="24"/>
        </w:rPr>
        <w:t xml:space="preserve"> de los jóvenes</w:t>
      </w:r>
      <w:r w:rsidRPr="000532A7">
        <w:rPr>
          <w:rFonts w:ascii="Times New Roman" w:eastAsia="Times New Roman" w:hAnsi="Times New Roman" w:cs="Times New Roman"/>
          <w:sz w:val="24"/>
          <w:szCs w:val="24"/>
        </w:rPr>
        <w:t xml:space="preserve"> ha cambiado definitivamente. Internet ha cambiado el mundo, los medios de comunicación, las redes sociales, la omnipresencia de los teléfonos móvil</w:t>
      </w:r>
      <w:r>
        <w:rPr>
          <w:rFonts w:ascii="Times New Roman" w:eastAsia="Times New Roman" w:hAnsi="Times New Roman" w:cs="Times New Roman"/>
          <w:sz w:val="24"/>
          <w:szCs w:val="24"/>
        </w:rPr>
        <w:t>es… Y aunque no lo noten, sí lo sufren</w:t>
      </w:r>
      <w:r w:rsidRPr="000532A7">
        <w:rPr>
          <w:rFonts w:ascii="Times New Roman" w:eastAsia="Times New Roman" w:hAnsi="Times New Roman" w:cs="Times New Roman"/>
          <w:sz w:val="24"/>
          <w:szCs w:val="24"/>
        </w:rPr>
        <w:t>. Hay más suicidios, más ansiedad, los jóv</w:t>
      </w:r>
      <w:r>
        <w:rPr>
          <w:rFonts w:ascii="Times New Roman" w:eastAsia="Times New Roman" w:hAnsi="Times New Roman" w:cs="Times New Roman"/>
          <w:sz w:val="24"/>
          <w:szCs w:val="24"/>
        </w:rPr>
        <w:t>enes se sienten cada vez más presionados por el grupo de pertenencia y ya no solamente se sienten solos cuando les</w:t>
      </w:r>
      <w:r w:rsidRPr="000532A7">
        <w:rPr>
          <w:rFonts w:ascii="Times New Roman" w:eastAsia="Times New Roman" w:hAnsi="Times New Roman" w:cs="Times New Roman"/>
          <w:sz w:val="24"/>
          <w:szCs w:val="24"/>
        </w:rPr>
        <w:t xml:space="preserve"> falta la c</w:t>
      </w:r>
      <w:r>
        <w:rPr>
          <w:rFonts w:ascii="Times New Roman" w:eastAsia="Times New Roman" w:hAnsi="Times New Roman" w:cs="Times New Roman"/>
          <w:sz w:val="24"/>
          <w:szCs w:val="24"/>
        </w:rPr>
        <w:t>ompañía sino incluso cuando están</w:t>
      </w:r>
      <w:r w:rsidRPr="000532A7">
        <w:rPr>
          <w:rFonts w:ascii="Times New Roman" w:eastAsia="Times New Roman" w:hAnsi="Times New Roman" w:cs="Times New Roman"/>
          <w:sz w:val="24"/>
          <w:szCs w:val="24"/>
        </w:rPr>
        <w:t xml:space="preserve"> acompañados.</w:t>
      </w:r>
    </w:p>
    <w:p w:rsidR="00AC5F82" w:rsidRDefault="00AC5F82" w:rsidP="00AC5F82">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4173A9">
        <w:rPr>
          <w:rFonts w:ascii="Times New Roman" w:eastAsia="Times New Roman" w:hAnsi="Times New Roman" w:cs="Times New Roman"/>
          <w:sz w:val="24"/>
          <w:szCs w:val="24"/>
        </w:rPr>
        <w:t>La tecnología no es buena o mala, lo es cómo hagamos uso de ella</w:t>
      </w:r>
      <w:r>
        <w:rPr>
          <w:rFonts w:ascii="Times New Roman" w:eastAsia="Times New Roman" w:hAnsi="Times New Roman" w:cs="Times New Roman"/>
          <w:sz w:val="24"/>
          <w:szCs w:val="24"/>
        </w:rPr>
        <w:t xml:space="preserve">. </w:t>
      </w:r>
      <w:r w:rsidRPr="004173A9">
        <w:rPr>
          <w:rFonts w:ascii="Times New Roman" w:eastAsia="Times New Roman" w:hAnsi="Times New Roman" w:cs="Times New Roman"/>
          <w:sz w:val="24"/>
          <w:szCs w:val="24"/>
        </w:rPr>
        <w:t>Es como una copa de vino, te gusta y te lo tomas con gusto, pero la clave está en el equilibrio. Hay gente de todas las edades que usa el móvil de forma desequilibrada, como ocurre con el alcohol. El teléfono es otro dispositivo adictivo en nuestra vida y así tenemos que verlo. Como el juego o el tabaco. Nadie pensaba cuando se generalizaron estas sustancias que era adicto a ellas, hasta tiempo después.</w:t>
      </w:r>
    </w:p>
    <w:p w:rsidR="00AC5F82" w:rsidRDefault="00AC5F82" w:rsidP="00AC5F82">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4173A9">
        <w:rPr>
          <w:rFonts w:ascii="Times New Roman" w:eastAsia="Times New Roman" w:hAnsi="Times New Roman" w:cs="Times New Roman"/>
          <w:sz w:val="24"/>
          <w:szCs w:val="24"/>
        </w:rPr>
        <w:t>Cuando a un “millennials” algo les enfadaba, simplemente ponen un “hashtag” en un tuit. Quizá la frustración, quizás han visto que nada cambia, quizás han visto que las generaciones previas no han solventado los problemas…</w:t>
      </w:r>
      <w:r>
        <w:rPr>
          <w:rFonts w:ascii="Times New Roman" w:eastAsia="Times New Roman" w:hAnsi="Times New Roman" w:cs="Times New Roman"/>
          <w:sz w:val="24"/>
          <w:szCs w:val="24"/>
        </w:rPr>
        <w:t xml:space="preserve"> pero tampoco se resuelven a hacerlo ellos.</w:t>
      </w:r>
    </w:p>
    <w:p w:rsidR="00AC5F82" w:rsidRDefault="00AC5F82" w:rsidP="00AC5F82">
      <w:pPr>
        <w:pStyle w:val="NormalWeb"/>
        <w:shd w:val="clear" w:color="auto" w:fill="FFFFFF"/>
        <w:spacing w:before="0" w:beforeAutospacing="0" w:after="0" w:afterAutospacing="0"/>
        <w:jc w:val="both"/>
        <w:textAlignment w:val="baseline"/>
      </w:pPr>
    </w:p>
    <w:p w:rsidR="00AC5F82" w:rsidRPr="00517A2D" w:rsidRDefault="00AC5F82" w:rsidP="00AC5F82">
      <w:pPr>
        <w:pStyle w:val="NormalWeb"/>
        <w:shd w:val="clear" w:color="auto" w:fill="FFFFFF"/>
        <w:spacing w:before="0" w:beforeAutospacing="0" w:after="0" w:afterAutospacing="0"/>
        <w:jc w:val="both"/>
        <w:textAlignment w:val="baseline"/>
      </w:pPr>
      <w:r w:rsidRPr="0052274E">
        <w:t>Los “millennials” no tienen ahorros ni pueden afrontar todos sus gastos por sí mismos. Comienzan a trabajar más tarde de lo que lo hicieron sus padres y se independizan cerca de los 30. Y tienen menos conocimientos sobre conceptos financieros básicos, entre otras cosas porque empezaron más tarde a manejar por sí mismos sus cuentas. Los “</w:t>
      </w:r>
      <w:r w:rsidRPr="0052274E">
        <w:rPr>
          <w:rStyle w:val="nfasis"/>
          <w:bCs/>
          <w:i w:val="0"/>
          <w:bdr w:val="none" w:sz="0" w:space="0" w:color="auto" w:frame="1"/>
        </w:rPr>
        <w:t>millennials”</w:t>
      </w:r>
      <w:r w:rsidRPr="0052274E">
        <w:t> (nacidos entre 1980-85 y 1995-2000) son objeto de muchos comentarios, bromas, tópicos y caricaturas en las redes sociales.</w:t>
      </w:r>
      <w:r w:rsidRPr="00517A2D">
        <w:t xml:space="preserve"> Algunos justos y otros no tanto. Pero en lo que tiene que ver con sus </w:t>
      </w:r>
      <w:r w:rsidRPr="0052274E">
        <w:rPr>
          <w:rStyle w:val="Textoennegrita"/>
          <w:b w:val="0"/>
          <w:bdr w:val="none" w:sz="0" w:space="0" w:color="auto" w:frame="1"/>
        </w:rPr>
        <w:t>finanzas</w:t>
      </w:r>
      <w:r w:rsidRPr="00517A2D">
        <w:t xml:space="preserve">, las encuestas nos dicen que se comportan de forma diferente a como hacían sus padres y abuelos. </w:t>
      </w:r>
    </w:p>
    <w:p w:rsidR="00AC5F82" w:rsidRPr="00517A2D" w:rsidRDefault="00AC5F82" w:rsidP="00AC5F82">
      <w:pPr>
        <w:pStyle w:val="NormalWeb"/>
        <w:shd w:val="clear" w:color="auto" w:fill="FFFFFF"/>
        <w:spacing w:before="0" w:beforeAutospacing="0" w:after="0" w:afterAutospacing="0"/>
        <w:jc w:val="both"/>
        <w:textAlignment w:val="baseline"/>
      </w:pPr>
    </w:p>
    <w:p w:rsidR="00AC5F82" w:rsidRPr="0052274E" w:rsidRDefault="00AC5F82" w:rsidP="00AC5F82">
      <w:pPr>
        <w:pStyle w:val="NormalWeb"/>
        <w:shd w:val="clear" w:color="auto" w:fill="FFFFFF"/>
        <w:spacing w:before="0" w:beforeAutospacing="0" w:after="0" w:afterAutospacing="0"/>
        <w:jc w:val="both"/>
        <w:textAlignment w:val="baseline"/>
      </w:pPr>
      <w:r w:rsidRPr="0052274E">
        <w:lastRenderedPageBreak/>
        <w:t>De hecho, ocurre incluso en EEUU, que está dejando de ser ese país que vemos en las películas, en el que los jóvenes que trabajan en verano desde la adolescencia y se marchan de casa a los 18-20 años, ya sea a la universidad o a una casa que se pagan con su primer sueldo. Desde hace años, las encuestas apuntan a que </w:t>
      </w:r>
      <w:r w:rsidRPr="0052274E">
        <w:rPr>
          <w:rStyle w:val="Textoennegrita"/>
          <w:b w:val="0"/>
          <w:bdr w:val="none" w:sz="0" w:space="0" w:color="auto" w:frame="1"/>
        </w:rPr>
        <w:t>algunas de esas costumbres se están perdiendo</w:t>
      </w:r>
      <w:r w:rsidRPr="0052274E">
        <w:rPr>
          <w:rStyle w:val="Textoennegrita"/>
          <w:bdr w:val="none" w:sz="0" w:space="0" w:color="auto" w:frame="1"/>
        </w:rPr>
        <w:t>. </w:t>
      </w:r>
      <w:r>
        <w:t>En noviembre de 2019</w:t>
      </w:r>
      <w:r w:rsidRPr="0052274E">
        <w:t>, el </w:t>
      </w:r>
      <w:hyperlink r:id="rId16" w:history="1">
        <w:r w:rsidRPr="0052274E">
          <w:rPr>
            <w:rStyle w:val="Hipervnculo"/>
            <w:color w:val="auto"/>
            <w:u w:val="none"/>
            <w:bdr w:val="none" w:sz="0" w:space="0" w:color="auto" w:frame="1"/>
          </w:rPr>
          <w:t>Pew Center publicaba una encuesta sobre los hábitos financieros</w:t>
        </w:r>
      </w:hyperlink>
      <w:r w:rsidRPr="0052274E">
        <w:t> de los jóvenes estadounidenses y los datos son llamativos:</w:t>
      </w:r>
    </w:p>
    <w:p w:rsidR="00AC5F82" w:rsidRPr="00517A2D" w:rsidRDefault="00AC5F82" w:rsidP="00AC5F82">
      <w:pPr>
        <w:pStyle w:val="NormalWeb"/>
        <w:shd w:val="clear" w:color="auto" w:fill="FFFFFF"/>
        <w:spacing w:before="0" w:beforeAutospacing="0" w:after="0" w:afterAutospacing="0"/>
        <w:jc w:val="both"/>
        <w:textAlignment w:val="baseline"/>
        <w:rPr>
          <w:u w:val="single"/>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El 64% de los adultos norteamericanos creen que los jóvenes deberían ser </w:t>
      </w:r>
      <w:r w:rsidRPr="0052274E">
        <w:rPr>
          <w:rStyle w:val="Textoennegrita"/>
          <w:rFonts w:ascii="Times New Roman" w:hAnsi="Times New Roman" w:cs="Times New Roman"/>
          <w:b w:val="0"/>
          <w:sz w:val="24"/>
          <w:szCs w:val="24"/>
          <w:bdr w:val="none" w:sz="0" w:space="0" w:color="auto" w:frame="1"/>
        </w:rPr>
        <w:t>financieramente independientes a los 22 años</w:t>
      </w:r>
      <w:r w:rsidRPr="0052274E">
        <w:rPr>
          <w:rFonts w:ascii="Times New Roman" w:hAnsi="Times New Roman" w:cs="Times New Roman"/>
          <w:sz w:val="24"/>
          <w:szCs w:val="24"/>
        </w:rPr>
        <w:t xml:space="preserve">, pero sólo el 24% ha logrado ese objetivo a esa edad. </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El 45% de los jóvenes de 18 a 29 años reconoce que necesita ayuda de sus padres para cubrir sus gastos, incluso sus gastos corrientes; eso sí, cuando se pregunta a los progenitores, la cifra sube hasta el 59%: ése es el porcentaje que dice que entrega dinero a sus hijos cada mes para ayudarles con sus finanzas.</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La mayoría de los hijos (55%) y los padres (60%) que reciben y entregan esta ayuda admiten que no es dinero destinado a cubrir una emergencia, sino más bien los gastos recurrentes, que los jóvenes no pueden pagarse por sí mismos.</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Desde 1980, el número de hombres jóvenes (entre 18 y 29 años) que son financieramente independientes en EEUU ha bajado del 63 al 52%. A cambio, se ha incrementado el número de mujeres de esa edad que pueden mantenerse a sí mismas, del 38 al 42%. Pero en conjunto, los jóvenes son menos independientes desde el punto de vista financiero de lo que eran sus padres a su edad. Y no es por la crisis: en 2010 la cifra tocó un mínimo histórico, pero incluso aunque se ha recuperado algo desde entonces, sigue por debajo de lo que era habitual hace 40-50 años.</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El </w:t>
      </w:r>
      <w:r w:rsidRPr="0052274E">
        <w:rPr>
          <w:rStyle w:val="Textoennegrita"/>
          <w:rFonts w:ascii="Times New Roman" w:hAnsi="Times New Roman" w:cs="Times New Roman"/>
          <w:b w:val="0"/>
          <w:sz w:val="24"/>
          <w:szCs w:val="24"/>
          <w:bdr w:val="none" w:sz="0" w:space="0" w:color="auto" w:frame="1"/>
        </w:rPr>
        <w:t>empleo</w:t>
      </w:r>
      <w:r w:rsidRPr="0052274E">
        <w:rPr>
          <w:rFonts w:ascii="Times New Roman" w:hAnsi="Times New Roman" w:cs="Times New Roman"/>
          <w:sz w:val="24"/>
          <w:szCs w:val="24"/>
        </w:rPr>
        <w:t> tiene algo que ver con esta tendencia, aunque no lo explica todo. Así, en 1980 el 75% de los chicos de 18 a 29 años y el 59% de las chicas tenía un trabajo; ahora hablamos del 69 y 65% respectivamente.</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52274E"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El porcentaje de hombres que viven con sus padres con edades de 25 a 29 años se ha doblado, pasando del 14 al 27%; y lo mismo ocurre con las mujeres, aunque en su caso con cifras algo más reducidas: han pasado del 8 al 17%.</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Por supuesto, esta circunstancia tenía que verse reflejada en el matrimonio y la constitución de una familia: en 1980, el 41% de los jóvenes adultos estaba casado, mientras que ahora mismo esa cifra no llega al 20%.</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Default="00AC5F82" w:rsidP="00AC5F82">
      <w:pPr>
        <w:numPr>
          <w:ilvl w:val="0"/>
          <w:numId w:val="6"/>
        </w:numPr>
        <w:shd w:val="clear" w:color="auto" w:fill="FFFFFF"/>
        <w:spacing w:after="0" w:line="240" w:lineRule="auto"/>
        <w:ind w:left="360"/>
        <w:jc w:val="both"/>
        <w:textAlignment w:val="baseline"/>
        <w:rPr>
          <w:rFonts w:ascii="Times New Roman" w:hAnsi="Times New Roman" w:cs="Times New Roman"/>
          <w:sz w:val="24"/>
          <w:szCs w:val="24"/>
        </w:rPr>
      </w:pPr>
      <w:r w:rsidRPr="0052274E">
        <w:rPr>
          <w:rFonts w:ascii="Times New Roman" w:hAnsi="Times New Roman" w:cs="Times New Roman"/>
          <w:sz w:val="24"/>
          <w:szCs w:val="24"/>
        </w:rPr>
        <w:t>Si antes hablábamos de los </w:t>
      </w:r>
      <w:hyperlink r:id="rId17" w:history="1">
        <w:r w:rsidRPr="0052274E">
          <w:rPr>
            <w:rStyle w:val="Hipervnculo"/>
            <w:rFonts w:ascii="Times New Roman" w:hAnsi="Times New Roman" w:cs="Times New Roman"/>
            <w:color w:val="auto"/>
            <w:sz w:val="24"/>
            <w:szCs w:val="24"/>
            <w:u w:val="none"/>
            <w:bdr w:val="none" w:sz="0" w:space="0" w:color="auto" w:frame="1"/>
          </w:rPr>
          <w:t>empleos para adolescentes</w:t>
        </w:r>
      </w:hyperlink>
      <w:r w:rsidRPr="0052274E">
        <w:rPr>
          <w:rFonts w:ascii="Times New Roman" w:hAnsi="Times New Roman" w:cs="Times New Roman"/>
          <w:sz w:val="24"/>
          <w:szCs w:val="24"/>
        </w:rPr>
        <w:t>, esa figura que en EEUU es parte del paisaje habitual, también está cambiando: desde los años 40 a finales de los 80, la cifra se mantuvo más o menos estable entre el 55 y el 60% para el </w:t>
      </w:r>
      <w:r w:rsidRPr="0052274E">
        <w:rPr>
          <w:rStyle w:val="Textoennegrita"/>
          <w:rFonts w:ascii="Times New Roman" w:hAnsi="Times New Roman" w:cs="Times New Roman"/>
          <w:b w:val="0"/>
          <w:sz w:val="24"/>
          <w:szCs w:val="24"/>
          <w:bdr w:val="none" w:sz="0" w:space="0" w:color="auto" w:frame="1"/>
        </w:rPr>
        <w:t>empleo veraniego</w:t>
      </w:r>
      <w:r w:rsidRPr="0052274E">
        <w:rPr>
          <w:rFonts w:ascii="Times New Roman" w:hAnsi="Times New Roman" w:cs="Times New Roman"/>
          <w:sz w:val="24"/>
          <w:szCs w:val="24"/>
        </w:rPr>
        <w:t xml:space="preserve"> y entre el 40-45% para el resto del año; a partir de los años 90, comenzó a declinar y ahora mismo sólo el 34% de los adolescentes de 16 a 19 años tiene un trabajo de verano y un 29% lo mantiene durante el resto del año. </w:t>
      </w:r>
    </w:p>
    <w:p w:rsidR="00AC5F82" w:rsidRPr="0052274E"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Pr="00F1177F" w:rsidRDefault="00AC5F82" w:rsidP="00AC5F82">
      <w:pPr>
        <w:pStyle w:val="NormalWeb"/>
        <w:shd w:val="clear" w:color="auto" w:fill="FFFFFF"/>
        <w:spacing w:before="0" w:beforeAutospacing="0" w:after="0" w:afterAutospacing="0"/>
        <w:jc w:val="both"/>
        <w:textAlignment w:val="baseline"/>
      </w:pPr>
      <w:r w:rsidRPr="00F1177F">
        <w:t xml:space="preserve">Hasta aquí, hemos hablado de empleo, independencia financiera o emancipación. Los datos son de EEUU, el país en el que más estadísticas y estudios hay al respecto, aunque, como veremos, las cifras que se manejan en Europa apuntan en la misma dirección. Pero hay una </w:t>
      </w:r>
      <w:r w:rsidRPr="00F1177F">
        <w:lastRenderedPageBreak/>
        <w:t>derivada más que también es interesante: este retraso en la incorporación al mercado laboral tiene una consecuencia en forma de </w:t>
      </w:r>
      <w:r w:rsidRPr="00F1177F">
        <w:rPr>
          <w:rStyle w:val="Textoennegrita"/>
          <w:b w:val="0"/>
          <w:bdr w:val="none" w:sz="0" w:space="0" w:color="auto" w:frame="1"/>
        </w:rPr>
        <w:t>menos capacitación financiera</w:t>
      </w:r>
      <w:r w:rsidRPr="00F1177F">
        <w:t> por parte de los jóvenes. Es lógico que así sea, pero no por ello deja de ser interesante: por primera vez en los últimos 60 años, los “</w:t>
      </w:r>
      <w:r w:rsidRPr="00F1177F">
        <w:rPr>
          <w:rStyle w:val="nfasis"/>
          <w:i w:val="0"/>
          <w:bdr w:val="none" w:sz="0" w:space="0" w:color="auto" w:frame="1"/>
        </w:rPr>
        <w:t>millennials”</w:t>
      </w:r>
      <w:r w:rsidRPr="00F1177F">
        <w:t> tienen menos conocimientos en este campo que la generación previa.</w:t>
      </w:r>
    </w:p>
    <w:p w:rsidR="00AC5F82" w:rsidRPr="009A7DE1" w:rsidRDefault="00AC5F82" w:rsidP="00AC5F82">
      <w:pPr>
        <w:pStyle w:val="NormalWeb"/>
        <w:shd w:val="clear" w:color="auto" w:fill="FFFFFF"/>
        <w:spacing w:before="0" w:beforeAutospacing="0" w:after="0" w:afterAutospacing="0"/>
        <w:jc w:val="both"/>
        <w:textAlignment w:val="baseline"/>
        <w:rPr>
          <w:u w:val="single"/>
        </w:rPr>
      </w:pPr>
    </w:p>
    <w:p w:rsidR="00AC5F82" w:rsidRDefault="00AC5F82" w:rsidP="00AC5F82">
      <w:pPr>
        <w:numPr>
          <w:ilvl w:val="0"/>
          <w:numId w:val="7"/>
        </w:numPr>
        <w:shd w:val="clear" w:color="auto" w:fill="FFFFFF"/>
        <w:spacing w:after="0" w:line="240" w:lineRule="auto"/>
        <w:ind w:left="360"/>
        <w:jc w:val="both"/>
        <w:textAlignment w:val="baseline"/>
        <w:rPr>
          <w:rFonts w:ascii="Times New Roman" w:hAnsi="Times New Roman" w:cs="Times New Roman"/>
          <w:sz w:val="24"/>
          <w:szCs w:val="24"/>
        </w:rPr>
      </w:pPr>
      <w:r w:rsidRPr="00F1177F">
        <w:rPr>
          <w:rFonts w:ascii="Times New Roman" w:hAnsi="Times New Roman" w:cs="Times New Roman"/>
          <w:sz w:val="24"/>
          <w:szCs w:val="24"/>
        </w:rPr>
        <w:t>En general, el número de norteamericanos que son capaces </w:t>
      </w:r>
      <w:r w:rsidRPr="00F1177F">
        <w:rPr>
          <w:rStyle w:val="Textoennegrita"/>
          <w:rFonts w:ascii="Times New Roman" w:hAnsi="Times New Roman" w:cs="Times New Roman"/>
          <w:b w:val="0"/>
          <w:sz w:val="24"/>
          <w:szCs w:val="24"/>
          <w:bdr w:val="none" w:sz="0" w:space="0" w:color="auto" w:frame="1"/>
        </w:rPr>
        <w:t>de responder a preguntas financieras básicas </w:t>
      </w:r>
      <w:r w:rsidRPr="00F1177F">
        <w:rPr>
          <w:rFonts w:ascii="Times New Roman" w:hAnsi="Times New Roman" w:cs="Times New Roman"/>
          <w:sz w:val="24"/>
          <w:szCs w:val="24"/>
        </w:rPr>
        <w:t>sobre lo que es un interés, la inflación, las implicaciones de una hipoteca o los precios de varios activos ha caído del 42 al 34% en la última década. Ni siquiera la crisis, que generó un creciente mercado para las noticias económicas ha cambiado esta tendencia.</w:t>
      </w:r>
    </w:p>
    <w:p w:rsidR="00AC5F82" w:rsidRPr="00F1177F" w:rsidRDefault="00AC5F82" w:rsidP="00AC5F82">
      <w:pPr>
        <w:shd w:val="clear" w:color="auto" w:fill="FFFFFF"/>
        <w:spacing w:after="0" w:line="240" w:lineRule="auto"/>
        <w:ind w:left="360"/>
        <w:jc w:val="both"/>
        <w:textAlignment w:val="baseline"/>
        <w:rPr>
          <w:rFonts w:ascii="Times New Roman" w:hAnsi="Times New Roman" w:cs="Times New Roman"/>
          <w:sz w:val="24"/>
          <w:szCs w:val="24"/>
        </w:rPr>
      </w:pPr>
    </w:p>
    <w:p w:rsidR="00AC5F82" w:rsidRDefault="00AC5F82" w:rsidP="00AC5F82">
      <w:pPr>
        <w:numPr>
          <w:ilvl w:val="0"/>
          <w:numId w:val="7"/>
        </w:numPr>
        <w:shd w:val="clear" w:color="auto" w:fill="FFFFFF"/>
        <w:spacing w:after="0" w:line="240" w:lineRule="auto"/>
        <w:ind w:left="360"/>
        <w:jc w:val="both"/>
        <w:textAlignment w:val="baseline"/>
        <w:rPr>
          <w:rFonts w:ascii="Times New Roman" w:hAnsi="Times New Roman" w:cs="Times New Roman"/>
          <w:sz w:val="24"/>
          <w:szCs w:val="24"/>
        </w:rPr>
      </w:pPr>
      <w:r w:rsidRPr="00F1177F">
        <w:rPr>
          <w:rFonts w:ascii="Times New Roman" w:hAnsi="Times New Roman" w:cs="Times New Roman"/>
          <w:sz w:val="24"/>
          <w:szCs w:val="24"/>
        </w:rPr>
        <w:t>Este descenso en la capacidad y conocimientos financieros del americano medio está determinado, sobre todo, por el </w:t>
      </w:r>
      <w:r w:rsidRPr="00F1177F">
        <w:rPr>
          <w:rStyle w:val="Textoennegrita"/>
          <w:rFonts w:ascii="Times New Roman" w:hAnsi="Times New Roman" w:cs="Times New Roman"/>
          <w:b w:val="0"/>
          <w:sz w:val="24"/>
          <w:szCs w:val="24"/>
          <w:bdr w:val="none" w:sz="0" w:space="0" w:color="auto" w:frame="1"/>
        </w:rPr>
        <w:t>desplome entre los más jóvenes</w:t>
      </w:r>
      <w:r w:rsidRPr="00F1177F">
        <w:rPr>
          <w:rFonts w:ascii="Times New Roman" w:hAnsi="Times New Roman" w:cs="Times New Roman"/>
          <w:sz w:val="24"/>
          <w:szCs w:val="24"/>
        </w:rPr>
        <w:t>: entre los mayores de 55 años, el porcentaje de preguntas acertadas se mantiene más o menos estable alrededor del 50%. Entre los 35 y los 55 años la cifra cae, pero se mantiene por encima del 30%. Y son los menores de 35 los que no son capaces de responder de forma acertada ni siquiera en el 20% de las ocasiones, más de diez puntos menos que hace una década para ese grupo de edad.</w:t>
      </w:r>
    </w:p>
    <w:p w:rsidR="00AC5F82" w:rsidRPr="00F1177F"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Default="00AC5F82" w:rsidP="00AC5F82">
      <w:pPr>
        <w:numPr>
          <w:ilvl w:val="0"/>
          <w:numId w:val="7"/>
        </w:numPr>
        <w:shd w:val="clear" w:color="auto" w:fill="FFFFFF"/>
        <w:spacing w:after="0" w:line="240" w:lineRule="auto"/>
        <w:ind w:left="360"/>
        <w:jc w:val="both"/>
        <w:textAlignment w:val="baseline"/>
        <w:rPr>
          <w:rFonts w:ascii="Times New Roman" w:hAnsi="Times New Roman" w:cs="Times New Roman"/>
          <w:sz w:val="24"/>
          <w:szCs w:val="24"/>
        </w:rPr>
      </w:pPr>
      <w:r w:rsidRPr="00F1177F">
        <w:rPr>
          <w:rFonts w:ascii="Times New Roman" w:hAnsi="Times New Roman" w:cs="Times New Roman"/>
          <w:sz w:val="24"/>
          <w:szCs w:val="24"/>
        </w:rPr>
        <w:t>Es decir, no es sólo cuestión de que parte de los jóvenes de todas las épocas tengan menos conocimientos financieros porque todavía no se han incorporado plenamente al mercado laboral y no lo han necesitado (ésta es una explicación que valdría para cualquier década o generación, aunque cuanto antes se integran en esa dinámica, antes cierran esos </w:t>
      </w:r>
      <w:r w:rsidRPr="00F1177F">
        <w:rPr>
          <w:rStyle w:val="nfasis"/>
          <w:rFonts w:ascii="Times New Roman" w:hAnsi="Times New Roman" w:cs="Times New Roman"/>
          <w:i w:val="0"/>
          <w:sz w:val="24"/>
          <w:szCs w:val="24"/>
          <w:bdr w:val="none" w:sz="0" w:space="0" w:color="auto" w:frame="1"/>
        </w:rPr>
        <w:t>agujeros</w:t>
      </w:r>
      <w:r w:rsidRPr="00F1177F">
        <w:rPr>
          <w:rFonts w:ascii="Times New Roman" w:hAnsi="Times New Roman" w:cs="Times New Roman"/>
          <w:i/>
          <w:sz w:val="24"/>
          <w:szCs w:val="24"/>
        </w:rPr>
        <w:t> </w:t>
      </w:r>
      <w:r w:rsidRPr="00F1177F">
        <w:rPr>
          <w:rFonts w:ascii="Times New Roman" w:hAnsi="Times New Roman" w:cs="Times New Roman"/>
          <w:sz w:val="24"/>
          <w:szCs w:val="24"/>
        </w:rPr>
        <w:t>de conocimiento financiero). Lo que está ocurriendo es que, comparados con los jóvenes de anteriores generaciones a su misma edad, también se ve una caída de los conocimientos financieros entre los </w:t>
      </w:r>
      <w:r w:rsidRPr="00F1177F">
        <w:rPr>
          <w:rStyle w:val="nfasis"/>
          <w:rFonts w:ascii="Times New Roman" w:hAnsi="Times New Roman" w:cs="Times New Roman"/>
          <w:i w:val="0"/>
          <w:sz w:val="24"/>
          <w:szCs w:val="24"/>
          <w:bdr w:val="none" w:sz="0" w:space="0" w:color="auto" w:frame="1"/>
        </w:rPr>
        <w:t>millennials</w:t>
      </w:r>
      <w:r w:rsidRPr="00F1177F">
        <w:rPr>
          <w:rFonts w:ascii="Times New Roman" w:hAnsi="Times New Roman" w:cs="Times New Roman"/>
          <w:sz w:val="24"/>
          <w:szCs w:val="24"/>
        </w:rPr>
        <w:t>.</w:t>
      </w:r>
    </w:p>
    <w:p w:rsidR="00AC5F82" w:rsidRPr="00F1177F" w:rsidRDefault="00AC5F82" w:rsidP="00AC5F82">
      <w:pPr>
        <w:shd w:val="clear" w:color="auto" w:fill="FFFFFF"/>
        <w:spacing w:after="0" w:line="240" w:lineRule="auto"/>
        <w:jc w:val="both"/>
        <w:textAlignment w:val="baseline"/>
        <w:rPr>
          <w:rFonts w:ascii="Times New Roman" w:hAnsi="Times New Roman" w:cs="Times New Roman"/>
          <w:sz w:val="24"/>
          <w:szCs w:val="24"/>
        </w:rPr>
      </w:pPr>
    </w:p>
    <w:p w:rsidR="00AC5F82" w:rsidRDefault="00AC5F82" w:rsidP="00AC5F82">
      <w:pPr>
        <w:numPr>
          <w:ilvl w:val="0"/>
          <w:numId w:val="7"/>
        </w:numPr>
        <w:shd w:val="clear" w:color="auto" w:fill="FFFFFF"/>
        <w:spacing w:after="0" w:line="240" w:lineRule="auto"/>
        <w:ind w:left="360"/>
        <w:jc w:val="both"/>
        <w:textAlignment w:val="baseline"/>
        <w:rPr>
          <w:rFonts w:ascii="Times New Roman" w:hAnsi="Times New Roman" w:cs="Times New Roman"/>
          <w:sz w:val="24"/>
          <w:szCs w:val="24"/>
        </w:rPr>
      </w:pPr>
      <w:r w:rsidRPr="00F1177F">
        <w:rPr>
          <w:rFonts w:ascii="Times New Roman" w:hAnsi="Times New Roman" w:cs="Times New Roman"/>
          <w:sz w:val="24"/>
          <w:szCs w:val="24"/>
        </w:rPr>
        <w:t>Todos estos datos encajan con lo que muestra el </w:t>
      </w:r>
      <w:hyperlink r:id="rId18" w:history="1">
        <w:r w:rsidRPr="00F1177F">
          <w:rPr>
            <w:rStyle w:val="Hipervnculo"/>
            <w:rFonts w:ascii="Times New Roman" w:hAnsi="Times New Roman" w:cs="Times New Roman"/>
            <w:color w:val="auto"/>
            <w:sz w:val="24"/>
            <w:szCs w:val="24"/>
            <w:u w:val="none"/>
            <w:bdr w:val="none" w:sz="0" w:space="0" w:color="auto" w:frame="1"/>
          </w:rPr>
          <w:t>informe Financial Literacy Around the World</w:t>
        </w:r>
      </w:hyperlink>
      <w:r w:rsidRPr="00F1177F">
        <w:rPr>
          <w:rFonts w:ascii="Times New Roman" w:hAnsi="Times New Roman" w:cs="Times New Roman"/>
          <w:sz w:val="24"/>
          <w:szCs w:val="24"/>
        </w:rPr>
        <w:t>, que publica el Global Financial Literacy Excellence Center junto a la agencia Standard&amp;Poor’s. Al ser una encuesta diferente y a nivel mundial, cambian algo los porcentajes y la tendencia por edades: si miramos al conjunto del planeta, el grupo con menos </w:t>
      </w:r>
      <w:r w:rsidRPr="00F1177F">
        <w:rPr>
          <w:rStyle w:val="Textoennegrita"/>
          <w:rFonts w:ascii="Times New Roman" w:hAnsi="Times New Roman" w:cs="Times New Roman"/>
          <w:b w:val="0"/>
          <w:sz w:val="24"/>
          <w:szCs w:val="24"/>
          <w:bdr w:val="none" w:sz="0" w:space="0" w:color="auto" w:frame="1"/>
        </w:rPr>
        <w:t>conocimientos financieros</w:t>
      </w:r>
      <w:r w:rsidRPr="00F1177F">
        <w:rPr>
          <w:rFonts w:ascii="Times New Roman" w:hAnsi="Times New Roman" w:cs="Times New Roman"/>
          <w:sz w:val="24"/>
          <w:szCs w:val="24"/>
        </w:rPr>
        <w:t> es el de los mayores de 65 años, algo que también se repite en las economías más ricas (probablemente por el peso de las personas más mayores que no recibieron apenas educación reglada). Pero si miramos a los jóvenes, esta educación financiera es menor en el grupo de edad de 15 a 35 años que en la generación previa. Probablemente, según vayan incorporándose al mercado laboral, vayan adquiriendo algunos de estos conocimientos (todas las encuestas reiteran que tener un empleo y pagar facturas empuja a interesarse por estos temas), pero es llamativo que, en este aspecto al menos, estos jóvenes estén peor preparados que sus padres.</w:t>
      </w:r>
    </w:p>
    <w:p w:rsidR="00AC5F82" w:rsidRDefault="00AC5F82" w:rsidP="00AC5F82">
      <w:pPr>
        <w:pStyle w:val="NormalWeb"/>
        <w:shd w:val="clear" w:color="auto" w:fill="FFFFFF"/>
        <w:spacing w:before="0" w:beforeAutospacing="0" w:after="0" w:afterAutospacing="0"/>
        <w:jc w:val="both"/>
        <w:textAlignment w:val="baseline"/>
      </w:pPr>
    </w:p>
    <w:p w:rsidR="00AC5F82" w:rsidRPr="00F1177F" w:rsidRDefault="00AC5F82" w:rsidP="00AC5F82">
      <w:pPr>
        <w:pStyle w:val="NormalWeb"/>
        <w:shd w:val="clear" w:color="auto" w:fill="FFFFFF"/>
        <w:spacing w:before="0" w:beforeAutospacing="0" w:after="0" w:afterAutospacing="0"/>
        <w:jc w:val="both"/>
        <w:textAlignment w:val="baseline"/>
      </w:pPr>
      <w:r w:rsidRPr="00F1177F">
        <w:t>Son muchas cifras de estudios diferentes. Pero todas apuntan en la misma dirección. En lo que tiene que ver a la diferencia por edades, los menores de 35 años, en todos los países ricos, empezando por EEUU, tienen menos </w:t>
      </w:r>
      <w:r w:rsidRPr="00F1177F">
        <w:rPr>
          <w:rStyle w:val="Textoennegrita"/>
          <w:b w:val="0"/>
          <w:bdr w:val="none" w:sz="0" w:space="0" w:color="auto" w:frame="1"/>
        </w:rPr>
        <w:t>conocimientos financieros</w:t>
      </w:r>
      <w:r w:rsidRPr="00F1177F">
        <w:rPr>
          <w:rStyle w:val="Textoennegrita"/>
          <w:bdr w:val="none" w:sz="0" w:space="0" w:color="auto" w:frame="1"/>
        </w:rPr>
        <w:t> </w:t>
      </w:r>
      <w:r w:rsidRPr="00F1177F">
        <w:t xml:space="preserve">que sus padres a su edad. En parte es una consecuencia lógica del retraso con el que cubren algunas etapas básicas de la vida adulta (conseguir un empleo, ser independientes desde el punto de vista financiero, vivir fuera de casa…). Las razones de este retraso son múltiples: hay una parte que puede explicarse por una coyuntura económica más compleja, con menos empleos de nivel medio-bajo como los que ocupaban sus padres a su edad; pero también hay una parte que tiene que ver con un cambio cultural que hace que padres e hijos se sientan menos forzados a buscarse </w:t>
      </w:r>
      <w:r w:rsidRPr="00F1177F">
        <w:lastRenderedPageBreak/>
        <w:t>un trabajo o compaginar estudios con el empleo (la adolescencia se retrasa a los veintitantos y la juventud se alarga casi hasta los 40). La pregunta es si, una vez que lleguen a esa situación de independencia propia de la edad adulta, esos </w:t>
      </w:r>
      <w:r w:rsidRPr="00F1177F">
        <w:rPr>
          <w:rStyle w:val="nfasis"/>
          <w:i w:val="0"/>
          <w:bdr w:val="none" w:sz="0" w:space="0" w:color="auto" w:frame="1"/>
        </w:rPr>
        <w:t>millennials</w:t>
      </w:r>
      <w:r w:rsidRPr="00F1177F">
        <w:t> serán capaces de aprender lo que sus padres ya tenían interiorizado a los 20 (sobre el peligro de las deudas, los riesgos de un uso indiscriminado de los instrumentos de crédito como las tarjetas, la necesidad del ahorro para lograr la libertad financiera o las ventajas de un presupuesto equilibrado) o seguirán arrastrando sus carencias el resto de su vida.</w:t>
      </w:r>
    </w:p>
    <w:p w:rsidR="00AC5F82" w:rsidRPr="00517A2D" w:rsidRDefault="00AC5F82" w:rsidP="00AC5F82">
      <w:pPr>
        <w:pStyle w:val="NormalWeb"/>
        <w:shd w:val="clear" w:color="auto" w:fill="FFFFFF"/>
        <w:spacing w:before="0" w:beforeAutospacing="0" w:after="0" w:afterAutospacing="0"/>
        <w:jc w:val="both"/>
        <w:textAlignment w:val="baseline"/>
      </w:pPr>
    </w:p>
    <w:p w:rsidR="00AC5F82" w:rsidRDefault="00AC5F82" w:rsidP="00AC5F82">
      <w:pPr>
        <w:pStyle w:val="NormalWeb"/>
        <w:pBdr>
          <w:bottom w:val="single" w:sz="6" w:space="31" w:color="auto"/>
        </w:pBdr>
        <w:shd w:val="clear" w:color="auto" w:fill="FFFFFF"/>
        <w:spacing w:before="0" w:beforeAutospacing="0" w:after="0" w:afterAutospacing="0"/>
        <w:jc w:val="both"/>
        <w:textAlignment w:val="baseline"/>
      </w:pPr>
      <w:r w:rsidRPr="00DD7652">
        <w:rPr>
          <w:bdr w:val="none" w:sz="0" w:space="0" w:color="auto" w:frame="1"/>
        </w:rPr>
        <w:t>“</w:t>
      </w:r>
      <w:r>
        <w:rPr>
          <w:bdr w:val="none" w:sz="0" w:space="0" w:color="auto" w:frame="1"/>
        </w:rPr>
        <w:t>El dato que lo explica casi todo”</w:t>
      </w:r>
      <w:r>
        <w:t xml:space="preserve">: los jóvenes </w:t>
      </w:r>
      <w:r w:rsidRPr="00517A2D">
        <w:t>llegan a los 30 años con menos de cinco años de experiencia la</w:t>
      </w:r>
      <w:r>
        <w:t>boral</w:t>
      </w:r>
      <w:r w:rsidRPr="00517A2D">
        <w:t xml:space="preserve"> con todo lo que eso implica en términos vitales. Y sí, buena parte es por culpa del mercado laboral o las pocas oportunidades de empleo, pero no todo se debe a eso. La última cifra es para Eurostat y su encuesta acerca del porcentaje de jóvenes de 18 a 34 años que sigue viviendo con sus padres: en Alemania es el 63%, Reino Unido es el 56%, en Francia el 55%, en Suecia el 42% y en Finlandia el 35%; en España es el 81%, nueve puntos más que en 2008.</w:t>
      </w:r>
    </w:p>
    <w:p w:rsidR="00AC5F82" w:rsidRPr="00867EC2" w:rsidRDefault="00AC5F82" w:rsidP="00AC5F82">
      <w:pPr>
        <w:pStyle w:val="NormalWeb"/>
        <w:pBdr>
          <w:bottom w:val="single" w:sz="6" w:space="31" w:color="auto"/>
        </w:pBdr>
        <w:shd w:val="clear" w:color="auto" w:fill="FFFFFF"/>
        <w:spacing w:after="0"/>
        <w:jc w:val="both"/>
        <w:textAlignment w:val="baseline"/>
        <w:rPr>
          <w:u w:val="single"/>
        </w:rPr>
      </w:pPr>
      <w:r w:rsidRPr="00867EC2">
        <w:rPr>
          <w:u w:val="single"/>
        </w:rPr>
        <w:t>Los “millen</w:t>
      </w:r>
      <w:r w:rsidR="00F55BAD">
        <w:rPr>
          <w:u w:val="single"/>
        </w:rPr>
        <w:t>n</w:t>
      </w:r>
      <w:r w:rsidRPr="00867EC2">
        <w:rPr>
          <w:u w:val="single"/>
        </w:rPr>
        <w:t>ials” tecnoadictos</w:t>
      </w:r>
    </w:p>
    <w:p w:rsidR="00AC5F82" w:rsidRDefault="00AC5F82" w:rsidP="00AC5F82">
      <w:pPr>
        <w:pStyle w:val="NormalWeb"/>
        <w:pBdr>
          <w:bottom w:val="single" w:sz="6" w:space="31" w:color="auto"/>
        </w:pBdr>
        <w:shd w:val="clear" w:color="auto" w:fill="FFFFFF"/>
        <w:spacing w:after="0"/>
        <w:jc w:val="both"/>
        <w:textAlignment w:val="baseline"/>
      </w:pPr>
      <w:r>
        <w:t xml:space="preserve">Estos jóvenes nacidos a partir de los 80 son una generación digital, hiperconectada… algunos son “hípsters” y otros son más del lado “mainstream”. Pueden abrazar nuevos valores y también ser fans de los “vintage” y los “retro”. Esta generación supone un 25% de la población, son el público que se </w:t>
      </w:r>
      <w:r w:rsidR="00F55BAD">
        <w:t>resiste</w:t>
      </w:r>
      <w:r>
        <w:t xml:space="preserve"> a las empresas, reta al sector bancario para que lo conquiste y son creadores de contenido e influyentes entre su público.</w:t>
      </w:r>
    </w:p>
    <w:p w:rsidR="00AC5F82" w:rsidRDefault="00AC5F82" w:rsidP="00AC5F82">
      <w:pPr>
        <w:pStyle w:val="NormalWeb"/>
        <w:pBdr>
          <w:bottom w:val="single" w:sz="6" w:space="31" w:color="auto"/>
        </w:pBdr>
        <w:shd w:val="clear" w:color="auto" w:fill="FFFFFF"/>
        <w:spacing w:after="0"/>
        <w:jc w:val="both"/>
        <w:textAlignment w:val="baseline"/>
      </w:pPr>
      <w:r>
        <w:t>Estar en la red y en redes sociales es una necesidad y pueden llegar a conectarse más de tres horas diarias a internet. Esta hiperconexión ha potenciado la aparición de enfermedades denominadas de origen “millennial”.</w:t>
      </w:r>
    </w:p>
    <w:p w:rsidR="00AC5F82" w:rsidRDefault="00AC5F82" w:rsidP="00AC5F82">
      <w:pPr>
        <w:pStyle w:val="NormalWeb"/>
        <w:pBdr>
          <w:bottom w:val="single" w:sz="6" w:space="31" w:color="auto"/>
        </w:pBdr>
        <w:shd w:val="clear" w:color="auto" w:fill="FFFFFF"/>
        <w:spacing w:after="0"/>
        <w:jc w:val="both"/>
        <w:textAlignment w:val="baseline"/>
      </w:pPr>
      <w:r>
        <w:t>Un importante sector de los “millennials” tiene una preparación de grado superior. El problema de esta generación va incluso más allá de no ver satisfechos sus objetivos laborales; tienen dificultades para encontrar un empleo fijo, emanciparse y, por tanto, muchos viven en casa de sus padres y no tienen buena situación económica. Son escépticos ante puestos de trabajo que se traslada a un escepticismo hacia los bancos; muchos piensan que las formas de pago y ahorro cambiarán de forma notoria.</w:t>
      </w:r>
    </w:p>
    <w:p w:rsidR="00AC5F82" w:rsidRDefault="00AC5F82" w:rsidP="00AC5F82">
      <w:pPr>
        <w:pStyle w:val="NormalWeb"/>
        <w:pBdr>
          <w:bottom w:val="single" w:sz="6" w:space="31" w:color="auto"/>
        </w:pBdr>
        <w:shd w:val="clear" w:color="auto" w:fill="FFFFFF"/>
        <w:spacing w:after="0"/>
        <w:jc w:val="both"/>
        <w:textAlignment w:val="baseline"/>
      </w:pPr>
      <w:r>
        <w:t>Volátiles, volubles, y versátiles, son rasgos claves para entender el comportamiento de los “millen</w:t>
      </w:r>
      <w:r w:rsidR="00F55BAD">
        <w:t>nial</w:t>
      </w:r>
      <w:r>
        <w:t>s” a la hora de hablar de elección en el consumo. Estos jóvenes consumidores prefieren las recomendaciones de sus amigos o prescriptores como los “influencers”.</w:t>
      </w:r>
    </w:p>
    <w:p w:rsidR="00AC5F82" w:rsidRDefault="00AC5F82" w:rsidP="00AC5F82">
      <w:pPr>
        <w:pStyle w:val="NormalWeb"/>
        <w:pBdr>
          <w:bottom w:val="single" w:sz="6" w:space="31" w:color="auto"/>
        </w:pBdr>
        <w:shd w:val="clear" w:color="auto" w:fill="FFFFFF"/>
        <w:spacing w:after="0"/>
        <w:jc w:val="both"/>
        <w:textAlignment w:val="baseline"/>
      </w:pPr>
      <w:r>
        <w:t xml:space="preserve">Esto contribuye al aumento de la individualidad. En un mundo globalizado como el actual los “millennials” buscan diferenciarse del resto teniendo al alcance las mismas herramientas: redes sociales, cadenas de ropa, eventos y cultura. Es por ello que esta generación es consumidora y creadora de contenido, buscando destacar y ser reconocidos. </w:t>
      </w:r>
    </w:p>
    <w:p w:rsidR="00AC5F82" w:rsidRDefault="00AC5F82" w:rsidP="00AC5F82">
      <w:pPr>
        <w:pStyle w:val="NormalWeb"/>
        <w:pBdr>
          <w:bottom w:val="single" w:sz="6" w:space="31" w:color="auto"/>
        </w:pBdr>
        <w:shd w:val="clear" w:color="auto" w:fill="FFFFFF"/>
        <w:spacing w:after="0"/>
        <w:jc w:val="both"/>
        <w:textAlignment w:val="baseline"/>
      </w:pPr>
      <w:r>
        <w:t>Mientras, el capitalismo está utilizando esa adicción a la tecnología (internet, móvil y redes sociales) para ganar millones. Las compañías tecnológicas se aprovechan  para tenerlos encima de sus dispositivos más tiempo. Cosas como el “scroll” infinito, los colores brillantes, todos los “me gusta”, los “followers”, las métricas de las cuentas, todo está hecho para que estén más tiempo enganchados.</w:t>
      </w:r>
    </w:p>
    <w:p w:rsidR="00AC5F82" w:rsidRDefault="00AC5F82" w:rsidP="00AC5F82">
      <w:pPr>
        <w:pStyle w:val="NormalWeb"/>
        <w:pBdr>
          <w:bottom w:val="single" w:sz="6" w:space="31" w:color="auto"/>
        </w:pBdr>
        <w:shd w:val="clear" w:color="auto" w:fill="FFFFFF"/>
        <w:spacing w:after="0"/>
        <w:jc w:val="both"/>
        <w:textAlignment w:val="baseline"/>
      </w:pPr>
      <w:r w:rsidRPr="00670E15">
        <w:rPr>
          <w:shd w:val="clear" w:color="auto" w:fill="FFFFFF"/>
        </w:rPr>
        <w:lastRenderedPageBreak/>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w:t>
      </w:r>
      <w:r>
        <w:rPr>
          <w:shd w:val="clear" w:color="auto" w:fill="FFFFFF"/>
        </w:rPr>
        <w:t>e negocio impacta (negativamente) sobre</w:t>
      </w:r>
      <w:r w:rsidRPr="00670E15">
        <w:rPr>
          <w:shd w:val="clear" w:color="auto" w:fill="FFFFFF"/>
        </w:rPr>
        <w:t xml:space="preserve"> el crecimiento</w:t>
      </w:r>
      <w:r>
        <w:rPr>
          <w:shd w:val="clear" w:color="auto" w:fill="FFFFFF"/>
        </w:rPr>
        <w:t xml:space="preserve"> (producción, empleo, ingresos)</w:t>
      </w:r>
      <w:r w:rsidRPr="00670E15">
        <w:rPr>
          <w:shd w:val="clear" w:color="auto" w:fill="FFFFFF"/>
        </w:rPr>
        <w:t xml:space="preserve"> y sin embargo nadie puede aclarar el momento concreto en el que esto ha ocurrido.</w:t>
      </w:r>
    </w:p>
    <w:p w:rsidR="00AC5F82" w:rsidRDefault="00AC5F82" w:rsidP="00AC5F82">
      <w:pPr>
        <w:pStyle w:val="NormalWeb"/>
        <w:pBdr>
          <w:bottom w:val="single" w:sz="6" w:space="31" w:color="auto"/>
        </w:pBdr>
        <w:shd w:val="clear" w:color="auto" w:fill="FFFFFF"/>
        <w:spacing w:after="0"/>
        <w:jc w:val="both"/>
        <w:textAlignment w:val="baseline"/>
      </w:pPr>
      <w:r>
        <w:t>La cosa es pensar qué pueden hacer los organismos de control, y nosotros mismos, para evitar la adicción y obligar a estas empresas a ser más responsables. Las tecnológicas son las nuevas tabacaleras y hay que hacer que se responsabilicen por su labor, aunque no sea tan beneficioso para su negocio.</w:t>
      </w:r>
    </w:p>
    <w:p w:rsidR="00AC5F82" w:rsidRDefault="00AC5F82" w:rsidP="00AC5F82">
      <w:pPr>
        <w:pStyle w:val="NormalWeb"/>
        <w:pBdr>
          <w:bottom w:val="single" w:sz="6" w:space="31" w:color="auto"/>
        </w:pBdr>
        <w:shd w:val="clear" w:color="auto" w:fill="FFFFFF"/>
        <w:spacing w:after="0"/>
        <w:jc w:val="both"/>
        <w:textAlignment w:val="baseline"/>
      </w:pPr>
      <w:r>
        <w:t>Aunque las nuevas tecnologías, la economía de plataformas digitales, asociativa, colaborativa disruptiva, hayan modificado la cultura del trabajo y el concepto de empleo continuo…  aunque nada es divertido todos los días, nada es fácil todos los días, a veces el trabajo es duro, a veces es frustrante, a veces es difícil y a veces no queremos hacer ese trabajo... Y eso está bien. Hay mucha gente que desea trabajar, intentando encontrar lo bonito y la pasión del trabajo todos los días, y nunca va a encontrar lo que está buscando, porque eso no existe.</w:t>
      </w:r>
    </w:p>
    <w:p w:rsidR="00AC5F82" w:rsidRDefault="00AC5F82" w:rsidP="00AC5F82">
      <w:pPr>
        <w:pStyle w:val="NormalWeb"/>
        <w:pBdr>
          <w:bottom w:val="single" w:sz="6" w:space="31" w:color="auto"/>
        </w:pBdr>
        <w:shd w:val="clear" w:color="auto" w:fill="FFFFFF"/>
        <w:spacing w:after="0"/>
        <w:jc w:val="both"/>
        <w:textAlignment w:val="baseline"/>
      </w:pPr>
      <w:r>
        <w:t>Pero si encontramos un trabajo en el que nos hagan sentirnos parte de algo más grande que nosotros mismos, donde sentimos que nuestros jefes y colegas nos apoyan para crecer, donde cuando cometes un error te dicen que vuelvas atrás y lo intentes otra vez, donde notamos que contribuimos, que somos un equipo, esto hará que las dificultades diarias sean menores y sentiremos la alegría del trabajo. Creo que todos tenemos derecho a amar nuestro trabajo. La mayoría de los trabajadores deberían poder decir que aman su trabajo, y es responsabilidad de los jefes hacer que esto pase.</w:t>
      </w:r>
    </w:p>
    <w:p w:rsidR="00AC5F82" w:rsidRPr="00670E15" w:rsidRDefault="00AC5F82" w:rsidP="00AC5F82">
      <w:pPr>
        <w:pStyle w:val="NormalWeb"/>
        <w:pBdr>
          <w:bottom w:val="single" w:sz="6" w:space="31" w:color="auto"/>
        </w:pBdr>
        <w:shd w:val="clear" w:color="auto" w:fill="FFFFFF"/>
        <w:spacing w:after="0"/>
        <w:jc w:val="both"/>
        <w:textAlignment w:val="baseline"/>
      </w:pPr>
      <w:r w:rsidRPr="00670E15">
        <w:rPr>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AC5F82" w:rsidRDefault="00AC5F82" w:rsidP="00AC5F82">
      <w:pPr>
        <w:pStyle w:val="NormalWeb"/>
        <w:pBdr>
          <w:bottom w:val="single" w:sz="6" w:space="31" w:color="auto"/>
        </w:pBdr>
        <w:shd w:val="clear" w:color="auto" w:fill="FFFFFF"/>
        <w:spacing w:after="0"/>
        <w:jc w:val="both"/>
        <w:textAlignment w:val="baseline"/>
      </w:pPr>
      <w:r>
        <w:t>¿Por qué algo que parecía tan normal en otras épocas (un trabajo para toda la vida), hoy parece imposible, utópico, poco productivo o no competitivo?</w:t>
      </w:r>
    </w:p>
    <w:p w:rsidR="00AC5F82" w:rsidRDefault="00AC5F82" w:rsidP="00AC5F82">
      <w:pPr>
        <w:pStyle w:val="NormalWeb"/>
        <w:pBdr>
          <w:bottom w:val="single" w:sz="6" w:space="31" w:color="auto"/>
        </w:pBdr>
        <w:shd w:val="clear" w:color="auto" w:fill="FFFFFF"/>
        <w:spacing w:after="0"/>
        <w:jc w:val="both"/>
        <w:textAlignment w:val="baseline"/>
      </w:pPr>
      <w:r>
        <w:t>¿Por qué los hijos están condenados (en la mayoría de los casos) a ser más pobres que sus padres?</w:t>
      </w:r>
    </w:p>
    <w:p w:rsidR="00AC5F82" w:rsidRDefault="00AC5F82" w:rsidP="00AC5F82">
      <w:pPr>
        <w:pStyle w:val="NormalWeb"/>
        <w:pBdr>
          <w:bottom w:val="single" w:sz="6" w:space="31" w:color="auto"/>
        </w:pBdr>
        <w:shd w:val="clear" w:color="auto" w:fill="FFFFFF"/>
        <w:spacing w:after="0"/>
        <w:jc w:val="both"/>
        <w:textAlignment w:val="baseline"/>
      </w:pPr>
      <w:r>
        <w:t>¿Cuándo se “jodió” la movilidad social? ¿Quién dejó “fuera de servicio” el ascensor generacional?</w:t>
      </w:r>
    </w:p>
    <w:p w:rsidR="00AC5F82" w:rsidRDefault="00AC5F82" w:rsidP="00AC5F82">
      <w:pPr>
        <w:pStyle w:val="NormalWeb"/>
        <w:pBdr>
          <w:bottom w:val="single" w:sz="6" w:space="31" w:color="auto"/>
        </w:pBdr>
        <w:shd w:val="clear" w:color="auto" w:fill="FFFFFF"/>
        <w:spacing w:after="0"/>
        <w:jc w:val="both"/>
        <w:textAlignment w:val="baseline"/>
      </w:pPr>
      <w:r>
        <w:t>¿Cómo se puede entrar caminando hacia atrás en el futuro?</w:t>
      </w:r>
    </w:p>
    <w:p w:rsidR="00AC5F82" w:rsidRDefault="00AC5F82" w:rsidP="00AC5F82">
      <w:pPr>
        <w:pStyle w:val="NormalWeb"/>
        <w:pBdr>
          <w:bottom w:val="single" w:sz="6" w:space="31" w:color="auto"/>
        </w:pBdr>
        <w:shd w:val="clear" w:color="auto" w:fill="FFFFFF"/>
        <w:spacing w:after="0"/>
        <w:jc w:val="both"/>
        <w:textAlignment w:val="baseline"/>
      </w:pPr>
      <w:r>
        <w:t>¿Hasta cuándo los jóvenes abducidos, anestesiados, sonámbulos, arreados como manada, seguirán aceptando alimentarse con la sopa boba de las redes sociales?</w:t>
      </w:r>
    </w:p>
    <w:p w:rsidR="00AC5F82" w:rsidRDefault="00AC5F82" w:rsidP="00AC5F82">
      <w:pPr>
        <w:pStyle w:val="NormalWeb"/>
        <w:pBdr>
          <w:bottom w:val="single" w:sz="6" w:space="31" w:color="auto"/>
        </w:pBdr>
        <w:shd w:val="clear" w:color="auto" w:fill="FFFFFF"/>
        <w:spacing w:after="0"/>
        <w:jc w:val="both"/>
        <w:textAlignment w:val="baseline"/>
      </w:pPr>
      <w:r>
        <w:t xml:space="preserve">¿Qué pasará con los </w:t>
      </w:r>
      <w:r w:rsidR="00F55BAD">
        <w:t>zombis</w:t>
      </w:r>
      <w:r>
        <w:t xml:space="preserve"> felices, el día que descubran que son unos siervos infelices?</w:t>
      </w:r>
    </w:p>
    <w:p w:rsidR="00AC5F82" w:rsidRDefault="00AC5F82" w:rsidP="00AC5F82">
      <w:pPr>
        <w:pStyle w:val="NormalWeb"/>
        <w:pBdr>
          <w:bottom w:val="single" w:sz="6" w:space="31" w:color="auto"/>
        </w:pBdr>
        <w:shd w:val="clear" w:color="auto" w:fill="FFFFFF"/>
        <w:spacing w:after="0"/>
        <w:jc w:val="both"/>
        <w:textAlignment w:val="baseline"/>
      </w:pPr>
      <w:r>
        <w:t>¿Por cuánto tiempo más se podrá prolongar el regreso a la Edad Media?</w:t>
      </w:r>
    </w:p>
    <w:p w:rsidR="00AC5F82" w:rsidRDefault="00AC5F82" w:rsidP="00AC5F82">
      <w:pPr>
        <w:pStyle w:val="NormalWeb"/>
        <w:pBdr>
          <w:bottom w:val="single" w:sz="6" w:space="31" w:color="auto"/>
        </w:pBdr>
        <w:shd w:val="clear" w:color="auto" w:fill="FFFFFF"/>
        <w:spacing w:after="0"/>
        <w:jc w:val="both"/>
        <w:textAlignment w:val="baseline"/>
      </w:pPr>
      <w:r>
        <w:lastRenderedPageBreak/>
        <w:t>Mientras la ola de descontento en los países avanzados, se extiende como una mancha de aceite, ante la desigualdad de oportunidades…</w:t>
      </w:r>
      <w:r w:rsidR="00F55BAD">
        <w:t xml:space="preserve"> </w:t>
      </w:r>
      <w:r>
        <w:t>¿cuánta desigualdad es demasiada?</w:t>
      </w:r>
    </w:p>
    <w:p w:rsidR="00AC5F82" w:rsidRDefault="00AC5F82" w:rsidP="00AC5F82">
      <w:pPr>
        <w:pStyle w:val="NormalWeb"/>
        <w:pBdr>
          <w:bottom w:val="single" w:sz="6" w:space="31" w:color="auto"/>
        </w:pBdr>
        <w:shd w:val="clear" w:color="auto" w:fill="FFFFFF"/>
        <w:spacing w:after="0"/>
        <w:jc w:val="both"/>
        <w:textAlignment w:val="baseline"/>
      </w:pPr>
      <w:r>
        <w:t>¿Quién será el primero en decir que, “el Rey está desnudo”?</w:t>
      </w:r>
    </w:p>
    <w:p w:rsidR="00AC5F82" w:rsidRDefault="00AC5F82" w:rsidP="00AC5F82">
      <w:pPr>
        <w:pStyle w:val="NormalWeb"/>
        <w:pBdr>
          <w:bottom w:val="single" w:sz="6" w:space="31" w:color="auto"/>
        </w:pBdr>
        <w:shd w:val="clear" w:color="auto" w:fill="FFFFFF"/>
        <w:spacing w:after="0"/>
        <w:jc w:val="both"/>
        <w:textAlignment w:val="baseline"/>
      </w:pPr>
      <w:r>
        <w:t>¿Dónde levantarán la primera guillotina “low cost”?</w:t>
      </w:r>
    </w:p>
    <w:p w:rsidR="00AC5F82" w:rsidRDefault="00AC5F82" w:rsidP="00AC5F82">
      <w:pPr>
        <w:pStyle w:val="NormalWeb"/>
        <w:pBdr>
          <w:bottom w:val="single" w:sz="6" w:space="31" w:color="auto"/>
        </w:pBdr>
        <w:shd w:val="clear" w:color="auto" w:fill="FFFFFF"/>
        <w:spacing w:after="0"/>
        <w:jc w:val="both"/>
        <w:textAlignment w:val="baseline"/>
      </w:pPr>
      <w:r>
        <w:t>¿Cuál será el primer “Palacio de Invierno - Airbnb” que asaltarán los miserables?</w:t>
      </w:r>
    </w:p>
    <w:p w:rsidR="00AC5F82" w:rsidRDefault="00AC5F82" w:rsidP="00AC5F82">
      <w:pPr>
        <w:pStyle w:val="NormalWeb"/>
        <w:pBdr>
          <w:bottom w:val="single" w:sz="6" w:space="31" w:color="auto"/>
        </w:pBdr>
        <w:shd w:val="clear" w:color="auto" w:fill="FFFFFF"/>
        <w:spacing w:after="0"/>
        <w:jc w:val="both"/>
        <w:textAlignment w:val="baseline"/>
      </w:pPr>
      <w:r>
        <w:t>¿Quedará algún lugar seguro donde puedan refugiarse los “amos del universo”?</w:t>
      </w:r>
    </w:p>
    <w:p w:rsidR="00AC5F82" w:rsidRDefault="00AC5F82" w:rsidP="00AC5F82">
      <w:pPr>
        <w:pStyle w:val="NormalWeb"/>
        <w:pBdr>
          <w:bottom w:val="single" w:sz="6" w:space="31" w:color="auto"/>
        </w:pBdr>
        <w:shd w:val="clear" w:color="auto" w:fill="FFFFFF"/>
        <w:spacing w:after="0"/>
        <w:jc w:val="both"/>
        <w:textAlignment w:val="baseline"/>
      </w:pPr>
      <w:r>
        <w:t>Cuando volver atrás ya no es una opción se llega al punto de no retorno.</w:t>
      </w:r>
    </w:p>
    <w:p w:rsidR="00AC5F82" w:rsidRDefault="00AC5F82" w:rsidP="00AC5F82">
      <w:pPr>
        <w:pStyle w:val="NormalWeb"/>
        <w:pBdr>
          <w:bottom w:val="single" w:sz="6" w:space="31" w:color="auto"/>
        </w:pBdr>
        <w:shd w:val="clear" w:color="auto" w:fill="FFFFFF"/>
        <w:spacing w:after="0"/>
        <w:jc w:val="both"/>
        <w:textAlignment w:val="baseline"/>
      </w:pPr>
      <w:r>
        <w:t>Ustedes mismos. Espero respuestas…</w:t>
      </w:r>
    </w:p>
    <w:p w:rsidR="00AC5F82" w:rsidRPr="00AC5F82" w:rsidRDefault="00AC5F82" w:rsidP="00AC5F82">
      <w:pPr>
        <w:pStyle w:val="NormalWeb"/>
        <w:pBdr>
          <w:bottom w:val="single" w:sz="6" w:space="31" w:color="auto"/>
        </w:pBdr>
        <w:shd w:val="clear" w:color="auto" w:fill="FFFFFF"/>
        <w:spacing w:after="0"/>
        <w:jc w:val="both"/>
        <w:textAlignment w:val="baseline"/>
        <w:rPr>
          <w:b/>
        </w:rPr>
      </w:pPr>
      <w:r w:rsidRPr="00AC5F82">
        <w:rPr>
          <w:b/>
        </w:rPr>
        <w:t>A modo de final</w:t>
      </w:r>
    </w:p>
    <w:p w:rsidR="00AC5F82" w:rsidRDefault="00AC5F82" w:rsidP="00AC5F82">
      <w:pPr>
        <w:pStyle w:val="NormalWeb"/>
        <w:pBdr>
          <w:bottom w:val="single" w:sz="6" w:space="31" w:color="auto"/>
        </w:pBdr>
        <w:shd w:val="clear" w:color="auto" w:fill="FFFFFF"/>
        <w:spacing w:after="0"/>
        <w:jc w:val="both"/>
        <w:textAlignment w:val="baseline"/>
      </w:pPr>
      <w:r>
        <w:t>Les dejo algunas “ideicas”, para alentar el debate:</w:t>
      </w:r>
    </w:p>
    <w:p w:rsidR="00AC5F82" w:rsidRDefault="00AC5F82" w:rsidP="00AC5F82">
      <w:pPr>
        <w:pStyle w:val="NormalWeb"/>
        <w:pBdr>
          <w:bottom w:val="single" w:sz="6" w:space="31" w:color="auto"/>
        </w:pBdr>
        <w:shd w:val="clear" w:color="auto" w:fill="FFFFFF"/>
        <w:spacing w:after="0"/>
        <w:jc w:val="both"/>
        <w:textAlignment w:val="baseline"/>
      </w:pPr>
      <w:r>
        <w:t>La tecnología está cambiando no solo la manera en que las personas trabajan, sino también las condiciones laborales, lo que genera una mayor cantidad de empleos no tradicionales y trabajos esporádicos. Esto hace que algunos trabajos sean más accesibles y flexibles, pero plantea inquietudes relacionadas con la inestabilidad de los ingresos y la falta de protección social.</w:t>
      </w:r>
    </w:p>
    <w:p w:rsidR="00AC5F82" w:rsidRDefault="00AC5F82" w:rsidP="00AC5F82">
      <w:pPr>
        <w:pStyle w:val="NormalWeb"/>
        <w:pBdr>
          <w:bottom w:val="single" w:sz="6" w:space="31" w:color="auto"/>
        </w:pBdr>
        <w:shd w:val="clear" w:color="auto" w:fill="FFFFFF"/>
        <w:spacing w:after="0"/>
        <w:jc w:val="both"/>
        <w:textAlignment w:val="baseline"/>
      </w:pPr>
      <w:r>
        <w:t>Para ajustarse a la naturaleza cambiante del trabajo, es necesario mejorar la protección social. Se necesitan nuevas formas de proteger a las personas, independientemente de su situación laboral.</w:t>
      </w:r>
    </w:p>
    <w:p w:rsidR="00AC5F82" w:rsidRDefault="00AC5F82" w:rsidP="00AC5F82">
      <w:pPr>
        <w:pStyle w:val="NormalWeb"/>
        <w:pBdr>
          <w:bottom w:val="single" w:sz="6" w:space="31" w:color="auto"/>
        </w:pBdr>
        <w:shd w:val="clear" w:color="auto" w:fill="FFFFFF"/>
        <w:spacing w:after="0"/>
        <w:jc w:val="both"/>
        <w:textAlignment w:val="baseline"/>
      </w:pPr>
      <w:r>
        <w:t>Cuanto mayor es la inversión en educación y salud, mayores son la productividad y los ingresos de la fuerza laboral. Y esto, conduce a la creación de niveles de riqueza más altos y de una economía más fuerte.</w:t>
      </w:r>
    </w:p>
    <w:p w:rsidR="00AC5F82" w:rsidRDefault="00AC5F82" w:rsidP="00AC5F82">
      <w:pPr>
        <w:pStyle w:val="NormalWeb"/>
        <w:pBdr>
          <w:bottom w:val="single" w:sz="6" w:space="31" w:color="auto"/>
        </w:pBdr>
        <w:shd w:val="clear" w:color="auto" w:fill="FFFFFF"/>
        <w:spacing w:after="0"/>
        <w:jc w:val="both"/>
        <w:textAlignment w:val="baseline"/>
      </w:pPr>
      <w:r>
        <w:t>El capital humano consiste en el conocimiento, habilidades y salud que la gente acumula a lo largo de su vida, permitiéndoles desarrollar su potencial como miembros productivos de una sociedad. Esto tiene beneficios para los individuos, las sociedades y los países.</w:t>
      </w:r>
    </w:p>
    <w:p w:rsidR="00AC5F82" w:rsidRDefault="00AC5F82" w:rsidP="00AC5F82">
      <w:pPr>
        <w:pStyle w:val="NormalWeb"/>
        <w:pBdr>
          <w:bottom w:val="single" w:sz="6" w:space="31" w:color="auto"/>
        </w:pBdr>
        <w:shd w:val="clear" w:color="auto" w:fill="FFFFFF"/>
        <w:spacing w:after="0"/>
        <w:jc w:val="both"/>
        <w:textAlignment w:val="baseline"/>
      </w:pPr>
      <w:r>
        <w:t>En nombre de la flexibilización y la competitividad se somete al hombre al drama individual de la pérdida de trabajo, de la precariedad, de la baja de salarios y al drama cotidiano del menoscabo del estado del bienestar.</w:t>
      </w:r>
    </w:p>
    <w:p w:rsidR="00AC5F82" w:rsidRDefault="00AC5F82" w:rsidP="00AC5F82">
      <w:pPr>
        <w:pStyle w:val="NormalWeb"/>
        <w:pBdr>
          <w:bottom w:val="single" w:sz="6" w:space="31" w:color="auto"/>
        </w:pBdr>
        <w:shd w:val="clear" w:color="auto" w:fill="FFFFFF"/>
        <w:spacing w:after="0"/>
        <w:jc w:val="both"/>
        <w:textAlignment w:val="baseline"/>
      </w:pPr>
      <w:r>
        <w:t>A los jóvenes frecuentemente se les ignora en las estrategias nacionales para reducir la pobreza y muchas veces no se considera esencial la inversión en los jóvenes para promover el desarrollo sostenible.</w:t>
      </w:r>
    </w:p>
    <w:p w:rsidR="00EA5754" w:rsidRDefault="00AC5F82" w:rsidP="00AC5F82">
      <w:pPr>
        <w:pStyle w:val="NormalWeb"/>
        <w:pBdr>
          <w:bottom w:val="single" w:sz="6" w:space="31" w:color="auto"/>
        </w:pBdr>
        <w:shd w:val="clear" w:color="auto" w:fill="FFFFFF"/>
        <w:spacing w:after="0"/>
        <w:jc w:val="both"/>
        <w:textAlignment w:val="baseline"/>
      </w:pPr>
      <w:r>
        <w:t xml:space="preserve">Muchos jóvenes en el mundo sufren la pobreza a pesar de que están trabajando; estos son los jóvenes “trabajadores pobres”. Una razón principal para no poder escapar de la pobreza es la clase de trabajo que tienen y la inhabilidad de encontrar trabajo más decente y productivo. Los pobres se encuentran trabajando en puestos con malas condiciones, largas horas, bajos </w:t>
      </w:r>
      <w:r w:rsidR="00EA5754">
        <w:t>s</w:t>
      </w:r>
      <w:r>
        <w:t>ueldos, sin contrato (y por lo tanto sin seguridad) y con fre</w:t>
      </w:r>
      <w:r>
        <w:t>cuencia en la economía informal.</w:t>
      </w:r>
    </w:p>
    <w:p w:rsidR="00EA5754" w:rsidRDefault="00EA5754" w:rsidP="00AC5F82">
      <w:pPr>
        <w:pStyle w:val="NormalWeb"/>
        <w:pBdr>
          <w:bottom w:val="single" w:sz="6" w:space="31" w:color="auto"/>
        </w:pBdr>
        <w:shd w:val="clear" w:color="auto" w:fill="FFFFFF"/>
        <w:spacing w:after="0"/>
        <w:jc w:val="both"/>
        <w:textAlignment w:val="baseline"/>
      </w:pPr>
    </w:p>
    <w:p w:rsidR="00E164AD" w:rsidRPr="00E164AD" w:rsidRDefault="00E164AD" w:rsidP="004C1ED5">
      <w:pPr>
        <w:spacing w:line="240" w:lineRule="auto"/>
        <w:jc w:val="both"/>
        <w:rPr>
          <w:rFonts w:ascii="Times New Roman" w:hAnsi="Times New Roman" w:cs="Times New Roman"/>
          <w:b/>
          <w:sz w:val="24"/>
          <w:szCs w:val="24"/>
        </w:rPr>
      </w:pPr>
      <w:r w:rsidRPr="00E164AD">
        <w:rPr>
          <w:rFonts w:ascii="Times New Roman" w:hAnsi="Times New Roman" w:cs="Times New Roman"/>
          <w:b/>
          <w:sz w:val="24"/>
          <w:szCs w:val="24"/>
        </w:rPr>
        <w:t xml:space="preserve">Anexo </w:t>
      </w:r>
      <w:r w:rsidR="00A96ACA">
        <w:rPr>
          <w:rFonts w:ascii="Times New Roman" w:hAnsi="Times New Roman" w:cs="Times New Roman"/>
          <w:b/>
          <w:sz w:val="24"/>
          <w:szCs w:val="24"/>
        </w:rPr>
        <w:t>-</w:t>
      </w:r>
      <w:r w:rsidRPr="00E164AD">
        <w:rPr>
          <w:rFonts w:ascii="Times New Roman" w:hAnsi="Times New Roman" w:cs="Times New Roman"/>
          <w:b/>
          <w:sz w:val="24"/>
          <w:szCs w:val="24"/>
        </w:rPr>
        <w:t xml:space="preserve"> Informes</w:t>
      </w:r>
      <w:r w:rsidR="00A96ACA">
        <w:rPr>
          <w:rFonts w:ascii="Times New Roman" w:hAnsi="Times New Roman" w:cs="Times New Roman"/>
          <w:b/>
          <w:sz w:val="24"/>
          <w:szCs w:val="24"/>
        </w:rPr>
        <w:t xml:space="preserve"> </w:t>
      </w:r>
      <w:r w:rsidR="00A96ACA" w:rsidRPr="00E164AD">
        <w:rPr>
          <w:rFonts w:ascii="Times New Roman" w:hAnsi="Times New Roman" w:cs="Times New Roman"/>
          <w:b/>
          <w:sz w:val="24"/>
          <w:szCs w:val="24"/>
        </w:rPr>
        <w:t xml:space="preserve">de </w:t>
      </w:r>
      <w:r w:rsidR="00A96ACA">
        <w:rPr>
          <w:rFonts w:ascii="Times New Roman" w:hAnsi="Times New Roman" w:cs="Times New Roman"/>
          <w:b/>
          <w:sz w:val="24"/>
          <w:szCs w:val="24"/>
        </w:rPr>
        <w:t>Organismos Internacionales,</w:t>
      </w:r>
      <w:r w:rsidRPr="00E164AD">
        <w:rPr>
          <w:rFonts w:ascii="Times New Roman" w:hAnsi="Times New Roman" w:cs="Times New Roman"/>
          <w:b/>
          <w:sz w:val="24"/>
          <w:szCs w:val="24"/>
        </w:rPr>
        <w:t xml:space="preserve"> sobre</w:t>
      </w:r>
      <w:r>
        <w:rPr>
          <w:rFonts w:ascii="Times New Roman" w:hAnsi="Times New Roman" w:cs="Times New Roman"/>
          <w:b/>
          <w:sz w:val="24"/>
          <w:szCs w:val="24"/>
        </w:rPr>
        <w:t xml:space="preserve"> el</w:t>
      </w:r>
      <w:r w:rsidRPr="00E164AD">
        <w:rPr>
          <w:rFonts w:ascii="Times New Roman" w:hAnsi="Times New Roman" w:cs="Times New Roman"/>
          <w:b/>
          <w:sz w:val="24"/>
          <w:szCs w:val="24"/>
        </w:rPr>
        <w:t xml:space="preserve"> desempleo </w:t>
      </w:r>
      <w:r w:rsidR="00A96ACA">
        <w:rPr>
          <w:rFonts w:ascii="Times New Roman" w:hAnsi="Times New Roman" w:cs="Times New Roman"/>
          <w:b/>
          <w:sz w:val="24"/>
          <w:szCs w:val="24"/>
        </w:rPr>
        <w:t>juvenil en la UE</w:t>
      </w:r>
    </w:p>
    <w:p w:rsidR="004C1ED5" w:rsidRPr="00D54756" w:rsidRDefault="004C1ED5" w:rsidP="004C1ED5">
      <w:pPr>
        <w:spacing w:line="240" w:lineRule="auto"/>
        <w:jc w:val="both"/>
        <w:rPr>
          <w:rFonts w:ascii="Times New Roman" w:hAnsi="Times New Roman" w:cs="Times New Roman"/>
          <w:sz w:val="24"/>
          <w:szCs w:val="24"/>
          <w:lang w:val="en-US"/>
        </w:rPr>
      </w:pPr>
      <w:r w:rsidRPr="004C1ED5">
        <w:rPr>
          <w:rFonts w:ascii="Times New Roman" w:hAnsi="Times New Roman" w:cs="Times New Roman"/>
          <w:b/>
          <w:sz w:val="24"/>
          <w:szCs w:val="24"/>
          <w:lang w:val="en-US"/>
        </w:rPr>
        <w:t>From school to work - An analysis of youth labour market transitions</w:t>
      </w:r>
      <w:r w:rsidR="00C40A46">
        <w:rPr>
          <w:rFonts w:ascii="Times New Roman" w:hAnsi="Times New Roman" w:cs="Times New Roman"/>
          <w:b/>
          <w:sz w:val="24"/>
          <w:szCs w:val="24"/>
          <w:lang w:val="en-US"/>
        </w:rPr>
        <w:t xml:space="preserve"> (OIT - Octubre 2019)</w:t>
      </w:r>
    </w:p>
    <w:p w:rsidR="00C40A46" w:rsidRDefault="00C40A46" w:rsidP="004C1ED5">
      <w:pPr>
        <w:spacing w:line="240" w:lineRule="auto"/>
        <w:jc w:val="both"/>
        <w:rPr>
          <w:rFonts w:ascii="Times New Roman" w:hAnsi="Times New Roman" w:cs="Times New Roman"/>
          <w:sz w:val="24"/>
          <w:szCs w:val="24"/>
          <w:lang w:val="en-US"/>
        </w:rPr>
      </w:pPr>
      <w:r w:rsidRPr="00C40A46">
        <w:rPr>
          <w:rFonts w:ascii="Times New Roman" w:hAnsi="Times New Roman" w:cs="Times New Roman"/>
          <w:sz w:val="24"/>
          <w:szCs w:val="24"/>
          <w:lang w:val="en-US"/>
        </w:rPr>
        <w:t>Distribution of youth by stages of transition (la</w:t>
      </w:r>
      <w:r w:rsidR="00E164AD">
        <w:rPr>
          <w:rFonts w:ascii="Times New Roman" w:hAnsi="Times New Roman" w:cs="Times New Roman"/>
          <w:sz w:val="24"/>
          <w:szCs w:val="24"/>
          <w:lang w:val="en-US"/>
        </w:rPr>
        <w:t>test year available after 2012)</w:t>
      </w:r>
    </w:p>
    <w:p w:rsidR="00C40A46" w:rsidRDefault="00C40A46" w:rsidP="004C1ED5">
      <w:pPr>
        <w:spacing w:line="240" w:lineRule="auto"/>
        <w:jc w:val="both"/>
        <w:rPr>
          <w:rFonts w:ascii="Times New Roman" w:hAnsi="Times New Roman" w:cs="Times New Roman"/>
          <w:sz w:val="24"/>
          <w:szCs w:val="24"/>
          <w:lang w:val="en-US"/>
        </w:rPr>
      </w:pPr>
      <w:r w:rsidRPr="00C40A46">
        <w:rPr>
          <w:rFonts w:ascii="Times New Roman" w:hAnsi="Times New Roman" w:cs="Times New Roman"/>
          <w:noProof/>
          <w:sz w:val="24"/>
          <w:szCs w:val="24"/>
          <w:lang w:eastAsia="es-ES"/>
        </w:rPr>
        <w:drawing>
          <wp:inline distT="0" distB="0" distL="0" distR="0" wp14:anchorId="13F7CED7" wp14:editId="24C6D7C3">
            <wp:extent cx="546100" cy="2393950"/>
            <wp:effectExtent l="0" t="0" r="635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82" cy="2405269"/>
                    </a:xfrm>
                    <a:prstGeom prst="rect">
                      <a:avLst/>
                    </a:prstGeom>
                  </pic:spPr>
                </pic:pic>
              </a:graphicData>
            </a:graphic>
          </wp:inline>
        </w:drawing>
      </w:r>
      <w:r w:rsidRPr="00C40A46">
        <w:rPr>
          <w:rFonts w:ascii="Times New Roman" w:hAnsi="Times New Roman" w:cs="Times New Roman"/>
          <w:noProof/>
          <w:sz w:val="24"/>
          <w:szCs w:val="24"/>
          <w:lang w:eastAsia="es-ES"/>
        </w:rPr>
        <w:drawing>
          <wp:inline distT="0" distB="0" distL="0" distR="0" wp14:anchorId="7B501C84" wp14:editId="4B62FB7F">
            <wp:extent cx="4978400" cy="2413000"/>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978400" cy="2413000"/>
                    </a:xfrm>
                    <a:prstGeom prst="rect">
                      <a:avLst/>
                    </a:prstGeom>
                  </pic:spPr>
                </pic:pic>
              </a:graphicData>
            </a:graphic>
          </wp:inline>
        </w:drawing>
      </w:r>
    </w:p>
    <w:p w:rsidR="00C40A46" w:rsidRDefault="00C40A46" w:rsidP="004C1ED5">
      <w:pPr>
        <w:spacing w:line="240" w:lineRule="auto"/>
        <w:jc w:val="both"/>
        <w:rPr>
          <w:rFonts w:ascii="Times New Roman" w:hAnsi="Times New Roman" w:cs="Times New Roman"/>
          <w:sz w:val="24"/>
          <w:szCs w:val="24"/>
          <w:lang w:val="en-US"/>
        </w:rPr>
      </w:pPr>
      <w:r w:rsidRPr="00C40A46">
        <w:rPr>
          <w:rFonts w:ascii="Times New Roman" w:hAnsi="Times New Roman" w:cs="Times New Roman"/>
          <w:noProof/>
          <w:sz w:val="24"/>
          <w:szCs w:val="24"/>
          <w:lang w:eastAsia="es-ES"/>
        </w:rPr>
        <w:drawing>
          <wp:inline distT="0" distB="0" distL="0" distR="0" wp14:anchorId="2F57279B" wp14:editId="3D973170">
            <wp:extent cx="3048000" cy="2095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048427" cy="209579"/>
                    </a:xfrm>
                    <a:prstGeom prst="rect">
                      <a:avLst/>
                    </a:prstGeom>
                  </pic:spPr>
                </pic:pic>
              </a:graphicData>
            </a:graphic>
          </wp:inline>
        </w:drawing>
      </w:r>
    </w:p>
    <w:p w:rsidR="00C40A46" w:rsidRPr="00C40A46" w:rsidRDefault="00C40A46" w:rsidP="00C40A46">
      <w:pPr>
        <w:spacing w:line="240" w:lineRule="auto"/>
        <w:jc w:val="both"/>
        <w:rPr>
          <w:rFonts w:ascii="Times New Roman" w:hAnsi="Times New Roman" w:cs="Times New Roman"/>
          <w:sz w:val="24"/>
          <w:szCs w:val="24"/>
          <w:lang w:val="en-US"/>
        </w:rPr>
      </w:pPr>
      <w:r w:rsidRPr="00C40A46">
        <w:rPr>
          <w:rFonts w:ascii="Times New Roman" w:hAnsi="Times New Roman" w:cs="Times New Roman"/>
          <w:sz w:val="24"/>
          <w:szCs w:val="24"/>
          <w:lang w:val="en-US"/>
        </w:rPr>
        <w:t>Distribution of youth transited</w:t>
      </w:r>
      <w:r>
        <w:rPr>
          <w:rFonts w:ascii="Times New Roman" w:hAnsi="Times New Roman" w:cs="Times New Roman"/>
          <w:sz w:val="24"/>
          <w:szCs w:val="24"/>
          <w:lang w:val="en-US"/>
        </w:rPr>
        <w:t xml:space="preserve"> by form (latest year available </w:t>
      </w:r>
      <w:r w:rsidRPr="00C40A46">
        <w:rPr>
          <w:rFonts w:ascii="Times New Roman" w:hAnsi="Times New Roman" w:cs="Times New Roman"/>
          <w:sz w:val="24"/>
          <w:szCs w:val="24"/>
          <w:lang w:val="en-US"/>
        </w:rPr>
        <w:t>after 2012)</w:t>
      </w:r>
    </w:p>
    <w:p w:rsidR="00EA5754" w:rsidRDefault="00D54756" w:rsidP="00D5475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40A46" w:rsidRPr="00C40A46">
        <w:rPr>
          <w:rFonts w:ascii="Times New Roman" w:hAnsi="Times New Roman" w:cs="Times New Roman"/>
          <w:noProof/>
          <w:sz w:val="24"/>
          <w:szCs w:val="24"/>
          <w:lang w:eastAsia="es-ES"/>
        </w:rPr>
        <w:drawing>
          <wp:inline distT="0" distB="0" distL="0" distR="0" wp14:anchorId="6C505E24" wp14:editId="62387DB7">
            <wp:extent cx="3981449" cy="3486150"/>
            <wp:effectExtent l="0" t="0" r="63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982006" cy="3486637"/>
                    </a:xfrm>
                    <a:prstGeom prst="rect">
                      <a:avLst/>
                    </a:prstGeom>
                  </pic:spPr>
                </pic:pic>
              </a:graphicData>
            </a:graphic>
          </wp:inline>
        </w:drawing>
      </w:r>
    </w:p>
    <w:p w:rsidR="00D54756" w:rsidRDefault="00D54756" w:rsidP="00D54756">
      <w:pPr>
        <w:spacing w:line="240" w:lineRule="auto"/>
        <w:jc w:val="both"/>
        <w:rPr>
          <w:rFonts w:ascii="Times New Roman" w:hAnsi="Times New Roman" w:cs="Times New Roman"/>
          <w:sz w:val="24"/>
          <w:szCs w:val="24"/>
          <w:lang w:val="en-US"/>
        </w:rPr>
      </w:pPr>
      <w:r w:rsidRPr="00D54756">
        <w:rPr>
          <w:rFonts w:ascii="Times New Roman" w:hAnsi="Times New Roman" w:cs="Times New Roman"/>
          <w:sz w:val="24"/>
          <w:szCs w:val="24"/>
          <w:lang w:val="en-US"/>
        </w:rPr>
        <w:t xml:space="preserve">Distribution of youth in </w:t>
      </w:r>
      <w:r>
        <w:rPr>
          <w:rFonts w:ascii="Times New Roman" w:hAnsi="Times New Roman" w:cs="Times New Roman"/>
          <w:sz w:val="24"/>
          <w:szCs w:val="24"/>
          <w:lang w:val="en-US"/>
        </w:rPr>
        <w:t xml:space="preserve">transition by form (latest year </w:t>
      </w:r>
      <w:r w:rsidRPr="00D54756">
        <w:rPr>
          <w:rFonts w:ascii="Times New Roman" w:hAnsi="Times New Roman" w:cs="Times New Roman"/>
          <w:sz w:val="24"/>
          <w:szCs w:val="24"/>
          <w:lang w:val="en-US"/>
        </w:rPr>
        <w:t>available after 2012)</w:t>
      </w:r>
    </w:p>
    <w:p w:rsidR="00D54756" w:rsidRDefault="00D54756" w:rsidP="004C1ED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D54756">
        <w:rPr>
          <w:rFonts w:ascii="Times New Roman" w:hAnsi="Times New Roman" w:cs="Times New Roman"/>
          <w:noProof/>
          <w:sz w:val="24"/>
          <w:szCs w:val="24"/>
          <w:lang w:eastAsia="es-ES"/>
        </w:rPr>
        <w:drawing>
          <wp:inline distT="0" distB="0" distL="0" distR="0" wp14:anchorId="2C3BD263" wp14:editId="0E02F1F1">
            <wp:extent cx="3987800" cy="405130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91532" cy="4055091"/>
                    </a:xfrm>
                    <a:prstGeom prst="rect">
                      <a:avLst/>
                    </a:prstGeom>
                  </pic:spPr>
                </pic:pic>
              </a:graphicData>
            </a:graphic>
          </wp:inline>
        </w:drawing>
      </w:r>
    </w:p>
    <w:p w:rsidR="00D54756" w:rsidRDefault="00D54756" w:rsidP="004C1ED5">
      <w:pPr>
        <w:spacing w:line="240" w:lineRule="auto"/>
        <w:jc w:val="both"/>
        <w:rPr>
          <w:rFonts w:ascii="Times New Roman" w:hAnsi="Times New Roman" w:cs="Times New Roman"/>
          <w:sz w:val="24"/>
          <w:szCs w:val="24"/>
          <w:lang w:val="en-US"/>
        </w:rPr>
      </w:pPr>
      <w:r w:rsidRPr="00D54756">
        <w:rPr>
          <w:rFonts w:ascii="Times New Roman" w:hAnsi="Times New Roman" w:cs="Times New Roman"/>
          <w:sz w:val="24"/>
          <w:szCs w:val="24"/>
          <w:lang w:val="en-US"/>
        </w:rPr>
        <w:t>Distribution of youth who ha</w:t>
      </w:r>
      <w:r>
        <w:rPr>
          <w:rFonts w:ascii="Times New Roman" w:hAnsi="Times New Roman" w:cs="Times New Roman"/>
          <w:sz w:val="24"/>
          <w:szCs w:val="24"/>
          <w:lang w:val="en-US"/>
        </w:rPr>
        <w:t xml:space="preserve">ve not started their transition </w:t>
      </w:r>
      <w:r w:rsidRPr="00D54756">
        <w:rPr>
          <w:rFonts w:ascii="Times New Roman" w:hAnsi="Times New Roman" w:cs="Times New Roman"/>
          <w:sz w:val="24"/>
          <w:szCs w:val="24"/>
          <w:lang w:val="en-US"/>
        </w:rPr>
        <w:t>yet by form (latest year available after 2012)</w:t>
      </w:r>
    </w:p>
    <w:p w:rsidR="00D54756" w:rsidRDefault="00D54756" w:rsidP="004C1ED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54756">
        <w:rPr>
          <w:rFonts w:ascii="Times New Roman" w:hAnsi="Times New Roman" w:cs="Times New Roman"/>
          <w:noProof/>
          <w:sz w:val="24"/>
          <w:szCs w:val="24"/>
          <w:lang w:eastAsia="es-ES"/>
        </w:rPr>
        <w:drawing>
          <wp:inline distT="0" distB="0" distL="0" distR="0" wp14:anchorId="22085317" wp14:editId="34685719">
            <wp:extent cx="4114800" cy="363220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115374" cy="3632707"/>
                    </a:xfrm>
                    <a:prstGeom prst="rect">
                      <a:avLst/>
                    </a:prstGeom>
                  </pic:spPr>
                </pic:pic>
              </a:graphicData>
            </a:graphic>
          </wp:inline>
        </w:drawing>
      </w:r>
    </w:p>
    <w:p w:rsid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Distribution of youth who have transited by their level of education (latest year avai</w:t>
      </w:r>
      <w:r>
        <w:rPr>
          <w:rFonts w:ascii="Times New Roman" w:hAnsi="Times New Roman" w:cs="Times New Roman"/>
          <w:sz w:val="24"/>
          <w:szCs w:val="24"/>
          <w:lang w:val="en-US"/>
        </w:rPr>
        <w:t xml:space="preserve">lable after </w:t>
      </w:r>
      <w:r w:rsidRPr="00045610">
        <w:rPr>
          <w:rFonts w:ascii="Times New Roman" w:hAnsi="Times New Roman" w:cs="Times New Roman"/>
          <w:sz w:val="24"/>
          <w:szCs w:val="24"/>
          <w:lang w:val="en-US"/>
        </w:rPr>
        <w:t>2012)</w:t>
      </w:r>
    </w:p>
    <w:p w:rsidR="00D54756" w:rsidRDefault="00D54756" w:rsidP="004C1ED5">
      <w:pPr>
        <w:spacing w:line="240" w:lineRule="auto"/>
        <w:jc w:val="both"/>
        <w:rPr>
          <w:rFonts w:ascii="Times New Roman" w:hAnsi="Times New Roman" w:cs="Times New Roman"/>
          <w:sz w:val="24"/>
          <w:szCs w:val="24"/>
          <w:lang w:val="en-US"/>
        </w:rPr>
      </w:pPr>
      <w:r w:rsidRPr="00D54756">
        <w:rPr>
          <w:rFonts w:ascii="Times New Roman" w:hAnsi="Times New Roman" w:cs="Times New Roman"/>
          <w:noProof/>
          <w:sz w:val="24"/>
          <w:szCs w:val="24"/>
          <w:lang w:eastAsia="es-ES"/>
        </w:rPr>
        <w:lastRenderedPageBreak/>
        <w:drawing>
          <wp:inline distT="0" distB="0" distL="0" distR="0" wp14:anchorId="21E22756" wp14:editId="7C0BCC21">
            <wp:extent cx="520700" cy="28384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3948" cy="2856156"/>
                    </a:xfrm>
                    <a:prstGeom prst="rect">
                      <a:avLst/>
                    </a:prstGeom>
                  </pic:spPr>
                </pic:pic>
              </a:graphicData>
            </a:graphic>
          </wp:inline>
        </w:drawing>
      </w:r>
      <w:r>
        <w:rPr>
          <w:rFonts w:ascii="Times New Roman" w:hAnsi="Times New Roman" w:cs="Times New Roman"/>
          <w:sz w:val="24"/>
          <w:szCs w:val="24"/>
          <w:lang w:val="en-US"/>
        </w:rPr>
        <w:t xml:space="preserve"> </w:t>
      </w:r>
      <w:r w:rsidRPr="00D54756">
        <w:rPr>
          <w:rFonts w:ascii="Times New Roman" w:hAnsi="Times New Roman" w:cs="Times New Roman"/>
          <w:noProof/>
          <w:sz w:val="24"/>
          <w:szCs w:val="24"/>
          <w:lang w:eastAsia="es-ES"/>
        </w:rPr>
        <w:drawing>
          <wp:inline distT="0" distB="0" distL="0" distR="0" wp14:anchorId="6BA30F89" wp14:editId="6997FD38">
            <wp:extent cx="4940299" cy="296545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48354" cy="2970285"/>
                    </a:xfrm>
                    <a:prstGeom prst="rect">
                      <a:avLst/>
                    </a:prstGeom>
                  </pic:spPr>
                </pic:pic>
              </a:graphicData>
            </a:graphic>
          </wp:inline>
        </w:drawing>
      </w:r>
    </w:p>
    <w:p w:rsidR="00D54756" w:rsidRDefault="00D54756" w:rsidP="004C1ED5">
      <w:pPr>
        <w:spacing w:line="240" w:lineRule="auto"/>
        <w:jc w:val="both"/>
        <w:rPr>
          <w:rFonts w:ascii="Times New Roman" w:hAnsi="Times New Roman" w:cs="Times New Roman"/>
          <w:sz w:val="24"/>
          <w:szCs w:val="24"/>
          <w:lang w:val="en-US"/>
        </w:rPr>
      </w:pPr>
      <w:r w:rsidRPr="00D54756">
        <w:rPr>
          <w:rFonts w:ascii="Times New Roman" w:hAnsi="Times New Roman" w:cs="Times New Roman"/>
          <w:noProof/>
          <w:sz w:val="24"/>
          <w:szCs w:val="24"/>
          <w:lang w:eastAsia="es-ES"/>
        </w:rPr>
        <w:drawing>
          <wp:inline distT="0" distB="0" distL="0" distR="0" wp14:anchorId="06DA3054" wp14:editId="7B7CB7F7">
            <wp:extent cx="2895600" cy="1778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47714" cy="181000"/>
                    </a:xfrm>
                    <a:prstGeom prst="rect">
                      <a:avLst/>
                    </a:prstGeom>
                  </pic:spPr>
                </pic:pic>
              </a:graphicData>
            </a:graphic>
          </wp:inline>
        </w:drawing>
      </w:r>
    </w:p>
    <w:p w:rsidR="00045610" w:rsidRP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Concluding remarks</w:t>
      </w:r>
    </w:p>
    <w:p w:rsidR="00045610" w:rsidRP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The situation of youth in the labour market has major effects on our socie</w:t>
      </w:r>
      <w:r>
        <w:rPr>
          <w:rFonts w:ascii="Times New Roman" w:hAnsi="Times New Roman" w:cs="Times New Roman"/>
          <w:sz w:val="24"/>
          <w:szCs w:val="24"/>
          <w:lang w:val="en-US"/>
        </w:rPr>
        <w:t xml:space="preserve">ties, impacting on not only the </w:t>
      </w:r>
      <w:r w:rsidRPr="00045610">
        <w:rPr>
          <w:rFonts w:ascii="Times New Roman" w:hAnsi="Times New Roman" w:cs="Times New Roman"/>
          <w:sz w:val="24"/>
          <w:szCs w:val="24"/>
          <w:lang w:val="en-US"/>
        </w:rPr>
        <w:t>lives and wellbeing of young individuals but also on countrie</w:t>
      </w:r>
      <w:r>
        <w:rPr>
          <w:rFonts w:ascii="Times New Roman" w:hAnsi="Times New Roman" w:cs="Times New Roman"/>
          <w:sz w:val="24"/>
          <w:szCs w:val="24"/>
          <w:lang w:val="en-US"/>
        </w:rPr>
        <w:t xml:space="preserve">s’ macroeconomic prospects. The </w:t>
      </w:r>
      <w:r w:rsidRPr="00045610">
        <w:rPr>
          <w:rFonts w:ascii="Times New Roman" w:hAnsi="Times New Roman" w:cs="Times New Roman"/>
          <w:sz w:val="24"/>
          <w:szCs w:val="24"/>
          <w:lang w:val="en-US"/>
        </w:rPr>
        <w:t>transition from school to work plays a major role in this regard, as th</w:t>
      </w:r>
      <w:r>
        <w:rPr>
          <w:rFonts w:ascii="Times New Roman" w:hAnsi="Times New Roman" w:cs="Times New Roman"/>
          <w:sz w:val="24"/>
          <w:szCs w:val="24"/>
          <w:lang w:val="en-US"/>
        </w:rPr>
        <w:t xml:space="preserve">e ease or difficulty with which </w:t>
      </w:r>
      <w:r w:rsidRPr="00045610">
        <w:rPr>
          <w:rFonts w:ascii="Times New Roman" w:hAnsi="Times New Roman" w:cs="Times New Roman"/>
          <w:sz w:val="24"/>
          <w:szCs w:val="24"/>
          <w:lang w:val="en-US"/>
        </w:rPr>
        <w:t>young people are able to transition has a long-lasting impact on the li</w:t>
      </w:r>
      <w:r>
        <w:rPr>
          <w:rFonts w:ascii="Times New Roman" w:hAnsi="Times New Roman" w:cs="Times New Roman"/>
          <w:sz w:val="24"/>
          <w:szCs w:val="24"/>
          <w:lang w:val="en-US"/>
        </w:rPr>
        <w:t xml:space="preserve">ves and labour market prospects </w:t>
      </w:r>
      <w:r w:rsidRPr="00045610">
        <w:rPr>
          <w:rFonts w:ascii="Times New Roman" w:hAnsi="Times New Roman" w:cs="Times New Roman"/>
          <w:sz w:val="24"/>
          <w:szCs w:val="24"/>
          <w:lang w:val="en-US"/>
        </w:rPr>
        <w:t>of young women and men. By attaining stable forms of employment, y</w:t>
      </w:r>
      <w:r>
        <w:rPr>
          <w:rFonts w:ascii="Times New Roman" w:hAnsi="Times New Roman" w:cs="Times New Roman"/>
          <w:sz w:val="24"/>
          <w:szCs w:val="24"/>
          <w:lang w:val="en-US"/>
        </w:rPr>
        <w:t xml:space="preserve">oung people can secure a decent </w:t>
      </w:r>
      <w:r w:rsidRPr="00045610">
        <w:rPr>
          <w:rFonts w:ascii="Times New Roman" w:hAnsi="Times New Roman" w:cs="Times New Roman"/>
          <w:sz w:val="24"/>
          <w:szCs w:val="24"/>
          <w:lang w:val="en-US"/>
        </w:rPr>
        <w:t xml:space="preserve">and productive future. On the other hand, the risk of vulnerability and </w:t>
      </w:r>
      <w:r>
        <w:rPr>
          <w:rFonts w:ascii="Times New Roman" w:hAnsi="Times New Roman" w:cs="Times New Roman"/>
          <w:sz w:val="24"/>
          <w:szCs w:val="24"/>
          <w:lang w:val="en-US"/>
        </w:rPr>
        <w:t xml:space="preserve">poverty remains significant for </w:t>
      </w:r>
      <w:r w:rsidRPr="00045610">
        <w:rPr>
          <w:rFonts w:ascii="Times New Roman" w:hAnsi="Times New Roman" w:cs="Times New Roman"/>
          <w:sz w:val="24"/>
          <w:szCs w:val="24"/>
          <w:lang w:val="en-US"/>
        </w:rPr>
        <w:t>those who struggle to find decent jobs.</w:t>
      </w:r>
    </w:p>
    <w:p w:rsidR="00045610" w:rsidRP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The newly available school-to-work transition data analysed in this brief</w:t>
      </w:r>
      <w:r>
        <w:rPr>
          <w:rFonts w:ascii="Times New Roman" w:hAnsi="Times New Roman" w:cs="Times New Roman"/>
          <w:sz w:val="24"/>
          <w:szCs w:val="24"/>
          <w:lang w:val="en-US"/>
        </w:rPr>
        <w:t xml:space="preserve"> show a great deal of variation </w:t>
      </w:r>
      <w:r w:rsidRPr="00045610">
        <w:rPr>
          <w:rFonts w:ascii="Times New Roman" w:hAnsi="Times New Roman" w:cs="Times New Roman"/>
          <w:sz w:val="24"/>
          <w:szCs w:val="24"/>
          <w:lang w:val="en-US"/>
        </w:rPr>
        <w:t>between countries especially based on their level of development. While</w:t>
      </w:r>
      <w:r>
        <w:rPr>
          <w:rFonts w:ascii="Times New Roman" w:hAnsi="Times New Roman" w:cs="Times New Roman"/>
          <w:sz w:val="24"/>
          <w:szCs w:val="24"/>
          <w:lang w:val="en-US"/>
        </w:rPr>
        <w:t xml:space="preserve"> in higher income countries the </w:t>
      </w:r>
      <w:r w:rsidRPr="00045610">
        <w:rPr>
          <w:rFonts w:ascii="Times New Roman" w:hAnsi="Times New Roman" w:cs="Times New Roman"/>
          <w:sz w:val="24"/>
          <w:szCs w:val="24"/>
          <w:lang w:val="en-US"/>
        </w:rPr>
        <w:t>first transition is more likely to be into stable wage employment and</w:t>
      </w:r>
      <w:r>
        <w:rPr>
          <w:rFonts w:ascii="Times New Roman" w:hAnsi="Times New Roman" w:cs="Times New Roman"/>
          <w:sz w:val="24"/>
          <w:szCs w:val="24"/>
          <w:lang w:val="en-US"/>
        </w:rPr>
        <w:t xml:space="preserve"> higher educated youth are more </w:t>
      </w:r>
      <w:r w:rsidRPr="00045610">
        <w:rPr>
          <w:rFonts w:ascii="Times New Roman" w:hAnsi="Times New Roman" w:cs="Times New Roman"/>
          <w:sz w:val="24"/>
          <w:szCs w:val="24"/>
          <w:lang w:val="en-US"/>
        </w:rPr>
        <w:t>likely to transition successfully, in lower-income countries young people w</w:t>
      </w:r>
      <w:r>
        <w:rPr>
          <w:rFonts w:ascii="Times New Roman" w:hAnsi="Times New Roman" w:cs="Times New Roman"/>
          <w:sz w:val="24"/>
          <w:szCs w:val="24"/>
          <w:lang w:val="en-US"/>
        </w:rPr>
        <w:t xml:space="preserve">ho have transited into </w:t>
      </w:r>
      <w:r w:rsidRPr="00045610">
        <w:rPr>
          <w:rFonts w:ascii="Times New Roman" w:hAnsi="Times New Roman" w:cs="Times New Roman"/>
          <w:sz w:val="24"/>
          <w:szCs w:val="24"/>
          <w:lang w:val="en-US"/>
        </w:rPr>
        <w:t>employment are often those with little education or who have moved dire</w:t>
      </w:r>
      <w:r>
        <w:rPr>
          <w:rFonts w:ascii="Times New Roman" w:hAnsi="Times New Roman" w:cs="Times New Roman"/>
          <w:sz w:val="24"/>
          <w:szCs w:val="24"/>
          <w:lang w:val="en-US"/>
        </w:rPr>
        <w:t xml:space="preserve">ctly from school into irregular </w:t>
      </w:r>
      <w:r w:rsidRPr="00045610">
        <w:rPr>
          <w:rFonts w:ascii="Times New Roman" w:hAnsi="Times New Roman" w:cs="Times New Roman"/>
          <w:sz w:val="24"/>
          <w:szCs w:val="24"/>
          <w:lang w:val="en-US"/>
        </w:rPr>
        <w:t xml:space="preserve">employment, often self-employment. Importantly, the results show </w:t>
      </w:r>
      <w:r>
        <w:rPr>
          <w:rFonts w:ascii="Times New Roman" w:hAnsi="Times New Roman" w:cs="Times New Roman"/>
          <w:sz w:val="24"/>
          <w:szCs w:val="24"/>
          <w:lang w:val="en-US"/>
        </w:rPr>
        <w:t xml:space="preserve">great disparities between young </w:t>
      </w:r>
      <w:r w:rsidRPr="00045610">
        <w:rPr>
          <w:rFonts w:ascii="Times New Roman" w:hAnsi="Times New Roman" w:cs="Times New Roman"/>
          <w:sz w:val="24"/>
          <w:szCs w:val="24"/>
          <w:lang w:val="en-US"/>
        </w:rPr>
        <w:t>men and women with young women facing significantly higher barrier</w:t>
      </w:r>
      <w:r>
        <w:rPr>
          <w:rFonts w:ascii="Times New Roman" w:hAnsi="Times New Roman" w:cs="Times New Roman"/>
          <w:sz w:val="24"/>
          <w:szCs w:val="24"/>
          <w:lang w:val="en-US"/>
        </w:rPr>
        <w:t xml:space="preserve">s to a successful transition to </w:t>
      </w:r>
      <w:r w:rsidRPr="00045610">
        <w:rPr>
          <w:rFonts w:ascii="Times New Roman" w:hAnsi="Times New Roman" w:cs="Times New Roman"/>
          <w:sz w:val="24"/>
          <w:szCs w:val="24"/>
          <w:lang w:val="en-US"/>
        </w:rPr>
        <w:t>stable employment, and being far more likely to remain stuck in tran</w:t>
      </w:r>
      <w:r>
        <w:rPr>
          <w:rFonts w:ascii="Times New Roman" w:hAnsi="Times New Roman" w:cs="Times New Roman"/>
          <w:sz w:val="24"/>
          <w:szCs w:val="24"/>
          <w:lang w:val="en-US"/>
        </w:rPr>
        <w:t xml:space="preserve">sition or out of any transition </w:t>
      </w:r>
      <w:r w:rsidRPr="00045610">
        <w:rPr>
          <w:rFonts w:ascii="Times New Roman" w:hAnsi="Times New Roman" w:cs="Times New Roman"/>
          <w:sz w:val="24"/>
          <w:szCs w:val="24"/>
          <w:lang w:val="en-US"/>
        </w:rPr>
        <w:t>process.</w:t>
      </w:r>
    </w:p>
    <w:p w:rsid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Overall, the new ILO school-to-work indicators highlight the diffic</w:t>
      </w:r>
      <w:r>
        <w:rPr>
          <w:rFonts w:ascii="Times New Roman" w:hAnsi="Times New Roman" w:cs="Times New Roman"/>
          <w:sz w:val="24"/>
          <w:szCs w:val="24"/>
          <w:lang w:val="en-US"/>
        </w:rPr>
        <w:t xml:space="preserve">ult situation of youth in their </w:t>
      </w:r>
      <w:r w:rsidRPr="00045610">
        <w:rPr>
          <w:rFonts w:ascii="Times New Roman" w:hAnsi="Times New Roman" w:cs="Times New Roman"/>
          <w:sz w:val="24"/>
          <w:szCs w:val="24"/>
          <w:lang w:val="en-US"/>
        </w:rPr>
        <w:t>transition to stable employment and show the importance of developi</w:t>
      </w:r>
      <w:r>
        <w:rPr>
          <w:rFonts w:ascii="Times New Roman" w:hAnsi="Times New Roman" w:cs="Times New Roman"/>
          <w:sz w:val="24"/>
          <w:szCs w:val="24"/>
          <w:lang w:val="en-US"/>
        </w:rPr>
        <w:t xml:space="preserve">ng sound, evidence-based policy </w:t>
      </w:r>
      <w:r w:rsidRPr="00045610">
        <w:rPr>
          <w:rFonts w:ascii="Times New Roman" w:hAnsi="Times New Roman" w:cs="Times New Roman"/>
          <w:sz w:val="24"/>
          <w:szCs w:val="24"/>
          <w:lang w:val="en-US"/>
        </w:rPr>
        <w:t>responses to improve young people’s labour market access. Tog</w:t>
      </w:r>
      <w:r>
        <w:rPr>
          <w:rFonts w:ascii="Times New Roman" w:hAnsi="Times New Roman" w:cs="Times New Roman"/>
          <w:sz w:val="24"/>
          <w:szCs w:val="24"/>
          <w:lang w:val="en-US"/>
        </w:rPr>
        <w:t xml:space="preserve">ether with the other YouthSTATS </w:t>
      </w:r>
      <w:r w:rsidRPr="00045610">
        <w:rPr>
          <w:rFonts w:ascii="Times New Roman" w:hAnsi="Times New Roman" w:cs="Times New Roman"/>
          <w:sz w:val="24"/>
          <w:szCs w:val="24"/>
          <w:lang w:val="en-US"/>
        </w:rPr>
        <w:t>indicators published on ILOSTAT, the new school-to-work transition indicators aim at supporting</w:t>
      </w:r>
      <w:r>
        <w:rPr>
          <w:rFonts w:ascii="Times New Roman" w:hAnsi="Times New Roman" w:cs="Times New Roman"/>
          <w:sz w:val="24"/>
          <w:szCs w:val="24"/>
          <w:lang w:val="en-US"/>
        </w:rPr>
        <w:t xml:space="preserve"> </w:t>
      </w:r>
      <w:r w:rsidRPr="00045610">
        <w:rPr>
          <w:rFonts w:ascii="Times New Roman" w:hAnsi="Times New Roman" w:cs="Times New Roman"/>
          <w:sz w:val="24"/>
          <w:szCs w:val="24"/>
          <w:lang w:val="en-US"/>
        </w:rPr>
        <w:t>governments and social partners in designing and implementing effective youth employment policies.</w:t>
      </w:r>
      <w:r>
        <w:rPr>
          <w:rFonts w:ascii="Times New Roman" w:hAnsi="Times New Roman" w:cs="Times New Roman"/>
          <w:sz w:val="24"/>
          <w:szCs w:val="24"/>
          <w:lang w:val="en-US"/>
        </w:rPr>
        <w:t xml:space="preserve"> </w:t>
      </w:r>
      <w:r w:rsidRPr="00045610">
        <w:rPr>
          <w:rFonts w:ascii="Times New Roman" w:hAnsi="Times New Roman" w:cs="Times New Roman"/>
          <w:sz w:val="24"/>
          <w:szCs w:val="24"/>
          <w:lang w:val="en-US"/>
        </w:rPr>
        <w:t>These include, among others, investment in demand-side policies to increase</w:t>
      </w:r>
      <w:r>
        <w:rPr>
          <w:rFonts w:ascii="Times New Roman" w:hAnsi="Times New Roman" w:cs="Times New Roman"/>
          <w:sz w:val="24"/>
          <w:szCs w:val="24"/>
          <w:lang w:val="en-US"/>
        </w:rPr>
        <w:t xml:space="preserve"> the number of decent </w:t>
      </w:r>
      <w:r w:rsidRPr="00045610">
        <w:rPr>
          <w:rFonts w:ascii="Times New Roman" w:hAnsi="Times New Roman" w:cs="Times New Roman"/>
          <w:sz w:val="24"/>
          <w:szCs w:val="24"/>
          <w:lang w:val="en-US"/>
        </w:rPr>
        <w:t>work opportunities available to young people, supported by supply-s</w:t>
      </w:r>
      <w:r>
        <w:rPr>
          <w:rFonts w:ascii="Times New Roman" w:hAnsi="Times New Roman" w:cs="Times New Roman"/>
          <w:sz w:val="24"/>
          <w:szCs w:val="24"/>
          <w:lang w:val="en-US"/>
        </w:rPr>
        <w:t xml:space="preserve">ide interventions to give young </w:t>
      </w:r>
      <w:r w:rsidRPr="00045610">
        <w:rPr>
          <w:rFonts w:ascii="Times New Roman" w:hAnsi="Times New Roman" w:cs="Times New Roman"/>
          <w:sz w:val="24"/>
          <w:szCs w:val="24"/>
          <w:lang w:val="en-US"/>
        </w:rPr>
        <w:t>people the competencies needed to fully take advantage of new opportunities in the labour market.</w:t>
      </w:r>
    </w:p>
    <w:p w:rsidR="00045610" w:rsidRDefault="00045610" w:rsidP="00045610">
      <w:pPr>
        <w:spacing w:line="240" w:lineRule="auto"/>
        <w:jc w:val="both"/>
        <w:rPr>
          <w:rFonts w:ascii="Times New Roman" w:hAnsi="Times New Roman" w:cs="Times New Roman"/>
          <w:b/>
          <w:sz w:val="24"/>
          <w:szCs w:val="24"/>
          <w:lang w:val="en-US"/>
        </w:rPr>
      </w:pPr>
      <w:r w:rsidRPr="00045610">
        <w:rPr>
          <w:rFonts w:ascii="Times New Roman" w:hAnsi="Times New Roman" w:cs="Times New Roman"/>
          <w:b/>
          <w:sz w:val="24"/>
          <w:szCs w:val="24"/>
          <w:lang w:val="en-US"/>
        </w:rPr>
        <w:lastRenderedPageBreak/>
        <w:t xml:space="preserve">Labour market access - a persistent challenge for youth around the world - A study based on ILO’s global estimates for youth labour market indicators </w:t>
      </w:r>
      <w:r>
        <w:rPr>
          <w:rFonts w:ascii="Times New Roman" w:hAnsi="Times New Roman" w:cs="Times New Roman"/>
          <w:b/>
          <w:sz w:val="24"/>
          <w:szCs w:val="24"/>
          <w:lang w:val="en-US"/>
        </w:rPr>
        <w:t>(OIT - Marzo 2019)</w:t>
      </w:r>
    </w:p>
    <w:p w:rsid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The situation of youth in the labour market and the economy bears great</w:t>
      </w:r>
      <w:r>
        <w:rPr>
          <w:rFonts w:ascii="Times New Roman" w:hAnsi="Times New Roman" w:cs="Times New Roman"/>
          <w:sz w:val="24"/>
          <w:szCs w:val="24"/>
          <w:lang w:val="en-US"/>
        </w:rPr>
        <w:t xml:space="preserve"> significance for the community </w:t>
      </w:r>
      <w:r w:rsidRPr="00045610">
        <w:rPr>
          <w:rFonts w:ascii="Times New Roman" w:hAnsi="Times New Roman" w:cs="Times New Roman"/>
          <w:sz w:val="24"/>
          <w:szCs w:val="24"/>
          <w:lang w:val="en-US"/>
        </w:rPr>
        <w:t xml:space="preserve">as a whole, since today’s youth will be the cornerstone of tomorrow’s </w:t>
      </w:r>
      <w:r>
        <w:rPr>
          <w:rFonts w:ascii="Times New Roman" w:hAnsi="Times New Roman" w:cs="Times New Roman"/>
          <w:sz w:val="24"/>
          <w:szCs w:val="24"/>
          <w:lang w:val="en-US"/>
        </w:rPr>
        <w:t xml:space="preserve">society. How well equipped they </w:t>
      </w:r>
      <w:r w:rsidRPr="00045610">
        <w:rPr>
          <w:rFonts w:ascii="Times New Roman" w:hAnsi="Times New Roman" w:cs="Times New Roman"/>
          <w:sz w:val="24"/>
          <w:szCs w:val="24"/>
          <w:lang w:val="en-US"/>
        </w:rPr>
        <w:t>will be for this depends to a great extent on the education, skills and</w:t>
      </w:r>
      <w:r>
        <w:rPr>
          <w:rFonts w:ascii="Times New Roman" w:hAnsi="Times New Roman" w:cs="Times New Roman"/>
          <w:sz w:val="24"/>
          <w:szCs w:val="24"/>
          <w:lang w:val="en-US"/>
        </w:rPr>
        <w:t xml:space="preserve"> professional experience gained during their youth…</w:t>
      </w:r>
    </w:p>
    <w:p w:rsid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t>Little progress in reducing the sh</w:t>
      </w:r>
      <w:r>
        <w:rPr>
          <w:rFonts w:ascii="Times New Roman" w:hAnsi="Times New Roman" w:cs="Times New Roman"/>
          <w:sz w:val="24"/>
          <w:szCs w:val="24"/>
          <w:lang w:val="en-US"/>
        </w:rPr>
        <w:t xml:space="preserve">are of youth not in employment, </w:t>
      </w:r>
      <w:r w:rsidRPr="00045610">
        <w:rPr>
          <w:rFonts w:ascii="Times New Roman" w:hAnsi="Times New Roman" w:cs="Times New Roman"/>
          <w:sz w:val="24"/>
          <w:szCs w:val="24"/>
          <w:lang w:val="en-US"/>
        </w:rPr>
        <w:t>education or training, with</w:t>
      </w:r>
      <w:r>
        <w:rPr>
          <w:rFonts w:ascii="Times New Roman" w:hAnsi="Times New Roman" w:cs="Times New Roman"/>
          <w:sz w:val="24"/>
          <w:szCs w:val="24"/>
          <w:lang w:val="en-US"/>
        </w:rPr>
        <w:t xml:space="preserve"> young women disproportionately </w:t>
      </w:r>
      <w:r w:rsidRPr="00045610">
        <w:rPr>
          <w:rFonts w:ascii="Times New Roman" w:hAnsi="Times New Roman" w:cs="Times New Roman"/>
          <w:sz w:val="24"/>
          <w:szCs w:val="24"/>
          <w:lang w:val="en-US"/>
        </w:rPr>
        <w:t>affected in all regions</w:t>
      </w:r>
    </w:p>
    <w:p w:rsidR="00045610" w:rsidRDefault="00045610" w:rsidP="00045610">
      <w:pPr>
        <w:spacing w:line="240" w:lineRule="auto"/>
        <w:jc w:val="both"/>
        <w:rPr>
          <w:rFonts w:ascii="Times New Roman" w:hAnsi="Times New Roman" w:cs="Times New Roman"/>
          <w:sz w:val="24"/>
          <w:szCs w:val="24"/>
          <w:lang w:val="en-US"/>
        </w:rPr>
      </w:pPr>
      <w:r w:rsidRPr="00045610">
        <w:rPr>
          <w:rFonts w:ascii="Times New Roman" w:hAnsi="Times New Roman" w:cs="Times New Roman"/>
          <w:sz w:val="24"/>
          <w:szCs w:val="24"/>
          <w:lang w:val="en-US"/>
        </w:rPr>
        <w:cr/>
        <w:t>ILO estimates show that in 2018, 21 per cent of the world’s youth we</w:t>
      </w:r>
      <w:r>
        <w:rPr>
          <w:rFonts w:ascii="Times New Roman" w:hAnsi="Times New Roman" w:cs="Times New Roman"/>
          <w:sz w:val="24"/>
          <w:szCs w:val="24"/>
          <w:lang w:val="en-US"/>
        </w:rPr>
        <w:t xml:space="preserve">re not in employment, education </w:t>
      </w:r>
      <w:r w:rsidRPr="00045610">
        <w:rPr>
          <w:rFonts w:ascii="Times New Roman" w:hAnsi="Times New Roman" w:cs="Times New Roman"/>
          <w:sz w:val="24"/>
          <w:szCs w:val="24"/>
          <w:lang w:val="en-US"/>
        </w:rPr>
        <w:t>or training, while 37 per cent were in employment and 42 percent were not in em</w:t>
      </w:r>
      <w:r>
        <w:rPr>
          <w:rFonts w:ascii="Times New Roman" w:hAnsi="Times New Roman" w:cs="Times New Roman"/>
          <w:sz w:val="24"/>
          <w:szCs w:val="24"/>
          <w:lang w:val="en-US"/>
        </w:rPr>
        <w:t xml:space="preserve">ployment but in </w:t>
      </w:r>
      <w:r w:rsidRPr="00045610">
        <w:rPr>
          <w:rFonts w:ascii="Times New Roman" w:hAnsi="Times New Roman" w:cs="Times New Roman"/>
          <w:sz w:val="24"/>
          <w:szCs w:val="24"/>
          <w:lang w:val="en-US"/>
        </w:rPr>
        <w:t>education or training. This means that over one fifth of all young persons</w:t>
      </w:r>
      <w:r>
        <w:rPr>
          <w:rFonts w:ascii="Times New Roman" w:hAnsi="Times New Roman" w:cs="Times New Roman"/>
          <w:sz w:val="24"/>
          <w:szCs w:val="24"/>
          <w:lang w:val="en-US"/>
        </w:rPr>
        <w:t xml:space="preserve"> in the world were idle, in the </w:t>
      </w:r>
      <w:r w:rsidRPr="00045610">
        <w:rPr>
          <w:rFonts w:ascii="Times New Roman" w:hAnsi="Times New Roman" w:cs="Times New Roman"/>
          <w:sz w:val="24"/>
          <w:szCs w:val="24"/>
          <w:lang w:val="en-US"/>
        </w:rPr>
        <w:t>sense that they were not actively participating in the labour market b</w:t>
      </w:r>
      <w:r>
        <w:rPr>
          <w:rFonts w:ascii="Times New Roman" w:hAnsi="Times New Roman" w:cs="Times New Roman"/>
          <w:sz w:val="24"/>
          <w:szCs w:val="24"/>
          <w:lang w:val="en-US"/>
        </w:rPr>
        <w:t xml:space="preserve">y having a job or acquiring new </w:t>
      </w:r>
      <w:r w:rsidRPr="00045610">
        <w:rPr>
          <w:rFonts w:ascii="Times New Roman" w:hAnsi="Times New Roman" w:cs="Times New Roman"/>
          <w:sz w:val="24"/>
          <w:szCs w:val="24"/>
          <w:lang w:val="en-US"/>
        </w:rPr>
        <w:t>skills in educational or training programmes, which prompts a call to u</w:t>
      </w:r>
      <w:r>
        <w:rPr>
          <w:rFonts w:ascii="Times New Roman" w:hAnsi="Times New Roman" w:cs="Times New Roman"/>
          <w:sz w:val="24"/>
          <w:szCs w:val="24"/>
          <w:lang w:val="en-US"/>
        </w:rPr>
        <w:t xml:space="preserve">rgent action to improve youth’s </w:t>
      </w:r>
      <w:r w:rsidRPr="00045610">
        <w:rPr>
          <w:rFonts w:ascii="Times New Roman" w:hAnsi="Times New Roman" w:cs="Times New Roman"/>
          <w:sz w:val="24"/>
          <w:szCs w:val="24"/>
          <w:lang w:val="en-US"/>
        </w:rPr>
        <w:t>access to decent jobs and capacity building (see the following figure)</w:t>
      </w:r>
      <w:r>
        <w:rPr>
          <w:rFonts w:ascii="Times New Roman" w:hAnsi="Times New Roman" w:cs="Times New Roman"/>
          <w:sz w:val="24"/>
          <w:szCs w:val="24"/>
          <w:lang w:val="en-US"/>
        </w:rPr>
        <w:t>…</w:t>
      </w: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sz w:val="24"/>
          <w:szCs w:val="24"/>
          <w:lang w:val="en-US"/>
        </w:rPr>
        <w:t>Distribution of global youth by participation in employment, education or training (2018)</w:t>
      </w:r>
    </w:p>
    <w:p w:rsidR="00045610" w:rsidRDefault="00C1645C" w:rsidP="0004561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045610" w:rsidRPr="00045610">
        <w:rPr>
          <w:rFonts w:ascii="Times New Roman" w:hAnsi="Times New Roman" w:cs="Times New Roman"/>
          <w:noProof/>
          <w:sz w:val="24"/>
          <w:szCs w:val="24"/>
          <w:lang w:eastAsia="es-ES"/>
        </w:rPr>
        <w:drawing>
          <wp:inline distT="0" distB="0" distL="0" distR="0" wp14:anchorId="7AAA7A6F" wp14:editId="7927F054">
            <wp:extent cx="4108450" cy="2260600"/>
            <wp:effectExtent l="0" t="0" r="635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109024" cy="2260916"/>
                    </a:xfrm>
                    <a:prstGeom prst="rect">
                      <a:avLst/>
                    </a:prstGeom>
                  </pic:spPr>
                </pic:pic>
              </a:graphicData>
            </a:graphic>
          </wp:inline>
        </w:drawing>
      </w:r>
    </w:p>
    <w:p w:rsidR="00C1645C" w:rsidRP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sz w:val="24"/>
          <w:szCs w:val="24"/>
          <w:lang w:val="en-US"/>
        </w:rPr>
        <w:t>Distribution of male and female youth by participation in employment, education or training (2018)</w:t>
      </w:r>
    </w:p>
    <w:p w:rsidR="00C1645C" w:rsidRDefault="00C1645C" w:rsidP="0004561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1645C">
        <w:rPr>
          <w:rFonts w:ascii="Times New Roman" w:hAnsi="Times New Roman" w:cs="Times New Roman"/>
          <w:noProof/>
          <w:sz w:val="24"/>
          <w:szCs w:val="24"/>
          <w:lang w:eastAsia="es-ES"/>
        </w:rPr>
        <w:drawing>
          <wp:inline distT="0" distB="0" distL="0" distR="0" wp14:anchorId="0C3BB809" wp14:editId="6A0FEBF0">
            <wp:extent cx="3841750" cy="233680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41214" cy="2336474"/>
                    </a:xfrm>
                    <a:prstGeom prst="rect">
                      <a:avLst/>
                    </a:prstGeom>
                  </pic:spPr>
                </pic:pic>
              </a:graphicData>
            </a:graphic>
          </wp:inline>
        </w:drawing>
      </w: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sz w:val="24"/>
          <w:szCs w:val="24"/>
          <w:lang w:val="en-US"/>
        </w:rPr>
        <w:lastRenderedPageBreak/>
        <w:t>Share of youth not in employment, education or training in the world and by region (2018)</w:t>
      </w:r>
      <w:r w:rsidRPr="00C1645C">
        <w:rPr>
          <w:rFonts w:ascii="Times New Roman" w:hAnsi="Times New Roman" w:cs="Times New Roman"/>
          <w:sz w:val="24"/>
          <w:szCs w:val="24"/>
          <w:lang w:val="en-US"/>
        </w:rPr>
        <w:cr/>
      </w: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noProof/>
          <w:sz w:val="24"/>
          <w:szCs w:val="24"/>
          <w:lang w:eastAsia="es-ES"/>
        </w:rPr>
        <w:drawing>
          <wp:inline distT="0" distB="0" distL="0" distR="0" wp14:anchorId="7FDB38A4" wp14:editId="1818DF58">
            <wp:extent cx="3930650" cy="7493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947856" cy="752580"/>
                    </a:xfrm>
                    <a:prstGeom prst="rect">
                      <a:avLst/>
                    </a:prstGeom>
                  </pic:spPr>
                </pic:pic>
              </a:graphicData>
            </a:graphic>
          </wp:inline>
        </w:drawing>
      </w: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noProof/>
          <w:sz w:val="24"/>
          <w:szCs w:val="24"/>
          <w:lang w:eastAsia="es-ES"/>
        </w:rPr>
        <w:drawing>
          <wp:inline distT="0" distB="0" distL="0" distR="0" wp14:anchorId="0D3CFEE0" wp14:editId="780A8AEC">
            <wp:extent cx="2981741" cy="2362530"/>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81741" cy="2362530"/>
                    </a:xfrm>
                    <a:prstGeom prst="rect">
                      <a:avLst/>
                    </a:prstGeom>
                  </pic:spPr>
                </pic:pic>
              </a:graphicData>
            </a:graphic>
          </wp:inline>
        </w:drawing>
      </w:r>
    </w:p>
    <w:p w:rsidR="00C1645C" w:rsidRDefault="00C1645C" w:rsidP="00045610">
      <w:pPr>
        <w:spacing w:line="240" w:lineRule="auto"/>
        <w:jc w:val="both"/>
        <w:rPr>
          <w:rFonts w:ascii="Times New Roman" w:hAnsi="Times New Roman" w:cs="Times New Roman"/>
          <w:sz w:val="24"/>
          <w:szCs w:val="24"/>
          <w:lang w:val="en-US"/>
        </w:rPr>
      </w:pP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sz w:val="24"/>
          <w:szCs w:val="24"/>
          <w:lang w:val="en-US"/>
        </w:rPr>
        <w:t>Evolution of the share of youth not in employment, education or training in the world (2005-2023)</w:t>
      </w:r>
    </w:p>
    <w:p w:rsidR="00C1645C" w:rsidRDefault="00C1645C" w:rsidP="00045610">
      <w:pPr>
        <w:spacing w:line="240" w:lineRule="auto"/>
        <w:jc w:val="both"/>
        <w:rPr>
          <w:rFonts w:ascii="Times New Roman" w:hAnsi="Times New Roman" w:cs="Times New Roman"/>
          <w:sz w:val="24"/>
          <w:szCs w:val="24"/>
          <w:lang w:val="en-US"/>
        </w:rPr>
      </w:pP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noProof/>
          <w:sz w:val="24"/>
          <w:szCs w:val="24"/>
          <w:lang w:eastAsia="es-ES"/>
        </w:rPr>
        <w:drawing>
          <wp:inline distT="0" distB="0" distL="0" distR="0" wp14:anchorId="47807EBD" wp14:editId="278AEE01">
            <wp:extent cx="5731510" cy="3189071"/>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189071"/>
                    </a:xfrm>
                    <a:prstGeom prst="rect">
                      <a:avLst/>
                    </a:prstGeom>
                  </pic:spPr>
                </pic:pic>
              </a:graphicData>
            </a:graphic>
          </wp:inline>
        </w:drawing>
      </w:r>
    </w:p>
    <w:p w:rsidR="00C1645C" w:rsidRDefault="00C1645C" w:rsidP="00045610">
      <w:pPr>
        <w:spacing w:line="240" w:lineRule="auto"/>
        <w:jc w:val="both"/>
        <w:rPr>
          <w:rFonts w:ascii="Times New Roman" w:hAnsi="Times New Roman" w:cs="Times New Roman"/>
          <w:sz w:val="24"/>
          <w:szCs w:val="24"/>
          <w:lang w:val="en-US"/>
        </w:rPr>
      </w:pPr>
    </w:p>
    <w:p w:rsidR="00C1645C" w:rsidRDefault="00C1645C" w:rsidP="00045610">
      <w:pPr>
        <w:spacing w:line="240" w:lineRule="auto"/>
        <w:jc w:val="both"/>
        <w:rPr>
          <w:rFonts w:ascii="Times New Roman" w:hAnsi="Times New Roman" w:cs="Times New Roman"/>
          <w:sz w:val="24"/>
          <w:szCs w:val="24"/>
          <w:lang w:val="en-US"/>
        </w:rPr>
      </w:pP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sz w:val="24"/>
          <w:szCs w:val="24"/>
          <w:lang w:val="en-US"/>
        </w:rPr>
        <w:lastRenderedPageBreak/>
        <w:t>Annual global employment growth rate for youth and adults (2001-2023)</w:t>
      </w:r>
    </w:p>
    <w:p w:rsidR="00C1645C" w:rsidRDefault="00C1645C" w:rsidP="00045610">
      <w:pPr>
        <w:spacing w:line="240" w:lineRule="auto"/>
        <w:jc w:val="both"/>
        <w:rPr>
          <w:rFonts w:ascii="Times New Roman" w:hAnsi="Times New Roman" w:cs="Times New Roman"/>
          <w:sz w:val="24"/>
          <w:szCs w:val="24"/>
          <w:lang w:val="en-US"/>
        </w:rPr>
      </w:pP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noProof/>
          <w:sz w:val="24"/>
          <w:szCs w:val="24"/>
          <w:lang w:eastAsia="es-ES"/>
        </w:rPr>
        <w:drawing>
          <wp:inline distT="0" distB="0" distL="0" distR="0" wp14:anchorId="17D971EF" wp14:editId="0BF4A1F0">
            <wp:extent cx="5731510" cy="3127225"/>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127225"/>
                    </a:xfrm>
                    <a:prstGeom prst="rect">
                      <a:avLst/>
                    </a:prstGeom>
                  </pic:spPr>
                </pic:pic>
              </a:graphicData>
            </a:graphic>
          </wp:inline>
        </w:drawing>
      </w:r>
    </w:p>
    <w:p w:rsidR="003F5EAF" w:rsidRDefault="003F5EAF" w:rsidP="00045610">
      <w:pPr>
        <w:spacing w:line="240" w:lineRule="auto"/>
        <w:jc w:val="both"/>
        <w:rPr>
          <w:rFonts w:ascii="Times New Roman" w:hAnsi="Times New Roman" w:cs="Times New Roman"/>
          <w:sz w:val="24"/>
          <w:szCs w:val="24"/>
          <w:lang w:val="en-US"/>
        </w:rPr>
      </w:pPr>
    </w:p>
    <w:p w:rsidR="00C1645C" w:rsidRDefault="003F5EAF" w:rsidP="00045610">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Global employment-to-population ratios for youth and adults (2000-2023)</w:t>
      </w:r>
      <w:r w:rsidRPr="003F5EAF">
        <w:rPr>
          <w:rFonts w:ascii="Times New Roman" w:hAnsi="Times New Roman" w:cs="Times New Roman"/>
          <w:sz w:val="24"/>
          <w:szCs w:val="24"/>
          <w:lang w:val="en-US"/>
        </w:rPr>
        <w:cr/>
      </w:r>
    </w:p>
    <w:p w:rsidR="00C1645C" w:rsidRDefault="00C1645C" w:rsidP="00045610">
      <w:pPr>
        <w:spacing w:line="240" w:lineRule="auto"/>
        <w:jc w:val="both"/>
        <w:rPr>
          <w:rFonts w:ascii="Times New Roman" w:hAnsi="Times New Roman" w:cs="Times New Roman"/>
          <w:sz w:val="24"/>
          <w:szCs w:val="24"/>
          <w:lang w:val="en-US"/>
        </w:rPr>
      </w:pPr>
      <w:r w:rsidRPr="00C1645C">
        <w:rPr>
          <w:rFonts w:ascii="Times New Roman" w:hAnsi="Times New Roman" w:cs="Times New Roman"/>
          <w:noProof/>
          <w:sz w:val="24"/>
          <w:szCs w:val="24"/>
          <w:lang w:eastAsia="es-ES"/>
        </w:rPr>
        <w:drawing>
          <wp:inline distT="0" distB="0" distL="0" distR="0" wp14:anchorId="42F52BEF" wp14:editId="52A34F0F">
            <wp:extent cx="5731510" cy="2456099"/>
            <wp:effectExtent l="0" t="0" r="254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456099"/>
                    </a:xfrm>
                    <a:prstGeom prst="rect">
                      <a:avLst/>
                    </a:prstGeom>
                  </pic:spPr>
                </pic:pic>
              </a:graphicData>
            </a:graphic>
          </wp:inline>
        </w:drawing>
      </w:r>
    </w:p>
    <w:p w:rsidR="003F5EAF" w:rsidRDefault="003F5EAF" w:rsidP="003F5EAF">
      <w:pPr>
        <w:spacing w:line="240" w:lineRule="auto"/>
        <w:jc w:val="both"/>
        <w:rPr>
          <w:rFonts w:ascii="Times New Roman" w:hAnsi="Times New Roman" w:cs="Times New Roman"/>
          <w:sz w:val="24"/>
          <w:szCs w:val="24"/>
          <w:lang w:val="en-US"/>
        </w:rPr>
      </w:pP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 xml:space="preserve">Labour underutilization is a major </w:t>
      </w:r>
      <w:r>
        <w:rPr>
          <w:rFonts w:ascii="Times New Roman" w:hAnsi="Times New Roman" w:cs="Times New Roman"/>
          <w:sz w:val="24"/>
          <w:szCs w:val="24"/>
          <w:lang w:val="en-US"/>
        </w:rPr>
        <w:t xml:space="preserve">challenge for youth, with young </w:t>
      </w:r>
      <w:r w:rsidRPr="003F5EAF">
        <w:rPr>
          <w:rFonts w:ascii="Times New Roman" w:hAnsi="Times New Roman" w:cs="Times New Roman"/>
          <w:sz w:val="24"/>
          <w:szCs w:val="24"/>
          <w:lang w:val="en-US"/>
        </w:rPr>
        <w:t>workers finding themselves in u</w:t>
      </w:r>
      <w:r>
        <w:rPr>
          <w:rFonts w:ascii="Times New Roman" w:hAnsi="Times New Roman" w:cs="Times New Roman"/>
          <w:sz w:val="24"/>
          <w:szCs w:val="24"/>
          <w:lang w:val="en-US"/>
        </w:rPr>
        <w:t xml:space="preserve">nemployment or in the potential </w:t>
      </w:r>
      <w:r w:rsidRPr="003F5EAF">
        <w:rPr>
          <w:rFonts w:ascii="Times New Roman" w:hAnsi="Times New Roman" w:cs="Times New Roman"/>
          <w:sz w:val="24"/>
          <w:szCs w:val="24"/>
          <w:lang w:val="en-US"/>
        </w:rPr>
        <w:t>labour force at much higher rates than adults</w:t>
      </w:r>
      <w:r w:rsidR="00EA5754">
        <w:rPr>
          <w:rFonts w:ascii="Times New Roman" w:hAnsi="Times New Roman" w:cs="Times New Roman"/>
          <w:sz w:val="24"/>
          <w:szCs w:val="24"/>
          <w:lang w:val="en-US"/>
        </w:rPr>
        <w:t>.</w:t>
      </w:r>
    </w:p>
    <w:p w:rsidR="003F5EAF" w:rsidRDefault="003F5EAF" w:rsidP="003F5EAF">
      <w:pPr>
        <w:spacing w:line="240" w:lineRule="auto"/>
        <w:jc w:val="both"/>
        <w:rPr>
          <w:rFonts w:ascii="Times New Roman" w:hAnsi="Times New Roman" w:cs="Times New Roman"/>
          <w:sz w:val="24"/>
          <w:szCs w:val="24"/>
          <w:lang w:val="en-US"/>
        </w:rPr>
      </w:pPr>
    </w:p>
    <w:p w:rsidR="003F5EAF" w:rsidRDefault="003F5EAF" w:rsidP="003F5EAF">
      <w:pPr>
        <w:spacing w:line="240" w:lineRule="auto"/>
        <w:jc w:val="both"/>
        <w:rPr>
          <w:rFonts w:ascii="Times New Roman" w:hAnsi="Times New Roman" w:cs="Times New Roman"/>
          <w:sz w:val="24"/>
          <w:szCs w:val="24"/>
          <w:lang w:val="en-US"/>
        </w:rPr>
      </w:pPr>
    </w:p>
    <w:p w:rsidR="003F5EAF" w:rsidRDefault="003F5EAF" w:rsidP="003F5EAF">
      <w:pPr>
        <w:spacing w:line="240" w:lineRule="auto"/>
        <w:jc w:val="both"/>
        <w:rPr>
          <w:rFonts w:ascii="Times New Roman" w:hAnsi="Times New Roman" w:cs="Times New Roman"/>
          <w:sz w:val="24"/>
          <w:szCs w:val="24"/>
          <w:lang w:val="en-US"/>
        </w:rPr>
      </w:pP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lastRenderedPageBreak/>
        <w:t>Selected global labour market indicators, youth and adults (2018)</w:t>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noProof/>
          <w:sz w:val="24"/>
          <w:szCs w:val="24"/>
          <w:lang w:eastAsia="es-ES"/>
        </w:rPr>
        <w:drawing>
          <wp:inline distT="0" distB="0" distL="0" distR="0" wp14:anchorId="5E1CC71E" wp14:editId="110FAD7B">
            <wp:extent cx="5731510" cy="3536268"/>
            <wp:effectExtent l="0" t="0" r="254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536268"/>
                    </a:xfrm>
                    <a:prstGeom prst="rect">
                      <a:avLst/>
                    </a:prstGeom>
                  </pic:spPr>
                </pic:pic>
              </a:graphicData>
            </a:graphic>
          </wp:inline>
        </w:drawing>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Unemployment rate and combined rate of unemployment and potential labour force by region (2018)</w:t>
      </w:r>
      <w:r w:rsidRPr="003F5EAF">
        <w:rPr>
          <w:rFonts w:ascii="Times New Roman" w:hAnsi="Times New Roman" w:cs="Times New Roman"/>
          <w:sz w:val="24"/>
          <w:szCs w:val="24"/>
          <w:lang w:val="en-US"/>
        </w:rPr>
        <w:cr/>
      </w:r>
    </w:p>
    <w:p w:rsidR="003F5EAF" w:rsidRDefault="003F5EAF" w:rsidP="003F5EA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F5EAF">
        <w:rPr>
          <w:rFonts w:ascii="Times New Roman" w:hAnsi="Times New Roman" w:cs="Times New Roman"/>
          <w:noProof/>
          <w:sz w:val="24"/>
          <w:szCs w:val="24"/>
          <w:lang w:eastAsia="es-ES"/>
        </w:rPr>
        <w:drawing>
          <wp:inline distT="0" distB="0" distL="0" distR="0" wp14:anchorId="217F0A86" wp14:editId="21C36B0F">
            <wp:extent cx="1257300" cy="35433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257475" cy="3543793"/>
                    </a:xfrm>
                    <a:prstGeom prst="rect">
                      <a:avLst/>
                    </a:prstGeom>
                  </pic:spPr>
                </pic:pic>
              </a:graphicData>
            </a:graphic>
          </wp:inline>
        </w:drawing>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noProof/>
          <w:sz w:val="24"/>
          <w:szCs w:val="24"/>
          <w:lang w:eastAsia="es-ES"/>
        </w:rPr>
        <w:drawing>
          <wp:inline distT="0" distB="0" distL="0" distR="0" wp14:anchorId="60EED0A6" wp14:editId="44C764F8">
            <wp:extent cx="1991003" cy="266737"/>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991003" cy="266737"/>
                    </a:xfrm>
                    <a:prstGeom prst="rect">
                      <a:avLst/>
                    </a:prstGeom>
                  </pic:spPr>
                </pic:pic>
              </a:graphicData>
            </a:graphic>
          </wp:inline>
        </w:drawing>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lastRenderedPageBreak/>
        <w:t>Youth share of global population, employment, unemployment, potential labou</w:t>
      </w:r>
      <w:r>
        <w:rPr>
          <w:rFonts w:ascii="Times New Roman" w:hAnsi="Times New Roman" w:cs="Times New Roman"/>
          <w:sz w:val="24"/>
          <w:szCs w:val="24"/>
          <w:lang w:val="en-US"/>
        </w:rPr>
        <w:t xml:space="preserve">r force and persons outside the </w:t>
      </w:r>
      <w:r w:rsidRPr="003F5EAF">
        <w:rPr>
          <w:rFonts w:ascii="Times New Roman" w:hAnsi="Times New Roman" w:cs="Times New Roman"/>
          <w:sz w:val="24"/>
          <w:szCs w:val="24"/>
          <w:lang w:val="en-US"/>
        </w:rPr>
        <w:t>labour force (2005-2023)</w:t>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noProof/>
          <w:sz w:val="24"/>
          <w:szCs w:val="24"/>
          <w:lang w:eastAsia="es-ES"/>
        </w:rPr>
        <w:drawing>
          <wp:inline distT="0" distB="0" distL="0" distR="0" wp14:anchorId="307950D1" wp14:editId="391E29C8">
            <wp:extent cx="5734050" cy="271780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716596"/>
                    </a:xfrm>
                    <a:prstGeom prst="rect">
                      <a:avLst/>
                    </a:prstGeom>
                  </pic:spPr>
                </pic:pic>
              </a:graphicData>
            </a:graphic>
          </wp:inline>
        </w:drawing>
      </w:r>
    </w:p>
    <w:p w:rsidR="003F5EAF" w:rsidRP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 xml:space="preserve">Concluding remarks </w:t>
      </w:r>
    </w:p>
    <w:p w:rsidR="003F5EAF" w:rsidRP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The situation of youth in the labour market has a major impact on societies as a whole, on the future lives of these youth, and on the future wellbeing of the community. This is why youth not in employment, education or training should be a particular concern for leaders around the world. By not actively participating in the economy while also not developing skills via educational or training programmes, these idle youth are at an increased risk of social and economic exclusion, which may have long-lasting effects both for them and for their communities.</w:t>
      </w:r>
    </w:p>
    <w:p w:rsidR="003F5EAF" w:rsidRP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 xml:space="preserve">Recognizing the detrimental impact of large proportions of youth not involved in employment, education or training, the international community has committed to substantially reduce their share in the world’s youth population by 2020, as part of the Sustainable Development Goals. The lack of data on the share of youth not in employment, education or training at the global level kept the seriousness of the problem in the dark for a long time. In this regard, the new estimates produced by the ILO are a valuable source to unveil the magnitude of the issue and to prompt targeted action. </w:t>
      </w:r>
    </w:p>
    <w:p w:rsidR="003F5EAF" w:rsidRP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 xml:space="preserve">Indeed, ILO estimates show that over one fifth of the world’s youth are not in employment, education or training, and even more alarmingly, almost one third of all young women in the world are jobless and not in education or training. ILO estimates also point to systematically greater difficulties for youth to access employment and appropriate job search infrastructure compared to adults. In all regions of the world, the youth labour supply is underutilized at higher rates than adults, at least when it comes to unemployment and the potential labour force. </w:t>
      </w:r>
    </w:p>
    <w:p w:rsidR="003F5EAF" w:rsidRP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 xml:space="preserve">Youth are a particularly vulnerable group in labour markets around the world, with the global jobs crisis of 2009 having disproportionately affected them. </w:t>
      </w:r>
    </w:p>
    <w:p w:rsidR="003F5EAF" w:rsidRDefault="003F5EAF" w:rsidP="003F5EAF">
      <w:pPr>
        <w:spacing w:line="240" w:lineRule="auto"/>
        <w:jc w:val="both"/>
        <w:rPr>
          <w:rFonts w:ascii="Times New Roman" w:hAnsi="Times New Roman" w:cs="Times New Roman"/>
          <w:sz w:val="24"/>
          <w:szCs w:val="24"/>
          <w:lang w:val="en-US"/>
        </w:rPr>
      </w:pPr>
      <w:r w:rsidRPr="003F5EAF">
        <w:rPr>
          <w:rFonts w:ascii="Times New Roman" w:hAnsi="Times New Roman" w:cs="Times New Roman"/>
          <w:sz w:val="24"/>
          <w:szCs w:val="24"/>
          <w:lang w:val="en-US"/>
        </w:rPr>
        <w:t>All in all, the new ILO estimates cast light on the dire situation of youth in the global labour market, and especially that of young women, providing policymakers with a solid base to start addressing the vulnerability of young workers.</w:t>
      </w:r>
    </w:p>
    <w:p w:rsidR="003F5EAF" w:rsidRDefault="003F5EAF" w:rsidP="003F5EAF">
      <w:pPr>
        <w:spacing w:line="240" w:lineRule="auto"/>
        <w:jc w:val="both"/>
        <w:rPr>
          <w:rFonts w:ascii="Times New Roman" w:hAnsi="Times New Roman" w:cs="Times New Roman"/>
          <w:b/>
          <w:sz w:val="24"/>
          <w:szCs w:val="24"/>
          <w:lang w:val="en-US"/>
        </w:rPr>
      </w:pPr>
      <w:r w:rsidRPr="003F5EAF">
        <w:rPr>
          <w:rFonts w:ascii="Times New Roman" w:hAnsi="Times New Roman" w:cs="Times New Roman"/>
          <w:b/>
          <w:sz w:val="24"/>
          <w:szCs w:val="24"/>
          <w:lang w:val="en-US"/>
        </w:rPr>
        <w:lastRenderedPageBreak/>
        <w:t>Avoiding unemployment is not enough - An analysis of other forms of labour underutilization (OIT - Agosto 2018)</w:t>
      </w:r>
    </w:p>
    <w:p w:rsidR="003F5EAF" w:rsidRDefault="003F5EAF" w:rsidP="003F5EAF">
      <w:pPr>
        <w:spacing w:line="240" w:lineRule="auto"/>
        <w:jc w:val="both"/>
        <w:rPr>
          <w:rFonts w:ascii="Times New Roman" w:hAnsi="Times New Roman" w:cs="Times New Roman"/>
          <w:b/>
          <w:sz w:val="24"/>
          <w:szCs w:val="24"/>
          <w:lang w:val="en-US"/>
        </w:rPr>
      </w:pPr>
      <w:r w:rsidRPr="003F5EAF">
        <w:rPr>
          <w:rFonts w:ascii="Times New Roman" w:hAnsi="Times New Roman" w:cs="Times New Roman"/>
          <w:b/>
          <w:sz w:val="24"/>
          <w:szCs w:val="24"/>
          <w:lang w:val="en-US"/>
        </w:rPr>
        <w:cr/>
      </w:r>
      <w:r w:rsidRPr="003F5EAF">
        <w:rPr>
          <w:rFonts w:ascii="Times New Roman" w:hAnsi="Times New Roman" w:cs="Times New Roman"/>
          <w:b/>
          <w:noProof/>
          <w:sz w:val="24"/>
          <w:szCs w:val="24"/>
          <w:lang w:eastAsia="es-ES"/>
        </w:rPr>
        <w:drawing>
          <wp:inline distT="0" distB="0" distL="0" distR="0" wp14:anchorId="5535BEEA" wp14:editId="09E9E802">
            <wp:extent cx="5732502" cy="4870450"/>
            <wp:effectExtent l="0" t="0" r="1905"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4869607"/>
                    </a:xfrm>
                    <a:prstGeom prst="rect">
                      <a:avLst/>
                    </a:prstGeom>
                  </pic:spPr>
                </pic:pic>
              </a:graphicData>
            </a:graphic>
          </wp:inline>
        </w:drawing>
      </w:r>
    </w:p>
    <w:p w:rsidR="00F073E3" w:rsidRPr="00F073E3" w:rsidRDefault="00F073E3" w:rsidP="00F073E3">
      <w:pPr>
        <w:spacing w:line="240" w:lineRule="auto"/>
        <w:jc w:val="both"/>
        <w:rPr>
          <w:rFonts w:ascii="Times New Roman" w:hAnsi="Times New Roman" w:cs="Times New Roman"/>
          <w:sz w:val="24"/>
          <w:szCs w:val="24"/>
          <w:lang w:val="en-US"/>
        </w:rPr>
      </w:pPr>
      <w:r w:rsidRPr="00F073E3">
        <w:rPr>
          <w:rFonts w:ascii="Times New Roman" w:hAnsi="Times New Roman" w:cs="Times New Roman"/>
          <w:sz w:val="24"/>
          <w:szCs w:val="24"/>
          <w:lang w:val="en-US"/>
        </w:rPr>
        <w:t>Global and regional</w:t>
      </w:r>
      <w:r>
        <w:rPr>
          <w:rFonts w:ascii="Times New Roman" w:hAnsi="Times New Roman" w:cs="Times New Roman"/>
          <w:sz w:val="24"/>
          <w:szCs w:val="24"/>
          <w:lang w:val="en-US"/>
        </w:rPr>
        <w:t xml:space="preserve"> unemployment rates (2000-2017)</w:t>
      </w:r>
    </w:p>
    <w:p w:rsidR="003F5EAF" w:rsidRDefault="003F5EAF" w:rsidP="003F5EAF">
      <w:pPr>
        <w:spacing w:line="240" w:lineRule="auto"/>
        <w:jc w:val="both"/>
        <w:rPr>
          <w:rFonts w:ascii="Times New Roman" w:hAnsi="Times New Roman" w:cs="Times New Roman"/>
          <w:b/>
          <w:sz w:val="24"/>
          <w:szCs w:val="24"/>
          <w:lang w:val="en-US"/>
        </w:rPr>
      </w:pPr>
      <w:r w:rsidRPr="003F5EAF">
        <w:rPr>
          <w:rFonts w:ascii="Times New Roman" w:hAnsi="Times New Roman" w:cs="Times New Roman"/>
          <w:b/>
          <w:noProof/>
          <w:sz w:val="24"/>
          <w:szCs w:val="24"/>
          <w:lang w:eastAsia="es-ES"/>
        </w:rPr>
        <w:drawing>
          <wp:inline distT="0" distB="0" distL="0" distR="0" wp14:anchorId="6D7655C3" wp14:editId="6FC50D27">
            <wp:extent cx="5733097" cy="2628900"/>
            <wp:effectExtent l="0" t="0" r="127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628172"/>
                    </a:xfrm>
                    <a:prstGeom prst="rect">
                      <a:avLst/>
                    </a:prstGeom>
                  </pic:spPr>
                </pic:pic>
              </a:graphicData>
            </a:graphic>
          </wp:inline>
        </w:drawing>
      </w:r>
    </w:p>
    <w:p w:rsidR="00F073E3" w:rsidRPr="00F073E3" w:rsidRDefault="00F073E3" w:rsidP="00F073E3">
      <w:pPr>
        <w:spacing w:line="240" w:lineRule="auto"/>
        <w:jc w:val="both"/>
        <w:rPr>
          <w:rFonts w:ascii="Times New Roman" w:hAnsi="Times New Roman" w:cs="Times New Roman"/>
          <w:sz w:val="24"/>
          <w:szCs w:val="24"/>
          <w:lang w:val="en-US"/>
        </w:rPr>
      </w:pPr>
      <w:r w:rsidRPr="00F073E3">
        <w:rPr>
          <w:rFonts w:ascii="Times New Roman" w:hAnsi="Times New Roman" w:cs="Times New Roman"/>
          <w:sz w:val="24"/>
          <w:szCs w:val="24"/>
          <w:lang w:val="en-US"/>
        </w:rPr>
        <w:lastRenderedPageBreak/>
        <w:t>Share of the potential labour force in the total number of working-age p</w:t>
      </w:r>
      <w:r>
        <w:rPr>
          <w:rFonts w:ascii="Times New Roman" w:hAnsi="Times New Roman" w:cs="Times New Roman"/>
          <w:sz w:val="24"/>
          <w:szCs w:val="24"/>
          <w:lang w:val="en-US"/>
        </w:rPr>
        <w:t xml:space="preserve">ersons outside the labour force </w:t>
      </w:r>
      <w:r w:rsidRPr="00F073E3">
        <w:rPr>
          <w:rFonts w:ascii="Times New Roman" w:hAnsi="Times New Roman" w:cs="Times New Roman"/>
          <w:sz w:val="24"/>
          <w:szCs w:val="24"/>
          <w:lang w:val="en-US"/>
        </w:rPr>
        <w:t>(latest year available after 2009)</w:t>
      </w:r>
    </w:p>
    <w:p w:rsidR="00F073E3" w:rsidRDefault="00F073E3" w:rsidP="003F5EAF">
      <w:pPr>
        <w:spacing w:line="240" w:lineRule="auto"/>
        <w:jc w:val="both"/>
        <w:rPr>
          <w:rFonts w:ascii="Times New Roman" w:hAnsi="Times New Roman" w:cs="Times New Roman"/>
          <w:b/>
          <w:sz w:val="24"/>
          <w:szCs w:val="24"/>
          <w:lang w:val="en-US"/>
        </w:rPr>
      </w:pPr>
      <w:r w:rsidRPr="00F073E3">
        <w:rPr>
          <w:rFonts w:ascii="Times New Roman" w:hAnsi="Times New Roman" w:cs="Times New Roman"/>
          <w:b/>
          <w:noProof/>
          <w:sz w:val="24"/>
          <w:szCs w:val="24"/>
          <w:lang w:eastAsia="es-ES"/>
        </w:rPr>
        <w:drawing>
          <wp:inline distT="0" distB="0" distL="0" distR="0" wp14:anchorId="75967FFC" wp14:editId="29B8D944">
            <wp:extent cx="5731510" cy="1824776"/>
            <wp:effectExtent l="0" t="0" r="2540"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1824776"/>
                    </a:xfrm>
                    <a:prstGeom prst="rect">
                      <a:avLst/>
                    </a:prstGeom>
                  </pic:spPr>
                </pic:pic>
              </a:graphicData>
            </a:graphic>
          </wp:inline>
        </w:drawing>
      </w:r>
    </w:p>
    <w:p w:rsidR="00F073E3" w:rsidRDefault="00F073E3" w:rsidP="003F5EAF">
      <w:pPr>
        <w:spacing w:line="240" w:lineRule="auto"/>
        <w:jc w:val="both"/>
        <w:rPr>
          <w:rFonts w:ascii="Times New Roman" w:hAnsi="Times New Roman" w:cs="Times New Roman"/>
          <w:b/>
          <w:sz w:val="24"/>
          <w:szCs w:val="24"/>
          <w:lang w:val="en-US"/>
        </w:rPr>
      </w:pPr>
    </w:p>
    <w:p w:rsidR="00F073E3" w:rsidRPr="00F073E3" w:rsidRDefault="00F073E3" w:rsidP="003F5EAF">
      <w:pPr>
        <w:spacing w:line="240" w:lineRule="auto"/>
        <w:jc w:val="both"/>
        <w:rPr>
          <w:rFonts w:ascii="Times New Roman" w:hAnsi="Times New Roman" w:cs="Times New Roman"/>
          <w:sz w:val="24"/>
          <w:szCs w:val="24"/>
          <w:lang w:val="en-US"/>
        </w:rPr>
      </w:pPr>
      <w:r w:rsidRPr="00F073E3">
        <w:rPr>
          <w:rFonts w:ascii="Times New Roman" w:hAnsi="Times New Roman" w:cs="Times New Roman"/>
          <w:sz w:val="24"/>
          <w:szCs w:val="24"/>
          <w:lang w:val="en-US"/>
        </w:rPr>
        <w:t>Dispersion of four labour underutilization indicators (latest year available)</w:t>
      </w:r>
    </w:p>
    <w:p w:rsidR="00F073E3" w:rsidRDefault="00F073E3" w:rsidP="003F5EAF">
      <w:pPr>
        <w:spacing w:line="240" w:lineRule="auto"/>
        <w:jc w:val="both"/>
        <w:rPr>
          <w:rFonts w:ascii="Times New Roman" w:hAnsi="Times New Roman" w:cs="Times New Roman"/>
          <w:b/>
          <w:sz w:val="24"/>
          <w:szCs w:val="24"/>
          <w:lang w:val="en-US"/>
        </w:rPr>
      </w:pPr>
      <w:r w:rsidRPr="00F073E3">
        <w:rPr>
          <w:rFonts w:ascii="Times New Roman" w:hAnsi="Times New Roman" w:cs="Times New Roman"/>
          <w:b/>
          <w:noProof/>
          <w:sz w:val="24"/>
          <w:szCs w:val="24"/>
          <w:lang w:eastAsia="es-ES"/>
        </w:rPr>
        <w:drawing>
          <wp:inline distT="0" distB="0" distL="0" distR="0" wp14:anchorId="3373BCC7" wp14:editId="7A1DE52C">
            <wp:extent cx="5731510" cy="4553979"/>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553979"/>
                    </a:xfrm>
                    <a:prstGeom prst="rect">
                      <a:avLst/>
                    </a:prstGeom>
                  </pic:spPr>
                </pic:pic>
              </a:graphicData>
            </a:graphic>
          </wp:inline>
        </w:drawing>
      </w:r>
    </w:p>
    <w:p w:rsidR="00F073E3" w:rsidRDefault="00F073E3" w:rsidP="003F5EAF">
      <w:pPr>
        <w:spacing w:line="240" w:lineRule="auto"/>
        <w:jc w:val="both"/>
        <w:rPr>
          <w:rFonts w:ascii="Times New Roman" w:hAnsi="Times New Roman" w:cs="Times New Roman"/>
          <w:b/>
          <w:sz w:val="24"/>
          <w:szCs w:val="24"/>
          <w:lang w:val="en-US"/>
        </w:rPr>
      </w:pPr>
    </w:p>
    <w:p w:rsidR="00F073E3" w:rsidRDefault="00F073E3" w:rsidP="003F5EAF">
      <w:pPr>
        <w:spacing w:line="240" w:lineRule="auto"/>
        <w:jc w:val="both"/>
        <w:rPr>
          <w:rFonts w:ascii="Times New Roman" w:hAnsi="Times New Roman" w:cs="Times New Roman"/>
          <w:sz w:val="24"/>
          <w:szCs w:val="24"/>
          <w:lang w:val="en-US"/>
        </w:rPr>
      </w:pPr>
    </w:p>
    <w:p w:rsidR="00F073E3" w:rsidRDefault="00F073E3" w:rsidP="003F5EAF">
      <w:pPr>
        <w:spacing w:line="240" w:lineRule="auto"/>
        <w:jc w:val="both"/>
        <w:rPr>
          <w:rFonts w:ascii="Times New Roman" w:hAnsi="Times New Roman" w:cs="Times New Roman"/>
          <w:sz w:val="24"/>
          <w:szCs w:val="24"/>
          <w:lang w:val="en-US"/>
        </w:rPr>
      </w:pPr>
    </w:p>
    <w:p w:rsidR="00F073E3" w:rsidRDefault="00F073E3" w:rsidP="003F5EAF">
      <w:pPr>
        <w:spacing w:line="240" w:lineRule="auto"/>
        <w:jc w:val="both"/>
        <w:rPr>
          <w:rFonts w:ascii="Times New Roman" w:hAnsi="Times New Roman" w:cs="Times New Roman"/>
          <w:sz w:val="24"/>
          <w:szCs w:val="24"/>
          <w:lang w:val="en-US"/>
        </w:rPr>
      </w:pPr>
    </w:p>
    <w:p w:rsidR="00F073E3" w:rsidRPr="00F073E3" w:rsidRDefault="00F073E3" w:rsidP="003F5EAF">
      <w:pPr>
        <w:spacing w:line="240" w:lineRule="auto"/>
        <w:jc w:val="both"/>
        <w:rPr>
          <w:rFonts w:ascii="Times New Roman" w:hAnsi="Times New Roman" w:cs="Times New Roman"/>
          <w:sz w:val="24"/>
          <w:szCs w:val="24"/>
          <w:lang w:val="en-US"/>
        </w:rPr>
      </w:pPr>
      <w:r w:rsidRPr="00F073E3">
        <w:rPr>
          <w:rFonts w:ascii="Times New Roman" w:hAnsi="Times New Roman" w:cs="Times New Roman"/>
          <w:sz w:val="24"/>
          <w:szCs w:val="24"/>
          <w:lang w:val="en-US"/>
        </w:rPr>
        <w:lastRenderedPageBreak/>
        <w:t>Composition of labour underutilization by region (latest year available after 2009)</w:t>
      </w:r>
    </w:p>
    <w:p w:rsidR="00F073E3" w:rsidRDefault="00F073E3" w:rsidP="003F5EAF">
      <w:pPr>
        <w:spacing w:line="240" w:lineRule="auto"/>
        <w:jc w:val="both"/>
        <w:rPr>
          <w:rFonts w:ascii="Times New Roman" w:hAnsi="Times New Roman" w:cs="Times New Roman"/>
          <w:b/>
          <w:sz w:val="24"/>
          <w:szCs w:val="24"/>
          <w:lang w:val="en-US"/>
        </w:rPr>
      </w:pPr>
      <w:r w:rsidRPr="00F073E3">
        <w:rPr>
          <w:rFonts w:ascii="Times New Roman" w:hAnsi="Times New Roman" w:cs="Times New Roman"/>
          <w:b/>
          <w:noProof/>
          <w:sz w:val="24"/>
          <w:szCs w:val="24"/>
          <w:lang w:eastAsia="es-ES"/>
        </w:rPr>
        <w:drawing>
          <wp:inline distT="0" distB="0" distL="0" distR="0" wp14:anchorId="67EDC2BE" wp14:editId="2754D34F">
            <wp:extent cx="5731510" cy="3629344"/>
            <wp:effectExtent l="0" t="0" r="254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629344"/>
                    </a:xfrm>
                    <a:prstGeom prst="rect">
                      <a:avLst/>
                    </a:prstGeom>
                  </pic:spPr>
                </pic:pic>
              </a:graphicData>
            </a:graphic>
          </wp:inline>
        </w:drawing>
      </w:r>
    </w:p>
    <w:p w:rsidR="00F073E3" w:rsidRDefault="00F073E3" w:rsidP="003F5EAF">
      <w:pPr>
        <w:spacing w:line="240" w:lineRule="auto"/>
        <w:jc w:val="both"/>
        <w:rPr>
          <w:rFonts w:ascii="Times New Roman" w:hAnsi="Times New Roman" w:cs="Times New Roman"/>
          <w:b/>
          <w:sz w:val="24"/>
          <w:szCs w:val="24"/>
          <w:lang w:val="en-US"/>
        </w:rPr>
      </w:pPr>
      <w:r w:rsidRPr="00F073E3">
        <w:rPr>
          <w:rFonts w:ascii="Times New Roman" w:hAnsi="Times New Roman" w:cs="Times New Roman"/>
          <w:b/>
          <w:noProof/>
          <w:sz w:val="24"/>
          <w:szCs w:val="24"/>
          <w:lang w:eastAsia="es-ES"/>
        </w:rPr>
        <w:drawing>
          <wp:inline distT="0" distB="0" distL="0" distR="0" wp14:anchorId="7C3B40D5" wp14:editId="083321FE">
            <wp:extent cx="4533900" cy="24130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31892" cy="241193"/>
                    </a:xfrm>
                    <a:prstGeom prst="rect">
                      <a:avLst/>
                    </a:prstGeom>
                  </pic:spPr>
                </pic:pic>
              </a:graphicData>
            </a:graphic>
          </wp:inline>
        </w:drawing>
      </w:r>
    </w:p>
    <w:p w:rsidR="00F073E3" w:rsidRPr="00F073E3" w:rsidRDefault="00F073E3" w:rsidP="00F073E3">
      <w:pPr>
        <w:spacing w:line="240" w:lineRule="auto"/>
        <w:jc w:val="both"/>
        <w:rPr>
          <w:rFonts w:ascii="Times New Roman" w:hAnsi="Times New Roman" w:cs="Times New Roman"/>
          <w:sz w:val="24"/>
          <w:szCs w:val="24"/>
          <w:lang w:val="en-US"/>
        </w:rPr>
      </w:pPr>
      <w:r w:rsidRPr="00F073E3">
        <w:rPr>
          <w:rFonts w:ascii="Times New Roman" w:hAnsi="Times New Roman" w:cs="Times New Roman"/>
          <w:sz w:val="24"/>
          <w:szCs w:val="24"/>
          <w:lang w:val="en-US"/>
        </w:rPr>
        <w:t xml:space="preserve">Incidence of overeducation among the employed, based on appropriate </w:t>
      </w:r>
      <w:r>
        <w:rPr>
          <w:rFonts w:ascii="Times New Roman" w:hAnsi="Times New Roman" w:cs="Times New Roman"/>
          <w:sz w:val="24"/>
          <w:szCs w:val="24"/>
          <w:lang w:val="en-US"/>
        </w:rPr>
        <w:t xml:space="preserve">levels of education assigned to </w:t>
      </w:r>
      <w:r w:rsidRPr="00F073E3">
        <w:rPr>
          <w:rFonts w:ascii="Times New Roman" w:hAnsi="Times New Roman" w:cs="Times New Roman"/>
          <w:sz w:val="24"/>
          <w:szCs w:val="24"/>
          <w:lang w:val="en-US"/>
        </w:rPr>
        <w:t>ISCO major groups (latest year available, in most cases 2014)</w:t>
      </w:r>
    </w:p>
    <w:p w:rsidR="00F073E3" w:rsidRDefault="00F073E3" w:rsidP="003F5EAF">
      <w:pPr>
        <w:spacing w:line="240" w:lineRule="auto"/>
        <w:jc w:val="both"/>
        <w:rPr>
          <w:rFonts w:ascii="Times New Roman" w:hAnsi="Times New Roman" w:cs="Times New Roman"/>
          <w:b/>
          <w:sz w:val="24"/>
          <w:szCs w:val="24"/>
          <w:lang w:val="en-US"/>
        </w:rPr>
      </w:pPr>
    </w:p>
    <w:p w:rsidR="00F073E3" w:rsidRDefault="00F073E3" w:rsidP="003F5EAF">
      <w:pPr>
        <w:spacing w:line="240" w:lineRule="auto"/>
        <w:jc w:val="both"/>
        <w:rPr>
          <w:rFonts w:ascii="Times New Roman" w:hAnsi="Times New Roman" w:cs="Times New Roman"/>
          <w:b/>
          <w:sz w:val="24"/>
          <w:szCs w:val="24"/>
          <w:lang w:val="en-US"/>
        </w:rPr>
      </w:pPr>
      <w:r w:rsidRPr="00F073E3">
        <w:rPr>
          <w:rFonts w:ascii="Times New Roman" w:hAnsi="Times New Roman" w:cs="Times New Roman"/>
          <w:b/>
          <w:noProof/>
          <w:sz w:val="24"/>
          <w:szCs w:val="24"/>
          <w:lang w:eastAsia="es-ES"/>
        </w:rPr>
        <w:drawing>
          <wp:inline distT="0" distB="0" distL="0" distR="0" wp14:anchorId="2CABD56E" wp14:editId="5727B3BA">
            <wp:extent cx="5731510" cy="3054968"/>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054968"/>
                    </a:xfrm>
                    <a:prstGeom prst="rect">
                      <a:avLst/>
                    </a:prstGeom>
                  </pic:spPr>
                </pic:pic>
              </a:graphicData>
            </a:graphic>
          </wp:inline>
        </w:drawing>
      </w:r>
    </w:p>
    <w:p w:rsidR="00F073E3" w:rsidRDefault="00F073E3" w:rsidP="003F5EAF">
      <w:pPr>
        <w:spacing w:line="240" w:lineRule="auto"/>
        <w:jc w:val="both"/>
        <w:rPr>
          <w:lang w:val="en-US"/>
        </w:rPr>
      </w:pPr>
    </w:p>
    <w:p w:rsidR="00F073E3"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lastRenderedPageBreak/>
        <w:t xml:space="preserve">Concluding remarks </w:t>
      </w:r>
    </w:p>
    <w:p w:rsidR="00F073E3"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 xml:space="preserve">Although the unemployment rate constitutes a valuable headline labour market indicator, it is an insufficient one. That is, in order to have a full picture of the state of the labour market, and particularly of the extent of labour underutilization, it is crucial to complement its analysis with other labour market indicators, most notably indicators on quality of employment (measuring working time, remuneration, etc.) and on other types of labour underutilization (LU2, LU3 and LU4). </w:t>
      </w:r>
    </w:p>
    <w:p w:rsidR="00F073E3"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 xml:space="preserve">This is all the more important for developing countries, where, due to lack of sufficient unemployment benefit schemes, inexistent or ineffective employment services, labour market segmentation and prevalence of informality, labour underutilization less often takes the explicit form of unemployment, concentrating more among the employed (time-related underemployment) and persons outside the labour force (the potential labour force). </w:t>
      </w:r>
    </w:p>
    <w:p w:rsidR="00F073E3"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 xml:space="preserve">Thus, the encouraging global downward trend of the unemployment rate must be viewed alongside trends in the time-related underemployment rate, LU2, LU3 and LU4, in order to understand whether the jobless are indeed finding decent employment, or rather quitting the job search or taking up jobs with insufficient working time. </w:t>
      </w:r>
    </w:p>
    <w:p w:rsidR="00782339"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 xml:space="preserve">In fact, data on the composition of labour underutilization shows that while in most developed countries unemployment still represents the typical form of labour underutilization, this not the case in most developing countries, where time-related underemployment and the potential labour force are the main forms. This is especially true for women, whose incidence of unemployment in labour underutilization is higher than that of men in most countries with data, whether developed or developing. </w:t>
      </w:r>
    </w:p>
    <w:p w:rsidR="00782339" w:rsidRPr="00782339"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 xml:space="preserve">Labour markets are also affected by qualitative labour underutilization, that is, individuals holding jobs for which they are overeducated or overqualified. This too represents an underutilization of workers’ skills and abilities. Although these are complex indicators to measure, available data on overeducation for a set of European countries suggests that a non-negligible share of the employed population have a higher level of education than their job requires. </w:t>
      </w:r>
    </w:p>
    <w:p w:rsidR="00F073E3" w:rsidRDefault="00F073E3" w:rsidP="003F5EAF">
      <w:pPr>
        <w:spacing w:line="240" w:lineRule="auto"/>
        <w:jc w:val="both"/>
        <w:rPr>
          <w:rFonts w:ascii="Times New Roman" w:hAnsi="Times New Roman" w:cs="Times New Roman"/>
          <w:sz w:val="24"/>
          <w:szCs w:val="24"/>
          <w:lang w:val="en-US"/>
        </w:rPr>
      </w:pPr>
      <w:r w:rsidRPr="00782339">
        <w:rPr>
          <w:rFonts w:ascii="Times New Roman" w:hAnsi="Times New Roman" w:cs="Times New Roman"/>
          <w:sz w:val="24"/>
          <w:szCs w:val="24"/>
          <w:lang w:val="en-US"/>
        </w:rPr>
        <w:t>In order to effectively address labour underutilization, it is crucial to have comprehensive information on all the possible forms it takes, including unemployment, time-related underemployment, the potential labour force, overeducation and overqualification.</w:t>
      </w:r>
    </w:p>
    <w:p w:rsidR="00EA5754" w:rsidRDefault="00EA5754" w:rsidP="00782339">
      <w:pPr>
        <w:spacing w:line="240" w:lineRule="auto"/>
        <w:jc w:val="both"/>
        <w:rPr>
          <w:rFonts w:ascii="Times New Roman" w:hAnsi="Times New Roman" w:cs="Times New Roman"/>
          <w:b/>
          <w:sz w:val="24"/>
          <w:szCs w:val="24"/>
        </w:rPr>
      </w:pPr>
    </w:p>
    <w:p w:rsidR="00EA5754" w:rsidRDefault="00EA5754" w:rsidP="00782339">
      <w:pPr>
        <w:spacing w:line="240" w:lineRule="auto"/>
        <w:jc w:val="both"/>
        <w:rPr>
          <w:rFonts w:ascii="Times New Roman" w:hAnsi="Times New Roman" w:cs="Times New Roman"/>
          <w:b/>
          <w:sz w:val="24"/>
          <w:szCs w:val="24"/>
        </w:rPr>
      </w:pPr>
    </w:p>
    <w:p w:rsidR="00782339" w:rsidRP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sz w:val="24"/>
          <w:szCs w:val="24"/>
        </w:rPr>
        <w:t>Perfiles de países</w:t>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sz w:val="24"/>
          <w:szCs w:val="24"/>
        </w:rPr>
        <w:t>Las últimas estadísticas sobre trabajo decente por país</w:t>
      </w:r>
      <w:r>
        <w:rPr>
          <w:rFonts w:ascii="Times New Roman" w:hAnsi="Times New Roman" w:cs="Times New Roman"/>
          <w:b/>
          <w:sz w:val="24"/>
          <w:szCs w:val="24"/>
        </w:rPr>
        <w:t xml:space="preserve"> (OIT - Enero 2019)</w:t>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noProof/>
          <w:sz w:val="24"/>
          <w:szCs w:val="24"/>
          <w:lang w:eastAsia="es-ES"/>
        </w:rPr>
        <w:lastRenderedPageBreak/>
        <w:drawing>
          <wp:inline distT="0" distB="0" distL="0" distR="0" wp14:anchorId="2926CD73" wp14:editId="50A47750">
            <wp:extent cx="5733778" cy="4381500"/>
            <wp:effectExtent l="0" t="0" r="63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3778" cy="4381500"/>
                    </a:xfrm>
                    <a:prstGeom prst="rect">
                      <a:avLst/>
                    </a:prstGeom>
                  </pic:spPr>
                </pic:pic>
              </a:graphicData>
            </a:graphic>
          </wp:inline>
        </w:drawing>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noProof/>
          <w:sz w:val="24"/>
          <w:szCs w:val="24"/>
          <w:lang w:eastAsia="es-ES"/>
        </w:rPr>
        <w:drawing>
          <wp:inline distT="0" distB="0" distL="0" distR="0" wp14:anchorId="50821D4A" wp14:editId="2AAA88EF">
            <wp:extent cx="5732101" cy="3873500"/>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873100"/>
                    </a:xfrm>
                    <a:prstGeom prst="rect">
                      <a:avLst/>
                    </a:prstGeom>
                  </pic:spPr>
                </pic:pic>
              </a:graphicData>
            </a:graphic>
          </wp:inline>
        </w:drawing>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noProof/>
          <w:sz w:val="24"/>
          <w:szCs w:val="24"/>
          <w:lang w:eastAsia="es-ES"/>
        </w:rPr>
        <w:lastRenderedPageBreak/>
        <w:drawing>
          <wp:inline distT="0" distB="0" distL="0" distR="0" wp14:anchorId="6B5405A0" wp14:editId="1168ABEF">
            <wp:extent cx="5727700" cy="390525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907848"/>
                    </a:xfrm>
                    <a:prstGeom prst="rect">
                      <a:avLst/>
                    </a:prstGeom>
                  </pic:spPr>
                </pic:pic>
              </a:graphicData>
            </a:graphic>
          </wp:inline>
        </w:drawing>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noProof/>
          <w:sz w:val="24"/>
          <w:szCs w:val="24"/>
          <w:lang w:eastAsia="es-ES"/>
        </w:rPr>
        <w:drawing>
          <wp:inline distT="0" distB="0" distL="0" distR="0" wp14:anchorId="7798BD5F" wp14:editId="39A5E5A4">
            <wp:extent cx="5731741" cy="4000500"/>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000339"/>
                    </a:xfrm>
                    <a:prstGeom prst="rect">
                      <a:avLst/>
                    </a:prstGeom>
                  </pic:spPr>
                </pic:pic>
              </a:graphicData>
            </a:graphic>
          </wp:inline>
        </w:drawing>
      </w:r>
    </w:p>
    <w:p w:rsidR="00782339" w:rsidRDefault="00782339" w:rsidP="00782339">
      <w:pPr>
        <w:spacing w:line="240" w:lineRule="auto"/>
        <w:jc w:val="both"/>
        <w:rPr>
          <w:rFonts w:ascii="Times New Roman" w:hAnsi="Times New Roman" w:cs="Times New Roman"/>
          <w:b/>
          <w:sz w:val="24"/>
          <w:szCs w:val="24"/>
        </w:rPr>
      </w:pPr>
      <w:r w:rsidRPr="00782339">
        <w:rPr>
          <w:rFonts w:ascii="Times New Roman" w:hAnsi="Times New Roman" w:cs="Times New Roman"/>
          <w:b/>
          <w:noProof/>
          <w:sz w:val="24"/>
          <w:szCs w:val="24"/>
          <w:lang w:eastAsia="es-ES"/>
        </w:rPr>
        <w:lastRenderedPageBreak/>
        <w:drawing>
          <wp:inline distT="0" distB="0" distL="0" distR="0" wp14:anchorId="2C678F6F" wp14:editId="1BF65A69">
            <wp:extent cx="5732441" cy="3149600"/>
            <wp:effectExtent l="0" t="0" r="190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49089"/>
                    </a:xfrm>
                    <a:prstGeom prst="rect">
                      <a:avLst/>
                    </a:prstGeom>
                  </pic:spPr>
                </pic:pic>
              </a:graphicData>
            </a:graphic>
          </wp:inline>
        </w:drawing>
      </w:r>
    </w:p>
    <w:p w:rsidR="00425C48" w:rsidRDefault="00425C48" w:rsidP="00782339">
      <w:pPr>
        <w:spacing w:line="240" w:lineRule="auto"/>
        <w:jc w:val="both"/>
        <w:rPr>
          <w:rFonts w:ascii="Times New Roman" w:hAnsi="Times New Roman" w:cs="Times New Roman"/>
          <w:b/>
          <w:sz w:val="24"/>
          <w:szCs w:val="24"/>
        </w:rPr>
      </w:pPr>
      <w:r w:rsidRPr="00425C48">
        <w:rPr>
          <w:rFonts w:ascii="Times New Roman" w:hAnsi="Times New Roman" w:cs="Times New Roman"/>
          <w:b/>
          <w:noProof/>
          <w:sz w:val="24"/>
          <w:szCs w:val="24"/>
          <w:lang w:eastAsia="es-ES"/>
        </w:rPr>
        <w:drawing>
          <wp:inline distT="0" distB="0" distL="0" distR="0" wp14:anchorId="54F733C1" wp14:editId="2A894323">
            <wp:extent cx="5734048" cy="1054100"/>
            <wp:effectExtent l="0" t="0" r="63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1053633"/>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drawing>
          <wp:inline distT="0" distB="0" distL="0" distR="0" wp14:anchorId="6EE16F40" wp14:editId="5975ECC6">
            <wp:extent cx="5732185" cy="3981450"/>
            <wp:effectExtent l="0" t="0" r="190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980981"/>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lastRenderedPageBreak/>
        <w:drawing>
          <wp:inline distT="0" distB="0" distL="0" distR="0" wp14:anchorId="1C0951F5" wp14:editId="2C99D84E">
            <wp:extent cx="5727700" cy="3302000"/>
            <wp:effectExtent l="0" t="0" r="635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304196"/>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drawing>
          <wp:inline distT="0" distB="0" distL="0" distR="0" wp14:anchorId="250BF9EF" wp14:editId="5780183F">
            <wp:extent cx="5734050" cy="36576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655980"/>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lastRenderedPageBreak/>
        <w:drawing>
          <wp:inline distT="0" distB="0" distL="0" distR="0" wp14:anchorId="682EFB3B" wp14:editId="6D68F82C">
            <wp:extent cx="5732151" cy="3073400"/>
            <wp:effectExtent l="0" t="0" r="190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073056"/>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drawing>
          <wp:inline distT="0" distB="0" distL="0" distR="0" wp14:anchorId="6F05A5D8" wp14:editId="46B84508">
            <wp:extent cx="5727700" cy="2794000"/>
            <wp:effectExtent l="0" t="0" r="635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795859"/>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drawing>
          <wp:inline distT="0" distB="0" distL="0" distR="0" wp14:anchorId="263D1D99" wp14:editId="11A53A52">
            <wp:extent cx="5734050" cy="16002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1599491"/>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p>
    <w:p w:rsidR="009C01CE" w:rsidRDefault="009C01CE" w:rsidP="00782339">
      <w:pPr>
        <w:spacing w:line="240" w:lineRule="auto"/>
        <w:jc w:val="both"/>
        <w:rPr>
          <w:rFonts w:ascii="Times New Roman" w:hAnsi="Times New Roman" w:cs="Times New Roman"/>
          <w:b/>
          <w:sz w:val="24"/>
          <w:szCs w:val="24"/>
        </w:rPr>
      </w:pPr>
    </w:p>
    <w:p w:rsidR="009C01CE" w:rsidRDefault="009C01CE" w:rsidP="00782339">
      <w:pPr>
        <w:spacing w:line="240" w:lineRule="auto"/>
        <w:jc w:val="both"/>
        <w:rPr>
          <w:rFonts w:ascii="Times New Roman" w:hAnsi="Times New Roman" w:cs="Times New Roman"/>
          <w:b/>
          <w:sz w:val="24"/>
          <w:szCs w:val="24"/>
        </w:rPr>
      </w:pP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lastRenderedPageBreak/>
        <w:drawing>
          <wp:inline distT="0" distB="0" distL="0" distR="0" wp14:anchorId="0ABB1710" wp14:editId="467067ED">
            <wp:extent cx="5734036" cy="3784600"/>
            <wp:effectExtent l="0" t="0" r="635"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782933"/>
                    </a:xfrm>
                    <a:prstGeom prst="rect">
                      <a:avLst/>
                    </a:prstGeom>
                  </pic:spPr>
                </pic:pic>
              </a:graphicData>
            </a:graphic>
          </wp:inline>
        </w:drawing>
      </w:r>
    </w:p>
    <w:p w:rsidR="009C01CE" w:rsidRDefault="009C01CE" w:rsidP="00782339">
      <w:pPr>
        <w:spacing w:line="240" w:lineRule="auto"/>
        <w:jc w:val="both"/>
        <w:rPr>
          <w:rFonts w:ascii="Times New Roman" w:hAnsi="Times New Roman" w:cs="Times New Roman"/>
          <w:b/>
          <w:sz w:val="24"/>
          <w:szCs w:val="24"/>
        </w:rPr>
      </w:pPr>
      <w:r w:rsidRPr="009C01CE">
        <w:rPr>
          <w:rFonts w:ascii="Times New Roman" w:hAnsi="Times New Roman" w:cs="Times New Roman"/>
          <w:b/>
          <w:noProof/>
          <w:sz w:val="24"/>
          <w:szCs w:val="24"/>
          <w:lang w:eastAsia="es-ES"/>
        </w:rPr>
        <w:drawing>
          <wp:inline distT="0" distB="0" distL="0" distR="0" wp14:anchorId="614FC1E4" wp14:editId="4BCE3D04">
            <wp:extent cx="5731268" cy="3130550"/>
            <wp:effectExtent l="0" t="0" r="317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130682"/>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lastRenderedPageBreak/>
        <w:drawing>
          <wp:inline distT="0" distB="0" distL="0" distR="0" wp14:anchorId="42079F97" wp14:editId="3982353A">
            <wp:extent cx="5727700" cy="2889250"/>
            <wp:effectExtent l="0" t="0" r="635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891172"/>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5340D5F3" wp14:editId="795CA9FC">
            <wp:extent cx="5727700" cy="3175000"/>
            <wp:effectExtent l="0" t="0" r="635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177112"/>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72F21929" wp14:editId="4CBC3A65">
            <wp:extent cx="5732035" cy="2463800"/>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463574"/>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lastRenderedPageBreak/>
        <w:drawing>
          <wp:inline distT="0" distB="0" distL="0" distR="0" wp14:anchorId="6C19224F" wp14:editId="1B4626F0">
            <wp:extent cx="5725852" cy="1771650"/>
            <wp:effectExtent l="0" t="0" r="825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1773401"/>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6D5090F0" wp14:editId="46D53987">
            <wp:extent cx="5731176" cy="4260850"/>
            <wp:effectExtent l="0" t="0" r="3175"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4261098"/>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7D0CD112" wp14:editId="6FBDA85B">
            <wp:extent cx="5727700" cy="2311400"/>
            <wp:effectExtent l="0" t="0" r="635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312938"/>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lastRenderedPageBreak/>
        <w:drawing>
          <wp:inline distT="0" distB="0" distL="0" distR="0" wp14:anchorId="59F09EF9" wp14:editId="7F0F904B">
            <wp:extent cx="5727700" cy="3194050"/>
            <wp:effectExtent l="0" t="0" r="635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196175"/>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131F8549" wp14:editId="3B48F4B2">
            <wp:extent cx="5734049" cy="2432050"/>
            <wp:effectExtent l="0" t="0" r="63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430973"/>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drawing>
          <wp:inline distT="0" distB="0" distL="0" distR="0" wp14:anchorId="78E02CD3" wp14:editId="4B248487">
            <wp:extent cx="5734050" cy="257175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570611"/>
                    </a:xfrm>
                    <a:prstGeom prst="rect">
                      <a:avLst/>
                    </a:prstGeom>
                  </pic:spPr>
                </pic:pic>
              </a:graphicData>
            </a:graphic>
          </wp:inline>
        </w:drawing>
      </w:r>
    </w:p>
    <w:p w:rsidR="00361A06" w:rsidRDefault="00361A06" w:rsidP="00782339">
      <w:pPr>
        <w:spacing w:line="240" w:lineRule="auto"/>
        <w:jc w:val="both"/>
        <w:rPr>
          <w:rFonts w:ascii="Times New Roman" w:hAnsi="Times New Roman" w:cs="Times New Roman"/>
          <w:b/>
          <w:sz w:val="24"/>
          <w:szCs w:val="24"/>
        </w:rPr>
      </w:pPr>
      <w:r w:rsidRPr="00361A06">
        <w:rPr>
          <w:rFonts w:ascii="Times New Roman" w:hAnsi="Times New Roman" w:cs="Times New Roman"/>
          <w:b/>
          <w:noProof/>
          <w:sz w:val="24"/>
          <w:szCs w:val="24"/>
          <w:lang w:eastAsia="es-ES"/>
        </w:rPr>
        <w:lastRenderedPageBreak/>
        <w:drawing>
          <wp:inline distT="0" distB="0" distL="0" distR="0" wp14:anchorId="52FCFBD8" wp14:editId="4E566E47">
            <wp:extent cx="5733673" cy="2844800"/>
            <wp:effectExtent l="0" t="0" r="63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843727"/>
                    </a:xfrm>
                    <a:prstGeom prst="rect">
                      <a:avLst/>
                    </a:prstGeom>
                  </pic:spPr>
                </pic:pic>
              </a:graphicData>
            </a:graphic>
          </wp:inline>
        </w:drawing>
      </w:r>
    </w:p>
    <w:p w:rsidR="00F65E36" w:rsidRDefault="00F65E36" w:rsidP="00782339">
      <w:pPr>
        <w:spacing w:line="240" w:lineRule="auto"/>
        <w:jc w:val="both"/>
        <w:rPr>
          <w:rFonts w:ascii="Times New Roman" w:hAnsi="Times New Roman" w:cs="Times New Roman"/>
          <w:b/>
          <w:sz w:val="24"/>
          <w:szCs w:val="24"/>
          <w:lang w:val="en-US"/>
        </w:rPr>
      </w:pPr>
    </w:p>
    <w:p w:rsidR="002104E3" w:rsidRDefault="002104E3" w:rsidP="00782339">
      <w:pPr>
        <w:spacing w:line="240" w:lineRule="auto"/>
        <w:jc w:val="both"/>
        <w:rPr>
          <w:rFonts w:ascii="Times New Roman" w:hAnsi="Times New Roman" w:cs="Times New Roman"/>
          <w:b/>
          <w:sz w:val="24"/>
          <w:szCs w:val="24"/>
          <w:lang w:val="en-US"/>
        </w:rPr>
      </w:pPr>
      <w:r w:rsidRPr="002104E3">
        <w:rPr>
          <w:rFonts w:ascii="Times New Roman" w:hAnsi="Times New Roman" w:cs="Times New Roman"/>
          <w:b/>
          <w:sz w:val="24"/>
          <w:szCs w:val="24"/>
          <w:lang w:val="en-US"/>
        </w:rPr>
        <w:t xml:space="preserve">Young people on the labour market </w:t>
      </w:r>
      <w:r>
        <w:rPr>
          <w:rFonts w:ascii="Times New Roman" w:hAnsi="Times New Roman" w:cs="Times New Roman"/>
          <w:b/>
          <w:sz w:val="24"/>
          <w:szCs w:val="24"/>
          <w:lang w:val="en-US"/>
        </w:rPr>
        <w:t>-</w:t>
      </w:r>
      <w:r w:rsidRPr="002104E3">
        <w:rPr>
          <w:rFonts w:ascii="Times New Roman" w:hAnsi="Times New Roman" w:cs="Times New Roman"/>
          <w:b/>
          <w:sz w:val="24"/>
          <w:szCs w:val="24"/>
          <w:lang w:val="en-US"/>
        </w:rPr>
        <w:t xml:space="preserve"> statistics</w:t>
      </w:r>
      <w:r>
        <w:rPr>
          <w:rFonts w:ascii="Times New Roman" w:hAnsi="Times New Roman" w:cs="Times New Roman"/>
          <w:b/>
          <w:sz w:val="24"/>
          <w:szCs w:val="24"/>
          <w:lang w:val="en-US"/>
        </w:rPr>
        <w:t xml:space="preserve"> - Eurostat </w:t>
      </w:r>
      <w:r w:rsidR="00F65E36">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Pr="002104E3">
        <w:rPr>
          <w:rFonts w:ascii="Times New Roman" w:hAnsi="Times New Roman" w:cs="Times New Roman"/>
          <w:b/>
          <w:sz w:val="24"/>
          <w:szCs w:val="24"/>
          <w:lang w:val="en-US"/>
        </w:rPr>
        <w:t>Data extracted in January 2018</w:t>
      </w:r>
      <w:r>
        <w:rPr>
          <w:rFonts w:ascii="Times New Roman" w:hAnsi="Times New Roman" w:cs="Times New Roman"/>
          <w:b/>
          <w:sz w:val="24"/>
          <w:szCs w:val="24"/>
          <w:lang w:val="en-US"/>
        </w:rPr>
        <w:t>)</w:t>
      </w:r>
    </w:p>
    <w:p w:rsidR="002104E3" w:rsidRPr="002104E3" w:rsidRDefault="002104E3" w:rsidP="002104E3">
      <w:pPr>
        <w:spacing w:line="240" w:lineRule="auto"/>
        <w:jc w:val="both"/>
        <w:rPr>
          <w:rFonts w:ascii="Times New Roman" w:hAnsi="Times New Roman" w:cs="Times New Roman"/>
          <w:b/>
          <w:sz w:val="24"/>
          <w:szCs w:val="24"/>
          <w:lang w:val="en-US"/>
        </w:rPr>
      </w:pPr>
      <w:r>
        <w:rPr>
          <w:noProof/>
          <w:lang w:eastAsia="es-ES"/>
        </w:rPr>
        <w:drawing>
          <wp:inline distT="0" distB="0" distL="0" distR="0" wp14:anchorId="64D16758" wp14:editId="507674BB">
            <wp:extent cx="5731510" cy="3265131"/>
            <wp:effectExtent l="0" t="0" r="2540" b="0"/>
            <wp:docPr id="62" name="Imagen 62" descr="https://ec.europa.eu/eurostat/statistics-explained/images/e/eb/Proportion_of_people_aged_15-34_with_some_form_of_education_who_did_not_work_during_their_studies_in_2009_and_2016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eurostat/statistics-explained/images/e/eb/Proportion_of_people_aged_15-34_with_some_form_of_education_who_did_not_work_during_their_studies_in_2009_and_2016_.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3265131"/>
                    </a:xfrm>
                    <a:prstGeom prst="rect">
                      <a:avLst/>
                    </a:prstGeom>
                    <a:noFill/>
                    <a:ln>
                      <a:noFill/>
                    </a:ln>
                  </pic:spPr>
                </pic:pic>
              </a:graphicData>
            </a:graphic>
          </wp:inline>
        </w:drawing>
      </w:r>
      <w:r w:rsidRPr="002104E3">
        <w:rPr>
          <w:rFonts w:ascii="Times New Roman" w:hAnsi="Times New Roman" w:cs="Times New Roman"/>
          <w:b/>
          <w:sz w:val="24"/>
          <w:szCs w:val="24"/>
          <w:lang w:val="en-US"/>
        </w:rPr>
        <w:t>Highlights</w:t>
      </w:r>
    </w:p>
    <w:p w:rsidR="002104E3" w:rsidRPr="002104E3" w:rsidRDefault="002104E3" w:rsidP="002104E3">
      <w:pPr>
        <w:spacing w:line="240" w:lineRule="auto"/>
        <w:jc w:val="both"/>
        <w:rPr>
          <w:rFonts w:ascii="Times New Roman" w:hAnsi="Times New Roman" w:cs="Times New Roman"/>
          <w:sz w:val="24"/>
          <w:szCs w:val="24"/>
          <w:lang w:val="en-US"/>
        </w:rPr>
      </w:pPr>
      <w:r w:rsidRPr="002104E3">
        <w:rPr>
          <w:rFonts w:ascii="Times New Roman" w:hAnsi="Times New Roman" w:cs="Times New Roman"/>
          <w:sz w:val="24"/>
          <w:szCs w:val="24"/>
          <w:lang w:val="en-US"/>
        </w:rPr>
        <w:t>In 2016, 77 % of young people in the EU did not change or were not willing to change their place of residence for a job.</w:t>
      </w:r>
    </w:p>
    <w:p w:rsidR="002104E3" w:rsidRPr="002104E3" w:rsidRDefault="002104E3" w:rsidP="002104E3">
      <w:pPr>
        <w:spacing w:line="240" w:lineRule="auto"/>
        <w:jc w:val="both"/>
        <w:rPr>
          <w:rFonts w:ascii="Times New Roman" w:hAnsi="Times New Roman" w:cs="Times New Roman"/>
          <w:sz w:val="24"/>
          <w:szCs w:val="24"/>
          <w:lang w:val="en-US"/>
        </w:rPr>
      </w:pPr>
      <w:r w:rsidRPr="002104E3">
        <w:rPr>
          <w:rFonts w:ascii="Times New Roman" w:hAnsi="Times New Roman" w:cs="Times New Roman"/>
          <w:sz w:val="24"/>
          <w:szCs w:val="24"/>
          <w:lang w:val="en-US"/>
        </w:rPr>
        <w:t>In 2016, 54 % of young people in the EU did not work while studying for their highest completed qualification, with the largest rate of non-working students in Romania (91 %) and the smallest in Finland (8 %).</w:t>
      </w:r>
    </w:p>
    <w:p w:rsidR="00361A06" w:rsidRDefault="002104E3" w:rsidP="002104E3">
      <w:pPr>
        <w:spacing w:line="240" w:lineRule="auto"/>
        <w:jc w:val="both"/>
        <w:rPr>
          <w:rFonts w:ascii="Times New Roman" w:hAnsi="Times New Roman" w:cs="Times New Roman"/>
          <w:sz w:val="24"/>
          <w:szCs w:val="24"/>
          <w:lang w:val="en-US"/>
        </w:rPr>
      </w:pPr>
      <w:r w:rsidRPr="002104E3">
        <w:rPr>
          <w:rFonts w:ascii="Times New Roman" w:hAnsi="Times New Roman" w:cs="Times New Roman"/>
          <w:sz w:val="24"/>
          <w:szCs w:val="24"/>
          <w:lang w:val="en-US"/>
        </w:rPr>
        <w:t xml:space="preserve">In 2016, 16 % of employed persons in the EU aged 15-34 reported that their current main job did not correspond to their level of education. </w:t>
      </w:r>
    </w:p>
    <w:p w:rsidR="00F65E36" w:rsidRPr="00F65E36" w:rsidRDefault="00F65E36" w:rsidP="00F65E36">
      <w:pPr>
        <w:spacing w:line="240" w:lineRule="auto"/>
        <w:jc w:val="both"/>
        <w:rPr>
          <w:rFonts w:ascii="Times New Roman" w:hAnsi="Times New Roman" w:cs="Times New Roman"/>
          <w:sz w:val="24"/>
          <w:szCs w:val="24"/>
          <w:lang w:val="en-US"/>
        </w:rPr>
      </w:pPr>
    </w:p>
    <w:p w:rsidR="002104E3" w:rsidRPr="002104E3" w:rsidRDefault="002104E3" w:rsidP="00F65E36">
      <w:pPr>
        <w:shd w:val="clear" w:color="auto" w:fill="FFFFFF"/>
        <w:spacing w:before="210" w:after="105" w:line="240" w:lineRule="auto"/>
        <w:jc w:val="both"/>
        <w:outlineLvl w:val="2"/>
        <w:rPr>
          <w:rFonts w:ascii="Times New Roman" w:eastAsia="Times New Roman" w:hAnsi="Times New Roman" w:cs="Times New Roman"/>
          <w:b/>
          <w:sz w:val="24"/>
          <w:szCs w:val="24"/>
          <w:lang w:eastAsia="es-ES"/>
        </w:rPr>
      </w:pPr>
      <w:r w:rsidRPr="00F65E36">
        <w:rPr>
          <w:rFonts w:ascii="Times New Roman" w:eastAsia="Times New Roman" w:hAnsi="Times New Roman" w:cs="Times New Roman"/>
          <w:b/>
          <w:sz w:val="24"/>
          <w:szCs w:val="24"/>
          <w:lang w:eastAsia="es-ES"/>
        </w:rPr>
        <w:t>Key messages</w:t>
      </w:r>
    </w:p>
    <w:p w:rsidR="002104E3" w:rsidRPr="002104E3" w:rsidRDefault="002104E3" w:rsidP="00F65E36">
      <w:pPr>
        <w:numPr>
          <w:ilvl w:val="0"/>
          <w:numId w:val="1"/>
        </w:numPr>
        <w:shd w:val="clear" w:color="auto" w:fill="FFFFFF"/>
        <w:spacing w:before="100" w:beforeAutospacing="1" w:after="100" w:afterAutospacing="1" w:line="240" w:lineRule="auto"/>
        <w:ind w:left="384"/>
        <w:jc w:val="both"/>
        <w:rPr>
          <w:rFonts w:ascii="Times New Roman" w:eastAsia="Times New Roman" w:hAnsi="Times New Roman" w:cs="Times New Roman"/>
          <w:sz w:val="24"/>
          <w:szCs w:val="24"/>
          <w:lang w:val="en-US" w:eastAsia="es-ES"/>
        </w:rPr>
      </w:pPr>
      <w:r w:rsidRPr="002104E3">
        <w:rPr>
          <w:rFonts w:ascii="Times New Roman" w:eastAsia="Times New Roman" w:hAnsi="Times New Roman" w:cs="Times New Roman"/>
          <w:sz w:val="24"/>
          <w:szCs w:val="24"/>
          <w:lang w:val="en-US" w:eastAsia="es-ES"/>
        </w:rPr>
        <w:t>The most common reasons respondents give for not completing their education or training courses, is their wish to start working or their lack of interest in the chosen course</w:t>
      </w:r>
    </w:p>
    <w:p w:rsidR="002104E3" w:rsidRPr="002104E3" w:rsidRDefault="002104E3" w:rsidP="00F65E36">
      <w:pPr>
        <w:numPr>
          <w:ilvl w:val="0"/>
          <w:numId w:val="2"/>
        </w:numPr>
        <w:shd w:val="clear" w:color="auto" w:fill="FFFFFF"/>
        <w:spacing w:before="100" w:beforeAutospacing="1" w:after="100" w:afterAutospacing="1" w:line="240" w:lineRule="auto"/>
        <w:ind w:left="384"/>
        <w:jc w:val="both"/>
        <w:rPr>
          <w:rFonts w:ascii="Times New Roman" w:eastAsia="Times New Roman" w:hAnsi="Times New Roman" w:cs="Times New Roman"/>
          <w:sz w:val="24"/>
          <w:szCs w:val="24"/>
          <w:lang w:val="en-US" w:eastAsia="es-ES"/>
        </w:rPr>
      </w:pPr>
      <w:r w:rsidRPr="002104E3">
        <w:rPr>
          <w:rFonts w:ascii="Times New Roman" w:eastAsia="Times New Roman" w:hAnsi="Times New Roman" w:cs="Times New Roman"/>
          <w:sz w:val="24"/>
          <w:szCs w:val="24"/>
          <w:lang w:val="en-US" w:eastAsia="es-ES"/>
        </w:rPr>
        <w:t>Only 15 % of those who recently started to work received any help from the public employment office to find work</w:t>
      </w:r>
    </w:p>
    <w:p w:rsidR="002104E3" w:rsidRPr="002104E3" w:rsidRDefault="002104E3" w:rsidP="00F65E36">
      <w:pPr>
        <w:numPr>
          <w:ilvl w:val="0"/>
          <w:numId w:val="3"/>
        </w:numPr>
        <w:shd w:val="clear" w:color="auto" w:fill="FFFFFF"/>
        <w:spacing w:before="100" w:beforeAutospacing="1" w:after="100" w:afterAutospacing="1" w:line="240" w:lineRule="auto"/>
        <w:ind w:left="384"/>
        <w:jc w:val="both"/>
        <w:rPr>
          <w:rFonts w:ascii="Times New Roman" w:eastAsia="Times New Roman" w:hAnsi="Times New Roman" w:cs="Times New Roman"/>
          <w:sz w:val="24"/>
          <w:szCs w:val="24"/>
          <w:lang w:val="en-US" w:eastAsia="es-ES"/>
        </w:rPr>
      </w:pPr>
      <w:r w:rsidRPr="002104E3">
        <w:rPr>
          <w:rFonts w:ascii="Times New Roman" w:eastAsia="Times New Roman" w:hAnsi="Times New Roman" w:cs="Times New Roman"/>
          <w:sz w:val="24"/>
          <w:szCs w:val="24"/>
          <w:lang w:val="en-US" w:eastAsia="es-ES"/>
        </w:rPr>
        <w:t>The most common method of finding a job is to ask friends or relatives</w:t>
      </w:r>
    </w:p>
    <w:p w:rsidR="002104E3" w:rsidRPr="002104E3" w:rsidRDefault="002104E3" w:rsidP="00F65E36">
      <w:pPr>
        <w:numPr>
          <w:ilvl w:val="0"/>
          <w:numId w:val="4"/>
        </w:numPr>
        <w:shd w:val="clear" w:color="auto" w:fill="FFFFFF"/>
        <w:spacing w:before="100" w:beforeAutospacing="1" w:after="100" w:afterAutospacing="1" w:line="240" w:lineRule="auto"/>
        <w:ind w:left="384"/>
        <w:jc w:val="both"/>
        <w:rPr>
          <w:rFonts w:ascii="Times New Roman" w:eastAsia="Times New Roman" w:hAnsi="Times New Roman" w:cs="Times New Roman"/>
          <w:sz w:val="24"/>
          <w:szCs w:val="24"/>
          <w:lang w:val="en-US" w:eastAsia="es-ES"/>
        </w:rPr>
      </w:pPr>
      <w:r w:rsidRPr="002104E3">
        <w:rPr>
          <w:rFonts w:ascii="Times New Roman" w:eastAsia="Times New Roman" w:hAnsi="Times New Roman" w:cs="Times New Roman"/>
          <w:sz w:val="24"/>
          <w:szCs w:val="24"/>
          <w:lang w:val="en-US" w:eastAsia="es-ES"/>
        </w:rPr>
        <w:t>About one quarter (23 %) of young persons are either willing to move residence or have done so in order to find or have a job</w:t>
      </w:r>
    </w:p>
    <w:p w:rsidR="002104E3" w:rsidRPr="002104E3" w:rsidRDefault="002104E3" w:rsidP="00F65E36">
      <w:pPr>
        <w:numPr>
          <w:ilvl w:val="0"/>
          <w:numId w:val="5"/>
        </w:numPr>
        <w:shd w:val="clear" w:color="auto" w:fill="FFFFFF"/>
        <w:spacing w:before="100" w:beforeAutospacing="1" w:after="100" w:afterAutospacing="1" w:line="240" w:lineRule="auto"/>
        <w:ind w:left="384"/>
        <w:jc w:val="both"/>
        <w:rPr>
          <w:rFonts w:ascii="Times New Roman" w:eastAsia="Times New Roman" w:hAnsi="Times New Roman" w:cs="Times New Roman"/>
          <w:sz w:val="24"/>
          <w:szCs w:val="24"/>
          <w:lang w:val="en-US" w:eastAsia="es-ES"/>
        </w:rPr>
      </w:pPr>
      <w:r w:rsidRPr="002104E3">
        <w:rPr>
          <w:rFonts w:ascii="Times New Roman" w:eastAsia="Times New Roman" w:hAnsi="Times New Roman" w:cs="Times New Roman"/>
          <w:sz w:val="24"/>
          <w:szCs w:val="24"/>
          <w:lang w:val="en-US" w:eastAsia="es-ES"/>
        </w:rPr>
        <w:t>Having work experience while in education correlates with higher employment rates, but not with higher job quality</w:t>
      </w:r>
    </w:p>
    <w:p w:rsidR="002104E3" w:rsidRPr="002104E3" w:rsidRDefault="002104E3" w:rsidP="00F65E36">
      <w:pPr>
        <w:shd w:val="clear" w:color="auto" w:fill="FFFFFF"/>
        <w:spacing w:before="210" w:after="105" w:line="240" w:lineRule="auto"/>
        <w:jc w:val="both"/>
        <w:outlineLvl w:val="2"/>
        <w:rPr>
          <w:rFonts w:ascii="Times New Roman" w:eastAsia="Times New Roman" w:hAnsi="Times New Roman" w:cs="Times New Roman"/>
          <w:b/>
          <w:sz w:val="24"/>
          <w:szCs w:val="24"/>
          <w:lang w:val="en-US" w:eastAsia="es-ES"/>
        </w:rPr>
      </w:pPr>
      <w:r w:rsidRPr="00F65E36">
        <w:rPr>
          <w:rFonts w:ascii="Times New Roman" w:eastAsia="Times New Roman" w:hAnsi="Times New Roman" w:cs="Times New Roman"/>
          <w:b/>
          <w:sz w:val="24"/>
          <w:szCs w:val="24"/>
          <w:lang w:val="en-US" w:eastAsia="es-ES"/>
        </w:rPr>
        <w:t>Survey population</w:t>
      </w:r>
    </w:p>
    <w:p w:rsidR="00493125" w:rsidRPr="00F65E36" w:rsidRDefault="002104E3" w:rsidP="00F65E36">
      <w:pPr>
        <w:shd w:val="clear" w:color="auto" w:fill="FFFFFF"/>
        <w:spacing w:after="105" w:line="240" w:lineRule="auto"/>
        <w:jc w:val="both"/>
        <w:rPr>
          <w:rStyle w:val="mw-headline"/>
          <w:rFonts w:ascii="Times New Roman" w:eastAsia="Times New Roman" w:hAnsi="Times New Roman" w:cs="Times New Roman"/>
          <w:sz w:val="24"/>
          <w:szCs w:val="24"/>
          <w:vertAlign w:val="superscript"/>
          <w:lang w:val="en-US" w:eastAsia="es-ES"/>
        </w:rPr>
      </w:pPr>
      <w:r w:rsidRPr="002104E3">
        <w:rPr>
          <w:rFonts w:ascii="Times New Roman" w:eastAsia="Times New Roman" w:hAnsi="Times New Roman" w:cs="Times New Roman"/>
          <w:sz w:val="24"/>
          <w:szCs w:val="24"/>
          <w:lang w:val="en-US" w:eastAsia="es-ES"/>
        </w:rPr>
        <w:t>The Labour Force Survey ad hoc module 2016 targeted persons aged 15 to 34 years. This article will therefore exclusively analyse this age group. Figure 1 shows that important changes take place in this age span. Almost all 15 year olds are in education but outside the labour force (so neither having a job nor looking for or being available for one), whereas a very large majority of the 34 year olds are in employment and not in education. It also shows that the peak age for being both in education and having a job at the same time is 18 - 21, and that the number of unemployed persons is rather stable between the ages of 20 - 34.</w:t>
      </w:r>
    </w:p>
    <w:p w:rsidR="00493125" w:rsidRPr="00F65E36" w:rsidRDefault="002104E3" w:rsidP="00F65E36">
      <w:pPr>
        <w:pStyle w:val="Ttulo3"/>
        <w:shd w:val="clear" w:color="auto" w:fill="FFFFFF"/>
        <w:spacing w:before="210" w:beforeAutospacing="0" w:after="105" w:afterAutospacing="0"/>
        <w:jc w:val="both"/>
        <w:rPr>
          <w:rStyle w:val="mw-headline"/>
          <w:b w:val="0"/>
          <w:bCs w:val="0"/>
          <w:sz w:val="24"/>
          <w:szCs w:val="24"/>
          <w:lang w:val="en-US"/>
        </w:rPr>
      </w:pPr>
      <w:r w:rsidRPr="00F65E36">
        <w:rPr>
          <w:noProof/>
          <w:sz w:val="24"/>
          <w:szCs w:val="24"/>
        </w:rPr>
        <w:drawing>
          <wp:inline distT="0" distB="0" distL="0" distR="0" wp14:anchorId="6B691B00" wp14:editId="3A3DAC83">
            <wp:extent cx="5731510" cy="3160862"/>
            <wp:effectExtent l="0" t="0" r="2540" b="1905"/>
            <wp:docPr id="63" name="Imagen 63" descr="https://ec.europa.eu/eurostat/statistics-explained/images/a/a3/Labour_force_survey_ad_hoc_module_2016_target_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c.europa.eu/eurostat/statistics-explained/images/a/a3/Labour_force_survey_ad_hoc_module_2016_target_population.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160862"/>
                    </a:xfrm>
                    <a:prstGeom prst="rect">
                      <a:avLst/>
                    </a:prstGeom>
                    <a:noFill/>
                    <a:ln>
                      <a:noFill/>
                    </a:ln>
                  </pic:spPr>
                </pic:pic>
              </a:graphicData>
            </a:graphic>
          </wp:inline>
        </w:drawing>
      </w:r>
    </w:p>
    <w:p w:rsidR="00493125" w:rsidRPr="00F65E36" w:rsidRDefault="00493125" w:rsidP="00F65E36">
      <w:pPr>
        <w:pStyle w:val="Ttulo3"/>
        <w:shd w:val="clear" w:color="auto" w:fill="FFFFFF"/>
        <w:spacing w:before="210" w:beforeAutospacing="0" w:after="105" w:afterAutospacing="0"/>
        <w:jc w:val="both"/>
        <w:rPr>
          <w:rStyle w:val="mw-headline"/>
          <w:b w:val="0"/>
          <w:bCs w:val="0"/>
          <w:sz w:val="24"/>
          <w:szCs w:val="24"/>
          <w:lang w:val="en-US"/>
        </w:rPr>
      </w:pPr>
      <w:r w:rsidRPr="00F65E36">
        <w:rPr>
          <w:rStyle w:val="mw-headline"/>
          <w:b w:val="0"/>
          <w:bCs w:val="0"/>
          <w:sz w:val="24"/>
          <w:szCs w:val="24"/>
          <w:lang w:val="en-US"/>
        </w:rPr>
        <w:t>Figure 1: Survey population of the Labour Force Survey ad hoc module 2016 by age, labour force status and status in education. Millions of persons. Source: Eurostat customized data extraction</w:t>
      </w:r>
    </w:p>
    <w:p w:rsidR="002104E3" w:rsidRPr="00F65E36" w:rsidRDefault="002104E3" w:rsidP="00F65E36">
      <w:pPr>
        <w:pStyle w:val="Ttulo3"/>
        <w:shd w:val="clear" w:color="auto" w:fill="FFFFFF"/>
        <w:spacing w:before="210" w:beforeAutospacing="0" w:after="105" w:afterAutospacing="0"/>
        <w:jc w:val="both"/>
        <w:rPr>
          <w:bCs w:val="0"/>
          <w:sz w:val="24"/>
          <w:szCs w:val="24"/>
          <w:lang w:val="en-US"/>
        </w:rPr>
      </w:pPr>
      <w:r w:rsidRPr="00F65E36">
        <w:rPr>
          <w:rStyle w:val="mw-headline"/>
          <w:bCs w:val="0"/>
          <w:sz w:val="24"/>
          <w:szCs w:val="24"/>
          <w:lang w:val="en-US"/>
        </w:rPr>
        <w:lastRenderedPageBreak/>
        <w:t>Few move house or commute to find or to have a job</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t>In the EU-28 in 2016, 77 % of young people did not change or would not be willing to change their place of res</w:t>
      </w:r>
      <w:r w:rsidR="00F65E36" w:rsidRPr="00F65E36">
        <w:rPr>
          <w:lang w:val="en-US"/>
        </w:rPr>
        <w:t>idence for a job. Figure 2 show</w:t>
      </w:r>
      <w:r w:rsidRPr="00F65E36">
        <w:rPr>
          <w:lang w:val="en-US"/>
        </w:rPr>
        <w:t xml:space="preserve"> that the willingness to move residence correlates somewhat with education level and strongly with status in employment (i.e. employed or unemployed). Among those who had a job at the time of the survey, 90 % had not changed their place of residence in order to get their current job. This 'did not move for the job' rate decreases with increased education level (93.2 % for low education, 84.6 % for high education) that is, persons with high education move residence for professional reasons more often than others. Among those who were unemployed at the time of the survey, 23 % of those with high education would change residence inside the country and 16 % would change residence inside the EU to get a job. The corresponding numbers for persons with medium level education and low level education were a bit lower, at 21.3 % (low education) and 20.4 % (medium education) for moving inside the country and at 11.3 % (medium education) and 10.2 % (low education) for moving to another EU country. People are more willing to change residence inside their countries than to move to another EU country for work purposes.</w:t>
      </w:r>
    </w:p>
    <w:p w:rsidR="002104E3" w:rsidRPr="00F65E36" w:rsidRDefault="002104E3" w:rsidP="00F65E36">
      <w:pPr>
        <w:shd w:val="clear" w:color="auto" w:fill="FFFFFF"/>
        <w:spacing w:after="105" w:line="240" w:lineRule="auto"/>
        <w:jc w:val="both"/>
        <w:rPr>
          <w:rFonts w:ascii="Times New Roman" w:eastAsia="Times New Roman" w:hAnsi="Times New Roman" w:cs="Times New Roman"/>
          <w:sz w:val="24"/>
          <w:szCs w:val="24"/>
          <w:lang w:val="en-US" w:eastAsia="es-ES"/>
        </w:rPr>
      </w:pPr>
      <w:r w:rsidRPr="00F65E36">
        <w:rPr>
          <w:rFonts w:ascii="Times New Roman" w:hAnsi="Times New Roman" w:cs="Times New Roman"/>
          <w:noProof/>
          <w:sz w:val="24"/>
          <w:szCs w:val="24"/>
          <w:lang w:eastAsia="es-ES"/>
        </w:rPr>
        <w:drawing>
          <wp:inline distT="0" distB="0" distL="0" distR="0" wp14:anchorId="6B0FEB70" wp14:editId="5CC81D53">
            <wp:extent cx="5731510" cy="2990741"/>
            <wp:effectExtent l="0" t="0" r="2540" b="635"/>
            <wp:docPr id="64" name="Imagen 64" descr="https://ec.europa.eu/eurostat/statistics-explained/images/c/c3/Willingness_to_move_to_find_a_job_by_education_level_and_employment_status%2C_EU-28%2C_2016_%28_%25_of_concerned_employment_status_and_education_level%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c/c3/Willingness_to_move_to_find_a_job_by_education_level_and_employment_status%2C_EU-28%2C_2016_%28_%25_of_concerned_employment_status_and_education_level%29.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2990741"/>
                    </a:xfrm>
                    <a:prstGeom prst="rect">
                      <a:avLst/>
                    </a:prstGeom>
                    <a:noFill/>
                    <a:ln>
                      <a:noFill/>
                    </a:ln>
                  </pic:spPr>
                </pic:pic>
              </a:graphicData>
            </a:graphic>
          </wp:inline>
        </w:drawing>
      </w:r>
    </w:p>
    <w:p w:rsidR="00493125" w:rsidRPr="00F65E36" w:rsidRDefault="00F65E36" w:rsidP="00F65E36">
      <w:pPr>
        <w:shd w:val="clear" w:color="auto" w:fill="FFFFFF"/>
        <w:spacing w:after="105" w:line="240" w:lineRule="auto"/>
        <w:jc w:val="both"/>
        <w:rPr>
          <w:rFonts w:ascii="Times New Roman" w:eastAsia="Times New Roman" w:hAnsi="Times New Roman" w:cs="Times New Roman"/>
          <w:sz w:val="24"/>
          <w:szCs w:val="24"/>
          <w:lang w:val="en-US" w:eastAsia="es-ES"/>
        </w:rPr>
      </w:pPr>
      <w:r>
        <w:rPr>
          <w:rFonts w:ascii="Times New Roman" w:hAnsi="Times New Roman" w:cs="Times New Roman"/>
          <w:sz w:val="24"/>
          <w:szCs w:val="24"/>
          <w:shd w:val="clear" w:color="auto" w:fill="FFFFFF"/>
          <w:lang w:val="en-US"/>
        </w:rPr>
        <w:t>Figure 2</w:t>
      </w:r>
      <w:r w:rsidR="00493125" w:rsidRPr="00F65E36">
        <w:rPr>
          <w:rFonts w:ascii="Times New Roman" w:hAnsi="Times New Roman" w:cs="Times New Roman"/>
          <w:sz w:val="24"/>
          <w:szCs w:val="24"/>
          <w:shd w:val="clear" w:color="auto" w:fill="FFFFFF"/>
          <w:lang w:val="en-US"/>
        </w:rPr>
        <w:t>: People aged 20-34 by readiness to move residence in order to find or have a job, education level and labour market status, EU-28, 2016 (% of concerned labour market status and education level). </w:t>
      </w:r>
      <w:r w:rsidR="00493125" w:rsidRPr="00F65E36">
        <w:rPr>
          <w:rFonts w:ascii="Times New Roman" w:hAnsi="Times New Roman" w:cs="Times New Roman"/>
          <w:i/>
          <w:iCs/>
          <w:sz w:val="24"/>
          <w:szCs w:val="24"/>
          <w:shd w:val="clear" w:color="auto" w:fill="FFFFFF"/>
          <w:lang w:val="en-US"/>
        </w:rPr>
        <w:t>Source:</w:t>
      </w:r>
      <w:r w:rsidR="00493125" w:rsidRPr="00F65E36">
        <w:rPr>
          <w:rFonts w:ascii="Times New Roman" w:hAnsi="Times New Roman" w:cs="Times New Roman"/>
          <w:sz w:val="24"/>
          <w:szCs w:val="24"/>
          <w:shd w:val="clear" w:color="auto" w:fill="FFFFFF"/>
          <w:lang w:val="en-US"/>
        </w:rPr>
        <w:t> Eurostat </w:t>
      </w:r>
      <w:hyperlink r:id="rId73" w:history="1">
        <w:r w:rsidR="00493125" w:rsidRPr="00F65E36">
          <w:rPr>
            <w:rStyle w:val="Hipervnculo"/>
            <w:rFonts w:ascii="Times New Roman" w:hAnsi="Times New Roman" w:cs="Times New Roman"/>
            <w:color w:val="auto"/>
            <w:sz w:val="24"/>
            <w:szCs w:val="24"/>
            <w:shd w:val="clear" w:color="auto" w:fill="FFFFFF"/>
            <w:lang w:val="en-US"/>
          </w:rPr>
          <w:t>(lfso_16move4j)</w:t>
        </w:r>
      </w:hyperlink>
      <w:r w:rsidR="00493125" w:rsidRPr="00F65E36">
        <w:rPr>
          <w:rFonts w:ascii="Times New Roman" w:hAnsi="Times New Roman" w:cs="Times New Roman"/>
          <w:sz w:val="24"/>
          <w:szCs w:val="24"/>
          <w:shd w:val="clear" w:color="auto" w:fill="FFFFFF"/>
          <w:lang w:val="en-US"/>
        </w:rPr>
        <w:t>)</w:t>
      </w:r>
    </w:p>
    <w:p w:rsidR="00493125" w:rsidRPr="00F65E36" w:rsidRDefault="00493125" w:rsidP="00F65E36">
      <w:pPr>
        <w:shd w:val="clear" w:color="auto" w:fill="FFFFFF"/>
        <w:spacing w:after="105" w:line="240" w:lineRule="auto"/>
        <w:jc w:val="both"/>
        <w:rPr>
          <w:rFonts w:ascii="Times New Roman" w:hAnsi="Times New Roman" w:cs="Times New Roman"/>
          <w:sz w:val="24"/>
          <w:szCs w:val="24"/>
          <w:shd w:val="clear" w:color="auto" w:fill="FFFFFF"/>
          <w:lang w:val="en-US"/>
        </w:rPr>
      </w:pPr>
    </w:p>
    <w:p w:rsidR="002104E3" w:rsidRPr="00F65E36" w:rsidRDefault="002104E3" w:rsidP="00F65E36">
      <w:pPr>
        <w:shd w:val="clear" w:color="auto" w:fill="FFFFFF"/>
        <w:spacing w:after="105" w:line="240" w:lineRule="auto"/>
        <w:jc w:val="both"/>
        <w:rPr>
          <w:rFonts w:ascii="Times New Roman" w:hAnsi="Times New Roman" w:cs="Times New Roman"/>
          <w:sz w:val="24"/>
          <w:szCs w:val="24"/>
          <w:shd w:val="clear" w:color="auto" w:fill="FFFFFF"/>
          <w:lang w:val="en-US"/>
        </w:rPr>
      </w:pPr>
      <w:r w:rsidRPr="00F65E36">
        <w:rPr>
          <w:rFonts w:ascii="Times New Roman" w:hAnsi="Times New Roman" w:cs="Times New Roman"/>
          <w:sz w:val="24"/>
          <w:szCs w:val="24"/>
          <w:shd w:val="clear" w:color="auto" w:fill="FFFFFF"/>
          <w:lang w:val="en-US"/>
        </w:rPr>
        <w:t>Regarding commuting, 76 % of young people in the EU-28 are not currently commuting or would not be willing to commute for longer than one hour each way between home and work. Among the EU Member States this rate was highest in the Netherlands (93%) and lowest in Italy (61%). Among all the countries covered by the survey the lowest rate was in Turkey (6%), meaning that practically all young people in Turkey are willing to travel at least one hour each way between home and work every day.</w:t>
      </w:r>
    </w:p>
    <w:p w:rsidR="00493125" w:rsidRPr="00F65E36" w:rsidRDefault="002104E3" w:rsidP="00F65E36">
      <w:pPr>
        <w:pStyle w:val="Ttulo3"/>
        <w:shd w:val="clear" w:color="auto" w:fill="FFFFFF"/>
        <w:spacing w:before="210" w:beforeAutospacing="0" w:after="105" w:afterAutospacing="0"/>
        <w:jc w:val="both"/>
        <w:rPr>
          <w:rStyle w:val="mw-headline"/>
          <w:b w:val="0"/>
          <w:bCs w:val="0"/>
          <w:sz w:val="24"/>
          <w:szCs w:val="24"/>
          <w:lang w:val="en-US"/>
        </w:rPr>
      </w:pPr>
      <w:r w:rsidRPr="00F65E36">
        <w:rPr>
          <w:noProof/>
          <w:sz w:val="24"/>
          <w:szCs w:val="24"/>
        </w:rPr>
        <w:lastRenderedPageBreak/>
        <w:drawing>
          <wp:inline distT="0" distB="0" distL="0" distR="0" wp14:anchorId="0419D9E4" wp14:editId="6EC8A00B">
            <wp:extent cx="5734050" cy="2609850"/>
            <wp:effectExtent l="0" t="0" r="0" b="0"/>
            <wp:docPr id="65" name="Imagen 65" descr="https://ec.europa.eu/eurostat/statistics-explained/images/6/6a/People_not_having_or_not_willing_to_have_more_than_one_hour_travel_time_each_way_to_work%2C_2016_%28_%25_of_people_aged_15-34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6/6a/People_not_having_or_not_willing_to_have_more_than_one_hour_travel_time_each_way_to_work%2C_2016_%28_%25_of_people_aged_15-34_%2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2608694"/>
                    </a:xfrm>
                    <a:prstGeom prst="rect">
                      <a:avLst/>
                    </a:prstGeom>
                    <a:noFill/>
                    <a:ln>
                      <a:noFill/>
                    </a:ln>
                  </pic:spPr>
                </pic:pic>
              </a:graphicData>
            </a:graphic>
          </wp:inline>
        </w:drawing>
      </w:r>
    </w:p>
    <w:p w:rsidR="00493125" w:rsidRPr="00F65E36" w:rsidRDefault="00F65E36" w:rsidP="00F65E36">
      <w:pPr>
        <w:pStyle w:val="Ttulo3"/>
        <w:shd w:val="clear" w:color="auto" w:fill="FFFFFF"/>
        <w:spacing w:before="210" w:beforeAutospacing="0" w:after="105" w:afterAutospacing="0"/>
        <w:jc w:val="both"/>
        <w:rPr>
          <w:rStyle w:val="mw-headline"/>
          <w:b w:val="0"/>
          <w:bCs w:val="0"/>
          <w:sz w:val="24"/>
          <w:szCs w:val="24"/>
          <w:lang w:val="en-US"/>
        </w:rPr>
      </w:pPr>
      <w:r>
        <w:rPr>
          <w:b w:val="0"/>
          <w:sz w:val="24"/>
          <w:szCs w:val="24"/>
          <w:shd w:val="clear" w:color="auto" w:fill="FFFFFF"/>
          <w:lang w:val="en-US"/>
        </w:rPr>
        <w:t>Figure 3</w:t>
      </w:r>
      <w:r w:rsidR="00493125" w:rsidRPr="00F65E36">
        <w:rPr>
          <w:b w:val="0"/>
          <w:sz w:val="24"/>
          <w:szCs w:val="24"/>
          <w:shd w:val="clear" w:color="auto" w:fill="FFFFFF"/>
          <w:lang w:val="en-US"/>
        </w:rPr>
        <w:t>: People not having or not willing to have more than one hour travel time each way to work, 2016 ( % of people aged 15-34 ). </w:t>
      </w:r>
      <w:r w:rsidR="00493125" w:rsidRPr="00F65E36">
        <w:rPr>
          <w:b w:val="0"/>
          <w:i/>
          <w:iCs/>
          <w:sz w:val="24"/>
          <w:szCs w:val="24"/>
          <w:shd w:val="clear" w:color="auto" w:fill="FFFFFF"/>
          <w:lang w:val="en-US"/>
        </w:rPr>
        <w:t>Source:</w:t>
      </w:r>
      <w:r w:rsidR="00493125" w:rsidRPr="00F65E36">
        <w:rPr>
          <w:b w:val="0"/>
          <w:sz w:val="24"/>
          <w:szCs w:val="24"/>
          <w:shd w:val="clear" w:color="auto" w:fill="FFFFFF"/>
          <w:lang w:val="en-US"/>
        </w:rPr>
        <w:t> Eurostat </w:t>
      </w:r>
      <w:hyperlink r:id="rId75" w:history="1">
        <w:r w:rsidR="00493125" w:rsidRPr="00F65E36">
          <w:rPr>
            <w:rStyle w:val="Hipervnculo"/>
            <w:b w:val="0"/>
            <w:color w:val="auto"/>
            <w:sz w:val="24"/>
            <w:szCs w:val="24"/>
            <w:shd w:val="clear" w:color="auto" w:fill="FFFFFF"/>
            <w:lang w:val="en-US"/>
          </w:rPr>
          <w:t>(lfso_16cmt4j)</w:t>
        </w:r>
      </w:hyperlink>
      <w:r w:rsidR="00493125" w:rsidRPr="00F65E36">
        <w:rPr>
          <w:b w:val="0"/>
          <w:sz w:val="24"/>
          <w:szCs w:val="24"/>
          <w:shd w:val="clear" w:color="auto" w:fill="FFFFFF"/>
          <w:lang w:val="en-US"/>
        </w:rPr>
        <w:t>)</w:t>
      </w:r>
    </w:p>
    <w:p w:rsidR="002104E3" w:rsidRPr="00F65E36" w:rsidRDefault="002104E3" w:rsidP="00F65E36">
      <w:pPr>
        <w:pStyle w:val="Ttulo3"/>
        <w:shd w:val="clear" w:color="auto" w:fill="FFFFFF"/>
        <w:spacing w:before="210" w:beforeAutospacing="0" w:after="105" w:afterAutospacing="0"/>
        <w:jc w:val="both"/>
        <w:rPr>
          <w:bCs w:val="0"/>
          <w:sz w:val="24"/>
          <w:szCs w:val="24"/>
          <w:lang w:val="en-US"/>
        </w:rPr>
      </w:pPr>
      <w:r w:rsidRPr="00F65E36">
        <w:rPr>
          <w:rStyle w:val="mw-headline"/>
          <w:bCs w:val="0"/>
          <w:sz w:val="24"/>
          <w:szCs w:val="24"/>
          <w:lang w:val="en-US"/>
        </w:rPr>
        <w:t>Half worked while studying</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t>In 2016, 54 % of young people in the EU-28 did not work at all while studying for their highest completed qualification, neither paid nor unpaid. The largest rate of non-working students was in Romania (91 %) followed by Greece (78 %), Bulgaria (77 %) and Spain (74 %), while the smallest rates were in Finland (8 %) and Sweden (17 %). The 2009 and 2016 rates are not fully comparable due to slightly different definitions, </w:t>
      </w:r>
      <w:hyperlink r:id="rId76" w:anchor="cite_note-3" w:history="1">
        <w:r w:rsidRPr="00F65E36">
          <w:rPr>
            <w:rStyle w:val="Hipervnculo"/>
            <w:color w:val="auto"/>
            <w:vertAlign w:val="superscript"/>
            <w:lang w:val="en-US"/>
          </w:rPr>
          <w:t>[3]</w:t>
        </w:r>
      </w:hyperlink>
      <w:r w:rsidRPr="00F65E36">
        <w:rPr>
          <w:lang w:val="en-US"/>
        </w:rPr>
        <w:t> but it can be reasonably concluded that working while studying has become more widespread over time (Figure 4). In the EU the rate of young people not working while studying for their highest completed qualification decreased from 65 % (EU-27) in 2009 to 54 % (EU-28) in 2016.</w:t>
      </w:r>
    </w:p>
    <w:p w:rsidR="00493125" w:rsidRPr="00F65E36" w:rsidRDefault="002104E3" w:rsidP="00F65E36">
      <w:pPr>
        <w:shd w:val="clear" w:color="auto" w:fill="FFFFFF"/>
        <w:spacing w:after="105" w:line="240" w:lineRule="auto"/>
        <w:jc w:val="both"/>
        <w:rPr>
          <w:rFonts w:ascii="Times New Roman" w:hAnsi="Times New Roman" w:cs="Times New Roman"/>
          <w:sz w:val="24"/>
          <w:szCs w:val="24"/>
          <w:shd w:val="clear" w:color="auto" w:fill="FFFFFF"/>
          <w:lang w:val="en-US"/>
        </w:rPr>
      </w:pPr>
      <w:r w:rsidRPr="00F65E36">
        <w:rPr>
          <w:rFonts w:ascii="Times New Roman" w:hAnsi="Times New Roman" w:cs="Times New Roman"/>
          <w:noProof/>
          <w:sz w:val="24"/>
          <w:szCs w:val="24"/>
          <w:lang w:eastAsia="es-ES"/>
        </w:rPr>
        <w:drawing>
          <wp:inline distT="0" distB="0" distL="0" distR="0" wp14:anchorId="21B0CA3F" wp14:editId="164B9D4B">
            <wp:extent cx="5729349" cy="3067050"/>
            <wp:effectExtent l="0" t="0" r="5080" b="0"/>
            <wp:docPr id="66" name="Imagen 66" descr="https://ec.europa.eu/eurostat/statistics-explained/images/e/eb/Proportion_of_people_aged_15-34_with_some_form_of_education_who_did_not_work_during_their_studies_in_2009_and_2016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c.europa.eu/eurostat/statistics-explained/images/e/eb/Proportion_of_people_aged_15-34_with_some_form_of_education_who_did_not_work_during_their_studies_in_2009_and_2016_.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3068207"/>
                    </a:xfrm>
                    <a:prstGeom prst="rect">
                      <a:avLst/>
                    </a:prstGeom>
                    <a:noFill/>
                    <a:ln>
                      <a:noFill/>
                    </a:ln>
                  </pic:spPr>
                </pic:pic>
              </a:graphicData>
            </a:graphic>
          </wp:inline>
        </w:drawing>
      </w:r>
    </w:p>
    <w:p w:rsidR="00493125" w:rsidRPr="00F65E36" w:rsidRDefault="00F65E36" w:rsidP="00F65E36">
      <w:pPr>
        <w:shd w:val="clear" w:color="auto" w:fill="FFFFFF"/>
        <w:spacing w:after="105"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Figure 4</w:t>
      </w:r>
      <w:r w:rsidR="00493125" w:rsidRPr="00F65E36">
        <w:rPr>
          <w:rFonts w:ascii="Times New Roman" w:hAnsi="Times New Roman" w:cs="Times New Roman"/>
          <w:sz w:val="24"/>
          <w:szCs w:val="24"/>
          <w:shd w:val="clear" w:color="auto" w:fill="FFFFFF"/>
          <w:lang w:val="en-US"/>
        </w:rPr>
        <w:t>: People aged 15-34 who did not work while studying for their highest qualification, 2009 and 2016 (% of people aged 15-34 who had completed any formal education). </w:t>
      </w:r>
      <w:r w:rsidR="00493125" w:rsidRPr="00F65E36">
        <w:rPr>
          <w:rFonts w:ascii="Times New Roman" w:hAnsi="Times New Roman" w:cs="Times New Roman"/>
          <w:i/>
          <w:iCs/>
          <w:sz w:val="24"/>
          <w:szCs w:val="24"/>
          <w:shd w:val="clear" w:color="auto" w:fill="FFFFFF"/>
          <w:lang w:val="en-US"/>
        </w:rPr>
        <w:t>Source:</w:t>
      </w:r>
      <w:r w:rsidR="00493125" w:rsidRPr="00F65E36">
        <w:rPr>
          <w:rFonts w:ascii="Times New Roman" w:hAnsi="Times New Roman" w:cs="Times New Roman"/>
          <w:sz w:val="24"/>
          <w:szCs w:val="24"/>
          <w:shd w:val="clear" w:color="auto" w:fill="FFFFFF"/>
          <w:lang w:val="en-US"/>
        </w:rPr>
        <w:t> Eurostat customized data extraction</w:t>
      </w:r>
    </w:p>
    <w:p w:rsidR="002104E3" w:rsidRPr="00F65E36" w:rsidRDefault="002104E3" w:rsidP="00F65E36">
      <w:pPr>
        <w:shd w:val="clear" w:color="auto" w:fill="FFFFFF"/>
        <w:spacing w:after="105" w:line="240" w:lineRule="auto"/>
        <w:jc w:val="both"/>
        <w:rPr>
          <w:rFonts w:ascii="Times New Roman" w:hAnsi="Times New Roman" w:cs="Times New Roman"/>
          <w:sz w:val="24"/>
          <w:szCs w:val="24"/>
          <w:shd w:val="clear" w:color="auto" w:fill="FFFFFF"/>
          <w:lang w:val="en-US"/>
        </w:rPr>
      </w:pPr>
      <w:r w:rsidRPr="00F65E36">
        <w:rPr>
          <w:rFonts w:ascii="Times New Roman" w:hAnsi="Times New Roman" w:cs="Times New Roman"/>
          <w:sz w:val="24"/>
          <w:szCs w:val="24"/>
          <w:shd w:val="clear" w:color="auto" w:fill="FFFFFF"/>
          <w:lang w:val="en-US"/>
        </w:rPr>
        <w:lastRenderedPageBreak/>
        <w:t>Close to a third of the respondents had paid work experience while studying (Figure 5) with the highest rates in Sweden (71 %), the Netherlands (68 %) and Finland (65 %) as well as in Iceland (87 %) and Switzerland (71 %). Among the Member States, Austria is the country with the highest rate of young people with only paid work experience (49 %) while studying. Lithuania, Hungary and Romania are the only countries where the percentage of people with unpaid work experience is higher than the percentage of people with paid work experience. Looking at the share of people with only unpaid work experience, the rate is lower than 15 % in a large majority of the countries (21 of 32 countries). The countries with a high rate of people with only unpaid work experience are France and Hungary (both 31 %).</w:t>
      </w:r>
    </w:p>
    <w:p w:rsidR="00493125" w:rsidRPr="00F65E36" w:rsidRDefault="002104E3" w:rsidP="00F65E36">
      <w:pPr>
        <w:pStyle w:val="Ttulo3"/>
        <w:shd w:val="clear" w:color="auto" w:fill="FFFFFF"/>
        <w:spacing w:before="210" w:beforeAutospacing="0" w:after="105" w:afterAutospacing="0"/>
        <w:jc w:val="both"/>
        <w:rPr>
          <w:rStyle w:val="mw-headline"/>
          <w:b w:val="0"/>
          <w:bCs w:val="0"/>
          <w:sz w:val="24"/>
          <w:szCs w:val="24"/>
          <w:lang w:val="en-US"/>
        </w:rPr>
      </w:pPr>
      <w:r w:rsidRPr="00F65E36">
        <w:rPr>
          <w:noProof/>
          <w:sz w:val="24"/>
          <w:szCs w:val="24"/>
        </w:rPr>
        <w:drawing>
          <wp:inline distT="0" distB="0" distL="0" distR="0" wp14:anchorId="6DDE07E1" wp14:editId="79E1476F">
            <wp:extent cx="5731510" cy="2246791"/>
            <wp:effectExtent l="0" t="0" r="2540" b="1270"/>
            <wp:docPr id="67" name="Imagen 67" descr="https://ec.europa.eu/eurostat/statistics-explained/images/8/86/Distribution_of_people_aged_15-34_by_work_experience_during_studies%2C_2016_%28%25_of_people_aged_15-34_who_had_any_form_of_completed_formal_education%29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europa.eu/eurostat/statistics-explained/images/8/86/Distribution_of_people_aged_15-34_by_work_experience_during_studies%2C_2016_%28%25_of_people_aged_15-34_who_had_any_form_of_completed_formal_education%29_.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2246791"/>
                    </a:xfrm>
                    <a:prstGeom prst="rect">
                      <a:avLst/>
                    </a:prstGeom>
                    <a:noFill/>
                    <a:ln>
                      <a:noFill/>
                    </a:ln>
                  </pic:spPr>
                </pic:pic>
              </a:graphicData>
            </a:graphic>
          </wp:inline>
        </w:drawing>
      </w:r>
    </w:p>
    <w:p w:rsidR="00493125" w:rsidRPr="00F65E36" w:rsidRDefault="00F65E36" w:rsidP="00F65E36">
      <w:pPr>
        <w:pStyle w:val="Ttulo3"/>
        <w:shd w:val="clear" w:color="auto" w:fill="FFFFFF"/>
        <w:spacing w:before="210" w:beforeAutospacing="0" w:after="105" w:afterAutospacing="0"/>
        <w:jc w:val="both"/>
        <w:rPr>
          <w:rStyle w:val="mw-headline"/>
          <w:b w:val="0"/>
          <w:bCs w:val="0"/>
          <w:sz w:val="24"/>
          <w:szCs w:val="24"/>
          <w:lang w:val="en-US"/>
        </w:rPr>
      </w:pPr>
      <w:r>
        <w:rPr>
          <w:b w:val="0"/>
          <w:sz w:val="24"/>
          <w:szCs w:val="24"/>
          <w:shd w:val="clear" w:color="auto" w:fill="FFFFFF"/>
          <w:lang w:val="en-US"/>
        </w:rPr>
        <w:t>Figure 5</w:t>
      </w:r>
      <w:r w:rsidR="00493125" w:rsidRPr="00F65E36">
        <w:rPr>
          <w:b w:val="0"/>
          <w:sz w:val="24"/>
          <w:szCs w:val="24"/>
          <w:shd w:val="clear" w:color="auto" w:fill="FFFFFF"/>
          <w:lang w:val="en-US"/>
        </w:rPr>
        <w:t>: Young people by work experience while studying, 2016 (% of people aged 15-34 who had completed any formal education). </w:t>
      </w:r>
      <w:r w:rsidR="00493125" w:rsidRPr="00F65E36">
        <w:rPr>
          <w:b w:val="0"/>
          <w:i/>
          <w:iCs/>
          <w:sz w:val="24"/>
          <w:szCs w:val="24"/>
          <w:shd w:val="clear" w:color="auto" w:fill="FFFFFF"/>
          <w:lang w:val="en-US"/>
        </w:rPr>
        <w:t>Source:</w:t>
      </w:r>
      <w:r w:rsidR="00493125" w:rsidRPr="00F65E36">
        <w:rPr>
          <w:b w:val="0"/>
          <w:sz w:val="24"/>
          <w:szCs w:val="24"/>
          <w:shd w:val="clear" w:color="auto" w:fill="FFFFFF"/>
          <w:lang w:val="en-US"/>
        </w:rPr>
        <w:t> Eurostat </w:t>
      </w:r>
      <w:hyperlink r:id="rId78" w:history="1">
        <w:r w:rsidR="00493125" w:rsidRPr="00F65E36">
          <w:rPr>
            <w:rStyle w:val="Hipervnculo"/>
            <w:b w:val="0"/>
            <w:color w:val="auto"/>
            <w:sz w:val="24"/>
            <w:szCs w:val="24"/>
            <w:shd w:val="clear" w:color="auto" w:fill="FFFFFF"/>
            <w:lang w:val="en-US"/>
          </w:rPr>
          <w:t>(lfso_16workexp)</w:t>
        </w:r>
      </w:hyperlink>
    </w:p>
    <w:p w:rsidR="002104E3" w:rsidRPr="00F65E36" w:rsidRDefault="002104E3" w:rsidP="00F65E36">
      <w:pPr>
        <w:pStyle w:val="Ttulo3"/>
        <w:shd w:val="clear" w:color="auto" w:fill="FFFFFF"/>
        <w:spacing w:before="210" w:beforeAutospacing="0" w:after="105" w:afterAutospacing="0"/>
        <w:jc w:val="both"/>
        <w:rPr>
          <w:bCs w:val="0"/>
          <w:sz w:val="24"/>
          <w:szCs w:val="24"/>
          <w:lang w:val="en-US"/>
        </w:rPr>
      </w:pPr>
      <w:r w:rsidRPr="00F65E36">
        <w:rPr>
          <w:rStyle w:val="mw-headline"/>
          <w:bCs w:val="0"/>
          <w:sz w:val="24"/>
          <w:szCs w:val="24"/>
          <w:lang w:val="en-US"/>
        </w:rPr>
        <w:t>Labour market outcomes by type of education</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b/>
          <w:bCs/>
          <w:lang w:val="en-US"/>
        </w:rPr>
        <w:t>High education means high employment rate</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t>The employment rate was lower for people who did not work at all while studying for their highest completed qualification than for those who did (Figure 6).</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527E618A" wp14:editId="5570BA7B">
            <wp:extent cx="5726314" cy="2355850"/>
            <wp:effectExtent l="0" t="0" r="8255" b="6350"/>
            <wp:docPr id="68" name="Imagen 68" descr="https://ec.europa.eu/eurostat/statistics-explained/images/0/01/Employment_rate_by_education_type_and_by_work_experience_during_studies_%2C_EU-28%2C_2016_%28%25_of_people_aged_15-34_who_had_any_form_of_completed_formal_education%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c.europa.eu/eurostat/statistics-explained/images/0/01/Employment_rate_by_education_type_and_by_work_experience_during_studies_%2C_EU-28%2C_2016_%28%25_of_people_aged_15-34_who_had_any_form_of_completed_formal_education%29.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2357988"/>
                    </a:xfrm>
                    <a:prstGeom prst="rect">
                      <a:avLst/>
                    </a:prstGeom>
                    <a:noFill/>
                    <a:ln>
                      <a:noFill/>
                    </a:ln>
                  </pic:spPr>
                </pic:pic>
              </a:graphicData>
            </a:graphic>
          </wp:inline>
        </w:drawing>
      </w: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Figure 6</w:t>
      </w:r>
      <w:r w:rsidR="00493125" w:rsidRPr="00F65E36">
        <w:rPr>
          <w:shd w:val="clear" w:color="auto" w:fill="FFFFFF"/>
          <w:lang w:val="en-US"/>
        </w:rPr>
        <w:t xml:space="preserve">: Employment rate of people aged 15-34 by education type and work experience while </w:t>
      </w:r>
      <w:r w:rsidR="00F55BAD" w:rsidRPr="00F65E36">
        <w:rPr>
          <w:shd w:val="clear" w:color="auto" w:fill="FFFFFF"/>
          <w:lang w:val="en-US"/>
        </w:rPr>
        <w:t>studying,</w:t>
      </w:r>
      <w:r w:rsidR="00493125" w:rsidRPr="00F65E36">
        <w:rPr>
          <w:shd w:val="clear" w:color="auto" w:fill="FFFFFF"/>
          <w:lang w:val="en-US"/>
        </w:rPr>
        <w:t xml:space="preserve"> EU-28, 2016. </w:t>
      </w:r>
      <w:r w:rsidR="00493125" w:rsidRPr="00F65E36">
        <w:rPr>
          <w:i/>
          <w:iCs/>
          <w:shd w:val="clear" w:color="auto" w:fill="FFFFFF"/>
          <w:lang w:val="en-US"/>
        </w:rPr>
        <w:t>Source:</w:t>
      </w:r>
      <w:r w:rsidR="00493125" w:rsidRPr="00F65E36">
        <w:rPr>
          <w:shd w:val="clear" w:color="auto" w:fill="FFFFFF"/>
          <w:lang w:val="en-US"/>
        </w:rPr>
        <w:t> Eurostat </w:t>
      </w:r>
      <w:hyperlink r:id="rId80" w:history="1">
        <w:r w:rsidR="00493125" w:rsidRPr="00F65E36">
          <w:rPr>
            <w:rStyle w:val="Hipervnculo"/>
            <w:color w:val="auto"/>
            <w:shd w:val="clear" w:color="auto" w:fill="FFFFFF"/>
            <w:lang w:val="en-US"/>
          </w:rPr>
          <w:t>(lfso_16emprt)</w:t>
        </w:r>
      </w:hyperlink>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t>Perhaps surprisingly, work-based learning (work as a structured part of the education) correlates with a lower employment rate than work experience outside the curriculum does, no matter the education level.</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lastRenderedPageBreak/>
        <w:t>Furthermore it can be observed that education level and type matters greatly: the employment rate of those with a high education is always highest, followed by those with a medium level vocational education, then by those with a medium level general education, and the low level education at the bottom. The impact of the education level on the employment rate is however less pronounced for people having worked only outside the curriculum while studying.</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b/>
          <w:bCs/>
          <w:lang w:val="en-US"/>
        </w:rPr>
        <w:t>Low education means low job quality</w:t>
      </w:r>
    </w:p>
    <w:p w:rsidR="002104E3" w:rsidRPr="00F65E36" w:rsidRDefault="001F7764" w:rsidP="00F65E36">
      <w:pPr>
        <w:pStyle w:val="NormalWeb"/>
        <w:shd w:val="clear" w:color="auto" w:fill="FFFFFF"/>
        <w:spacing w:before="0" w:beforeAutospacing="0" w:after="105" w:afterAutospacing="0"/>
        <w:jc w:val="both"/>
        <w:rPr>
          <w:lang w:val="en-US"/>
        </w:rPr>
      </w:pPr>
      <w:hyperlink r:id="rId81" w:history="1">
        <w:r w:rsidR="002104E3" w:rsidRPr="00F65E36">
          <w:rPr>
            <w:rStyle w:val="Hipervnculo"/>
            <w:color w:val="auto"/>
            <w:lang w:val="en-US"/>
          </w:rPr>
          <w:t>Quality of employment</w:t>
        </w:r>
      </w:hyperlink>
      <w:r w:rsidR="002104E3" w:rsidRPr="00F65E36">
        <w:rPr>
          <w:lang w:val="en-US"/>
        </w:rPr>
        <w:t> can be measured in many ways, three of which are presented in this article.</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lang w:val="en-US"/>
        </w:rPr>
        <w:t>Figure 7 shows that persons with medium level vocational training are least subjected to short job tenures (defined here as less than one year), and furthermore that among these persons it is those with no work experience while in school that are in the best position, followed by those who had work based learning (i.e. work as a structured part of the curriculum). Persons with medium level general education are worst off on this indicator of short job tenures. It can therefore be reasonably concluded that the orientation of the education (general vs vocational) is more important than the length of the education (low vs medium vs high). There is no clear pattern coming from having had work experience or not.</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60AEE83C" wp14:editId="311020B0">
            <wp:extent cx="5727700" cy="3155950"/>
            <wp:effectExtent l="0" t="0" r="6350" b="6350"/>
            <wp:docPr id="69" name="Imagen 69" descr="https://ec.europa.eu/eurostat/statistics-explained/images/6/68/Employed_persons_with_job_tenure_less_than_one_year_by_education_level_and_work_while_studying%2C_persons_aged_20-34%2C_EU-28%2C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6/68/Employed_persons_with_job_tenure_less_than_one_year_by_education_level_and_work_while_studying%2C_persons_aged_20-34%2C_EU-28%2C_2016.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158049"/>
                    </a:xfrm>
                    <a:prstGeom prst="rect">
                      <a:avLst/>
                    </a:prstGeom>
                    <a:noFill/>
                    <a:ln>
                      <a:noFill/>
                    </a:ln>
                  </pic:spPr>
                </pic:pic>
              </a:graphicData>
            </a:graphic>
          </wp:inline>
        </w:drawing>
      </w: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Figure 7</w:t>
      </w:r>
      <w:r w:rsidR="00493125" w:rsidRPr="00F65E36">
        <w:rPr>
          <w:shd w:val="clear" w:color="auto" w:fill="FFFFFF"/>
          <w:lang w:val="en-US"/>
        </w:rPr>
        <w:t>: Employed persons with job tenure less than one year by education level and work while studying, persons aged 20-34, EU-28, 2016 (% of total employed persons). </w:t>
      </w:r>
      <w:r w:rsidR="00493125" w:rsidRPr="00F65E36">
        <w:rPr>
          <w:i/>
          <w:iCs/>
          <w:shd w:val="clear" w:color="auto" w:fill="FFFFFF"/>
          <w:lang w:val="en-US"/>
        </w:rPr>
        <w:t>Source:</w:t>
      </w:r>
      <w:r w:rsidR="00493125" w:rsidRPr="00F65E36">
        <w:rPr>
          <w:shd w:val="clear" w:color="auto" w:fill="FFFFFF"/>
          <w:lang w:val="en-US"/>
        </w:rPr>
        <w:t> Eurostat </w:t>
      </w:r>
      <w:hyperlink r:id="rId83" w:history="1">
        <w:r w:rsidR="00493125" w:rsidRPr="00F65E36">
          <w:rPr>
            <w:rStyle w:val="Hipervnculo"/>
            <w:color w:val="auto"/>
            <w:shd w:val="clear" w:color="auto" w:fill="FFFFFF"/>
            <w:lang w:val="en-US"/>
          </w:rPr>
          <w:t>(lfso_16jobten)</w:t>
        </w:r>
      </w:hyperlink>
      <w:r w:rsidR="00493125" w:rsidRPr="00F65E36">
        <w:rPr>
          <w:shd w:val="clear" w:color="auto" w:fill="FFFFFF"/>
          <w:lang w:val="en-US"/>
        </w:rPr>
        <w:t>)</w:t>
      </w:r>
    </w:p>
    <w:p w:rsidR="002104E3" w:rsidRPr="00F65E36" w:rsidRDefault="002104E3" w:rsidP="00F65E36">
      <w:pPr>
        <w:pStyle w:val="NormalWeb"/>
        <w:shd w:val="clear" w:color="auto" w:fill="FFFFFF"/>
        <w:spacing w:before="0" w:beforeAutospacing="0" w:after="105" w:afterAutospacing="0"/>
        <w:jc w:val="both"/>
        <w:rPr>
          <w:shd w:val="clear" w:color="auto" w:fill="FFFFFF"/>
          <w:lang w:val="en-US"/>
        </w:rPr>
      </w:pPr>
      <w:r w:rsidRPr="00F65E36">
        <w:rPr>
          <w:shd w:val="clear" w:color="auto" w:fill="FFFFFF"/>
          <w:lang w:val="en-US"/>
        </w:rPr>
        <w:t>In Figure 8, which shows how many persons work during weekends, it can be seen that the length of the education is the best predictor for the indicator: those with low education are twice as likely to work during weekends as those with high education, and the persons with medium level education are in the middle. Having had work experience only outside the curriculum has some correlation with more weekend work, but the effect is not strong.</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noProof/>
        </w:rPr>
        <w:lastRenderedPageBreak/>
        <w:drawing>
          <wp:inline distT="0" distB="0" distL="0" distR="0" wp14:anchorId="52C2C013" wp14:editId="144F8554">
            <wp:extent cx="5731583" cy="3003550"/>
            <wp:effectExtent l="0" t="0" r="2540" b="6350"/>
            <wp:docPr id="70" name="Imagen 70" descr="https://ec.europa.eu/eurostat/statistics-explained/images/f/f2/Employed_persons_working_on_weekends_by_education_level_and_work_while_studying%2C_persons_aged_20-34%2C_EU-28%2C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c.europa.eu/eurostat/statistics-explained/images/f/f2/Employed_persons_working_on_weekends_by_education_level_and_work_while_studying%2C_persons_aged_20-34%2C_EU-28%2C_201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003512"/>
                    </a:xfrm>
                    <a:prstGeom prst="rect">
                      <a:avLst/>
                    </a:prstGeom>
                    <a:noFill/>
                    <a:ln>
                      <a:noFill/>
                    </a:ln>
                  </pic:spPr>
                </pic:pic>
              </a:graphicData>
            </a:graphic>
          </wp:inline>
        </w:drawing>
      </w: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Figure 8</w:t>
      </w:r>
      <w:r w:rsidR="00493125" w:rsidRPr="00F65E36">
        <w:rPr>
          <w:shd w:val="clear" w:color="auto" w:fill="FFFFFF"/>
          <w:lang w:val="en-US"/>
        </w:rPr>
        <w:t>: Employed persons working on weekends by education level and work while studying, persons aged 20-34, EU-28, 2016 (% of total employed persons). </w:t>
      </w:r>
      <w:r w:rsidR="00493125" w:rsidRPr="00F65E36">
        <w:rPr>
          <w:i/>
          <w:iCs/>
          <w:shd w:val="clear" w:color="auto" w:fill="FFFFFF"/>
          <w:lang w:val="en-US"/>
        </w:rPr>
        <w:t>Source:</w:t>
      </w:r>
      <w:r w:rsidR="00493125" w:rsidRPr="00F65E36">
        <w:rPr>
          <w:shd w:val="clear" w:color="auto" w:fill="FFFFFF"/>
          <w:lang w:val="en-US"/>
        </w:rPr>
        <w:t> Eurostat </w:t>
      </w:r>
      <w:hyperlink r:id="rId85" w:history="1">
        <w:r w:rsidR="00493125" w:rsidRPr="00F65E36">
          <w:rPr>
            <w:rStyle w:val="Hipervnculo"/>
            <w:color w:val="auto"/>
            <w:shd w:val="clear" w:color="auto" w:fill="FFFFFF"/>
            <w:lang w:val="en-US"/>
          </w:rPr>
          <w:t>(lfso_16wkendw)</w:t>
        </w:r>
      </w:hyperlink>
      <w:r w:rsidR="00493125" w:rsidRPr="00F65E36">
        <w:rPr>
          <w:shd w:val="clear" w:color="auto" w:fill="FFFFFF"/>
          <w:lang w:val="en-US"/>
        </w:rPr>
        <w:t>)</w:t>
      </w:r>
    </w:p>
    <w:p w:rsidR="00493125" w:rsidRPr="00F65E36" w:rsidRDefault="00493125" w:rsidP="00F65E36">
      <w:pPr>
        <w:pStyle w:val="NormalWeb"/>
        <w:shd w:val="clear" w:color="auto" w:fill="FFFFFF"/>
        <w:spacing w:before="0" w:beforeAutospacing="0" w:after="105" w:afterAutospacing="0"/>
        <w:jc w:val="both"/>
        <w:rPr>
          <w:lang w:val="en-US"/>
        </w:rPr>
      </w:pPr>
    </w:p>
    <w:p w:rsidR="002104E3" w:rsidRPr="00F65E36" w:rsidRDefault="002104E3" w:rsidP="00F65E36">
      <w:pPr>
        <w:pStyle w:val="NormalWeb"/>
        <w:shd w:val="clear" w:color="auto" w:fill="FFFFFF"/>
        <w:spacing w:before="0" w:beforeAutospacing="0" w:after="105" w:afterAutospacing="0"/>
        <w:jc w:val="both"/>
        <w:rPr>
          <w:shd w:val="clear" w:color="auto" w:fill="FFFFFF"/>
          <w:lang w:val="en-US"/>
        </w:rPr>
      </w:pPr>
      <w:r w:rsidRPr="00F65E36">
        <w:rPr>
          <w:shd w:val="clear" w:color="auto" w:fill="FFFFFF"/>
          <w:lang w:val="en-US"/>
        </w:rPr>
        <w:t>Clear education level effects are also found in Figure 9: precarious work (defined here as work contracts of maximum three months' duration) is much more common among persons with low education than among those with high education. Again, persons with medium level vocational education are better off than those with medium level general education. Work based learning correlates with more precarity for all education levels.</w:t>
      </w:r>
    </w:p>
    <w:p w:rsidR="002104E3" w:rsidRPr="00F65E36" w:rsidRDefault="002104E3"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49BA949F" wp14:editId="15E47EF1">
            <wp:extent cx="5727700" cy="3200400"/>
            <wp:effectExtent l="0" t="0" r="6350" b="0"/>
            <wp:docPr id="71" name="Imagen 71" descr="https://ec.europa.eu/eurostat/statistics-explained/images/a/ab/Labour_force_survey_ad_hoc_module_2016_precarious_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a/ab/Labour_force_survey_ad_hoc_module_2016_precarious_work.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202529"/>
                    </a:xfrm>
                    <a:prstGeom prst="rect">
                      <a:avLst/>
                    </a:prstGeom>
                    <a:noFill/>
                    <a:ln>
                      <a:noFill/>
                    </a:ln>
                  </pic:spPr>
                </pic:pic>
              </a:graphicData>
            </a:graphic>
          </wp:inline>
        </w:drawing>
      </w:r>
    </w:p>
    <w:p w:rsidR="00493125" w:rsidRPr="00F65E36" w:rsidRDefault="00493125" w:rsidP="00F65E36">
      <w:pPr>
        <w:pStyle w:val="NormalWeb"/>
        <w:shd w:val="clear" w:color="auto" w:fill="FFFFFF"/>
        <w:spacing w:before="0" w:beforeAutospacing="0" w:after="105" w:afterAutospacing="0"/>
        <w:jc w:val="both"/>
        <w:rPr>
          <w:lang w:val="en-US"/>
        </w:rPr>
      </w:pP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Figure 9</w:t>
      </w:r>
      <w:r w:rsidR="00493125" w:rsidRPr="00F65E36">
        <w:rPr>
          <w:shd w:val="clear" w:color="auto" w:fill="FFFFFF"/>
          <w:lang w:val="en-US"/>
        </w:rPr>
        <w:t xml:space="preserve">: Precarious work by education level and work while studying, persons aged 20-34, EU-28, 2016 </w:t>
      </w:r>
      <w:r w:rsidR="00F55BAD" w:rsidRPr="00F65E36">
        <w:rPr>
          <w:shd w:val="clear" w:color="auto" w:fill="FFFFFF"/>
          <w:lang w:val="en-US"/>
        </w:rPr>
        <w:t>(%</w:t>
      </w:r>
      <w:r w:rsidR="00493125" w:rsidRPr="00F65E36">
        <w:rPr>
          <w:shd w:val="clear" w:color="auto" w:fill="FFFFFF"/>
          <w:lang w:val="en-US"/>
        </w:rPr>
        <w:t xml:space="preserve"> of employees). </w:t>
      </w:r>
      <w:r w:rsidR="00493125" w:rsidRPr="00F65E36">
        <w:rPr>
          <w:i/>
          <w:iCs/>
          <w:shd w:val="clear" w:color="auto" w:fill="FFFFFF"/>
          <w:lang w:val="en-US"/>
        </w:rPr>
        <w:t>Source:</w:t>
      </w:r>
      <w:r w:rsidR="00493125" w:rsidRPr="00F65E36">
        <w:rPr>
          <w:shd w:val="clear" w:color="auto" w:fill="FFFFFF"/>
          <w:lang w:val="en-US"/>
        </w:rPr>
        <w:t> Eurostat </w:t>
      </w:r>
      <w:hyperlink r:id="rId87" w:history="1">
        <w:r w:rsidR="00493125" w:rsidRPr="00F65E36">
          <w:rPr>
            <w:rStyle w:val="Hipervnculo"/>
            <w:color w:val="auto"/>
            <w:shd w:val="clear" w:color="auto" w:fill="FFFFFF"/>
            <w:lang w:val="en-US"/>
          </w:rPr>
          <w:t>(lfso_16precemp)</w:t>
        </w:r>
      </w:hyperlink>
      <w:r w:rsidR="00493125" w:rsidRPr="00F65E36">
        <w:rPr>
          <w:shd w:val="clear" w:color="auto" w:fill="FFFFFF"/>
          <w:lang w:val="en-US"/>
        </w:rPr>
        <w:t>)</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b/>
          <w:bCs/>
          <w:lang w:val="en-US"/>
        </w:rPr>
        <w:lastRenderedPageBreak/>
        <w:t>One in six work in jobs that do not fit their qualification level</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Figure 10 presents education/job mismatch. At EU-level, 16 % of employed persons aged 15-34 reported in 2016 that their current main job does not correspond at all to their level of education. The mismatch between the current job and the education level was highest in Denmark (32 %) and Slovakia (27 %), followed by France (24 %), Spain and Poland (both 23 %). As regards the non-EU Member States, one out of two persons in Turkey also had this problem. On the other hand, the job mismatch levels were the lowest in the Netherlands and Germany (both 6 %), Romania, Hungary and Switzerland (all 7 %).</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79E69B98" wp14:editId="1EEC1154">
            <wp:extent cx="5725994" cy="2908300"/>
            <wp:effectExtent l="0" t="0" r="8255" b="6350"/>
            <wp:docPr id="72" name="Imagen 72" descr="https://ec.europa.eu/eurostat/statistics-explained/images/7/74/Incidence_of_job_mismatch_by_country%2C_2016_%28%25_of_people_aged_15-34_reporting_that_their_current_main_job_does_not_correspond_at_all_to_their_level_of_education%29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c.europa.eu/eurostat/statistics-explained/images/7/74/Incidence_of_job_mismatch_by_country%2C_2016_%28%25_of_people_aged_15-34_reporting_that_their_current_main_job_does_not_correspond_at_all_to_their_level_of_education%29_.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2911102"/>
                    </a:xfrm>
                    <a:prstGeom prst="rect">
                      <a:avLst/>
                    </a:prstGeom>
                    <a:noFill/>
                    <a:ln>
                      <a:noFill/>
                    </a:ln>
                  </pic:spPr>
                </pic:pic>
              </a:graphicData>
            </a:graphic>
          </wp:inline>
        </w:drawing>
      </w:r>
    </w:p>
    <w:p w:rsidR="00493125" w:rsidRDefault="00493125" w:rsidP="00F65E36">
      <w:pPr>
        <w:pStyle w:val="NormalWeb"/>
        <w:shd w:val="clear" w:color="auto" w:fill="FFFFFF"/>
        <w:spacing w:before="0" w:beforeAutospacing="0" w:after="105" w:afterAutospacing="0"/>
        <w:jc w:val="both"/>
        <w:rPr>
          <w:rStyle w:val="Hipervnculo"/>
          <w:color w:val="auto"/>
          <w:shd w:val="clear" w:color="auto" w:fill="FFFFFF"/>
          <w:lang w:val="en-US"/>
        </w:rPr>
      </w:pPr>
      <w:r w:rsidRPr="00F65E36">
        <w:rPr>
          <w:shd w:val="clear" w:color="auto" w:fill="FFFFFF"/>
          <w:lang w:val="en-US"/>
        </w:rPr>
        <w:t>Fig</w:t>
      </w:r>
      <w:r w:rsidR="00F65E36">
        <w:rPr>
          <w:shd w:val="clear" w:color="auto" w:fill="FFFFFF"/>
          <w:lang w:val="en-US"/>
        </w:rPr>
        <w:t>ure 10</w:t>
      </w:r>
      <w:r w:rsidRPr="00F65E36">
        <w:rPr>
          <w:shd w:val="clear" w:color="auto" w:fill="FFFFFF"/>
          <w:lang w:val="en-US"/>
        </w:rPr>
        <w:t>: Education/job mismatch by country, 2016 (% of total employed persons). </w:t>
      </w:r>
      <w:r w:rsidRPr="00F65E36">
        <w:rPr>
          <w:i/>
          <w:iCs/>
          <w:shd w:val="clear" w:color="auto" w:fill="FFFFFF"/>
          <w:lang w:val="en-US"/>
        </w:rPr>
        <w:t>Source:</w:t>
      </w:r>
      <w:r w:rsidRPr="00F65E36">
        <w:rPr>
          <w:shd w:val="clear" w:color="auto" w:fill="FFFFFF"/>
          <w:lang w:val="en-US"/>
        </w:rPr>
        <w:t> Eurostat </w:t>
      </w:r>
      <w:hyperlink r:id="rId89" w:history="1">
        <w:r w:rsidRPr="00F65E36">
          <w:rPr>
            <w:rStyle w:val="Hipervnculo"/>
            <w:color w:val="auto"/>
            <w:shd w:val="clear" w:color="auto" w:fill="FFFFFF"/>
            <w:lang w:val="en-US"/>
          </w:rPr>
          <w:t>(lfso_16oklev)</w:t>
        </w:r>
      </w:hyperlink>
    </w:p>
    <w:p w:rsidR="00EA5754" w:rsidRPr="00F65E36" w:rsidRDefault="00EA5754" w:rsidP="00F65E36">
      <w:pPr>
        <w:pStyle w:val="NormalWeb"/>
        <w:shd w:val="clear" w:color="auto" w:fill="FFFFFF"/>
        <w:spacing w:before="0" w:beforeAutospacing="0" w:after="105" w:afterAutospacing="0"/>
        <w:jc w:val="both"/>
        <w:rPr>
          <w:lang w:val="en-US"/>
        </w:rPr>
      </w:pPr>
    </w:p>
    <w:p w:rsidR="00493125" w:rsidRPr="00F65E36" w:rsidRDefault="00493125" w:rsidP="00F65E36">
      <w:pPr>
        <w:pStyle w:val="NormalWeb"/>
        <w:shd w:val="clear" w:color="auto" w:fill="FFFFFF"/>
        <w:spacing w:before="0" w:beforeAutospacing="0" w:after="105" w:afterAutospacing="0"/>
        <w:jc w:val="both"/>
        <w:rPr>
          <w:lang w:val="en-US"/>
        </w:rPr>
      </w:pPr>
      <w:r w:rsidRPr="00F65E36">
        <w:rPr>
          <w:b/>
          <w:bCs/>
          <w:lang w:val="en-US"/>
        </w:rPr>
        <w:t>Working while studying increases the chance of finding a job later</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In the EU-28, the unemployment rate among young people without work experience during their education was 15.7 % while it was 8.1 % for persons with work experience outside the curriculum (Table 1). The unemployment rates ranged from 3.2 % (Germany, work based learning and work outside curriculum) to 37.2 % (Greece, no work experience). The results vary greatly among the countries, with the highest unemployment rates for young people with no work experience at all in Greece (37.2 %) and Spain (31.7 %). On the other hand, the lowest unemployment rates were for people with work experience: Germany (3.2 %), Poland (3.5 %, work only outside curriculum) and the United Kingdom (4.6 %, work based learning).</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noProof/>
        </w:rPr>
        <w:lastRenderedPageBreak/>
        <w:drawing>
          <wp:inline distT="0" distB="0" distL="0" distR="0" wp14:anchorId="616187C6" wp14:editId="75A2A2F9">
            <wp:extent cx="5219700" cy="5588000"/>
            <wp:effectExtent l="0" t="0" r="0" b="0"/>
            <wp:docPr id="73" name="Imagen 73" descr="https://ec.europa.eu/eurostat/statistics-explained/images/4/4c/Unemployment_rate_by_education_level%2C_type_and_by_work_experience_during_studies_%2C_EU-28%2C_2016_%28%25_of_people_aged_15-34_who_had_any_form_of_completed_formal_education%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c.europa.eu/eurostat/statistics-explained/images/4/4c/Unemployment_rate_by_education_level%2C_type_and_by_work_experience_during_studies_%2C_EU-28%2C_2016_%28%25_of_people_aged_15-34_who_had_any_form_of_completed_formal_education%29.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19700" cy="5588000"/>
                    </a:xfrm>
                    <a:prstGeom prst="rect">
                      <a:avLst/>
                    </a:prstGeom>
                    <a:noFill/>
                    <a:ln>
                      <a:noFill/>
                    </a:ln>
                  </pic:spPr>
                </pic:pic>
              </a:graphicData>
            </a:graphic>
          </wp:inline>
        </w:drawing>
      </w: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Table 1</w:t>
      </w:r>
      <w:r w:rsidR="00493125" w:rsidRPr="00F65E36">
        <w:rPr>
          <w:shd w:val="clear" w:color="auto" w:fill="FFFFFF"/>
          <w:lang w:val="en-US"/>
        </w:rPr>
        <w:t xml:space="preserve">: Unemployment rate of people aged 15-34 rate by work while </w:t>
      </w:r>
      <w:r w:rsidR="00F55BAD" w:rsidRPr="00F65E36">
        <w:rPr>
          <w:shd w:val="clear" w:color="auto" w:fill="FFFFFF"/>
          <w:lang w:val="en-US"/>
        </w:rPr>
        <w:t>studying,</w:t>
      </w:r>
      <w:r w:rsidR="00493125" w:rsidRPr="00F65E36">
        <w:rPr>
          <w:shd w:val="clear" w:color="auto" w:fill="FFFFFF"/>
          <w:lang w:val="en-US"/>
        </w:rPr>
        <w:t xml:space="preserve"> EU-28, 2016. </w:t>
      </w:r>
      <w:r w:rsidR="00493125" w:rsidRPr="00F65E36">
        <w:rPr>
          <w:i/>
          <w:iCs/>
          <w:shd w:val="clear" w:color="auto" w:fill="FFFFFF"/>
          <w:lang w:val="en-US"/>
        </w:rPr>
        <w:t>Source:</w:t>
      </w:r>
      <w:r w:rsidR="00493125" w:rsidRPr="00F65E36">
        <w:rPr>
          <w:shd w:val="clear" w:color="auto" w:fill="FFFFFF"/>
          <w:lang w:val="en-US"/>
        </w:rPr>
        <w:t> Eurostat </w:t>
      </w:r>
      <w:hyperlink r:id="rId91" w:history="1">
        <w:r w:rsidR="00493125" w:rsidRPr="00F65E36">
          <w:rPr>
            <w:rStyle w:val="Hipervnculo"/>
            <w:color w:val="auto"/>
            <w:shd w:val="clear" w:color="auto" w:fill="FFFFFF"/>
            <w:lang w:val="en-US"/>
          </w:rPr>
          <w:t>(lfso_16unert)</w:t>
        </w:r>
      </w:hyperlink>
    </w:p>
    <w:p w:rsidR="00493125" w:rsidRPr="00F65E36" w:rsidRDefault="00493125" w:rsidP="00F65E36">
      <w:pPr>
        <w:pStyle w:val="Ttulo3"/>
        <w:shd w:val="clear" w:color="auto" w:fill="FFFFFF"/>
        <w:spacing w:before="210" w:beforeAutospacing="0" w:after="105" w:afterAutospacing="0"/>
        <w:jc w:val="both"/>
        <w:rPr>
          <w:b w:val="0"/>
          <w:bCs w:val="0"/>
          <w:sz w:val="24"/>
          <w:szCs w:val="24"/>
          <w:lang w:val="en-US"/>
        </w:rPr>
      </w:pPr>
      <w:r w:rsidRPr="00F65E36">
        <w:rPr>
          <w:rStyle w:val="mw-headline"/>
          <w:b w:val="0"/>
          <w:bCs w:val="0"/>
          <w:sz w:val="24"/>
          <w:szCs w:val="24"/>
          <w:lang w:val="en-US"/>
        </w:rPr>
        <w:t>Highest dropout rate from tertiary education among those who had work based learning in secondary education</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Figure 11 shows persons with completed medium level education and who had not (yet) completed tertiary education. Their decision on whether or not to continue their education is presented according to their previous work experience.</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Among those who had work based learning during their secondary education, typically associated with vocational education, more than three quarters (77 %) never started tertiary education. Furthermore, 8 % started but dropped out, and 14 % were in tertiary education at the time of the survey. This means that about one third of those who started tertiary education did not complete their studies. The corresponding number for those who worked only outside the curriculum was one quarter, and for those who did not work at all it was one sixth.</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noProof/>
        </w:rPr>
        <w:lastRenderedPageBreak/>
        <w:drawing>
          <wp:inline distT="0" distB="0" distL="0" distR="0" wp14:anchorId="7B5327CF" wp14:editId="402B2C0E">
            <wp:extent cx="5727187" cy="2159000"/>
            <wp:effectExtent l="0" t="0" r="6985" b="0"/>
            <wp:docPr id="74" name="Imagen 74" descr="https://ec.europa.eu/eurostat/statistics-explained/images/f/f5/Tertiary_education_decisions_by_work_experience_while_in_secondary_edu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ec.europa.eu/eurostat/statistics-explained/images/f/f5/Tertiary_education_decisions_by_work_experience_while_in_secondary_education.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2160630"/>
                    </a:xfrm>
                    <a:prstGeom prst="rect">
                      <a:avLst/>
                    </a:prstGeom>
                    <a:noFill/>
                    <a:ln>
                      <a:noFill/>
                    </a:ln>
                  </pic:spPr>
                </pic:pic>
              </a:graphicData>
            </a:graphic>
          </wp:inline>
        </w:drawing>
      </w:r>
    </w:p>
    <w:p w:rsidR="00493125" w:rsidRPr="00F65E36" w:rsidRDefault="00F65E36" w:rsidP="00F65E36">
      <w:pPr>
        <w:pStyle w:val="NormalWeb"/>
        <w:shd w:val="clear" w:color="auto" w:fill="FFFFFF"/>
        <w:spacing w:before="0" w:beforeAutospacing="0" w:after="105" w:afterAutospacing="0"/>
        <w:jc w:val="both"/>
        <w:rPr>
          <w:lang w:val="en-US"/>
        </w:rPr>
      </w:pPr>
      <w:r>
        <w:rPr>
          <w:shd w:val="clear" w:color="auto" w:fill="FFFFFF"/>
          <w:lang w:val="en-US"/>
        </w:rPr>
        <w:t>Figure 11</w:t>
      </w:r>
      <w:r w:rsidR="00493125" w:rsidRPr="00F65E36">
        <w:rPr>
          <w:shd w:val="clear" w:color="auto" w:fill="FFFFFF"/>
          <w:lang w:val="en-US"/>
        </w:rPr>
        <w:t>: Tertiary education decisions by work experience while in secondary education, people aged 15-34 (% of work experience type). </w:t>
      </w:r>
      <w:r w:rsidR="00493125" w:rsidRPr="00F65E36">
        <w:rPr>
          <w:i/>
          <w:iCs/>
          <w:shd w:val="clear" w:color="auto" w:fill="FFFFFF"/>
          <w:lang w:val="en-US"/>
        </w:rPr>
        <w:t>Source:</w:t>
      </w:r>
      <w:r w:rsidR="00493125" w:rsidRPr="00F65E36">
        <w:rPr>
          <w:shd w:val="clear" w:color="auto" w:fill="FFFFFF"/>
          <w:lang w:val="en-US"/>
        </w:rPr>
        <w:t> Eurostat </w:t>
      </w:r>
      <w:hyperlink r:id="rId93" w:history="1">
        <w:r w:rsidR="00493125" w:rsidRPr="00F65E36">
          <w:rPr>
            <w:rStyle w:val="Hipervnculo"/>
            <w:color w:val="auto"/>
            <w:shd w:val="clear" w:color="auto" w:fill="FFFFFF"/>
            <w:lang w:val="en-US"/>
          </w:rPr>
          <w:t>(lfso_16ymghied)</w:t>
        </w:r>
      </w:hyperlink>
      <w:r w:rsidR="00493125" w:rsidRPr="00F65E36">
        <w:rPr>
          <w:shd w:val="clear" w:color="auto" w:fill="FFFFFF"/>
          <w:lang w:val="en-US"/>
        </w:rPr>
        <w:t>) and </w:t>
      </w:r>
      <w:hyperlink r:id="rId94" w:history="1">
        <w:r w:rsidR="00493125" w:rsidRPr="00F65E36">
          <w:rPr>
            <w:rStyle w:val="Hipervnculo"/>
            <w:color w:val="auto"/>
            <w:shd w:val="clear" w:color="auto" w:fill="FFFFFF"/>
            <w:lang w:val="en-US"/>
          </w:rPr>
          <w:t>(lfso_16ymgnedns)</w:t>
        </w:r>
      </w:hyperlink>
      <w:r w:rsidR="00493125" w:rsidRPr="00F65E36">
        <w:rPr>
          <w:shd w:val="clear" w:color="auto" w:fill="FFFFFF"/>
          <w:lang w:val="en-US"/>
        </w:rPr>
        <w:t>)] and </w:t>
      </w:r>
      <w:hyperlink r:id="rId95" w:history="1">
        <w:r w:rsidR="00493125" w:rsidRPr="00F65E36">
          <w:rPr>
            <w:rStyle w:val="Hipervnculo"/>
            <w:color w:val="auto"/>
            <w:shd w:val="clear" w:color="auto" w:fill="FFFFFF"/>
            <w:lang w:val="en-US"/>
          </w:rPr>
          <w:t>(lfso_16ymgnednc)</w:t>
        </w:r>
      </w:hyperlink>
      <w:r w:rsidR="00493125" w:rsidRPr="00F65E36">
        <w:rPr>
          <w:shd w:val="clear" w:color="auto" w:fill="FFFFFF"/>
          <w:lang w:val="en-US"/>
        </w:rPr>
        <w:t>)</w:t>
      </w:r>
    </w:p>
    <w:p w:rsidR="00493125" w:rsidRPr="00F65E36" w:rsidRDefault="00493125" w:rsidP="00F65E36">
      <w:pPr>
        <w:pStyle w:val="Ttulo3"/>
        <w:shd w:val="clear" w:color="auto" w:fill="FFFFFF"/>
        <w:spacing w:before="210" w:beforeAutospacing="0" w:after="105" w:afterAutospacing="0"/>
        <w:jc w:val="both"/>
        <w:rPr>
          <w:b w:val="0"/>
          <w:bCs w:val="0"/>
          <w:sz w:val="24"/>
          <w:szCs w:val="24"/>
          <w:lang w:val="en-US"/>
        </w:rPr>
      </w:pPr>
      <w:r w:rsidRPr="00F65E36">
        <w:rPr>
          <w:rStyle w:val="mw-headline"/>
          <w:b w:val="0"/>
          <w:bCs w:val="0"/>
          <w:sz w:val="24"/>
          <w:szCs w:val="24"/>
          <w:lang w:val="en-US"/>
        </w:rPr>
        <w:t>One in five are content with the Public Employment Services</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Although there are notable differences in the way persons found their current job, three methods are much more common than the other methods (Figure 12). No matter the education level, asking relatives, friends or acquaintances, contacting employers directly and using advertisements vastly outnumber the other methods.</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lang w:val="en-US"/>
        </w:rPr>
        <w:t>The most used method for persons with low or medium level of education was clearly to ask relatives, friends or acquaintances. On the other hand, the most used methods among persons with high education was to read or place advertisements. Contacting employers directly is almost equally used across all education groups.</w:t>
      </w:r>
    </w:p>
    <w:p w:rsidR="00493125" w:rsidRPr="00F65E36" w:rsidRDefault="00493125"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5345F8AA" wp14:editId="3E617AF5">
            <wp:extent cx="5731510" cy="3433462"/>
            <wp:effectExtent l="0" t="0" r="2540" b="0"/>
            <wp:docPr id="75" name="Imagen 75" descr="https://ec.europa.eu/eurostat/statistics-explained/images/8/8b/Labour_force_survey_ad_hoc_module_2016_methods_used_to_find_the_current_j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c.europa.eu/eurostat/statistics-explained/images/8/8b/Labour_force_survey_ad_hoc_module_2016_methods_used_to_find_the_current_job.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433462"/>
                    </a:xfrm>
                    <a:prstGeom prst="rect">
                      <a:avLst/>
                    </a:prstGeom>
                    <a:noFill/>
                    <a:ln>
                      <a:noFill/>
                    </a:ln>
                  </pic:spPr>
                </pic:pic>
              </a:graphicData>
            </a:graphic>
          </wp:inline>
        </w:drawing>
      </w:r>
    </w:p>
    <w:p w:rsidR="00F65E36" w:rsidRDefault="00F65E36" w:rsidP="00F65E36">
      <w:pPr>
        <w:pStyle w:val="NormalWeb"/>
        <w:shd w:val="clear" w:color="auto" w:fill="FFFFFF"/>
        <w:spacing w:before="0" w:beforeAutospacing="0" w:after="105" w:afterAutospacing="0"/>
        <w:jc w:val="both"/>
        <w:rPr>
          <w:shd w:val="clear" w:color="auto" w:fill="FFFFFF"/>
          <w:lang w:val="en-US"/>
        </w:rPr>
      </w:pPr>
      <w:r>
        <w:rPr>
          <w:shd w:val="clear" w:color="auto" w:fill="FFFFFF"/>
          <w:lang w:val="en-US"/>
        </w:rPr>
        <w:t>Figure 12</w:t>
      </w:r>
      <w:r w:rsidRPr="00F65E36">
        <w:rPr>
          <w:shd w:val="clear" w:color="auto" w:fill="FFFFFF"/>
          <w:lang w:val="en-US"/>
        </w:rPr>
        <w:t>: Methods used to find the current job, people aged 15-34 by education level, 2016 (% of people aged 15-34 who stated which method they used). </w:t>
      </w:r>
      <w:r w:rsidRPr="00F65E36">
        <w:rPr>
          <w:i/>
          <w:iCs/>
          <w:shd w:val="clear" w:color="auto" w:fill="FFFFFF"/>
          <w:lang w:val="en-US"/>
        </w:rPr>
        <w:t>Source:</w:t>
      </w:r>
      <w:r w:rsidRPr="00F65E36">
        <w:rPr>
          <w:shd w:val="clear" w:color="auto" w:fill="FFFFFF"/>
          <w:lang w:val="en-US"/>
        </w:rPr>
        <w:t> Eurostat </w:t>
      </w:r>
      <w:hyperlink r:id="rId97" w:history="1">
        <w:r w:rsidRPr="00F65E36">
          <w:rPr>
            <w:rStyle w:val="Hipervnculo"/>
            <w:color w:val="auto"/>
            <w:shd w:val="clear" w:color="auto" w:fill="FFFFFF"/>
            <w:lang w:val="en-US"/>
          </w:rPr>
          <w:t>(lfso_16findmet)</w:t>
        </w:r>
      </w:hyperlink>
      <w:r w:rsidRPr="00F65E36">
        <w:rPr>
          <w:shd w:val="clear" w:color="auto" w:fill="FFFFFF"/>
          <w:lang w:val="en-US"/>
        </w:rPr>
        <w:t>)</w:t>
      </w:r>
    </w:p>
    <w:p w:rsidR="00F65E36" w:rsidRPr="00F65E36" w:rsidRDefault="00F65E36" w:rsidP="00F65E36">
      <w:pPr>
        <w:pStyle w:val="NormalWeb"/>
        <w:shd w:val="clear" w:color="auto" w:fill="FFFFFF"/>
        <w:spacing w:before="0" w:beforeAutospacing="0" w:after="105" w:afterAutospacing="0"/>
        <w:jc w:val="both"/>
        <w:rPr>
          <w:lang w:val="en-US"/>
        </w:rPr>
      </w:pPr>
      <w:r w:rsidRPr="00F65E36">
        <w:rPr>
          <w:lang w:val="en-US"/>
        </w:rPr>
        <w:lastRenderedPageBreak/>
        <w:t>Figure 13 also shows that the use of public employment services are low. About 20 % of persons aged 15-34 say they have received helpful support to find a job this way. Those who are unemployed are happier with the received support than those who are in employment. The education level does not influence this result to any noticeable degree.</w:t>
      </w:r>
    </w:p>
    <w:p w:rsidR="00F65E36" w:rsidRPr="00F65E36" w:rsidRDefault="00F65E36" w:rsidP="00F65E36">
      <w:pPr>
        <w:pStyle w:val="NormalWeb"/>
        <w:shd w:val="clear" w:color="auto" w:fill="FFFFFF"/>
        <w:spacing w:before="0" w:beforeAutospacing="0" w:after="105" w:afterAutospacing="0"/>
        <w:jc w:val="both"/>
        <w:rPr>
          <w:lang w:val="en-US"/>
        </w:rPr>
      </w:pPr>
    </w:p>
    <w:p w:rsidR="00493125" w:rsidRPr="00F65E36" w:rsidRDefault="00493125" w:rsidP="00F65E36">
      <w:pPr>
        <w:pStyle w:val="NormalWeb"/>
        <w:shd w:val="clear" w:color="auto" w:fill="FFFFFF"/>
        <w:spacing w:before="0" w:beforeAutospacing="0" w:after="105" w:afterAutospacing="0"/>
        <w:jc w:val="both"/>
        <w:rPr>
          <w:lang w:val="en-US"/>
        </w:rPr>
      </w:pPr>
      <w:r w:rsidRPr="00F65E36">
        <w:rPr>
          <w:noProof/>
        </w:rPr>
        <w:drawing>
          <wp:inline distT="0" distB="0" distL="0" distR="0" wp14:anchorId="3CB6E3BE" wp14:editId="4F4BC897">
            <wp:extent cx="5731510" cy="3533191"/>
            <wp:effectExtent l="0" t="0" r="2540" b="0"/>
            <wp:docPr id="76" name="Imagen 76" descr="https://ec.europa.eu/eurostat/statistics-explained/images/5/51/Labour_force_survey_ad_hoc_module_2016_support_for_finding_a_j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ec.europa.eu/eurostat/statistics-explained/images/5/51/Labour_force_survey_ad_hoc_module_2016_support_for_finding_a_job.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533191"/>
                    </a:xfrm>
                    <a:prstGeom prst="rect">
                      <a:avLst/>
                    </a:prstGeom>
                    <a:noFill/>
                    <a:ln>
                      <a:noFill/>
                    </a:ln>
                  </pic:spPr>
                </pic:pic>
              </a:graphicData>
            </a:graphic>
          </wp:inline>
        </w:drawing>
      </w:r>
    </w:p>
    <w:p w:rsidR="00493125" w:rsidRPr="00F65E36" w:rsidRDefault="00493125" w:rsidP="00F65E36">
      <w:pPr>
        <w:pStyle w:val="NormalWeb"/>
        <w:shd w:val="clear" w:color="auto" w:fill="FFFFFF"/>
        <w:spacing w:before="0" w:beforeAutospacing="0" w:after="105" w:afterAutospacing="0"/>
        <w:jc w:val="both"/>
        <w:rPr>
          <w:lang w:val="en-US"/>
        </w:rPr>
      </w:pPr>
    </w:p>
    <w:p w:rsidR="002104E3" w:rsidRPr="002104E3" w:rsidRDefault="00F65E36" w:rsidP="00F65E36">
      <w:pPr>
        <w:shd w:val="clear" w:color="auto" w:fill="FFFFFF"/>
        <w:spacing w:after="105" w:line="240" w:lineRule="auto"/>
        <w:jc w:val="both"/>
        <w:rPr>
          <w:rFonts w:ascii="Times New Roman" w:eastAsia="Times New Roman" w:hAnsi="Times New Roman" w:cs="Times New Roman"/>
          <w:sz w:val="24"/>
          <w:szCs w:val="24"/>
          <w:lang w:val="en-US" w:eastAsia="es-ES"/>
        </w:rPr>
      </w:pPr>
      <w:r>
        <w:rPr>
          <w:rFonts w:ascii="Times New Roman" w:hAnsi="Times New Roman" w:cs="Times New Roman"/>
          <w:color w:val="333333"/>
          <w:sz w:val="24"/>
          <w:szCs w:val="24"/>
          <w:shd w:val="clear" w:color="auto" w:fill="FFFFFF"/>
          <w:lang w:val="en-US"/>
        </w:rPr>
        <w:t>Figure 13</w:t>
      </w:r>
      <w:r w:rsidRPr="00F65E36">
        <w:rPr>
          <w:rFonts w:ascii="Times New Roman" w:hAnsi="Times New Roman" w:cs="Times New Roman"/>
          <w:color w:val="333333"/>
          <w:sz w:val="24"/>
          <w:szCs w:val="24"/>
          <w:shd w:val="clear" w:color="auto" w:fill="FFFFFF"/>
          <w:lang w:val="en-US"/>
        </w:rPr>
        <w:t>: Support for finding a job, people aged 15-34 by education level and status in employment, 2016 (% of people aged 15-34 who stated their level of received help). </w:t>
      </w:r>
      <w:r w:rsidRPr="00F65E36">
        <w:rPr>
          <w:rFonts w:ascii="Times New Roman" w:hAnsi="Times New Roman" w:cs="Times New Roman"/>
          <w:i/>
          <w:iCs/>
          <w:color w:val="333333"/>
          <w:sz w:val="24"/>
          <w:szCs w:val="24"/>
          <w:shd w:val="clear" w:color="auto" w:fill="FFFFFF"/>
          <w:lang w:val="en-US"/>
        </w:rPr>
        <w:t>Source:</w:t>
      </w:r>
      <w:r w:rsidRPr="00F65E36">
        <w:rPr>
          <w:rFonts w:ascii="Times New Roman" w:hAnsi="Times New Roman" w:cs="Times New Roman"/>
          <w:color w:val="333333"/>
          <w:sz w:val="24"/>
          <w:szCs w:val="24"/>
          <w:shd w:val="clear" w:color="auto" w:fill="FFFFFF"/>
          <w:lang w:val="en-US"/>
        </w:rPr>
        <w:t> Eurostat </w:t>
      </w:r>
      <w:hyperlink r:id="rId99" w:history="1">
        <w:r w:rsidRPr="00DB157C">
          <w:rPr>
            <w:rStyle w:val="Hipervnculo"/>
            <w:rFonts w:ascii="Times New Roman" w:hAnsi="Times New Roman" w:cs="Times New Roman"/>
            <w:color w:val="auto"/>
            <w:sz w:val="24"/>
            <w:szCs w:val="24"/>
            <w:shd w:val="clear" w:color="auto" w:fill="FFFFFF"/>
            <w:lang w:val="en-US"/>
          </w:rPr>
          <w:t>(lfso_16supemp)</w:t>
        </w:r>
      </w:hyperlink>
      <w:r w:rsidRPr="00DB157C">
        <w:rPr>
          <w:rFonts w:ascii="Times New Roman" w:hAnsi="Times New Roman" w:cs="Times New Roman"/>
          <w:sz w:val="24"/>
          <w:szCs w:val="24"/>
          <w:shd w:val="clear" w:color="auto" w:fill="FFFFFF"/>
          <w:lang w:val="en-US"/>
        </w:rPr>
        <w:t>) and </w:t>
      </w:r>
      <w:hyperlink r:id="rId100" w:history="1">
        <w:r w:rsidRPr="00DB157C">
          <w:rPr>
            <w:rStyle w:val="Hipervnculo"/>
            <w:rFonts w:ascii="Times New Roman" w:hAnsi="Times New Roman" w:cs="Times New Roman"/>
            <w:color w:val="auto"/>
            <w:sz w:val="24"/>
            <w:szCs w:val="24"/>
            <w:shd w:val="clear" w:color="auto" w:fill="FFFFFF"/>
            <w:lang w:val="en-US"/>
          </w:rPr>
          <w:t>(lfso_16supnemp)</w:t>
        </w:r>
      </w:hyperlink>
      <w:r w:rsidRPr="00DB157C">
        <w:rPr>
          <w:rFonts w:ascii="Times New Roman" w:hAnsi="Times New Roman" w:cs="Times New Roman"/>
          <w:sz w:val="24"/>
          <w:szCs w:val="24"/>
          <w:shd w:val="clear" w:color="auto" w:fill="FFFFFF"/>
          <w:lang w:val="en-US"/>
        </w:rPr>
        <w:t>)</w:t>
      </w:r>
    </w:p>
    <w:p w:rsidR="00DB157C" w:rsidRDefault="00DB157C" w:rsidP="00DB157C">
      <w:pPr>
        <w:spacing w:line="240" w:lineRule="auto"/>
        <w:jc w:val="both"/>
        <w:rPr>
          <w:rFonts w:ascii="Times New Roman" w:hAnsi="Times New Roman" w:cs="Times New Roman"/>
          <w:b/>
          <w:sz w:val="24"/>
          <w:szCs w:val="24"/>
          <w:lang w:val="en-US"/>
        </w:rPr>
      </w:pPr>
    </w:p>
    <w:p w:rsidR="00DB157C" w:rsidRPr="00DB157C" w:rsidRDefault="00DB157C" w:rsidP="00DB157C">
      <w:pPr>
        <w:spacing w:line="240" w:lineRule="auto"/>
        <w:jc w:val="both"/>
        <w:rPr>
          <w:rFonts w:ascii="Times New Roman" w:hAnsi="Times New Roman" w:cs="Times New Roman"/>
          <w:b/>
          <w:sz w:val="24"/>
          <w:szCs w:val="24"/>
          <w:lang w:val="en-US"/>
        </w:rPr>
      </w:pPr>
      <w:r w:rsidRPr="00DB157C">
        <w:rPr>
          <w:rFonts w:ascii="Times New Roman" w:hAnsi="Times New Roman" w:cs="Times New Roman"/>
          <w:b/>
          <w:sz w:val="24"/>
          <w:szCs w:val="24"/>
          <w:lang w:val="en-US"/>
        </w:rPr>
        <w:t>Emplo</w:t>
      </w:r>
      <w:r>
        <w:rPr>
          <w:rFonts w:ascii="Times New Roman" w:hAnsi="Times New Roman" w:cs="Times New Roman"/>
          <w:b/>
          <w:sz w:val="24"/>
          <w:szCs w:val="24"/>
          <w:lang w:val="en-US"/>
        </w:rPr>
        <w:t xml:space="preserve">yment rates of recent graduates - Eurostat </w:t>
      </w:r>
      <w:r w:rsidRPr="00DB157C">
        <w:rPr>
          <w:rFonts w:ascii="Times New Roman" w:hAnsi="Times New Roman" w:cs="Times New Roman"/>
          <w:b/>
          <w:sz w:val="24"/>
          <w:szCs w:val="24"/>
          <w:lang w:val="en-US"/>
        </w:rPr>
        <w:t>(Data extracted in April 2019)</w:t>
      </w:r>
    </w:p>
    <w:p w:rsidR="00DB157C" w:rsidRPr="00DB157C" w:rsidRDefault="00DB157C" w:rsidP="00DB157C">
      <w:pPr>
        <w:spacing w:line="240" w:lineRule="auto"/>
        <w:jc w:val="both"/>
        <w:rPr>
          <w:rFonts w:ascii="Times New Roman" w:hAnsi="Times New Roman" w:cs="Times New Roman"/>
          <w:b/>
          <w:sz w:val="24"/>
          <w:szCs w:val="24"/>
          <w:lang w:val="en-US"/>
        </w:rPr>
      </w:pPr>
      <w:r w:rsidRPr="00DB157C">
        <w:rPr>
          <w:rFonts w:ascii="Times New Roman" w:hAnsi="Times New Roman" w:cs="Times New Roman"/>
          <w:b/>
          <w:sz w:val="24"/>
          <w:szCs w:val="24"/>
          <w:lang w:val="en-US"/>
        </w:rPr>
        <w:t>Highlights</w:t>
      </w:r>
    </w:p>
    <w:p w:rsidR="00DB157C" w:rsidRPr="00DB157C" w:rsidRDefault="00DB157C" w:rsidP="00DB157C">
      <w:pPr>
        <w:spacing w:line="240" w:lineRule="auto"/>
        <w:jc w:val="both"/>
        <w:rPr>
          <w:rFonts w:ascii="Times New Roman" w:hAnsi="Times New Roman" w:cs="Times New Roman"/>
          <w:sz w:val="24"/>
          <w:szCs w:val="24"/>
          <w:lang w:val="en-US"/>
        </w:rPr>
      </w:pPr>
      <w:r w:rsidRPr="00DB157C">
        <w:rPr>
          <w:rFonts w:ascii="Times New Roman" w:hAnsi="Times New Roman" w:cs="Times New Roman"/>
          <w:sz w:val="24"/>
          <w:szCs w:val="24"/>
          <w:lang w:val="en-US"/>
        </w:rPr>
        <w:t>EU employment rates of 20-34 year olds who graduated in the last 3 years: 83.4 % for tertiary education and 65.8 % for upper secondary general education in 2018.</w:t>
      </w:r>
    </w:p>
    <w:p w:rsidR="002104E3" w:rsidRDefault="00DB157C" w:rsidP="00DB157C">
      <w:pPr>
        <w:spacing w:line="240" w:lineRule="auto"/>
        <w:jc w:val="both"/>
        <w:rPr>
          <w:rFonts w:ascii="Times New Roman" w:hAnsi="Times New Roman" w:cs="Times New Roman"/>
          <w:sz w:val="24"/>
          <w:szCs w:val="24"/>
          <w:lang w:val="en-US"/>
        </w:rPr>
      </w:pPr>
      <w:r w:rsidRPr="00DB157C">
        <w:rPr>
          <w:rFonts w:ascii="Times New Roman" w:hAnsi="Times New Roman" w:cs="Times New Roman"/>
          <w:sz w:val="24"/>
          <w:szCs w:val="24"/>
          <w:lang w:val="en-US"/>
        </w:rPr>
        <w:t>The gender gap in EU employment rates of recent graduates was most pronounced in Romania, Czechia and Slovakia in 2018.</w:t>
      </w:r>
    </w:p>
    <w:p w:rsidR="00DB157C" w:rsidRDefault="00DB157C" w:rsidP="00DB157C">
      <w:pPr>
        <w:spacing w:line="240" w:lineRule="auto"/>
        <w:jc w:val="both"/>
        <w:rPr>
          <w:rFonts w:ascii="Times New Roman" w:hAnsi="Times New Roman" w:cs="Times New Roman"/>
          <w:sz w:val="24"/>
          <w:szCs w:val="24"/>
          <w:lang w:val="en-US"/>
        </w:rPr>
      </w:pPr>
      <w:r w:rsidRPr="00DB157C">
        <w:rPr>
          <w:rFonts w:ascii="Times New Roman" w:hAnsi="Times New Roman" w:cs="Times New Roman"/>
          <w:noProof/>
          <w:sz w:val="24"/>
          <w:szCs w:val="24"/>
          <w:lang w:eastAsia="es-ES"/>
        </w:rPr>
        <w:lastRenderedPageBreak/>
        <w:drawing>
          <wp:inline distT="0" distB="0" distL="0" distR="0" wp14:anchorId="295B1728" wp14:editId="26942C41">
            <wp:extent cx="5731510" cy="2532029"/>
            <wp:effectExtent l="0" t="0" r="2540" b="190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532029"/>
                    </a:xfrm>
                    <a:prstGeom prst="rect">
                      <a:avLst/>
                    </a:prstGeom>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drawing>
          <wp:inline distT="0" distB="0" distL="0" distR="0" wp14:anchorId="1D728179" wp14:editId="4CDDB9DA">
            <wp:extent cx="5731510" cy="4753307"/>
            <wp:effectExtent l="0" t="0" r="2540" b="9525"/>
            <wp:docPr id="78" name="Imagen 78" descr="File:Employment rates of recent graduates (aged 20–34) not in education and training, by educational attainment level and time, EU, 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le:Employment rates of recent graduates (aged 20–34) not in education and training, by educational attainment level and time, EU, 2018 (%).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4753307"/>
                    </a:xfrm>
                    <a:prstGeom prst="rect">
                      <a:avLst/>
                    </a:prstGeom>
                    <a:noFill/>
                    <a:ln>
                      <a:noFill/>
                    </a:ln>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712FB131" wp14:editId="4DAD8C34">
            <wp:extent cx="5727700" cy="4540250"/>
            <wp:effectExtent l="0" t="0" r="6350" b="0"/>
            <wp:docPr id="79" name="Imagen 79" descr="File:Employment rates of recent graduates (aged 20–34) not in education and training, 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le:Employment rates of recent graduates (aged 20–34) not in education and training, 2018 (%).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1510" cy="4543270"/>
                    </a:xfrm>
                    <a:prstGeom prst="rect">
                      <a:avLst/>
                    </a:prstGeom>
                    <a:noFill/>
                    <a:ln>
                      <a:noFill/>
                    </a:ln>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drawing>
          <wp:inline distT="0" distB="0" distL="0" distR="0" wp14:anchorId="15E873D8" wp14:editId="11B0EDDA">
            <wp:extent cx="5727188" cy="4013200"/>
            <wp:effectExtent l="0" t="0" r="6985" b="6350"/>
            <wp:docPr id="80" name="Imagen 80" descr="File:Employment rates of recent graduates (aged 20–34) not in education and training, 2008 and 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le:Employment rates of recent graduates (aged 20–34) not in education and training, 2008 and 2018 (%).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4016229"/>
                    </a:xfrm>
                    <a:prstGeom prst="rect">
                      <a:avLst/>
                    </a:prstGeom>
                    <a:noFill/>
                    <a:ln>
                      <a:noFill/>
                    </a:ln>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4BA18981" wp14:editId="0F24F461">
            <wp:extent cx="5734049" cy="4178300"/>
            <wp:effectExtent l="0" t="0" r="635" b="0"/>
            <wp:docPr id="81" name="Imagen 81" descr="File:Employment rates of recent graduates (aged 20–34) not in education and training, by educational attainment level, 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le:Employment rates of recent graduates (aged 20–34) not in education and training, by educational attainment level, 2018 (%).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4176450"/>
                    </a:xfrm>
                    <a:prstGeom prst="rect">
                      <a:avLst/>
                    </a:prstGeom>
                    <a:noFill/>
                    <a:ln>
                      <a:noFill/>
                    </a:ln>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drawing>
          <wp:inline distT="0" distB="0" distL="0" distR="0" wp14:anchorId="17BFF0E7" wp14:editId="39898238">
            <wp:extent cx="5731735" cy="4343400"/>
            <wp:effectExtent l="0" t="0" r="2540" b="0"/>
            <wp:docPr id="82" name="Imagen 82" descr="File:Employment rates of recent graduates (aged 20–34) not in education and training, by sex, EU, 2008–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e:Employment rates of recent graduates (aged 20–34) not in education and training, by sex, EU, 2008–2018 (%).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4343229"/>
                    </a:xfrm>
                    <a:prstGeom prst="rect">
                      <a:avLst/>
                    </a:prstGeom>
                    <a:noFill/>
                    <a:ln>
                      <a:noFill/>
                    </a:ln>
                  </pic:spPr>
                </pic:pic>
              </a:graphicData>
            </a:graphic>
          </wp:inline>
        </w:drawing>
      </w:r>
    </w:p>
    <w:p w:rsidR="00DB157C" w:rsidRDefault="00DB157C" w:rsidP="00DB157C">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6B556FF0" wp14:editId="47B442F9">
            <wp:extent cx="5731702" cy="3556000"/>
            <wp:effectExtent l="0" t="0" r="2540" b="6350"/>
            <wp:docPr id="83" name="Imagen 83" descr="File:Employment rates of recent graduates (aged 20–34) not in education and training, by sex, 201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le:Employment rates of recent graduates (aged 20–34) not in education and training, by sex, 2018 (%).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555881"/>
                    </a:xfrm>
                    <a:prstGeom prst="rect">
                      <a:avLst/>
                    </a:prstGeom>
                    <a:noFill/>
                    <a:ln>
                      <a:noFill/>
                    </a:ln>
                  </pic:spPr>
                </pic:pic>
              </a:graphicData>
            </a:graphic>
          </wp:inline>
        </w:drawing>
      </w:r>
    </w:p>
    <w:p w:rsidR="0055145D" w:rsidRDefault="0055145D" w:rsidP="00DB157C">
      <w:pPr>
        <w:spacing w:line="240" w:lineRule="auto"/>
        <w:jc w:val="both"/>
        <w:rPr>
          <w:rFonts w:ascii="Times New Roman" w:hAnsi="Times New Roman" w:cs="Times New Roman"/>
          <w:sz w:val="24"/>
          <w:szCs w:val="24"/>
          <w:lang w:val="en-US"/>
        </w:rPr>
      </w:pPr>
    </w:p>
    <w:p w:rsidR="0055145D" w:rsidRDefault="0055145D" w:rsidP="00DB157C">
      <w:pPr>
        <w:spacing w:line="240" w:lineRule="auto"/>
        <w:jc w:val="both"/>
        <w:rPr>
          <w:rFonts w:ascii="Times New Roman" w:hAnsi="Times New Roman" w:cs="Times New Roman"/>
          <w:sz w:val="24"/>
          <w:szCs w:val="24"/>
          <w:lang w:val="en-US"/>
        </w:rPr>
        <w:sectPr w:rsidR="0055145D">
          <w:pgSz w:w="11906" w:h="16838"/>
          <w:pgMar w:top="1440" w:right="1440" w:bottom="1440" w:left="1440" w:header="708" w:footer="708" w:gutter="0"/>
          <w:cols w:space="708"/>
          <w:docGrid w:linePitch="360"/>
        </w:sectPr>
      </w:pPr>
      <w:r>
        <w:rPr>
          <w:noProof/>
          <w:lang w:eastAsia="es-ES"/>
        </w:rPr>
        <w:drawing>
          <wp:inline distT="0" distB="0" distL="0" distR="0">
            <wp:extent cx="5729685" cy="4845050"/>
            <wp:effectExtent l="0" t="0" r="4445" b="0"/>
            <wp:docPr id="88" name="Imagen 88" descr="File:Persons outside the labour market aged 15-24 by sex and main reason for not looking for a job, 2018 (% of total popu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le:Persons outside the labour market aged 15-24 by sex and main reason for not looking for a job, 2018 (% of total population).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846593"/>
                    </a:xfrm>
                    <a:prstGeom prst="rect">
                      <a:avLst/>
                    </a:prstGeom>
                    <a:noFill/>
                    <a:ln>
                      <a:noFill/>
                    </a:ln>
                  </pic:spPr>
                </pic:pic>
              </a:graphicData>
            </a:graphic>
          </wp:inline>
        </w:drawing>
      </w:r>
    </w:p>
    <w:p w:rsidR="0055145D" w:rsidRDefault="0055145D" w:rsidP="00DB157C">
      <w:pPr>
        <w:spacing w:line="240" w:lineRule="auto"/>
        <w:jc w:val="both"/>
        <w:rPr>
          <w:noProof/>
          <w:lang w:eastAsia="es-ES"/>
        </w:rPr>
      </w:pPr>
      <w:r>
        <w:rPr>
          <w:noProof/>
          <w:lang w:eastAsia="es-ES"/>
        </w:rPr>
        <w:lastRenderedPageBreak/>
        <w:drawing>
          <wp:inline distT="0" distB="0" distL="0" distR="0">
            <wp:extent cx="8356600" cy="2616200"/>
            <wp:effectExtent l="0" t="0" r="6350" b="0"/>
            <wp:docPr id="85" name="Imagen 85" descr="https://ec.europa.eu/eurostat/statistics-explained/images/8/8a/Persons_outside_the_labour_market_by_sex_and_age%2C_EU-28%2C_2002-2018_%28%25%29_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ec.europa.eu/eurostat/statistics-explained/images/8/8a/Persons_outside_the_labour_market_by_sex_and_age%2C_EU-28%2C_2002-2018_%28%25%29_final.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365378" cy="2618948"/>
                    </a:xfrm>
                    <a:prstGeom prst="rect">
                      <a:avLst/>
                    </a:prstGeom>
                    <a:noFill/>
                    <a:ln>
                      <a:noFill/>
                    </a:ln>
                  </pic:spPr>
                </pic:pic>
              </a:graphicData>
            </a:graphic>
          </wp:inline>
        </w:drawing>
      </w:r>
      <w:r>
        <w:rPr>
          <w:rFonts w:ascii="Times New Roman" w:hAnsi="Times New Roman" w:cs="Times New Roman"/>
          <w:sz w:val="24"/>
          <w:szCs w:val="24"/>
          <w:lang w:val="en-US"/>
        </w:rPr>
        <w:tab/>
      </w:r>
      <w:r>
        <w:rPr>
          <w:noProof/>
          <w:lang w:eastAsia="es-ES"/>
        </w:rPr>
        <w:drawing>
          <wp:inline distT="0" distB="0" distL="0" distR="0" wp14:anchorId="581B7F0B" wp14:editId="31E5B678">
            <wp:extent cx="8572500" cy="2540000"/>
            <wp:effectExtent l="0" t="0" r="0" b="0"/>
            <wp:docPr id="89" name="Imagen 89" descr="File:Persons outside the labour market aged 15-24 by country, 2018 (% of total popu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le:Persons outside the labour market aged 15-24 by country, 2018 (% of total population).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572500" cy="2540000"/>
                    </a:xfrm>
                    <a:prstGeom prst="rect">
                      <a:avLst/>
                    </a:prstGeom>
                    <a:noFill/>
                    <a:ln>
                      <a:noFill/>
                    </a:ln>
                  </pic:spPr>
                </pic:pic>
              </a:graphicData>
            </a:graphic>
          </wp:inline>
        </w:drawing>
      </w:r>
      <w:r>
        <w:rPr>
          <w:rFonts w:ascii="Times New Roman" w:hAnsi="Times New Roman" w:cs="Times New Roman"/>
          <w:sz w:val="24"/>
          <w:szCs w:val="24"/>
          <w:lang w:val="en-US"/>
        </w:rPr>
        <w:tab/>
      </w:r>
    </w:p>
    <w:p w:rsidR="0055145D" w:rsidRDefault="0055145D" w:rsidP="00DB157C">
      <w:pPr>
        <w:spacing w:line="240" w:lineRule="auto"/>
        <w:jc w:val="both"/>
        <w:rPr>
          <w:rFonts w:ascii="Times New Roman" w:hAnsi="Times New Roman" w:cs="Times New Roman"/>
          <w:sz w:val="24"/>
          <w:szCs w:val="24"/>
          <w:lang w:val="en-US"/>
        </w:rPr>
        <w:sectPr w:rsidR="0055145D" w:rsidSect="0055145D">
          <w:pgSz w:w="16838" w:h="11906" w:orient="landscape"/>
          <w:pgMar w:top="1440" w:right="1440" w:bottom="1440" w:left="1440" w:header="709" w:footer="709" w:gutter="0"/>
          <w:cols w:space="708"/>
          <w:docGrid w:linePitch="360"/>
        </w:sectPr>
      </w:pPr>
    </w:p>
    <w:p w:rsidR="00DB157C" w:rsidRDefault="0055145D" w:rsidP="00DB157C">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1510" cy="4092810"/>
            <wp:effectExtent l="0" t="0" r="2540" b="3175"/>
            <wp:docPr id="90" name="Imagen 90" descr="File:Persons outside the labour market, by age, sex and main reason for not looking for a job, EU-28, 2018 (% of total popu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le:Persons outside the labour market, by age, sex and main reason for not looking for a job, EU-28, 2018 (% of total population).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4092810"/>
                    </a:xfrm>
                    <a:prstGeom prst="rect">
                      <a:avLst/>
                    </a:prstGeom>
                    <a:noFill/>
                    <a:ln>
                      <a:noFill/>
                    </a:ln>
                  </pic:spPr>
                </pic:pic>
              </a:graphicData>
            </a:graphic>
          </wp:inline>
        </w:drawing>
      </w:r>
    </w:p>
    <w:p w:rsidR="0055145D" w:rsidRDefault="0055145D" w:rsidP="00DB157C">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1664501"/>
            <wp:effectExtent l="0" t="0" r="2540" b="0"/>
            <wp:docPr id="91" name="Imagen 91" descr="File:Persons outside the labour market by age group and previous work experience, EU-28, 2018 (% of total persons outside the labour mar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le:Persons outside the labour market by age group and previous work experience, EU-28, 2018 (% of total persons outside the labour market).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31510" cy="1664501"/>
                    </a:xfrm>
                    <a:prstGeom prst="rect">
                      <a:avLst/>
                    </a:prstGeom>
                    <a:noFill/>
                    <a:ln>
                      <a:noFill/>
                    </a:ln>
                  </pic:spPr>
                </pic:pic>
              </a:graphicData>
            </a:graphic>
          </wp:inline>
        </w:drawing>
      </w:r>
    </w:p>
    <w:p w:rsidR="0006787F" w:rsidRDefault="0006787F" w:rsidP="00DB157C">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2235427"/>
            <wp:effectExtent l="0" t="0" r="2540" b="0"/>
            <wp:docPr id="93" name="Imagen 93" descr="File:Persons outside the labour market by degree of attachment to the labour market and by age, EU-28, 2018 (% of people outside the labour mar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le:Persons outside the labour market by degree of attachment to the labour market and by age, EU-28, 2018 (% of people outside the labour market).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235427"/>
                    </a:xfrm>
                    <a:prstGeom prst="rect">
                      <a:avLst/>
                    </a:prstGeom>
                    <a:noFill/>
                    <a:ln>
                      <a:noFill/>
                    </a:ln>
                  </pic:spPr>
                </pic:pic>
              </a:graphicData>
            </a:graphic>
          </wp:inline>
        </w:drawing>
      </w:r>
    </w:p>
    <w:p w:rsidR="0006787F" w:rsidRDefault="0006787F" w:rsidP="0006787F">
      <w:pPr>
        <w:spacing w:line="240" w:lineRule="auto"/>
        <w:jc w:val="both"/>
        <w:rPr>
          <w:rFonts w:ascii="Times New Roman" w:hAnsi="Times New Roman" w:cs="Times New Roman"/>
          <w:sz w:val="24"/>
          <w:szCs w:val="24"/>
          <w:lang w:val="en-US"/>
        </w:rPr>
      </w:pPr>
    </w:p>
    <w:p w:rsidR="0006787F" w:rsidRDefault="0006787F" w:rsidP="0006787F">
      <w:pPr>
        <w:spacing w:line="240" w:lineRule="auto"/>
        <w:jc w:val="both"/>
        <w:rPr>
          <w:rFonts w:ascii="Times New Roman" w:hAnsi="Times New Roman" w:cs="Times New Roman"/>
          <w:sz w:val="24"/>
          <w:szCs w:val="24"/>
          <w:lang w:val="en-US"/>
        </w:rPr>
      </w:pPr>
    </w:p>
    <w:p w:rsidR="0006787F" w:rsidRDefault="0006787F" w:rsidP="0006787F">
      <w:pPr>
        <w:spacing w:line="240" w:lineRule="auto"/>
        <w:jc w:val="both"/>
        <w:rPr>
          <w:rFonts w:ascii="Times New Roman" w:hAnsi="Times New Roman" w:cs="Times New Roman"/>
          <w:b/>
          <w:sz w:val="24"/>
          <w:szCs w:val="24"/>
          <w:lang w:val="en-US"/>
        </w:rPr>
      </w:pPr>
      <w:r w:rsidRPr="0006787F">
        <w:rPr>
          <w:rFonts w:ascii="Times New Roman" w:hAnsi="Times New Roman" w:cs="Times New Roman"/>
          <w:b/>
          <w:sz w:val="24"/>
          <w:szCs w:val="24"/>
          <w:lang w:val="en-US"/>
        </w:rPr>
        <w:lastRenderedPageBreak/>
        <w:t>Being young in Europe today - labour market - access and participation</w:t>
      </w:r>
      <w:r>
        <w:rPr>
          <w:rFonts w:ascii="Times New Roman" w:hAnsi="Times New Roman" w:cs="Times New Roman"/>
          <w:b/>
          <w:sz w:val="24"/>
          <w:szCs w:val="24"/>
          <w:lang w:val="en-US"/>
        </w:rPr>
        <w:t xml:space="preserve"> - Eurostat (December 2017)</w:t>
      </w:r>
    </w:p>
    <w:p w:rsidR="0006787F" w:rsidRPr="0006787F" w:rsidRDefault="0006787F" w:rsidP="0006787F">
      <w:pPr>
        <w:spacing w:line="240" w:lineRule="auto"/>
        <w:jc w:val="both"/>
        <w:rPr>
          <w:rFonts w:ascii="Times New Roman" w:hAnsi="Times New Roman" w:cs="Times New Roman"/>
          <w:b/>
          <w:sz w:val="24"/>
          <w:szCs w:val="24"/>
          <w:lang w:val="en-US"/>
        </w:rPr>
      </w:pPr>
      <w:r w:rsidRPr="0006787F">
        <w:rPr>
          <w:rFonts w:ascii="Times New Roman" w:hAnsi="Times New Roman" w:cs="Times New Roman"/>
          <w:b/>
          <w:sz w:val="24"/>
          <w:szCs w:val="24"/>
          <w:lang w:val="en-US"/>
        </w:rPr>
        <w:t>Highlights</w:t>
      </w:r>
    </w:p>
    <w:p w:rsidR="0006787F" w:rsidRPr="0006787F" w:rsidRDefault="0006787F" w:rsidP="0006787F">
      <w:pPr>
        <w:spacing w:line="240" w:lineRule="auto"/>
        <w:jc w:val="both"/>
        <w:rPr>
          <w:rFonts w:ascii="Times New Roman" w:hAnsi="Times New Roman" w:cs="Times New Roman"/>
          <w:sz w:val="24"/>
          <w:szCs w:val="24"/>
          <w:lang w:val="en-US"/>
        </w:rPr>
      </w:pPr>
      <w:r w:rsidRPr="0006787F">
        <w:rPr>
          <w:rFonts w:ascii="Times New Roman" w:hAnsi="Times New Roman" w:cs="Times New Roman"/>
          <w:sz w:val="24"/>
          <w:szCs w:val="24"/>
          <w:lang w:val="en-US"/>
        </w:rPr>
        <w:t>In 2016, 33.4 % of young people in the EU aged 20-24 years were exclusively in employment, 32.6 % were exclusively in education, 17.2 % combined education and employment and 16.7 % were neither in employment, nor in education or training.</w:t>
      </w:r>
    </w:p>
    <w:p w:rsidR="0006787F" w:rsidRPr="0006787F" w:rsidRDefault="0006787F" w:rsidP="0006787F">
      <w:pPr>
        <w:spacing w:line="240" w:lineRule="auto"/>
        <w:jc w:val="both"/>
        <w:rPr>
          <w:rFonts w:ascii="Times New Roman" w:hAnsi="Times New Roman" w:cs="Times New Roman"/>
          <w:sz w:val="24"/>
          <w:szCs w:val="24"/>
          <w:lang w:val="en-US"/>
        </w:rPr>
      </w:pPr>
      <w:r w:rsidRPr="0006787F">
        <w:rPr>
          <w:rFonts w:ascii="Times New Roman" w:hAnsi="Times New Roman" w:cs="Times New Roman"/>
          <w:sz w:val="24"/>
          <w:szCs w:val="24"/>
          <w:lang w:val="en-US"/>
        </w:rPr>
        <w:t>In 2016, 12 % of people aged 15-24 years and 19 % of people aged 25-29 years in the EU were neither in employment nor in education or training.</w:t>
      </w:r>
    </w:p>
    <w:p w:rsidR="0006787F" w:rsidRDefault="0006787F" w:rsidP="0006787F">
      <w:pPr>
        <w:spacing w:line="240" w:lineRule="auto"/>
        <w:jc w:val="both"/>
        <w:rPr>
          <w:rFonts w:ascii="Times New Roman" w:hAnsi="Times New Roman" w:cs="Times New Roman"/>
          <w:sz w:val="24"/>
          <w:szCs w:val="24"/>
          <w:lang w:val="en-US"/>
        </w:rPr>
      </w:pPr>
      <w:r w:rsidRPr="0006787F">
        <w:rPr>
          <w:rFonts w:ascii="Times New Roman" w:hAnsi="Times New Roman" w:cs="Times New Roman"/>
          <w:sz w:val="24"/>
          <w:szCs w:val="24"/>
          <w:lang w:val="en-US"/>
        </w:rPr>
        <w:t>In 2016, the EU employment rate for young people aged 15-34 years who had left education during the previous 5 years was 73 %, with rates of 83 % for those with a tertiary level of education and 37 % for those with at most a lower secondary level of education.</w:t>
      </w:r>
    </w:p>
    <w:p w:rsidR="0006787F" w:rsidRDefault="0006787F" w:rsidP="0006787F">
      <w:pPr>
        <w:spacing w:line="240" w:lineRule="auto"/>
        <w:jc w:val="both"/>
        <w:rPr>
          <w:rFonts w:ascii="Times New Roman" w:hAnsi="Times New Roman" w:cs="Times New Roman"/>
          <w:sz w:val="24"/>
          <w:szCs w:val="24"/>
          <w:lang w:val="en-US"/>
        </w:rPr>
      </w:pPr>
      <w:r>
        <w:rPr>
          <w:noProof/>
          <w:lang w:eastAsia="es-ES"/>
        </w:rPr>
        <w:drawing>
          <wp:inline distT="0" distB="0" distL="0" distR="0">
            <wp:extent cx="5734050" cy="2952750"/>
            <wp:effectExtent l="0" t="0" r="0" b="0"/>
            <wp:docPr id="94" name="Imagen 94" descr="File:Young people, by education and employment status, EU-28,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le:Young people, by education and employment status, EU-28, 2016 (% share) BYIE18.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2951442"/>
                    </a:xfrm>
                    <a:prstGeom prst="rect">
                      <a:avLst/>
                    </a:prstGeom>
                    <a:noFill/>
                    <a:ln>
                      <a:noFill/>
                    </a:ln>
                  </pic:spPr>
                </pic:pic>
              </a:graphicData>
            </a:graphic>
          </wp:inline>
        </w:drawing>
      </w:r>
    </w:p>
    <w:p w:rsidR="0006787F" w:rsidRPr="0006787F" w:rsidRDefault="0006787F" w:rsidP="0006787F">
      <w:pPr>
        <w:spacing w:line="240" w:lineRule="auto"/>
        <w:jc w:val="both"/>
        <w:rPr>
          <w:rFonts w:ascii="Times New Roman" w:hAnsi="Times New Roman" w:cs="Times New Roman"/>
          <w:b/>
          <w:sz w:val="24"/>
          <w:szCs w:val="24"/>
          <w:lang w:val="en-US"/>
        </w:rPr>
      </w:pPr>
      <w:r w:rsidRPr="0006787F">
        <w:rPr>
          <w:rFonts w:ascii="Times New Roman" w:hAnsi="Times New Roman" w:cs="Times New Roman"/>
          <w:b/>
          <w:sz w:val="24"/>
          <w:szCs w:val="24"/>
          <w:lang w:val="en-US"/>
        </w:rPr>
        <w:t>The Europe 2020 strategy</w:t>
      </w:r>
    </w:p>
    <w:p w:rsidR="0006787F" w:rsidRPr="0006787F" w:rsidRDefault="0006787F" w:rsidP="0006787F">
      <w:pPr>
        <w:spacing w:line="240" w:lineRule="auto"/>
        <w:jc w:val="both"/>
        <w:rPr>
          <w:rFonts w:ascii="Times New Roman" w:hAnsi="Times New Roman" w:cs="Times New Roman"/>
          <w:sz w:val="24"/>
          <w:szCs w:val="24"/>
          <w:lang w:val="en-US"/>
        </w:rPr>
      </w:pPr>
      <w:r w:rsidRPr="0006787F">
        <w:rPr>
          <w:rFonts w:ascii="Times New Roman" w:hAnsi="Times New Roman" w:cs="Times New Roman"/>
          <w:sz w:val="24"/>
          <w:szCs w:val="24"/>
          <w:lang w:val="en-US"/>
        </w:rPr>
        <w:t xml:space="preserve">The Europe 2020 strategy dedicated two of its flagship initiatives to improving the employment situation of young people: Youth on the move, which promoted mobility as a means of learning and increasing employability (this campaign ended in December 2014), and An agenda for new skills and jobs (COM(2010) 682), which aimed to improve employability and employment </w:t>
      </w:r>
      <w:r>
        <w:rPr>
          <w:rFonts w:ascii="Times New Roman" w:hAnsi="Times New Roman" w:cs="Times New Roman"/>
          <w:sz w:val="24"/>
          <w:szCs w:val="24"/>
          <w:lang w:val="en-US"/>
        </w:rPr>
        <w:t>opportunities for young people.</w:t>
      </w:r>
    </w:p>
    <w:p w:rsidR="0006787F" w:rsidRPr="0006787F" w:rsidRDefault="0006787F" w:rsidP="0006787F">
      <w:pPr>
        <w:spacing w:line="240" w:lineRule="auto"/>
        <w:jc w:val="both"/>
        <w:rPr>
          <w:rFonts w:ascii="Times New Roman" w:hAnsi="Times New Roman" w:cs="Times New Roman"/>
          <w:sz w:val="24"/>
          <w:szCs w:val="24"/>
          <w:lang w:val="en-US"/>
        </w:rPr>
      </w:pPr>
      <w:r w:rsidRPr="0006787F">
        <w:rPr>
          <w:rFonts w:ascii="Times New Roman" w:hAnsi="Times New Roman" w:cs="Times New Roman"/>
          <w:sz w:val="24"/>
          <w:szCs w:val="24"/>
          <w:lang w:val="en-US"/>
        </w:rPr>
        <w:t>In order to reduce youth unemployment and to increase youth employment rates in line with the goals identified in the Europe 2020 strategy, a set of measures have been adopted at EU level:</w:t>
      </w:r>
    </w:p>
    <w:p w:rsidR="0006787F" w:rsidRPr="0006787F" w:rsidRDefault="0006787F" w:rsidP="0006787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06787F">
        <w:rPr>
          <w:rFonts w:ascii="Times New Roman" w:hAnsi="Times New Roman" w:cs="Times New Roman"/>
          <w:sz w:val="24"/>
          <w:szCs w:val="24"/>
          <w:lang w:val="en-US"/>
        </w:rPr>
        <w:t>The Youth employment package, adopted in 2012, included a set of measures to facilitate school-to-work transitions. The Youth guarantee was one of these measures. It helps to ensure that all young people under the age of 25 get good-quality employment offers, continued education, or an apprenticeship/traineeship within four months of leaving school or becoming unemployed.</w:t>
      </w:r>
    </w:p>
    <w:p w:rsidR="0006787F" w:rsidRPr="0006787F" w:rsidRDefault="0006787F" w:rsidP="0006787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06787F">
        <w:rPr>
          <w:rFonts w:ascii="Times New Roman" w:hAnsi="Times New Roman" w:cs="Times New Roman"/>
          <w:sz w:val="24"/>
          <w:szCs w:val="24"/>
          <w:lang w:val="en-US"/>
        </w:rPr>
        <w:t>The Youth employment initiative (2013) reinforced and accelerated measures outlined in the ‘Youth employment package’. It supports particularly young people not in education, employment or training in regions with a youth unemployment rate above 25 %.</w:t>
      </w:r>
    </w:p>
    <w:p w:rsidR="0006787F" w:rsidRPr="0006787F" w:rsidRDefault="0006787F" w:rsidP="0006787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06787F">
        <w:rPr>
          <w:rFonts w:ascii="Times New Roman" w:hAnsi="Times New Roman" w:cs="Times New Roman"/>
          <w:sz w:val="24"/>
          <w:szCs w:val="24"/>
          <w:lang w:val="en-US"/>
        </w:rPr>
        <w:t>In June 2016, the European Commission adopted a new Skills Agenda for Europe (COM(2016) 381 final), based around 10 priority actions designed to provide the right training, skills and employment support to people in the EU.</w:t>
      </w:r>
    </w:p>
    <w:p w:rsidR="0006787F" w:rsidRDefault="0006787F" w:rsidP="0006787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06787F">
        <w:rPr>
          <w:rFonts w:ascii="Times New Roman" w:hAnsi="Times New Roman" w:cs="Times New Roman"/>
          <w:sz w:val="24"/>
          <w:szCs w:val="24"/>
          <w:lang w:val="en-US"/>
        </w:rPr>
        <w:t>In December 2016, the European Commission proposed a Communication in relation to Investing in Europe’s Youth (COM(2016) 940 final), providing a renewed effort to provide young people with better opportunities: to access employment; through education and training; for solidarity, learning mobility and participation</w:t>
      </w:r>
      <w:r w:rsidR="002F1D0C">
        <w:rPr>
          <w:rFonts w:ascii="Times New Roman" w:hAnsi="Times New Roman" w:cs="Times New Roman"/>
          <w:sz w:val="24"/>
          <w:szCs w:val="24"/>
          <w:lang w:val="en-US"/>
        </w:rPr>
        <w:t>…</w:t>
      </w:r>
    </w:p>
    <w:p w:rsidR="0006787F" w:rsidRDefault="0006787F" w:rsidP="0006787F">
      <w:pPr>
        <w:spacing w:line="240" w:lineRule="auto"/>
        <w:jc w:val="both"/>
        <w:rPr>
          <w:rFonts w:ascii="Times New Roman" w:hAnsi="Times New Roman" w:cs="Times New Roman"/>
          <w:color w:val="333333"/>
          <w:sz w:val="24"/>
          <w:szCs w:val="24"/>
          <w:shd w:val="clear" w:color="auto" w:fill="FFFFFF"/>
          <w:lang w:val="en-US"/>
        </w:rPr>
      </w:pPr>
      <w:r w:rsidRPr="0006787F">
        <w:rPr>
          <w:rFonts w:ascii="Times New Roman" w:hAnsi="Times New Roman" w:cs="Times New Roman"/>
          <w:color w:val="333333"/>
          <w:sz w:val="24"/>
          <w:szCs w:val="24"/>
          <w:shd w:val="clear" w:color="auto" w:fill="FFFFFF"/>
          <w:lang w:val="en-US"/>
        </w:rPr>
        <w:t>Figure 1 shows that these education and employment patterns differed considerably across the EU-28 according to the age of young people. In 2016, more than three quarters (78.1 %) of young people aged 15-19 years remained exclusively within the education system, while an additional 11.9 % combined their education with employment. Broadly similar shares of young people aged 20-24 years were exclusively in employment (33.4 %) or exclusively in education (32.6 %), while approximately one sixth (17.2 %) of this subpopulation combined education and employment and a similar share (16.7nbsp;%) were neither in employment, nor in education or training. By the time young people had reached 25-29 years, it was much more commonplace to find that they had completed their studies and moved into the labour force: in 2016, a majority (59.5 %) of this subpopulation were exclusively in employment. However, almost one fifth (18.8 %) of young people aged 25-29 years were neither in employment, nor in education or training, while 13.6 % of this age group combined education and employment opportunities and 8.0 % remained exclusively within the education system</w:t>
      </w:r>
      <w:r w:rsidR="002F1D0C">
        <w:rPr>
          <w:rFonts w:ascii="Times New Roman" w:hAnsi="Times New Roman" w:cs="Times New Roman"/>
          <w:color w:val="333333"/>
          <w:sz w:val="24"/>
          <w:szCs w:val="24"/>
          <w:shd w:val="clear" w:color="auto" w:fill="FFFFFF"/>
          <w:lang w:val="en-US"/>
        </w:rPr>
        <w:t>..</w:t>
      </w:r>
      <w:r w:rsidRPr="0006787F">
        <w:rPr>
          <w:rFonts w:ascii="Times New Roman" w:hAnsi="Times New Roman" w:cs="Times New Roman"/>
          <w:color w:val="333333"/>
          <w:sz w:val="24"/>
          <w:szCs w:val="24"/>
          <w:shd w:val="clear" w:color="auto" w:fill="FFFFFF"/>
          <w:lang w:val="en-US"/>
        </w:rPr>
        <w:t>.</w:t>
      </w:r>
    </w:p>
    <w:p w:rsidR="002F1D0C" w:rsidRDefault="002F1D0C" w:rsidP="0006787F">
      <w:pPr>
        <w:spacing w:line="240" w:lineRule="auto"/>
        <w:jc w:val="both"/>
        <w:rPr>
          <w:rFonts w:ascii="Times New Roman" w:hAnsi="Times New Roman" w:cs="Times New Roman"/>
          <w:sz w:val="24"/>
          <w:szCs w:val="24"/>
          <w:lang w:val="en-US"/>
        </w:rPr>
      </w:pPr>
      <w:r>
        <w:rPr>
          <w:noProof/>
          <w:lang w:eastAsia="es-ES"/>
        </w:rPr>
        <w:drawing>
          <wp:inline distT="0" distB="0" distL="0" distR="0">
            <wp:extent cx="5734050" cy="2990850"/>
            <wp:effectExtent l="0" t="0" r="0" b="0"/>
            <wp:docPr id="95" name="Imagen 95" descr="File:Young people, by education and employment status, EU-28,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le:Young people, by education and employment status, EU-28, 2016 (% share) BYIE18.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2989525"/>
                    </a:xfrm>
                    <a:prstGeom prst="rect">
                      <a:avLst/>
                    </a:prstGeom>
                    <a:noFill/>
                    <a:ln>
                      <a:noFill/>
                    </a:ln>
                  </pic:spPr>
                </pic:pic>
              </a:graphicData>
            </a:graphic>
          </wp:inline>
        </w:drawing>
      </w:r>
    </w:p>
    <w:p w:rsidR="002F1D0C" w:rsidRDefault="002F1D0C" w:rsidP="0006787F">
      <w:pPr>
        <w:spacing w:line="240" w:lineRule="auto"/>
        <w:jc w:val="both"/>
        <w:rPr>
          <w:rFonts w:ascii="Times New Roman" w:hAnsi="Times New Roman" w:cs="Times New Roman"/>
          <w:color w:val="333333"/>
          <w:sz w:val="24"/>
          <w:szCs w:val="24"/>
          <w:shd w:val="clear" w:color="auto" w:fill="FFFFFF"/>
          <w:lang w:val="en-US"/>
        </w:rPr>
      </w:pPr>
      <w:r w:rsidRPr="002F1D0C">
        <w:rPr>
          <w:rFonts w:ascii="Times New Roman" w:hAnsi="Times New Roman" w:cs="Times New Roman"/>
          <w:color w:val="333333"/>
          <w:sz w:val="24"/>
          <w:szCs w:val="24"/>
          <w:shd w:val="clear" w:color="auto" w:fill="FFFFFF"/>
          <w:lang w:val="en-US"/>
        </w:rPr>
        <w:t xml:space="preserve">Figure 2 presents the education and employment status of young people aged 20-24 years in 2016. Across the EU-28, approximately half (49.8 %) of this subpopulation remained within the education system (exclusively or in combination with employment). A similar analysis for the EU Member States reveals there were 16 where a majority of young people aged 20-24 years continued with education (exclusively or in combination with employment); this share reached a peak of 69.9 % in Denmark, while Luxembourg, the Netherlands and </w:t>
      </w:r>
      <w:r w:rsidRPr="002F1D0C">
        <w:rPr>
          <w:rFonts w:ascii="Times New Roman" w:hAnsi="Times New Roman" w:cs="Times New Roman"/>
          <w:color w:val="333333"/>
          <w:sz w:val="24"/>
          <w:szCs w:val="24"/>
          <w:shd w:val="clear" w:color="auto" w:fill="FFFFFF"/>
          <w:lang w:val="en-US"/>
        </w:rPr>
        <w:lastRenderedPageBreak/>
        <w:t>Slovenia each recorded shares within the range of 65.0-66.2 %. By contrast, 41-42 % of young people aged 20-24 years from Cyprus, Romania and Ireland remained in some form of education, a share that fell to 38.3 % in Malta and a low of 37.5 % in the United Kingdom</w:t>
      </w:r>
      <w:r>
        <w:rPr>
          <w:rFonts w:ascii="Times New Roman" w:hAnsi="Times New Roman" w:cs="Times New Roman"/>
          <w:color w:val="333333"/>
          <w:sz w:val="24"/>
          <w:szCs w:val="24"/>
          <w:shd w:val="clear" w:color="auto" w:fill="FFFFFF"/>
          <w:lang w:val="en-US"/>
        </w:rPr>
        <w:t>…</w:t>
      </w:r>
    </w:p>
    <w:p w:rsidR="002F1D0C" w:rsidRDefault="002F1D0C" w:rsidP="0006787F">
      <w:pPr>
        <w:spacing w:line="240" w:lineRule="auto"/>
        <w:jc w:val="both"/>
        <w:rPr>
          <w:rFonts w:ascii="Times New Roman" w:hAnsi="Times New Roman" w:cs="Times New Roman"/>
          <w:sz w:val="24"/>
          <w:szCs w:val="24"/>
          <w:lang w:val="en-US"/>
        </w:rPr>
      </w:pPr>
      <w:r>
        <w:rPr>
          <w:noProof/>
          <w:lang w:eastAsia="es-ES"/>
        </w:rPr>
        <w:drawing>
          <wp:inline distT="0" distB="0" distL="0" distR="0">
            <wp:extent cx="5730228" cy="3016250"/>
            <wp:effectExtent l="0" t="0" r="4445" b="0"/>
            <wp:docPr id="96" name="Imagen 96" descr="https://ec.europa.eu/eurostat/statistics-explained/images/b/b3/Young_people_aged_20-24_years%2C_by_education_and_employment_status%2C_2016_%28%25_share%29_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c.europa.eu/eurostat/statistics-explained/images/b/b3/Young_people_aged_20-24_years%2C_by_education_and_employment_status%2C_2016_%28%25_share%29_BYIE18.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3016925"/>
                    </a:xfrm>
                    <a:prstGeom prst="rect">
                      <a:avLst/>
                    </a:prstGeom>
                    <a:noFill/>
                    <a:ln>
                      <a:noFill/>
                    </a:ln>
                  </pic:spPr>
                </pic:pic>
              </a:graphicData>
            </a:graphic>
          </wp:inline>
        </w:drawing>
      </w:r>
    </w:p>
    <w:p w:rsidR="002F1D0C" w:rsidRDefault="002F1D0C" w:rsidP="0006787F">
      <w:pPr>
        <w:spacing w:line="240" w:lineRule="auto"/>
        <w:jc w:val="both"/>
        <w:rPr>
          <w:rFonts w:ascii="Times New Roman" w:hAnsi="Times New Roman" w:cs="Times New Roman"/>
          <w:color w:val="333333"/>
          <w:sz w:val="24"/>
          <w:szCs w:val="24"/>
          <w:shd w:val="clear" w:color="auto" w:fill="FFFFFF"/>
          <w:lang w:val="en-US"/>
        </w:rPr>
      </w:pPr>
      <w:r w:rsidRPr="002F1D0C">
        <w:rPr>
          <w:rFonts w:ascii="Times New Roman" w:hAnsi="Times New Roman" w:cs="Times New Roman"/>
          <w:color w:val="333333"/>
          <w:sz w:val="24"/>
          <w:szCs w:val="24"/>
          <w:shd w:val="clear" w:color="auto" w:fill="FFFFFF"/>
          <w:lang w:val="en-US"/>
        </w:rPr>
        <w:t>Figure 3 presents a similar set of information but for young people aged 25-29 years; as may be expected it shows that a far larger proportion of this subpopulation in the EU-28 had followed the transition from education into the labour market. As noted above, in 2016, 59.5 % of young Europeans in this age group were exclusively in employment, while an additional 13.6 % combined education and employment. A majority (18.8 %) of the remaining young people aged 25-29 years were neither in employment, nor in education or training, leaving 8.0 % exclusively in education</w:t>
      </w:r>
      <w:r>
        <w:rPr>
          <w:rFonts w:ascii="Times New Roman" w:hAnsi="Times New Roman" w:cs="Times New Roman"/>
          <w:color w:val="333333"/>
          <w:sz w:val="24"/>
          <w:szCs w:val="24"/>
          <w:shd w:val="clear" w:color="auto" w:fill="FFFFFF"/>
          <w:lang w:val="en-US"/>
        </w:rPr>
        <w:t>…</w:t>
      </w:r>
    </w:p>
    <w:p w:rsidR="002F1D0C" w:rsidRDefault="002F1D0C" w:rsidP="0006787F">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3432065"/>
            <wp:effectExtent l="0" t="0" r="2540" b="0"/>
            <wp:docPr id="97" name="Imagen 97" descr="File:Young people aged 25-29 years, by education and employment status,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le:Young people aged 25-29 years, by education and employment status, 2016 (% share) BYIE1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1510" cy="3432065"/>
                    </a:xfrm>
                    <a:prstGeom prst="rect">
                      <a:avLst/>
                    </a:prstGeom>
                    <a:noFill/>
                    <a:ln>
                      <a:noFill/>
                    </a:ln>
                  </pic:spPr>
                </pic:pic>
              </a:graphicData>
            </a:graphic>
          </wp:inline>
        </w:drawing>
      </w:r>
    </w:p>
    <w:p w:rsidR="002F1D0C" w:rsidRDefault="002F1D0C" w:rsidP="0006787F">
      <w:pPr>
        <w:spacing w:line="240" w:lineRule="auto"/>
        <w:jc w:val="both"/>
        <w:rPr>
          <w:rFonts w:ascii="Times New Roman" w:hAnsi="Times New Roman" w:cs="Times New Roman"/>
          <w:color w:val="333333"/>
          <w:sz w:val="24"/>
          <w:szCs w:val="24"/>
          <w:shd w:val="clear" w:color="auto" w:fill="FFFFFF"/>
          <w:lang w:val="en-US"/>
        </w:rPr>
      </w:pPr>
      <w:r w:rsidRPr="002F1D0C">
        <w:rPr>
          <w:rFonts w:ascii="Times New Roman" w:hAnsi="Times New Roman" w:cs="Times New Roman"/>
          <w:color w:val="333333"/>
          <w:sz w:val="24"/>
          <w:szCs w:val="24"/>
          <w:shd w:val="clear" w:color="auto" w:fill="FFFFFF"/>
          <w:lang w:val="en-US"/>
        </w:rPr>
        <w:lastRenderedPageBreak/>
        <w:t>Figure 4 shows developments during the period 2006-2016 for the education and employment status of young people aged 20-24 years in the EU-28. The impact of the global financial and economic crisis is apparent insofar as education and inactivity substituted employment during the period 2008-2012 or 2013, probably due to a lack of employment opportunities during the crisis which may have led some young people to defer their entry into the labour market, seeking instead further education or training to improve their employability, or even to return to education. From 2012 or 2013 onwards there were signs of a reversal in these patterns, as the share of young people aged 20-24 years exclusively in employment rose, while the share that was neither in employment nor in education or training fell</w:t>
      </w:r>
      <w:r>
        <w:rPr>
          <w:rFonts w:ascii="Times New Roman" w:hAnsi="Times New Roman" w:cs="Times New Roman"/>
          <w:color w:val="333333"/>
          <w:sz w:val="24"/>
          <w:szCs w:val="24"/>
          <w:shd w:val="clear" w:color="auto" w:fill="FFFFFF"/>
          <w:lang w:val="en-US"/>
        </w:rPr>
        <w:t>…</w:t>
      </w:r>
    </w:p>
    <w:p w:rsidR="002F1D0C" w:rsidRDefault="002F1D0C" w:rsidP="0006787F">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3158412"/>
            <wp:effectExtent l="0" t="0" r="2540" b="4445"/>
            <wp:docPr id="98" name="Imagen 98" descr="File:Young people aged 20-24 years, by education and employment status, EU-28, 2006-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le:Young people aged 20-24 years, by education and employment status, EU-28, 2006-2016 (% share) BYIE18.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31510" cy="3158412"/>
                    </a:xfrm>
                    <a:prstGeom prst="rect">
                      <a:avLst/>
                    </a:prstGeom>
                    <a:noFill/>
                    <a:ln>
                      <a:noFill/>
                    </a:ln>
                  </pic:spPr>
                </pic:pic>
              </a:graphicData>
            </a:graphic>
          </wp:inline>
        </w:drawing>
      </w:r>
    </w:p>
    <w:p w:rsidR="002F1D0C" w:rsidRPr="002F1D0C" w:rsidRDefault="002F1D0C" w:rsidP="002F1D0C">
      <w:pPr>
        <w:spacing w:line="240" w:lineRule="auto"/>
        <w:jc w:val="both"/>
        <w:rPr>
          <w:rFonts w:ascii="Times New Roman" w:hAnsi="Times New Roman" w:cs="Times New Roman"/>
          <w:b/>
          <w:sz w:val="24"/>
          <w:szCs w:val="24"/>
          <w:lang w:val="en-US"/>
        </w:rPr>
      </w:pPr>
      <w:r w:rsidRPr="002F1D0C">
        <w:rPr>
          <w:rFonts w:ascii="Times New Roman" w:hAnsi="Times New Roman" w:cs="Times New Roman"/>
          <w:b/>
          <w:sz w:val="24"/>
          <w:szCs w:val="24"/>
          <w:lang w:val="en-US"/>
        </w:rPr>
        <w:t>Young people neither in employment nor in education or training</w:t>
      </w:r>
    </w:p>
    <w:p w:rsidR="002F1D0C" w:rsidRPr="002F1D0C" w:rsidRDefault="002F1D0C" w:rsidP="002F1D0C">
      <w:pPr>
        <w:spacing w:line="240" w:lineRule="auto"/>
        <w:jc w:val="both"/>
        <w:rPr>
          <w:rFonts w:ascii="Times New Roman" w:hAnsi="Times New Roman" w:cs="Times New Roman"/>
          <w:sz w:val="24"/>
          <w:szCs w:val="24"/>
          <w:lang w:val="en-US"/>
        </w:rPr>
      </w:pPr>
      <w:r w:rsidRPr="002F1D0C">
        <w:rPr>
          <w:rFonts w:ascii="Times New Roman" w:hAnsi="Times New Roman" w:cs="Times New Roman"/>
          <w:sz w:val="24"/>
          <w:szCs w:val="24"/>
          <w:lang w:val="en-US"/>
        </w:rPr>
        <w:t>Young people neither in employment nor in education were more numerous in the 25-29 years age group (than in younger age groups) and were more likely to be men than women</w:t>
      </w:r>
    </w:p>
    <w:p w:rsidR="002F1D0C" w:rsidRPr="002F1D0C" w:rsidRDefault="002F1D0C" w:rsidP="002F1D0C">
      <w:pPr>
        <w:spacing w:line="240" w:lineRule="auto"/>
        <w:jc w:val="both"/>
        <w:rPr>
          <w:rFonts w:ascii="Times New Roman" w:hAnsi="Times New Roman" w:cs="Times New Roman"/>
          <w:sz w:val="24"/>
          <w:szCs w:val="24"/>
          <w:lang w:val="en-US"/>
        </w:rPr>
      </w:pPr>
      <w:r w:rsidRPr="002F1D0C">
        <w:rPr>
          <w:rFonts w:ascii="Times New Roman" w:hAnsi="Times New Roman" w:cs="Times New Roman"/>
          <w:sz w:val="24"/>
          <w:szCs w:val="24"/>
          <w:lang w:val="en-US"/>
        </w:rPr>
        <w:t>Any type of education or training (formal or non-formal) should potentially improve skills and employability. People who are neither in employment nor in education and training are often disconnected from the labour market and have a higher risk of not finding a job, which may lead to a higher risk of poverty and/or social exclusion.</w:t>
      </w:r>
    </w:p>
    <w:p w:rsidR="002F1D0C" w:rsidRPr="002F1D0C" w:rsidRDefault="002F1D0C" w:rsidP="002F1D0C">
      <w:pPr>
        <w:spacing w:line="240" w:lineRule="auto"/>
        <w:jc w:val="both"/>
        <w:rPr>
          <w:rFonts w:ascii="Times New Roman" w:hAnsi="Times New Roman" w:cs="Times New Roman"/>
          <w:sz w:val="24"/>
          <w:szCs w:val="24"/>
          <w:lang w:val="en-US"/>
        </w:rPr>
      </w:pPr>
      <w:r w:rsidRPr="002F1D0C">
        <w:rPr>
          <w:rFonts w:ascii="Times New Roman" w:hAnsi="Times New Roman" w:cs="Times New Roman"/>
          <w:sz w:val="24"/>
          <w:szCs w:val="24"/>
          <w:lang w:val="en-US"/>
        </w:rPr>
        <w:t>The share of young people neither in employment nor in education and training (NEETs) is defined as the percentage of the young population that is simultaneously not employed and not involved in further education and training.</w:t>
      </w:r>
    </w:p>
    <w:p w:rsidR="002F1D0C" w:rsidRDefault="002F1D0C" w:rsidP="002F1D0C">
      <w:pPr>
        <w:spacing w:line="240" w:lineRule="auto"/>
        <w:jc w:val="both"/>
        <w:rPr>
          <w:rFonts w:ascii="Times New Roman" w:hAnsi="Times New Roman" w:cs="Times New Roman"/>
          <w:sz w:val="24"/>
          <w:szCs w:val="24"/>
          <w:lang w:val="en-US"/>
        </w:rPr>
      </w:pPr>
      <w:r w:rsidRPr="002F1D0C">
        <w:rPr>
          <w:rFonts w:ascii="Times New Roman" w:hAnsi="Times New Roman" w:cs="Times New Roman"/>
          <w:sz w:val="24"/>
          <w:szCs w:val="24"/>
          <w:lang w:val="en-US"/>
        </w:rPr>
        <w:t>Compulsory schooling ends at the age of 15 in some of the EU Member States: however, it is more common for young people in the EU-28 to remain within the education system where they try to acquire more qualifications: among other benefits, this may help them to find a more interesting or better paid job when they eventually make the transition from education into the labour market. As already noted, in the age groups 15-19 and 20-24 years, it was more common to find a higher share of young people in the EU-28 remaining within the education system than being in employment or inactive; this section analyses in more detail the share of young people neither in employment, nor in education and training.</w:t>
      </w:r>
    </w:p>
    <w:p w:rsidR="002F1D0C" w:rsidRPr="002F1D0C" w:rsidRDefault="002F1D0C" w:rsidP="002F1D0C">
      <w:pPr>
        <w:pStyle w:val="NormalWeb"/>
        <w:shd w:val="clear" w:color="auto" w:fill="FFFFFF"/>
        <w:spacing w:before="0" w:beforeAutospacing="0" w:after="105" w:afterAutospacing="0"/>
        <w:jc w:val="both"/>
        <w:rPr>
          <w:color w:val="333333"/>
          <w:lang w:val="en-US"/>
        </w:rPr>
      </w:pPr>
      <w:r w:rsidRPr="002F1D0C">
        <w:rPr>
          <w:color w:val="333333"/>
          <w:lang w:val="en-US"/>
        </w:rPr>
        <w:lastRenderedPageBreak/>
        <w:t>In 2016, 11.6 % of people aged 15-24 years and 18.8 % of people aged 25-29 years in the EU-28 were neither in employment nor in education or training. The lowest proportions of people aged 15-24 years neither in employment, nor in education or training were recorded in the Netherlands (4.6 %), Luxembourg (5.4 %), Denmark (5.8 %), Sweden (6.5 %) and Germany (6.7 %). At the other end of the range, the highest shares were recorded in Italy (19.9 %), Bulgaria (18.2 %) and Romania (17.4 %).</w:t>
      </w:r>
    </w:p>
    <w:p w:rsidR="002F1D0C" w:rsidRDefault="002F1D0C" w:rsidP="002F1D0C">
      <w:pPr>
        <w:pStyle w:val="NormalWeb"/>
        <w:shd w:val="clear" w:color="auto" w:fill="FFFFFF"/>
        <w:spacing w:before="0" w:beforeAutospacing="0" w:after="105" w:afterAutospacing="0"/>
        <w:jc w:val="both"/>
        <w:rPr>
          <w:color w:val="333333"/>
          <w:lang w:val="en-US"/>
        </w:rPr>
      </w:pPr>
      <w:r w:rsidRPr="002F1D0C">
        <w:rPr>
          <w:color w:val="333333"/>
          <w:lang w:val="en-US"/>
        </w:rPr>
        <w:t>Comparing 2006 with 2016, there was scarcely any change in the EU-28 when analysing the proportion of young people aged 15-24 years who were neither in employment nor in education and training; this share fell by 0.</w:t>
      </w:r>
      <w:r w:rsidRPr="002F1D0C">
        <w:rPr>
          <w:lang w:val="en-US"/>
        </w:rPr>
        <w:t>1 </w:t>
      </w:r>
      <w:hyperlink r:id="rId118" w:history="1">
        <w:r w:rsidRPr="002F1D0C">
          <w:rPr>
            <w:rStyle w:val="Hipervnculo"/>
            <w:color w:val="auto"/>
            <w:u w:val="none"/>
            <w:lang w:val="en-US"/>
          </w:rPr>
          <w:t>percentage points</w:t>
        </w:r>
      </w:hyperlink>
      <w:r w:rsidRPr="002F1D0C">
        <w:rPr>
          <w:color w:val="333333"/>
          <w:lang w:val="en-US"/>
        </w:rPr>
        <w:t> (see Figure 5). Those EU Member States that recorded relatively high shares of young people aged 15-24 years neither in employment nor in education and training in 2016 tended to also report some of the biggest increases over the period 2006-2016. For example, the share of young people neither in employment nor in education and training rose by 5.3 points in Cyprus to 16.0 %, while increases of 3.8 points and 3.1 points were recorded in Greece and Italy; note that there is a break in series for both Cyprus and Greece. By contrast, those Member States characterised by relatively low shares of young people neither in employment, nor in education or training in 2016 often saw their shares fall during the period 2006-2016, this was particularly true, for example, in Germany and Sweden (note there is also a break in series for both of these).</w:t>
      </w:r>
    </w:p>
    <w:p w:rsidR="002F1D0C" w:rsidRDefault="002F1D0C" w:rsidP="002F1D0C">
      <w:pPr>
        <w:pStyle w:val="NormalWeb"/>
        <w:shd w:val="clear" w:color="auto" w:fill="FFFFFF"/>
        <w:spacing w:before="0" w:beforeAutospacing="0" w:after="105" w:afterAutospacing="0"/>
        <w:jc w:val="both"/>
        <w:rPr>
          <w:color w:val="333333"/>
          <w:lang w:val="en-US"/>
        </w:rPr>
      </w:pPr>
    </w:p>
    <w:p w:rsidR="002F1D0C" w:rsidRDefault="002F1D0C" w:rsidP="002F1D0C">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249629"/>
            <wp:effectExtent l="0" t="0" r="2540" b="8255"/>
            <wp:docPr id="99" name="Imagen 99" descr="File:Young people aged 15-24 years not in employment, education or training, 2006 and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le:Young people aged 15-24 years not in employment, education or training, 2006 and 2016 (% share) BYIE18.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2F1D0C" w:rsidRDefault="002F1D0C" w:rsidP="002F1D0C">
      <w:pPr>
        <w:pStyle w:val="NormalWeb"/>
        <w:shd w:val="clear" w:color="auto" w:fill="FFFFFF"/>
        <w:spacing w:before="0" w:beforeAutospacing="0" w:after="105" w:afterAutospacing="0"/>
        <w:jc w:val="both"/>
        <w:rPr>
          <w:color w:val="333333"/>
          <w:lang w:val="en-US"/>
        </w:rPr>
      </w:pPr>
    </w:p>
    <w:p w:rsidR="002F1D0C" w:rsidRDefault="002F1D0C" w:rsidP="002F1D0C">
      <w:pPr>
        <w:pStyle w:val="NormalWeb"/>
        <w:shd w:val="clear" w:color="auto" w:fill="FFFFFF"/>
        <w:spacing w:before="0" w:beforeAutospacing="0" w:after="105" w:afterAutospacing="0"/>
        <w:jc w:val="both"/>
        <w:rPr>
          <w:color w:val="333333"/>
          <w:lang w:val="en-US"/>
        </w:rPr>
      </w:pPr>
      <w:r w:rsidRPr="002F1D0C">
        <w:rPr>
          <w:color w:val="333333"/>
          <w:lang w:val="en-US"/>
        </w:rPr>
        <w:t>A similar analysis for young people aged 25-29 years in 2016 reveals that just over one third (33.5 %) of this subpopulation in Greece was neither in employment, nor in education or training; a similar share was recorded in Italy (32.4 %). At the other end of the range, less than 1 in 10 young people aged 25-29 years in the Netherlands, Luxembourg, Malta and Sweden was neither in employment, nor in education or training</w:t>
      </w:r>
      <w:r>
        <w:rPr>
          <w:color w:val="333333"/>
          <w:lang w:val="en-US"/>
        </w:rPr>
        <w:t>…</w:t>
      </w:r>
    </w:p>
    <w:p w:rsidR="002F1D0C" w:rsidRPr="002F1D0C" w:rsidRDefault="002F1D0C" w:rsidP="002F1D0C">
      <w:pPr>
        <w:pStyle w:val="NormalWeb"/>
        <w:shd w:val="clear" w:color="auto" w:fill="FFFFFF"/>
        <w:spacing w:before="0" w:beforeAutospacing="0" w:after="105" w:afterAutospacing="0"/>
        <w:jc w:val="both"/>
        <w:rPr>
          <w:color w:val="333333"/>
          <w:lang w:val="en-US"/>
        </w:rPr>
      </w:pPr>
      <w:r>
        <w:rPr>
          <w:noProof/>
        </w:rPr>
        <w:lastRenderedPageBreak/>
        <w:drawing>
          <wp:inline distT="0" distB="0" distL="0" distR="0">
            <wp:extent cx="5731510" cy="3249629"/>
            <wp:effectExtent l="0" t="0" r="2540" b="8255"/>
            <wp:docPr id="100" name="Imagen 100" descr="File:Young people aged 25-29 years not in employment, education or training, 2006 and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le:Young people aged 25-29 years not in employment, education or training, 2006 and 2016 (% share) BYIE18.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2F1D0C" w:rsidRDefault="002F1D0C" w:rsidP="002F1D0C">
      <w:pPr>
        <w:pStyle w:val="NormalWeb"/>
        <w:shd w:val="clear" w:color="auto" w:fill="FFFFFF"/>
        <w:spacing w:before="0" w:beforeAutospacing="0" w:after="105" w:afterAutospacing="0"/>
        <w:jc w:val="both"/>
        <w:rPr>
          <w:color w:val="333333"/>
          <w:lang w:val="en-US"/>
        </w:rPr>
      </w:pPr>
      <w:r w:rsidRPr="002F1D0C">
        <w:rPr>
          <w:color w:val="333333"/>
          <w:lang w:val="en-US"/>
        </w:rPr>
        <w:t>Figure 7 provides an overview of the development for the share of young people in the EU-28 neither in employment, nor in education or training during the period 2006-2016. It shows that in the years leading up to the global financial and economic crisis, this share was decreasing at a modest pace for both age groups that are presented. Following the onset of the crisis the share of young people neither in employment, nor in education or training started to increase, reaching a peak of 13.2 % for young people aged 15-24 years in 2012 and a peak of 21.0 % for young people aged 25-29 years a year later (when the largest gap between these two shares was recorded, at 8.0 points). Both shares subsequently started to decline and by 2016 the share of young people aged 15-24 years neither in employment, nor in education or training was 11.6 %, some 7.2 points lower than the share for young people aged 25-29 years (18.8 %)</w:t>
      </w:r>
      <w:r>
        <w:rPr>
          <w:color w:val="333333"/>
          <w:lang w:val="en-US"/>
        </w:rPr>
        <w:t>.</w:t>
      </w:r>
    </w:p>
    <w:p w:rsidR="002F1D0C" w:rsidRDefault="002F1D0C" w:rsidP="002F1D0C">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158412"/>
            <wp:effectExtent l="0" t="0" r="2540" b="4445"/>
            <wp:docPr id="101" name="Imagen 101" descr="File:Young people not in employment, education or training, by age, EU-28, 2006-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le:Young people not in employment, education or training, by age, EU-28, 2006-2016 (% share) BYIE18.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3158412"/>
                    </a:xfrm>
                    <a:prstGeom prst="rect">
                      <a:avLst/>
                    </a:prstGeom>
                    <a:noFill/>
                    <a:ln>
                      <a:noFill/>
                    </a:ln>
                  </pic:spPr>
                </pic:pic>
              </a:graphicData>
            </a:graphic>
          </wp:inline>
        </w:drawing>
      </w:r>
    </w:p>
    <w:p w:rsidR="002F1D0C" w:rsidRPr="002F1D0C" w:rsidRDefault="002F1D0C" w:rsidP="002F1D0C">
      <w:pPr>
        <w:pStyle w:val="NormalWeb"/>
        <w:shd w:val="clear" w:color="auto" w:fill="FFFFFF"/>
        <w:spacing w:before="0" w:beforeAutospacing="0" w:after="105" w:afterAutospacing="0"/>
        <w:jc w:val="both"/>
        <w:rPr>
          <w:color w:val="333333"/>
          <w:lang w:val="en-US"/>
        </w:rPr>
      </w:pPr>
    </w:p>
    <w:p w:rsidR="002F1D0C" w:rsidRDefault="002F1D0C" w:rsidP="002F1D0C">
      <w:pPr>
        <w:spacing w:line="240" w:lineRule="auto"/>
        <w:jc w:val="both"/>
        <w:rPr>
          <w:rFonts w:ascii="Times New Roman" w:hAnsi="Times New Roman" w:cs="Times New Roman"/>
          <w:color w:val="333333"/>
          <w:sz w:val="24"/>
          <w:szCs w:val="24"/>
          <w:shd w:val="clear" w:color="auto" w:fill="FFFFFF"/>
          <w:lang w:val="en-US"/>
        </w:rPr>
      </w:pPr>
      <w:r w:rsidRPr="002F1D0C">
        <w:rPr>
          <w:rFonts w:ascii="Times New Roman" w:hAnsi="Times New Roman" w:cs="Times New Roman"/>
          <w:color w:val="333333"/>
          <w:sz w:val="24"/>
          <w:szCs w:val="24"/>
          <w:shd w:val="clear" w:color="auto" w:fill="FFFFFF"/>
          <w:lang w:val="en-US"/>
        </w:rPr>
        <w:lastRenderedPageBreak/>
        <w:t>Figure 8 presents the share of young people aged 25-29 years neither in employment nor in education or training, analysed by sex. In 2016, there was a 9.8 point gap between the sexes across the whole of the EU-28, with a lower share for young men. This pattern was repeated in each of the EU Member States with the gender gap rising to 23.2 points in the Czech Republic and 20.8 points in neighbouring Slovakia; these differences between the sexes are often attributed to a higher share of women devoting time to parenting or wider care responsibilities within families. At the other end of the range, there were eight Member States where the gap between the sexes for the share of young people aged 25-29 years neither in employment nor in education or training was less than 5.0 points; the smallest gaps were recorded in Sweden (2.8 points) and Lithuania (2.4 points).</w:t>
      </w:r>
    </w:p>
    <w:p w:rsidR="002F1D0C" w:rsidRDefault="002F1D0C" w:rsidP="002F1D0C">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3340847"/>
            <wp:effectExtent l="0" t="0" r="2540" b="0"/>
            <wp:docPr id="102" name="Imagen 102" descr="File:Young people aged 25-29 years not in employment, education or training, by sex, 2016 (% share of young men young women)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le:Young people aged 25-29 years not in employment, education or training, by sex, 2016 (% share of young men young women) BYIE18.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3340847"/>
                    </a:xfrm>
                    <a:prstGeom prst="rect">
                      <a:avLst/>
                    </a:prstGeom>
                    <a:noFill/>
                    <a:ln>
                      <a:noFill/>
                    </a:ln>
                  </pic:spPr>
                </pic:pic>
              </a:graphicData>
            </a:graphic>
          </wp:inline>
        </w:drawing>
      </w:r>
    </w:p>
    <w:p w:rsidR="002F1D0C" w:rsidRPr="002F1D0C" w:rsidRDefault="002F1D0C" w:rsidP="002F1D0C">
      <w:pPr>
        <w:pStyle w:val="NormalWeb"/>
        <w:shd w:val="clear" w:color="auto" w:fill="FFFFFF"/>
        <w:spacing w:before="0" w:beforeAutospacing="0" w:after="105" w:afterAutospacing="0"/>
        <w:jc w:val="both"/>
        <w:rPr>
          <w:color w:val="333333"/>
          <w:lang w:val="en-US"/>
        </w:rPr>
      </w:pPr>
      <w:r w:rsidRPr="002F1D0C">
        <w:rPr>
          <w:b/>
          <w:bCs/>
          <w:color w:val="333333"/>
          <w:lang w:val="en-US"/>
        </w:rPr>
        <w:t>Employment rates after leaving formal education</w:t>
      </w:r>
    </w:p>
    <w:p w:rsidR="002F1D0C" w:rsidRDefault="002F1D0C" w:rsidP="002F1D0C">
      <w:pPr>
        <w:pStyle w:val="NormalWeb"/>
        <w:shd w:val="clear" w:color="auto" w:fill="FFFFFF"/>
        <w:spacing w:before="0" w:beforeAutospacing="0" w:after="105" w:afterAutospacing="0"/>
        <w:jc w:val="both"/>
        <w:rPr>
          <w:color w:val="333333"/>
          <w:lang w:val="en-US"/>
        </w:rPr>
      </w:pPr>
      <w:r w:rsidRPr="002F1D0C">
        <w:rPr>
          <w:color w:val="333333"/>
          <w:lang w:val="en-US"/>
        </w:rPr>
        <w:t>One important step during the journey into adulthood is the transition out of education into working life. As noted above, the organisation of education systems may play a role in determining whether or not this transition is abrupt with young people finishing their studies and beginning work or spread over a longer period of time with young people experiencing work placements, traineeships or internships while they continue to study, or after a period of inactivity. One way of analysing the success (or otherwise) of these different types of transition is to analyse employment rates among young people who recently left education. The analysis presented focuses on people who left education during the five years prior to the survey. In 2016, the EU-28 employment rate for young people aged 15-34 years who had left education during the previous five years was 73.2 %. The employment rate was considerably higher (83.1 %) among young people with a tertiary level of educational attainment, while it was much lower (37.0 %) for young people who had at most a lower secondary level of educational attainment (see Figure 9)</w:t>
      </w:r>
      <w:r w:rsidR="00950E8B">
        <w:rPr>
          <w:color w:val="333333"/>
          <w:lang w:val="en-US"/>
        </w:rPr>
        <w:t>…</w:t>
      </w:r>
    </w:p>
    <w:p w:rsidR="00950E8B" w:rsidRPr="002F1D0C" w:rsidRDefault="00950E8B" w:rsidP="002F1D0C">
      <w:pPr>
        <w:pStyle w:val="NormalWeb"/>
        <w:shd w:val="clear" w:color="auto" w:fill="FFFFFF"/>
        <w:spacing w:before="0" w:beforeAutospacing="0" w:after="105" w:afterAutospacing="0"/>
        <w:jc w:val="both"/>
        <w:rPr>
          <w:color w:val="333333"/>
          <w:lang w:val="en-US"/>
        </w:rPr>
      </w:pPr>
      <w:r>
        <w:rPr>
          <w:noProof/>
        </w:rPr>
        <w:lastRenderedPageBreak/>
        <w:drawing>
          <wp:inline distT="0" distB="0" distL="0" distR="0">
            <wp:extent cx="5731510" cy="3340847"/>
            <wp:effectExtent l="0" t="0" r="2540" b="0"/>
            <wp:docPr id="103" name="Imagen 103" descr="File:Employment rate for young people aged 15-34 years who left education in the previous five years, by highest education level,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le:Employment rate for young people aged 15-34 years who left education in the previous five years, by highest education level, 2016 (%) BYIE18.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3340847"/>
                    </a:xfrm>
                    <a:prstGeom prst="rect">
                      <a:avLst/>
                    </a:prstGeom>
                    <a:noFill/>
                    <a:ln>
                      <a:noFill/>
                    </a:ln>
                  </pic:spPr>
                </pic:pic>
              </a:graphicData>
            </a:graphic>
          </wp:inline>
        </w:drawing>
      </w:r>
    </w:p>
    <w:p w:rsidR="00950E8B" w:rsidRP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In 2016, there was a wide disparity between the EU-28 employment rates for young people aged 15-24 years (33.7 %) and young people aged 25-29 years (73.2 %). The highest employment rates for young people aged 15-24 years were recorded in the Netherlands (60.8 %), followed by Denmark (58.2 %), Austria (51.0 %) and the United Kingdom (50.8 %); all of the remaining Member States recorded rates below 50.0 %, with Bulgaria, Spain, Italy and Greece posting rates below 20.0 % (see Figure 10).</w:t>
      </w:r>
    </w:p>
    <w:p w:rsid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In 2016, the share of young people aged 24-29 years in employment was above four out of every five in Malta (87.5 %), Lithuania (83.3 %), the Netherlands (82.9 %), Luxembourg (81.8 %), the United Kingdom (81.4 %) and Austria (80.9 %), while the lowest rates were again recorded in Bulgaria (64.7 %), Spain (63.3 %), Gree</w:t>
      </w:r>
      <w:r>
        <w:rPr>
          <w:color w:val="333333"/>
          <w:lang w:val="en-US"/>
        </w:rPr>
        <w:t>ce (56.1 %) and Italy (53.7 %) -</w:t>
      </w:r>
      <w:r w:rsidRPr="00950E8B">
        <w:rPr>
          <w:color w:val="333333"/>
          <w:lang w:val="en-US"/>
        </w:rPr>
        <w:t xml:space="preserve"> see Figure 11.</w:t>
      </w:r>
    </w:p>
    <w:p w:rsidR="00950E8B" w:rsidRP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249629"/>
            <wp:effectExtent l="0" t="0" r="2540" b="8255"/>
            <wp:docPr id="104" name="Imagen 104" descr="File:Employment rate for young people aged 15-24 years, 2006 and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le:Employment rate for young people aged 15-24 years, 2006 and 2016 (%) BYIE18.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2F1D0C" w:rsidRDefault="00950E8B" w:rsidP="00950E8B">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1510" cy="3249629"/>
            <wp:effectExtent l="0" t="0" r="2540" b="8255"/>
            <wp:docPr id="105" name="Imagen 105" descr="File:Employment rate for young people aged 25-29 years, 2006 and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ile:Employment rate for young people aged 25-29 years, 2006 and 2016 (%) BYIE18.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Figure 12 illustrates the development of employment rates for young people in the EU-28. These changed in a similar fashion for both age groups shown, with the employment rate for young people aged 25-29 years some 38-40 points higher than the rate for young people aged 15-24 years. Having peaked in 2008 prior to the global financial and economic crisis, EU-28 employment rates for young people consistently fell through to 2013, after which there was a modest recovery; note that the latest employment rates for 2016 remained lower than the levels recorded prior to the crisis.</w:t>
      </w:r>
    </w:p>
    <w:p w:rsid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158412"/>
            <wp:effectExtent l="0" t="0" r="2540" b="4445"/>
            <wp:docPr id="106" name="Imagen 106" descr="File:Employment rate for young people, by age, EU-28, 2006-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le:Employment rate for young people, by age, EU-28, 2006-2016 (%) BYIE1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3158412"/>
                    </a:xfrm>
                    <a:prstGeom prst="rect">
                      <a:avLst/>
                    </a:prstGeom>
                    <a:noFill/>
                    <a:ln>
                      <a:noFill/>
                    </a:ln>
                  </pic:spPr>
                </pic:pic>
              </a:graphicData>
            </a:graphic>
          </wp:inline>
        </w:drawing>
      </w:r>
    </w:p>
    <w:p w:rsidR="00950E8B" w:rsidRDefault="00950E8B" w:rsidP="00950E8B">
      <w:pPr>
        <w:pStyle w:val="NormalWeb"/>
        <w:shd w:val="clear" w:color="auto" w:fill="FFFFFF"/>
        <w:spacing w:before="0" w:beforeAutospacing="0" w:after="105" w:afterAutospacing="0"/>
        <w:jc w:val="both"/>
        <w:rPr>
          <w:color w:val="333333"/>
          <w:shd w:val="clear" w:color="auto" w:fill="FFFFFF"/>
          <w:lang w:val="en-US"/>
        </w:rPr>
      </w:pPr>
      <w:r w:rsidRPr="00950E8B">
        <w:rPr>
          <w:color w:val="333333"/>
          <w:shd w:val="clear" w:color="auto" w:fill="FFFFFF"/>
          <w:lang w:val="en-US"/>
        </w:rPr>
        <w:t xml:space="preserve">Employment rates across the EU were generally lower among young women than they were among young men (see Figure 13). In 2016, the employment rate of young people aged 15-29 years in the EU-28, stood at 51.0 % for men and at 45.2 % for women. With two exceptions -the Netherlands and Sweden- this pattern was repeated in each of the EU Member States, albeit to different degrees. Employment rates for young men were considerably higher than </w:t>
      </w:r>
      <w:r w:rsidRPr="00950E8B">
        <w:rPr>
          <w:color w:val="333333"/>
          <w:shd w:val="clear" w:color="auto" w:fill="FFFFFF"/>
          <w:lang w:val="en-US"/>
        </w:rPr>
        <w:lastRenderedPageBreak/>
        <w:t>those for young women Slovakia (16.8 points difference) and the Czech Republic (15.6 points difference), while Romania, Poland, Hungary, Estonia and Bulgaria also recorded double-digit differences between the sexes.</w:t>
      </w:r>
    </w:p>
    <w:p w:rsid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249629"/>
            <wp:effectExtent l="0" t="0" r="2540" b="8255"/>
            <wp:docPr id="107" name="Imagen 107" descr="File:Employment rate for young people aged 15-29 years, by sex,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ile:Employment rate for young people aged 15-29 years, by sex, 2016 (%) BYIE18.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950E8B" w:rsidRDefault="00950E8B" w:rsidP="00950E8B">
      <w:pPr>
        <w:spacing w:line="240" w:lineRule="auto"/>
        <w:jc w:val="both"/>
        <w:rPr>
          <w:rFonts w:ascii="Times New Roman" w:eastAsia="Times New Roman" w:hAnsi="Times New Roman" w:cs="Times New Roman"/>
          <w:color w:val="333333"/>
          <w:sz w:val="24"/>
          <w:szCs w:val="24"/>
          <w:lang w:val="en-US" w:eastAsia="es-ES"/>
        </w:rPr>
      </w:pPr>
      <w:r w:rsidRPr="00950E8B">
        <w:rPr>
          <w:rFonts w:ascii="Times New Roman" w:eastAsia="Times New Roman" w:hAnsi="Times New Roman" w:cs="Times New Roman"/>
          <w:color w:val="333333"/>
          <w:sz w:val="24"/>
          <w:szCs w:val="24"/>
          <w:lang w:val="en-US" w:eastAsia="es-ES"/>
        </w:rPr>
        <w:t>Employment rates among young people varied considerably according to their level of educational attainment (see Figure 14): the EU-28 employment rate of those aged 15-29 years who had completed a tertiary education was 74.1 % in 2016, almost three times higher than the employment rate for young people who had attained no more than primary or lower secondary qualifications (24.5 %). The EU-28 employment rate for young persons with at most upper secondary or post-secondary non-tertiary qualifications stood at 55.9 %.</w:t>
      </w:r>
    </w:p>
    <w:p w:rsidR="00950E8B" w:rsidRDefault="00950E8B" w:rsidP="00950E8B">
      <w:pPr>
        <w:spacing w:line="240" w:lineRule="auto"/>
        <w:jc w:val="both"/>
        <w:rPr>
          <w:rFonts w:ascii="Times New Roman" w:eastAsia="Times New Roman" w:hAnsi="Times New Roman" w:cs="Times New Roman"/>
          <w:color w:val="333333"/>
          <w:sz w:val="24"/>
          <w:szCs w:val="24"/>
          <w:lang w:val="en-US" w:eastAsia="es-ES"/>
        </w:rPr>
      </w:pPr>
      <w:r>
        <w:rPr>
          <w:noProof/>
          <w:lang w:eastAsia="es-ES"/>
        </w:rPr>
        <w:drawing>
          <wp:inline distT="0" distB="0" distL="0" distR="0">
            <wp:extent cx="5731510" cy="3340847"/>
            <wp:effectExtent l="0" t="0" r="2540" b="0"/>
            <wp:docPr id="108" name="Imagen 108" descr="File:Employment rate for young people aged 15-29 years, by highest education level,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ile:Employment rate for young people aged 15-29 years, by highest education level, 2016 (%) BYIE18.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31510" cy="3340847"/>
                    </a:xfrm>
                    <a:prstGeom prst="rect">
                      <a:avLst/>
                    </a:prstGeom>
                    <a:noFill/>
                    <a:ln>
                      <a:noFill/>
                    </a:ln>
                  </pic:spPr>
                </pic:pic>
              </a:graphicData>
            </a:graphic>
          </wp:inline>
        </w:drawing>
      </w:r>
    </w:p>
    <w:p w:rsidR="00950E8B" w:rsidRDefault="00950E8B" w:rsidP="00950E8B">
      <w:pPr>
        <w:spacing w:line="240" w:lineRule="auto"/>
        <w:jc w:val="both"/>
        <w:rPr>
          <w:rFonts w:ascii="Times New Roman" w:eastAsia="Times New Roman" w:hAnsi="Times New Roman" w:cs="Times New Roman"/>
          <w:color w:val="333333"/>
          <w:sz w:val="24"/>
          <w:szCs w:val="24"/>
          <w:lang w:val="en-US" w:eastAsia="es-ES"/>
        </w:rPr>
      </w:pPr>
    </w:p>
    <w:p w:rsidR="00950E8B" w:rsidRPr="00950E8B" w:rsidRDefault="00950E8B" w:rsidP="00950E8B">
      <w:pPr>
        <w:spacing w:line="240" w:lineRule="auto"/>
        <w:jc w:val="both"/>
        <w:rPr>
          <w:rFonts w:ascii="Times New Roman" w:eastAsia="Times New Roman" w:hAnsi="Times New Roman" w:cs="Times New Roman"/>
          <w:b/>
          <w:color w:val="333333"/>
          <w:sz w:val="24"/>
          <w:szCs w:val="24"/>
          <w:lang w:val="en-US" w:eastAsia="es-ES"/>
        </w:rPr>
      </w:pPr>
      <w:r w:rsidRPr="00950E8B">
        <w:rPr>
          <w:rFonts w:ascii="Times New Roman" w:eastAsia="Times New Roman" w:hAnsi="Times New Roman" w:cs="Times New Roman"/>
          <w:b/>
          <w:color w:val="333333"/>
          <w:sz w:val="24"/>
          <w:szCs w:val="24"/>
          <w:lang w:val="en-US" w:eastAsia="es-ES"/>
        </w:rPr>
        <w:lastRenderedPageBreak/>
        <w:t>Temporary and part-time work contracts</w:t>
      </w:r>
    </w:p>
    <w:p w:rsidR="00950E8B" w:rsidRDefault="00950E8B" w:rsidP="00950E8B">
      <w:pPr>
        <w:spacing w:line="240" w:lineRule="auto"/>
        <w:jc w:val="both"/>
        <w:rPr>
          <w:rFonts w:ascii="Times New Roman" w:eastAsia="Times New Roman" w:hAnsi="Times New Roman" w:cs="Times New Roman"/>
          <w:color w:val="333333"/>
          <w:sz w:val="24"/>
          <w:szCs w:val="24"/>
          <w:lang w:val="en-US" w:eastAsia="es-ES"/>
        </w:rPr>
      </w:pPr>
      <w:r w:rsidRPr="00950E8B">
        <w:rPr>
          <w:rFonts w:ascii="Times New Roman" w:eastAsia="Times New Roman" w:hAnsi="Times New Roman" w:cs="Times New Roman"/>
          <w:color w:val="333333"/>
          <w:sz w:val="24"/>
          <w:szCs w:val="24"/>
          <w:lang w:val="en-US" w:eastAsia="es-ES"/>
        </w:rPr>
        <w:t>Temporary work contracts are quite common among young people entering the labour market. These types of contract, which often include seasonal employment, allow employers to adapt to changes in their demand for labour inputs; there is some evidence to suggest that young people who are out of work are more likely to accept these types of contract. Furthermore, employers may use temporary work contracts to assess the capabilities of new recruits before offering them a permanent position</w:t>
      </w:r>
      <w:r>
        <w:rPr>
          <w:rFonts w:ascii="Times New Roman" w:eastAsia="Times New Roman" w:hAnsi="Times New Roman" w:cs="Times New Roman"/>
          <w:color w:val="333333"/>
          <w:sz w:val="24"/>
          <w:szCs w:val="24"/>
          <w:lang w:val="en-US" w:eastAsia="es-ES"/>
        </w:rPr>
        <w:t>…</w:t>
      </w:r>
    </w:p>
    <w:p w:rsidR="00950E8B" w:rsidRPr="00950E8B" w:rsidRDefault="00950E8B" w:rsidP="00950E8B">
      <w:pPr>
        <w:spacing w:line="240" w:lineRule="auto"/>
        <w:jc w:val="both"/>
        <w:rPr>
          <w:rFonts w:ascii="Times New Roman" w:eastAsia="Times New Roman" w:hAnsi="Times New Roman" w:cs="Times New Roman"/>
          <w:color w:val="333333"/>
          <w:sz w:val="24"/>
          <w:szCs w:val="24"/>
          <w:lang w:val="en-US" w:eastAsia="es-ES"/>
        </w:rPr>
      </w:pPr>
      <w:r w:rsidRPr="00950E8B">
        <w:rPr>
          <w:rFonts w:ascii="Times New Roman" w:eastAsia="Times New Roman" w:hAnsi="Times New Roman" w:cs="Times New Roman"/>
          <w:color w:val="333333"/>
          <w:sz w:val="24"/>
          <w:szCs w:val="24"/>
          <w:lang w:val="en-US" w:eastAsia="es-ES"/>
        </w:rPr>
        <w:t>As shown in Figure 15, a higher proportion of young people worked with a temporary work contract: in 2016, more than two fifths (43.8 %) of young employees aged 15-24 years in the EU-28 had such a contract, which was almost twice as high as the corresponding share (23.1 %) among young people aged 25-29 years; this pattern of more temporary employees for the younger age group was repeated in each of the EU Member States for which data are available.</w:t>
      </w:r>
    </w:p>
    <w:p w:rsid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340847"/>
            <wp:effectExtent l="0" t="0" r="2540" b="0"/>
            <wp:docPr id="109" name="Imagen 109" descr="File:Young employees who have a temporary contract, by age group, 2016 (% share)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le:Young employees who have a temporary contract, by age group, 2016 (% share) BYIE18.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3340847"/>
                    </a:xfrm>
                    <a:prstGeom prst="rect">
                      <a:avLst/>
                    </a:prstGeom>
                    <a:noFill/>
                    <a:ln>
                      <a:noFill/>
                    </a:ln>
                  </pic:spPr>
                </pic:pic>
              </a:graphicData>
            </a:graphic>
          </wp:inline>
        </w:drawing>
      </w:r>
    </w:p>
    <w:p w:rsidR="00950E8B" w:rsidRP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There were however substantial differences between the EU Member States: the rates of young employees (both age groups) working with temporary work contracts in 2016 were highest in Spain, Poland, Portugal, Croatia and Slovenia. Spain had the highest rate for both age groups, as almost three quarters of young employees aged 15-24 years had a temporary contract, while the share fell to just below half (47.8 %) among young employees aged 25-29 years. At the other end of the spectrum, Romania and the Baltic Member States were among the Member States with the lowest temporary employment rates in both age groups (note there is no information available for Lithuania for young employees aged 25-29 years). In Romania only 5.3 % of employees aged 15-24 years and 2.4 % of employees aged 25-29 years had a temporary contract. Country-specific regulations on temporary work contracts (for example, their maximum duration or renewal possibilities) and differences in national education systems relating to traineeships may explain, at least to some degree, some of these differences.</w:t>
      </w:r>
    </w:p>
    <w:p w:rsid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 xml:space="preserve">For many young people, part-time work may provide a good way of combining education and employment; however, part-time work may also be used by young people who wish to find a </w:t>
      </w:r>
      <w:r w:rsidRPr="00950E8B">
        <w:rPr>
          <w:color w:val="333333"/>
          <w:lang w:val="en-US"/>
        </w:rPr>
        <w:lastRenderedPageBreak/>
        <w:t>work-life balance (especially for those who are starting a family). As seen for temporary work, part-time work was more widespread among younger age groups. The percentage of young people working on a part-time basis in the EU-28 has increased over the latest 10-year period for which data are available (see Figure 16); this pattern was true both for young people aged 15-24 years and for young people aged 25-29 years. The share of young people working part-time rose at a relatively fast pace during the global financial and economic crisis and then showed signs of abating/stagnating from 2013-2016. In 2016, the proportion of young employed persons aged 15-24 years working on a part-time basis in the EU-28 stood at just less than one third (32.4 %), while the corresponding share for young employed persons aged 25-29 years was about half that recorded for the younger age group (16.9 %).</w:t>
      </w:r>
    </w:p>
    <w:p w:rsid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158412"/>
            <wp:effectExtent l="0" t="0" r="2540" b="4445"/>
            <wp:docPr id="110" name="Imagen 110" descr="File:Young people who worked part-time, by age, EU-28, 2006-2016 (% share of total employment among people aged 15-24 years 25-29 years)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le:Young people who worked part-time, by age, EU-28, 2006-2016 (% share of total employment among people aged 15-24 years 25-29 years) BYIE18.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1510" cy="3158412"/>
                    </a:xfrm>
                    <a:prstGeom prst="rect">
                      <a:avLst/>
                    </a:prstGeom>
                    <a:noFill/>
                    <a:ln>
                      <a:noFill/>
                    </a:ln>
                  </pic:spPr>
                </pic:pic>
              </a:graphicData>
            </a:graphic>
          </wp:inline>
        </w:drawing>
      </w:r>
    </w:p>
    <w:p w:rsid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340847"/>
            <wp:effectExtent l="0" t="0" r="2540" b="0"/>
            <wp:docPr id="111" name="Imagen 111" descr="File:Young people who worked part-time, by age, 2016 (% share of total employment among people aged 15-24 years 25-29 years)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File:Young people who worked part-time, by age, 2016 (% share of total employment among people aged 15-24 years 25-29 years) BYIE18.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1510" cy="3340847"/>
                    </a:xfrm>
                    <a:prstGeom prst="rect">
                      <a:avLst/>
                    </a:prstGeom>
                    <a:noFill/>
                    <a:ln>
                      <a:noFill/>
                    </a:ln>
                  </pic:spPr>
                </pic:pic>
              </a:graphicData>
            </a:graphic>
          </wp:inline>
        </w:drawing>
      </w:r>
    </w:p>
    <w:p w:rsidR="00950E8B" w:rsidRPr="00950E8B" w:rsidRDefault="00950E8B" w:rsidP="00950E8B">
      <w:pPr>
        <w:pStyle w:val="NormalWeb"/>
        <w:shd w:val="clear" w:color="auto" w:fill="FFFFFF"/>
        <w:spacing w:before="0" w:beforeAutospacing="0" w:after="105" w:afterAutospacing="0"/>
        <w:jc w:val="both"/>
        <w:rPr>
          <w:color w:val="333333"/>
          <w:lang w:val="en-US"/>
        </w:rPr>
      </w:pPr>
      <w:r w:rsidRPr="00C444E7">
        <w:rPr>
          <w:color w:val="333333"/>
          <w:lang w:val="en-US"/>
        </w:rPr>
        <w:t xml:space="preserve">The highest part-time employment rates for the 15-24 years age group were recorded in the Netherlands (80.0 %) and Denmark (68.5 %), while Croatia, Hungary and Bulgaria were the </w:t>
      </w:r>
      <w:r w:rsidRPr="00C444E7">
        <w:rPr>
          <w:color w:val="333333"/>
          <w:lang w:val="en-US"/>
        </w:rPr>
        <w:lastRenderedPageBreak/>
        <w:t>only</w:t>
      </w:r>
      <w:r w:rsidRPr="00950E8B">
        <w:rPr>
          <w:rFonts w:ascii="Arial" w:hAnsi="Arial" w:cs="Arial"/>
          <w:color w:val="333333"/>
          <w:sz w:val="21"/>
          <w:szCs w:val="21"/>
          <w:lang w:val="en-US"/>
        </w:rPr>
        <w:t xml:space="preserve"> </w:t>
      </w:r>
      <w:r w:rsidRPr="00950E8B">
        <w:rPr>
          <w:color w:val="333333"/>
          <w:lang w:val="en-US"/>
        </w:rPr>
        <w:t>EU Member States to record shares that were below 10.0 % (see Figure 17). A similar situation was apparent for young people aged 25-29 years as the highest part-time employment rates were again recorded for the Netherlands (41.4 %) and Denmark (26.7 %), although quite high rates were also registered in Austria (25.1 %) and Italy (24.1 %). At the other end of the range, there were 13 EU Member States where fewer than 10.0 % of all young persons aged 25-29 years worked on a part-time basis; this share fell to less than 5.0 % in Lithuania, Slovakia, Hungary and Bulgaria (where the lowest share was recorded, at 1.8 %).</w:t>
      </w:r>
    </w:p>
    <w:p w:rsidR="00950E8B" w:rsidRP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Part-time employment is not always a matter of personal choice - some young people work part-time because they cannot find a full-time job. Involuntary part-time employment refers to part-time workers who declare that they are working part-time because they could not find a full-time job.</w:t>
      </w:r>
    </w:p>
    <w:p w:rsidR="00950E8B" w:rsidRDefault="00950E8B" w:rsidP="00950E8B">
      <w:pPr>
        <w:pStyle w:val="NormalWeb"/>
        <w:shd w:val="clear" w:color="auto" w:fill="FFFFFF"/>
        <w:spacing w:before="0" w:beforeAutospacing="0" w:after="105" w:afterAutospacing="0"/>
        <w:jc w:val="both"/>
        <w:rPr>
          <w:color w:val="333333"/>
          <w:lang w:val="en-US"/>
        </w:rPr>
      </w:pPr>
      <w:r w:rsidRPr="00950E8B">
        <w:rPr>
          <w:color w:val="333333"/>
          <w:lang w:val="en-US"/>
        </w:rPr>
        <w:t>From 2006 to 2016, the share of young people aged 15-29 years in part-time employment in the EU-28 who were in involuntary part-time employment increased from 27.7 % to 31.0 % (see Figure 18). The highest increases were recorded in some of the EU Member States where the impact of the global financial and economic crisis was particularly strong, for example, in Italy (28.3 points), Spain (25.8 points), Greece (21.2 points), Ireland (18.7 points) and Cyprus (15.2 points). By contrast, the share of involuntary part-time workers decreased in eight of the Member States, falling at its most rapid pace among young people aged 15-29 years in Malta (-18.4 points), Germany (-16.2 points), Belgium (-14.0 points) and Estonia (-11.5 points).</w:t>
      </w:r>
    </w:p>
    <w:p w:rsidR="00950E8B" w:rsidRPr="00950E8B" w:rsidRDefault="00950E8B" w:rsidP="00950E8B">
      <w:pPr>
        <w:pStyle w:val="NormalWeb"/>
        <w:shd w:val="clear" w:color="auto" w:fill="FFFFFF"/>
        <w:spacing w:before="0" w:beforeAutospacing="0" w:after="105" w:afterAutospacing="0"/>
        <w:jc w:val="both"/>
        <w:rPr>
          <w:color w:val="333333"/>
          <w:lang w:val="en-US"/>
        </w:rPr>
      </w:pPr>
      <w:r>
        <w:rPr>
          <w:noProof/>
        </w:rPr>
        <w:drawing>
          <wp:inline distT="0" distB="0" distL="0" distR="0">
            <wp:extent cx="5731510" cy="3888153"/>
            <wp:effectExtent l="0" t="0" r="2540" b="0"/>
            <wp:docPr id="112" name="Imagen 112" descr="File:Young people aged 15-29 years in involuntary part-time employment, 2006 and 2016 (% share of young people in part-time employment)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le:Young people aged 15-29 years in involuntary part-time employment, 2006 and 2016 (% share of young people in part-time employment) BYIE18.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31510" cy="3888153"/>
                    </a:xfrm>
                    <a:prstGeom prst="rect">
                      <a:avLst/>
                    </a:prstGeom>
                    <a:noFill/>
                    <a:ln>
                      <a:noFill/>
                    </a:ln>
                  </pic:spPr>
                </pic:pic>
              </a:graphicData>
            </a:graphic>
          </wp:inline>
        </w:drawing>
      </w:r>
    </w:p>
    <w:p w:rsidR="00950E8B" w:rsidRPr="00950E8B" w:rsidRDefault="00950E8B" w:rsidP="00950E8B">
      <w:pPr>
        <w:pStyle w:val="NormalWeb"/>
        <w:shd w:val="clear" w:color="auto" w:fill="FFFFFF"/>
        <w:spacing w:before="0" w:beforeAutospacing="0" w:after="105" w:afterAutospacing="0"/>
        <w:jc w:val="both"/>
        <w:rPr>
          <w:color w:val="333333"/>
          <w:lang w:val="en-US"/>
        </w:rPr>
      </w:pPr>
    </w:p>
    <w:p w:rsidR="00950E8B" w:rsidRPr="00950E8B" w:rsidRDefault="00950E8B" w:rsidP="00950E8B">
      <w:pPr>
        <w:pStyle w:val="NormalWeb"/>
        <w:shd w:val="clear" w:color="auto" w:fill="FFFFFF"/>
        <w:spacing w:before="0" w:beforeAutospacing="0" w:after="105" w:afterAutospacing="0"/>
        <w:jc w:val="both"/>
        <w:rPr>
          <w:color w:val="333333"/>
          <w:lang w:val="en-US"/>
        </w:rPr>
      </w:pPr>
    </w:p>
    <w:p w:rsidR="00950E8B" w:rsidRDefault="00C444E7" w:rsidP="00950E8B">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4049" cy="2698750"/>
            <wp:effectExtent l="0" t="0" r="635" b="6350"/>
            <wp:docPr id="113" name="Imagen 113" descr="File:Main reasons for young people aged 15-29 years being in part-time employment, by sex, EU-28, 2016 (% share of young men young women in part-time employment)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le:Main reasons for young people aged 15-29 years being in part-time employment, by sex, EU-28, 2016 (% share of young men young women in part-time employment) BYIE18.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31510" cy="2697555"/>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drawing>
          <wp:inline distT="0" distB="0" distL="0" distR="0">
            <wp:extent cx="5734050" cy="2590800"/>
            <wp:effectExtent l="0" t="0" r="0" b="0"/>
            <wp:docPr id="114" name="Imagen 114" descr="File:Main reasons for young people being in part-time employment, by age, EU-28, 2016 (% share of people in part-time employment for each age group)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le:Main reasons for young people being in part-time employment, by age, EU-28, 2016 (% share of people in part-time employment for each age group) BYIE18.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31510" cy="2589652"/>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drawing>
          <wp:inline distT="0" distB="0" distL="0" distR="0">
            <wp:extent cx="5731510" cy="3249629"/>
            <wp:effectExtent l="0" t="0" r="2540" b="8255"/>
            <wp:docPr id="115" name="Imagen 115" descr="https://ec.europa.eu/eurostat/statistics-explained/images/9/9a/Unemployment_rate_for_young_people%2C_by_age_group%2C_2016_%28%25_share_of_labour_force_among_people_aged_15-24_years_25-29_years%29_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ec.europa.eu/eurostat/statistics-explained/images/9/9a/Unemployment_rate_for_young_people%2C_by_age_group%2C_2016_%28%25_share_of_labour_force_among_people_aged_15-24_years_25-29_years%29_BYIE18.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249629"/>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4050" cy="2819400"/>
            <wp:effectExtent l="0" t="0" r="0" b="0"/>
            <wp:docPr id="116" name="Imagen 116" descr="File:Unemployment ratio for young people, by age group, 2016 (%)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le:Unemployment ratio for young people, by age group, 2016 (%) BYIE1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31510" cy="2818151"/>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drawing>
          <wp:inline distT="0" distB="0" distL="0" distR="0">
            <wp:extent cx="5727042" cy="2559050"/>
            <wp:effectExtent l="0" t="0" r="7620" b="0"/>
            <wp:docPr id="117" name="Imagen 117" descr="https://ec.europa.eu/eurostat/statistics-explained/images/a/ad/Unemployment_rate_for_young_people%2C_by_age_group%2C_EU-28%2C_2006-2016_%28%25_share_of_labour_force_among_people_aged_15-24_years_25-29_years%29_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ec.europa.eu/eurostat/statistics-explained/images/a/ad/Unemployment_rate_for_young_people%2C_by_age_group%2C_EU-28%2C_2006-2016_%28%25_share_of_labour_force_among_people_aged_15-24_years_25-29_years%29_BYIE18.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31510" cy="2561046"/>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drawing>
          <wp:inline distT="0" distB="0" distL="0" distR="0">
            <wp:extent cx="5727700" cy="2825750"/>
            <wp:effectExtent l="0" t="0" r="6350" b="0"/>
            <wp:docPr id="118" name="Imagen 118" descr="https://ec.europa.eu/eurostat/statistics-explained/images/8/85/Unemployment_rate_of_young_people_aged_15-29_years%2C_by_highest_level_of_educational_attainment%2C_2016_%28%25_share_of_labour_force_among_people_aged_15-29_years%29_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ec.europa.eu/eurostat/statistics-explained/images/8/85/Unemployment_rate_of_young_people_aged_15-29_years%2C_by_highest_level_of_educational_attainment%2C_2016_%28%25_share_of_labour_force_among_people_aged_15-29_years%29_BYIE18.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31510" cy="2827630"/>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4050" cy="2825750"/>
            <wp:effectExtent l="0" t="0" r="0" b="0"/>
            <wp:docPr id="119" name="Imagen 119" descr="File:Long-term unemployment rate for young people, by age, EU-28, 2006-2016 (% share of labour force among people aged 15-24 years 25-29 years) 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ile:Long-term unemployment rate for young people, by age, EU-28, 2006-2016 (% share of labour force among people aged 15-24 years 25-29 years) BYIE18.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31510" cy="2824498"/>
                    </a:xfrm>
                    <a:prstGeom prst="rect">
                      <a:avLst/>
                    </a:prstGeom>
                    <a:noFill/>
                    <a:ln>
                      <a:noFill/>
                    </a:ln>
                  </pic:spPr>
                </pic:pic>
              </a:graphicData>
            </a:graphic>
          </wp:inline>
        </w:drawing>
      </w:r>
    </w:p>
    <w:p w:rsidR="00C444E7" w:rsidRDefault="00C444E7" w:rsidP="00950E8B">
      <w:pPr>
        <w:spacing w:line="240" w:lineRule="auto"/>
        <w:jc w:val="both"/>
        <w:rPr>
          <w:rFonts w:ascii="Times New Roman" w:hAnsi="Times New Roman" w:cs="Times New Roman"/>
          <w:sz w:val="24"/>
          <w:szCs w:val="24"/>
          <w:lang w:val="en-US"/>
        </w:rPr>
      </w:pPr>
      <w:r>
        <w:rPr>
          <w:noProof/>
          <w:lang w:eastAsia="es-ES"/>
        </w:rPr>
        <w:drawing>
          <wp:inline distT="0" distB="0" distL="0" distR="0">
            <wp:extent cx="5725837" cy="3136900"/>
            <wp:effectExtent l="0" t="0" r="8255" b="6350"/>
            <wp:docPr id="120" name="Imagen 120" descr="https://ec.europa.eu/eurostat/statistics-explained/images/4/4b/Long-term_unemployment_rate_for_young_people%2C_by_age%2C_2016_%28%25_share_of_labour_force_among_people_aged_15-24_years_25-29_years%29_BYI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ec.europa.eu/eurostat/statistics-explained/images/4/4b/Long-term_unemployment_rate_for_young_people%2C_by_age%2C_2016_%28%25_share_of_labour_force_among_people_aged_15-24_years_25-29_years%29_BYIE18.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1510" cy="3140008"/>
                    </a:xfrm>
                    <a:prstGeom prst="rect">
                      <a:avLst/>
                    </a:prstGeom>
                    <a:noFill/>
                    <a:ln>
                      <a:noFill/>
                    </a:ln>
                  </pic:spPr>
                </pic:pic>
              </a:graphicData>
            </a:graphic>
          </wp:inline>
        </w:drawing>
      </w:r>
    </w:p>
    <w:p w:rsidR="00E164AD" w:rsidRPr="00993BDB" w:rsidRDefault="00E164AD" w:rsidP="00E164AD">
      <w:pPr>
        <w:spacing w:line="240" w:lineRule="auto"/>
        <w:jc w:val="both"/>
        <w:rPr>
          <w:rFonts w:ascii="Times New Roman" w:hAnsi="Times New Roman" w:cs="Times New Roman"/>
          <w:b/>
          <w:sz w:val="24"/>
          <w:szCs w:val="24"/>
        </w:rPr>
      </w:pPr>
      <w:r w:rsidRPr="00993BDB">
        <w:rPr>
          <w:rFonts w:ascii="Times New Roman" w:hAnsi="Times New Roman" w:cs="Times New Roman"/>
          <w:b/>
          <w:sz w:val="24"/>
          <w:szCs w:val="24"/>
        </w:rPr>
        <w:t>Perspectivas Soc</w:t>
      </w:r>
      <w:r w:rsidR="00993BDB" w:rsidRPr="00993BDB">
        <w:rPr>
          <w:rFonts w:ascii="Times New Roman" w:hAnsi="Times New Roman" w:cs="Times New Roman"/>
          <w:b/>
          <w:sz w:val="24"/>
          <w:szCs w:val="24"/>
        </w:rPr>
        <w:t>iales y del Empleo en el Mundo -</w:t>
      </w:r>
      <w:r w:rsidRPr="00993BDB">
        <w:rPr>
          <w:rFonts w:ascii="Times New Roman" w:hAnsi="Times New Roman" w:cs="Times New Roman"/>
          <w:b/>
          <w:sz w:val="24"/>
          <w:szCs w:val="24"/>
        </w:rPr>
        <w:t xml:space="preserve"> Tendencias 2020</w:t>
      </w:r>
      <w:r w:rsidR="00993BDB" w:rsidRPr="00993BDB">
        <w:rPr>
          <w:rFonts w:ascii="Times New Roman" w:hAnsi="Times New Roman" w:cs="Times New Roman"/>
          <w:b/>
          <w:sz w:val="24"/>
          <w:szCs w:val="24"/>
        </w:rPr>
        <w:t xml:space="preserve"> - OIT - Enero 2020  </w:t>
      </w:r>
    </w:p>
    <w:p w:rsidR="00E164AD" w:rsidRPr="00A96ACA" w:rsidRDefault="00E164AD" w:rsidP="00E164AD">
      <w:pPr>
        <w:spacing w:line="240" w:lineRule="auto"/>
        <w:jc w:val="both"/>
        <w:rPr>
          <w:rFonts w:ascii="Times New Roman" w:hAnsi="Times New Roman" w:cs="Times New Roman"/>
          <w:b/>
          <w:sz w:val="24"/>
          <w:szCs w:val="24"/>
        </w:rPr>
      </w:pPr>
      <w:r w:rsidRPr="00A96ACA">
        <w:rPr>
          <w:rFonts w:ascii="Times New Roman" w:hAnsi="Times New Roman" w:cs="Times New Roman"/>
          <w:b/>
          <w:sz w:val="24"/>
          <w:szCs w:val="24"/>
        </w:rPr>
        <w:t>Resumen ejecutivo</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Ante los enormes desafíos que se plantean en el mundo del trabajo, incluidas las desigualdades y la exclusión persistentes, nunca había sido más vital que ahora configurar un panorama claro de las tendencias sociales y de empleo a escala mundial…</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xml:space="preserve">Si bien las pruebas demuestran que los países no están experimentando una convergencia al alza de las oportunidades de empleo y los aumentos de ingresos, necesitamos comprender con mayor precisión qué grupos de trabajadores están ganando y cuáles están perdiendo. Las respuestas convincentes a estas preguntas pueden contribuir directamente al diseño de políticas económicas y sociales que posibiliten un desarrollo sostenible e inclusivo. Este informe pretende estar a la altura de este desafío ofreciendo pruebas y perspectivas novedosas que mejoren nuestra comprensión del funcionamiento del mercado laboral en todo el mundo, </w:t>
      </w:r>
      <w:r w:rsidRPr="00F24689">
        <w:rPr>
          <w:rFonts w:ascii="Times New Roman" w:hAnsi="Times New Roman" w:cs="Times New Roman"/>
          <w:sz w:val="24"/>
          <w:szCs w:val="24"/>
        </w:rPr>
        <w:lastRenderedPageBreak/>
        <w:t xml:space="preserve">así como presentando los datos más recientes que caracterizan las dificultades por las que atraviesa el mercado laboral persistentemente. Presenta cuatro mensajes fundamentales: </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xml:space="preserve">- En primer lugar, es muy probable que la disminución del crecimiento económico proyectado y la falta de inclusión perjudiquen la capacidad de los países de menores ingresos para reducir la pobreza y mejorar las condiciones de trabajo. </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xml:space="preserve">- En segundo lugar, una medición más completa de la subutilización de las personas en edad de trabajar revela importantes lagunas en el acceso al trabajo; la tasa de «subutilización total de la fuerza de trabajo» tiende a acentuarse y supera ampliamente la del desempleo. </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xml:space="preserve">- En tercer lugar, incluso cuando las personas tienen un empleo, siguen existiendo deficiencias significativas en la calidad del trabajo. El trabajo decente tiene que ver con la adecuación de los salarios o de los ingresos del trabajo por cuenta propia, con el derecho a la seguridad del empleo y a un lugar de trabajo seguro y saludable, el acceso a la protección social, la oportunidad de expresar las propias opiniones y preocupaciones a través de un sindicato, una organización de empleadores u otro órgano representativo, así como con otros derechos fundamentales como la no discriminación. Los déficits en materia de trabajo decente son especialmente pronunciados en la economía informal, que registra las tasas más altas de pobreza entre los trabajadores y un elevado porcentaje de personas que trabajan por cuenta propia o de trabajadores familiares auxiliares que carecen de la protección adecuada. </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En cuarto lugar, prevalecen importantes desigualdades en el acceso al trabajo y en la calidad del mismo. Entre ellas se encuentran las principales líneas de segmentación entre los trabajadores, según su ubicación geográfica (entre países y entre trabajadores de zonas urbanas y rurales), sexo y edad. Además, los nuevos datos de la OIT sobre las rentas del trabajo (para todos los trabajadores, incluidos los autónomos) demuestran que la desigualdad de ingresos es mucho mayor de lo que se pensaba.</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Las desigualdades y los déficits generalizados de trabajo decente no solo conducen a la ineficiencia económica, sino que también pueden socavar la cohesión social dentro de los países. Resulta significativo que en 2019 haya crecido la incidencia de las protestas en siete de las once subregiones del mundo, lo que indica que el descontento con la situación social, económica o política va en aumento. En su conjunto, el mensaje cabal de este informe es que los objetivos de lograr el pleno empleo y elevar el nivel de vida en todo el mundo son tan esenciales hoy en día como siempre. Los gobiernos, los trabajadores y los empleadores deben seguir dando prioridad a las políticas del mercado de trabajo que persigan estos objetivos…</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 xml:space="preserve">La tasa de desempleo mundial se situó en el 5,4 por ciento en 2019 y se prevé que no varíe esencialmente en los próximos dos años. Esto significa que la disminución gradual de la tasa de desempleo observada entre 2009 y 2018 parece haberse detenido. Asimismo, se prevé que la tasa combinada de subutilización de la fuerza de trabajo se estabilice ligeramente por encima del 13 por ciento. La reducción subyacente del crecimiento del empleo está relacionada con una desaceleración de la actividad económica mundial, especialmente en el sector manufacturero. Dado el alto nivel de incertidumbre sobre la forma en que las tensiones comerciales y geopolíticas de los próximos años incidirán en la confianza de las empresas y los consumidores y, por consiguiente, en la creación de empleo, es difícil predecir cómo evolucionarán las diversas medidas de la infrautilización de la fuerza de trabajo. La reciente disminución de la tasa mundial de desempleo ha sido impulsada principalmente por los países de altos ingresos. El crecimiento del empleo en estos países ha sido sorprendentemente enérgico, teniendo en cuenta su bajo nivel medio de crecimiento económico durante la última década. Esto puede servir para refutar las afirmaciones de que el cambio tecnológico está </w:t>
      </w:r>
      <w:r w:rsidRPr="00F24689">
        <w:rPr>
          <w:rFonts w:ascii="Times New Roman" w:hAnsi="Times New Roman" w:cs="Times New Roman"/>
          <w:sz w:val="24"/>
          <w:szCs w:val="24"/>
        </w:rPr>
        <w:lastRenderedPageBreak/>
        <w:t>llevando a pérdidas masivas de empleos. Sin embargo, el crecimiento del empleo en los países de altos ingresos se produjo a costa de reducir el crecimiento de la productividad laboral, ya que los puestos de trabajo se crearon principalmente en el sector de los servicios, en el que el valor añadido medio por trabajador es relativamente bajo. Por el contrario, varios países de ingresos medios que han sufrido crisis económicas en los últimos años siguen teniendo tasas de desempleo elevadas; es poco probable que vuelvan a lograr un fuerte crecimiento del empleo en el futuro próximo, en vista de las perspectivas poco halagüeñas de la economía mundial.</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El tercer mensaje clave de este informe corrobora lo que ya sabemos, a saber, que tener un trabajo remunerado no supone una garantía de condiciones de trabajo decentes o de un ingreso adecuado para muchos de los 3300 millones de empleados en todo el mundo en 2019. Con demasiada frecuencia, la falta de ingresos u otros medios de apoyo financiero obliga a los trabajadores a realizar trabajos que son informales, están mal remunerados y proporcionan poco o ningún acceso a la protección social y a los derechos laborales…</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Incluso en los países de altos ingresos, un número creciente de trabajadores por cuenta propia tiene que lidiar con condiciones de trabajo deficientes, una situación que se refleja en parte en el hecho de que está disminuyendo la diferencia relativa de rentas del trabajo de estos últimos respecto de la de los asalariados. Sin embargo, los propios empleados están frecuentemente sujetos a contratos inciertos, bajos ingresos e informalidad…</w:t>
      </w:r>
    </w:p>
    <w:p w:rsidR="00993BDB" w:rsidRPr="00F24689" w:rsidRDefault="00993BDB"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La edad es otra característica indicativa de las desigualdades del mercado laboral. La asombrosa cifra de 267 millones de jóvenes de 15 a 24 años de edad en todo el mundo (o el 22 por ciento de ese grupo de edad) no tienen empleo ni educación o formación. Además, muchos de los jóvenes que tienen trabajos remunerados han de superar trabas par</w:t>
      </w:r>
      <w:r w:rsidR="00F24689" w:rsidRPr="00F24689">
        <w:rPr>
          <w:rFonts w:ascii="Times New Roman" w:hAnsi="Times New Roman" w:cs="Times New Roman"/>
          <w:sz w:val="24"/>
          <w:szCs w:val="24"/>
        </w:rPr>
        <w:t xml:space="preserve">a conseguir un trabajo decente… </w:t>
      </w:r>
      <w:r w:rsidRPr="00F24689">
        <w:rPr>
          <w:rFonts w:ascii="Times New Roman" w:hAnsi="Times New Roman" w:cs="Times New Roman"/>
          <w:sz w:val="24"/>
          <w:szCs w:val="24"/>
        </w:rPr>
        <w:t>En Europa y Asia Central, los trabajadores jóvenes también se enfrentan a considerables desafíos en el mercado laboral: la calidad de los empleos disponibles para los trabajadores jóvenes se ha visto afectada por la creciente incidencia del empleo temporal en esa región…</w:t>
      </w:r>
    </w:p>
    <w:p w:rsidR="00F24689" w:rsidRPr="00F24689" w:rsidRDefault="00F24689" w:rsidP="00E164AD">
      <w:pPr>
        <w:spacing w:line="240" w:lineRule="auto"/>
        <w:jc w:val="both"/>
        <w:rPr>
          <w:rFonts w:ascii="Times New Roman" w:hAnsi="Times New Roman" w:cs="Times New Roman"/>
          <w:sz w:val="24"/>
          <w:szCs w:val="24"/>
        </w:rPr>
      </w:pPr>
      <w:r w:rsidRPr="00F24689">
        <w:rPr>
          <w:rFonts w:ascii="Times New Roman" w:hAnsi="Times New Roman" w:cs="Times New Roman"/>
          <w:sz w:val="24"/>
          <w:szCs w:val="24"/>
        </w:rPr>
        <w:t>La proporción de la renta del trabajo -en contraposición a la proporción de la renta nacional que va a parar a los poseedores de capital- disminuyó a nivel mundial del 54 por ciento en 2004 al 51 por ciento en 2017. El descenso ha sido más pronunciado en Europa y Asia Central y en América. En los países de altos ingresos, la disminución de los ingresos laborales de los trabajadores por cuenta propia, en comparación con los de los empleados, es un factor clave de la disminución agregada. Teniendo en cuenta este factor, la OIT concluye que la proporción de ingresos del trabajo ha disminuido más de lo que sugerían las estimaciones disponibles anteriormente. Esta constatación es coherente con un escenario en el que las nuevas formas de trabajo están erosionando el poder adquisitivo de los trabajadores autónomos…</w:t>
      </w:r>
    </w:p>
    <w:p w:rsidR="00F24689" w:rsidRPr="00F24689" w:rsidRDefault="00F24689" w:rsidP="00E164AD">
      <w:pPr>
        <w:spacing w:line="240" w:lineRule="auto"/>
        <w:jc w:val="both"/>
        <w:rPr>
          <w:rFonts w:ascii="Times New Roman" w:hAnsi="Times New Roman" w:cs="Times New Roman"/>
          <w:b/>
          <w:sz w:val="24"/>
          <w:szCs w:val="24"/>
          <w:lang w:val="en-US"/>
        </w:rPr>
      </w:pPr>
      <w:r w:rsidRPr="00F24689">
        <w:rPr>
          <w:rFonts w:ascii="Times New Roman" w:hAnsi="Times New Roman" w:cs="Times New Roman"/>
          <w:b/>
          <w:sz w:val="24"/>
          <w:szCs w:val="24"/>
          <w:lang w:val="en-US"/>
        </w:rPr>
        <w:t>The global labour market at a glance</w:t>
      </w:r>
    </w:p>
    <w:p w:rsidR="00993BDB"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sz w:val="24"/>
          <w:szCs w:val="24"/>
          <w:lang w:val="en-US"/>
        </w:rPr>
        <w:t xml:space="preserve">Total labour underutilization is more than twice as high as unemployment alone </w:t>
      </w:r>
      <w:r w:rsidR="00F55BAD" w:rsidRPr="00D33BB5">
        <w:rPr>
          <w:rFonts w:ascii="Times New Roman" w:hAnsi="Times New Roman" w:cs="Times New Roman"/>
          <w:sz w:val="24"/>
          <w:szCs w:val="24"/>
          <w:lang w:val="en-US"/>
        </w:rPr>
        <w:t>in</w:t>
      </w:r>
      <w:r w:rsidRPr="00D33BB5">
        <w:rPr>
          <w:rFonts w:ascii="Times New Roman" w:hAnsi="Times New Roman" w:cs="Times New Roman"/>
          <w:sz w:val="24"/>
          <w:szCs w:val="24"/>
          <w:lang w:val="en-US"/>
        </w:rPr>
        <w:t xml:space="preserve"> 2019, the global population aged 15 years and older (i.e. the working-age population) stood at an estimated 5.7 billion people (UN, 2019a). Of this total, 2.3 billion (39 per cent) were not part of the labour force, 3.3 billion (57 per cent) were in employment, and an estimated 188 million were unemployed (figure 1.1)</w:t>
      </w:r>
      <w:r>
        <w:rPr>
          <w:rFonts w:ascii="Times New Roman" w:hAnsi="Times New Roman" w:cs="Times New Roman"/>
          <w:sz w:val="24"/>
          <w:szCs w:val="24"/>
          <w:lang w:val="en-US"/>
        </w:rPr>
        <w:t>.</w:t>
      </w:r>
    </w:p>
    <w:p w:rsidR="00D33BB5" w:rsidRPr="00D33BB5"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sz w:val="24"/>
          <w:szCs w:val="24"/>
          <w:lang w:val="en-US"/>
        </w:rPr>
        <w:t xml:space="preserve">However, when assessing the extent of labour underutilization it is necessary to look beyond unemployment and take two additional categories into account: people in work who would </w:t>
      </w:r>
      <w:r w:rsidRPr="00D33BB5">
        <w:rPr>
          <w:rFonts w:ascii="Times New Roman" w:hAnsi="Times New Roman" w:cs="Times New Roman"/>
          <w:sz w:val="24"/>
          <w:szCs w:val="24"/>
          <w:lang w:val="en-US"/>
        </w:rPr>
        <w:lastRenderedPageBreak/>
        <w:t>like to work more paid hours (“time-related underemployment”), and people out of employment who would like to work but whose personal situation or other factors prevent them from actively searching for a job and/or being available for work (“the potential labour force”; see ILO, 2018a)…</w:t>
      </w:r>
    </w:p>
    <w:p w:rsidR="00D33BB5"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sz w:val="24"/>
          <w:szCs w:val="24"/>
          <w:lang w:val="en-US"/>
        </w:rPr>
        <w:t>The ILO’s Decent Work Agenda does not only deal with access to employment opportunities; it also requires that an employment relationship should provide an adequate minimum wage and guarantee rights at work and access to social protection. Yet such conditions are not being fulfilled for a large proportion of workers worldwide. To illustrate this: some 360 million workers, many of them women,4 were contributing family workers, which means that they are considered to be informal by definition (figure 1.2); they lack effective access to social protection and income security…</w:t>
      </w:r>
    </w:p>
    <w:p w:rsidR="00D33BB5" w:rsidRDefault="00D33BB5" w:rsidP="00E164A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33BB5">
        <w:rPr>
          <w:rFonts w:ascii="Times New Roman" w:hAnsi="Times New Roman" w:cs="Times New Roman"/>
          <w:noProof/>
          <w:sz w:val="24"/>
          <w:szCs w:val="24"/>
          <w:lang w:eastAsia="es-ES"/>
        </w:rPr>
        <w:drawing>
          <wp:inline distT="0" distB="0" distL="0" distR="0" wp14:anchorId="7F7B1611" wp14:editId="1EB94501">
            <wp:extent cx="5670550" cy="377190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668045" cy="3770234"/>
                    </a:xfrm>
                    <a:prstGeom prst="rect">
                      <a:avLst/>
                    </a:prstGeom>
                  </pic:spPr>
                </pic:pic>
              </a:graphicData>
            </a:graphic>
          </wp:inline>
        </w:drawing>
      </w:r>
    </w:p>
    <w:p w:rsidR="00D33BB5"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noProof/>
          <w:sz w:val="24"/>
          <w:szCs w:val="24"/>
          <w:lang w:eastAsia="es-ES"/>
        </w:rPr>
        <w:drawing>
          <wp:inline distT="0" distB="0" distL="0" distR="0" wp14:anchorId="170E150D" wp14:editId="48B6A8E3">
            <wp:extent cx="5727699" cy="2768600"/>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27699" cy="2768600"/>
                    </a:xfrm>
                    <a:prstGeom prst="rect">
                      <a:avLst/>
                    </a:prstGeom>
                  </pic:spPr>
                </pic:pic>
              </a:graphicData>
            </a:graphic>
          </wp:inline>
        </w:drawing>
      </w:r>
    </w:p>
    <w:p w:rsidR="00D33BB5"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noProof/>
          <w:sz w:val="24"/>
          <w:szCs w:val="24"/>
          <w:lang w:eastAsia="es-ES"/>
        </w:rPr>
        <w:lastRenderedPageBreak/>
        <w:drawing>
          <wp:inline distT="0" distB="0" distL="0" distR="0" wp14:anchorId="63AD450F" wp14:editId="57D8C3F5">
            <wp:extent cx="5727672" cy="2724150"/>
            <wp:effectExtent l="0" t="0" r="698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725975"/>
                    </a:xfrm>
                    <a:prstGeom prst="rect">
                      <a:avLst/>
                    </a:prstGeom>
                  </pic:spPr>
                </pic:pic>
              </a:graphicData>
            </a:graphic>
          </wp:inline>
        </w:drawing>
      </w:r>
    </w:p>
    <w:p w:rsidR="00D33BB5" w:rsidRDefault="00D33BB5" w:rsidP="00E164AD">
      <w:pPr>
        <w:spacing w:line="240" w:lineRule="auto"/>
        <w:jc w:val="both"/>
        <w:rPr>
          <w:rFonts w:ascii="Times New Roman" w:hAnsi="Times New Roman" w:cs="Times New Roman"/>
          <w:sz w:val="24"/>
          <w:szCs w:val="24"/>
          <w:lang w:val="en-US"/>
        </w:rPr>
      </w:pPr>
      <w:r w:rsidRPr="00D33BB5">
        <w:rPr>
          <w:rFonts w:ascii="Times New Roman" w:hAnsi="Times New Roman" w:cs="Times New Roman"/>
          <w:noProof/>
          <w:sz w:val="24"/>
          <w:szCs w:val="24"/>
          <w:lang w:eastAsia="es-ES"/>
        </w:rPr>
        <w:drawing>
          <wp:inline distT="0" distB="0" distL="0" distR="0" wp14:anchorId="448FC7BE" wp14:editId="0D4AEE8F">
            <wp:extent cx="5727700" cy="2882900"/>
            <wp:effectExtent l="0" t="0" r="635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884818"/>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21D2E5F0" wp14:editId="5600E907">
            <wp:extent cx="5727700" cy="295910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961068"/>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lastRenderedPageBreak/>
        <w:drawing>
          <wp:inline distT="0" distB="0" distL="0" distR="0" wp14:anchorId="1990BF64" wp14:editId="3D91EFD9">
            <wp:extent cx="5727260" cy="2921000"/>
            <wp:effectExtent l="0" t="0" r="698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923167"/>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75FBEF7A" wp14:editId="0CE2DBD7">
            <wp:extent cx="5734050" cy="1593850"/>
            <wp:effectExtent l="0" t="0" r="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1593144"/>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58249840" wp14:editId="7C6258D1">
            <wp:extent cx="5732834" cy="1752600"/>
            <wp:effectExtent l="0" t="0" r="127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1752195"/>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1A9F25C7" wp14:editId="4CEFAF16">
            <wp:extent cx="5731510" cy="1164672"/>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1164672"/>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3D4E2EC9" wp14:editId="04937AE3">
            <wp:extent cx="5731510" cy="813189"/>
            <wp:effectExtent l="0" t="0" r="254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813189"/>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lastRenderedPageBreak/>
        <w:drawing>
          <wp:inline distT="0" distB="0" distL="0" distR="0" wp14:anchorId="5373919F" wp14:editId="2986B599">
            <wp:extent cx="5734047" cy="1263650"/>
            <wp:effectExtent l="0" t="0" r="635"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1263091"/>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213C40CF" wp14:editId="089C7EAF">
            <wp:extent cx="5727700" cy="1390650"/>
            <wp:effectExtent l="0" t="0" r="635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1391575"/>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20D45BE3" wp14:editId="16C94B3E">
            <wp:extent cx="5723026" cy="158750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1589853"/>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5B828C36" wp14:editId="3F9A8DCD">
            <wp:extent cx="5721350" cy="14097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1412203"/>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1C889E49" wp14:editId="1C9759C8">
            <wp:extent cx="5734050" cy="1365250"/>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1364645"/>
                    </a:xfrm>
                    <a:prstGeom prst="rect">
                      <a:avLst/>
                    </a:prstGeom>
                  </pic:spPr>
                </pic:pic>
              </a:graphicData>
            </a:graphic>
          </wp:inline>
        </w:drawing>
      </w:r>
    </w:p>
    <w:p w:rsidR="00AE5A88" w:rsidRDefault="00AE5A88" w:rsidP="00E164AD">
      <w:pPr>
        <w:spacing w:line="240" w:lineRule="auto"/>
        <w:jc w:val="both"/>
        <w:rPr>
          <w:rFonts w:ascii="Times New Roman" w:hAnsi="Times New Roman" w:cs="Times New Roman"/>
          <w:sz w:val="24"/>
          <w:szCs w:val="24"/>
          <w:lang w:val="en-US"/>
        </w:rPr>
      </w:pPr>
      <w:r w:rsidRPr="00AE5A88">
        <w:rPr>
          <w:rFonts w:ascii="Times New Roman" w:hAnsi="Times New Roman" w:cs="Times New Roman"/>
          <w:noProof/>
          <w:sz w:val="24"/>
          <w:szCs w:val="24"/>
          <w:lang w:eastAsia="es-ES"/>
        </w:rPr>
        <w:drawing>
          <wp:inline distT="0" distB="0" distL="0" distR="0" wp14:anchorId="190BD0D3" wp14:editId="23C2FFEB">
            <wp:extent cx="5734050" cy="94615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945731"/>
                    </a:xfrm>
                    <a:prstGeom prst="rect">
                      <a:avLst/>
                    </a:prstGeom>
                  </pic:spPr>
                </pic:pic>
              </a:graphicData>
            </a:graphic>
          </wp:inline>
        </w:drawing>
      </w:r>
    </w:p>
    <w:p w:rsidR="00E0654B" w:rsidRDefault="00E0654B" w:rsidP="00E164AD">
      <w:pPr>
        <w:spacing w:line="240" w:lineRule="auto"/>
        <w:jc w:val="both"/>
        <w:rPr>
          <w:rFonts w:ascii="Times New Roman" w:hAnsi="Times New Roman" w:cs="Times New Roman"/>
          <w:b/>
          <w:sz w:val="24"/>
          <w:szCs w:val="24"/>
          <w:lang w:val="en-US"/>
        </w:rPr>
      </w:pPr>
      <w:r w:rsidRPr="00E0654B">
        <w:rPr>
          <w:rFonts w:ascii="Times New Roman" w:hAnsi="Times New Roman" w:cs="Times New Roman"/>
          <w:b/>
          <w:sz w:val="24"/>
          <w:szCs w:val="24"/>
          <w:lang w:val="en-US"/>
        </w:rPr>
        <w:lastRenderedPageBreak/>
        <w:t>Employment and social trends by region</w:t>
      </w:r>
    </w:p>
    <w:p w:rsidR="00E0654B" w:rsidRDefault="00E0654B" w:rsidP="00E164AD">
      <w:pPr>
        <w:spacing w:line="240" w:lineRule="auto"/>
        <w:jc w:val="both"/>
        <w:rPr>
          <w:rFonts w:ascii="Times New Roman" w:hAnsi="Times New Roman" w:cs="Times New Roman"/>
          <w:b/>
          <w:sz w:val="24"/>
          <w:szCs w:val="24"/>
          <w:lang w:val="en-US"/>
        </w:rPr>
      </w:pPr>
      <w:r w:rsidRPr="00E0654B">
        <w:rPr>
          <w:rFonts w:ascii="Times New Roman" w:hAnsi="Times New Roman" w:cs="Times New Roman"/>
          <w:b/>
          <w:noProof/>
          <w:sz w:val="24"/>
          <w:szCs w:val="24"/>
          <w:lang w:eastAsia="es-ES"/>
        </w:rPr>
        <w:drawing>
          <wp:inline distT="0" distB="0" distL="0" distR="0" wp14:anchorId="7140D533" wp14:editId="6924099E">
            <wp:extent cx="5731510" cy="5469428"/>
            <wp:effectExtent l="0" t="0" r="254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5469428"/>
                    </a:xfrm>
                    <a:prstGeom prst="rect">
                      <a:avLst/>
                    </a:prstGeom>
                  </pic:spPr>
                </pic:pic>
              </a:graphicData>
            </a:graphic>
          </wp:inline>
        </w:drawing>
      </w:r>
    </w:p>
    <w:p w:rsidR="00E0654B" w:rsidRDefault="00E0654B" w:rsidP="00E164AD">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E0654B">
        <w:rPr>
          <w:rFonts w:ascii="Times New Roman" w:hAnsi="Times New Roman" w:cs="Times New Roman"/>
          <w:b/>
          <w:noProof/>
          <w:sz w:val="24"/>
          <w:szCs w:val="24"/>
          <w:lang w:eastAsia="es-ES"/>
        </w:rPr>
        <w:drawing>
          <wp:inline distT="0" distB="0" distL="0" distR="0" wp14:anchorId="741394A9" wp14:editId="29EE7263">
            <wp:extent cx="4910259" cy="2946400"/>
            <wp:effectExtent l="0" t="0" r="5080"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915586" cy="2949596"/>
                    </a:xfrm>
                    <a:prstGeom prst="rect">
                      <a:avLst/>
                    </a:prstGeom>
                  </pic:spPr>
                </pic:pic>
              </a:graphicData>
            </a:graphic>
          </wp:inline>
        </w:drawing>
      </w:r>
    </w:p>
    <w:p w:rsidR="00E0654B" w:rsidRDefault="00E0654B" w:rsidP="00E164AD">
      <w:pPr>
        <w:spacing w:line="240" w:lineRule="auto"/>
        <w:jc w:val="both"/>
        <w:rPr>
          <w:rFonts w:ascii="Times New Roman" w:hAnsi="Times New Roman" w:cs="Times New Roman"/>
          <w:b/>
          <w:sz w:val="24"/>
          <w:szCs w:val="24"/>
          <w:lang w:val="en-US"/>
        </w:rPr>
      </w:pPr>
      <w:r w:rsidRPr="00E0654B">
        <w:rPr>
          <w:rFonts w:ascii="Times New Roman" w:hAnsi="Times New Roman" w:cs="Times New Roman"/>
          <w:b/>
          <w:sz w:val="24"/>
          <w:szCs w:val="24"/>
          <w:lang w:val="en-US"/>
        </w:rPr>
        <w:lastRenderedPageBreak/>
        <w:t>Trends in the labour income share</w:t>
      </w:r>
    </w:p>
    <w:p w:rsidR="00E0654B" w:rsidRDefault="00E0654B" w:rsidP="00E164AD">
      <w:pPr>
        <w:spacing w:line="240" w:lineRule="auto"/>
        <w:jc w:val="both"/>
        <w:rPr>
          <w:rFonts w:ascii="Times New Roman" w:hAnsi="Times New Roman" w:cs="Times New Roman"/>
          <w:b/>
          <w:sz w:val="24"/>
          <w:szCs w:val="24"/>
          <w:lang w:val="en-US"/>
        </w:rPr>
      </w:pPr>
      <w:r w:rsidRPr="00E0654B">
        <w:rPr>
          <w:rFonts w:ascii="Times New Roman" w:hAnsi="Times New Roman" w:cs="Times New Roman"/>
          <w:b/>
          <w:noProof/>
          <w:sz w:val="24"/>
          <w:szCs w:val="24"/>
          <w:lang w:eastAsia="es-ES"/>
        </w:rPr>
        <w:drawing>
          <wp:inline distT="0" distB="0" distL="0" distR="0" wp14:anchorId="64CFECCF" wp14:editId="3DED0E42">
            <wp:extent cx="5731510" cy="4244134"/>
            <wp:effectExtent l="0" t="0" r="2540" b="444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4244134"/>
                    </a:xfrm>
                    <a:prstGeom prst="rect">
                      <a:avLst/>
                    </a:prstGeom>
                  </pic:spPr>
                </pic:pic>
              </a:graphicData>
            </a:graphic>
          </wp:inline>
        </w:drawing>
      </w:r>
    </w:p>
    <w:p w:rsidR="00354FC6" w:rsidRDefault="00354FC6" w:rsidP="00E164AD">
      <w:pPr>
        <w:spacing w:line="240" w:lineRule="auto"/>
        <w:jc w:val="both"/>
        <w:rPr>
          <w:rFonts w:ascii="Times New Roman" w:hAnsi="Times New Roman" w:cs="Times New Roman"/>
          <w:b/>
          <w:sz w:val="24"/>
          <w:szCs w:val="24"/>
          <w:lang w:val="en-US"/>
        </w:rPr>
      </w:pPr>
    </w:p>
    <w:p w:rsidR="00354FC6" w:rsidRDefault="00354FC6" w:rsidP="00E164AD">
      <w:pPr>
        <w:spacing w:line="240" w:lineRule="auto"/>
        <w:jc w:val="both"/>
        <w:rPr>
          <w:rFonts w:ascii="Times New Roman" w:hAnsi="Times New Roman" w:cs="Times New Roman"/>
          <w:b/>
          <w:sz w:val="24"/>
          <w:szCs w:val="24"/>
          <w:lang w:val="en-US"/>
        </w:rPr>
        <w:sectPr w:rsidR="00354FC6" w:rsidSect="0055145D">
          <w:pgSz w:w="11906" w:h="16838"/>
          <w:pgMar w:top="1440" w:right="1440" w:bottom="1440" w:left="1440" w:header="709" w:footer="709" w:gutter="0"/>
          <w:cols w:space="708"/>
          <w:docGrid w:linePitch="360"/>
        </w:sectPr>
      </w:pPr>
      <w:r w:rsidRPr="00354FC6">
        <w:rPr>
          <w:rFonts w:ascii="Times New Roman" w:hAnsi="Times New Roman" w:cs="Times New Roman"/>
          <w:b/>
          <w:noProof/>
          <w:sz w:val="24"/>
          <w:szCs w:val="24"/>
          <w:lang w:eastAsia="es-ES"/>
        </w:rPr>
        <w:drawing>
          <wp:inline distT="0" distB="0" distL="0" distR="0" wp14:anchorId="19B80CDD" wp14:editId="4FBF11AA">
            <wp:extent cx="5731510" cy="3441968"/>
            <wp:effectExtent l="0" t="0" r="254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441968"/>
                    </a:xfrm>
                    <a:prstGeom prst="rect">
                      <a:avLst/>
                    </a:prstGeom>
                  </pic:spPr>
                </pic:pic>
              </a:graphicData>
            </a:graphic>
          </wp:inline>
        </w:drawing>
      </w:r>
    </w:p>
    <w:p w:rsidR="00E0654B" w:rsidRDefault="00354FC6" w:rsidP="00E164AD">
      <w:pPr>
        <w:spacing w:line="240" w:lineRule="auto"/>
        <w:jc w:val="both"/>
        <w:rPr>
          <w:rFonts w:ascii="Times New Roman" w:hAnsi="Times New Roman" w:cs="Times New Roman"/>
          <w:b/>
          <w:sz w:val="24"/>
          <w:szCs w:val="24"/>
          <w:lang w:val="en-US"/>
        </w:rPr>
      </w:pPr>
      <w:r w:rsidRPr="00354FC6">
        <w:rPr>
          <w:rFonts w:ascii="Times New Roman" w:hAnsi="Times New Roman" w:cs="Times New Roman"/>
          <w:b/>
          <w:sz w:val="24"/>
          <w:szCs w:val="24"/>
          <w:lang w:val="en-US"/>
        </w:rPr>
        <w:lastRenderedPageBreak/>
        <w:t>Tables of labour market indicators worldwide, by country income group and by subregion</w:t>
      </w:r>
    </w:p>
    <w:p w:rsidR="00354FC6" w:rsidRDefault="00354FC6" w:rsidP="00E164AD">
      <w:pPr>
        <w:spacing w:line="240" w:lineRule="auto"/>
        <w:jc w:val="both"/>
        <w:rPr>
          <w:rFonts w:ascii="Times New Roman" w:hAnsi="Times New Roman" w:cs="Times New Roman"/>
          <w:b/>
          <w:sz w:val="24"/>
          <w:szCs w:val="24"/>
          <w:lang w:val="en-US"/>
        </w:rPr>
      </w:pPr>
    </w:p>
    <w:p w:rsidR="00354FC6" w:rsidRDefault="00354FC6" w:rsidP="00E164AD">
      <w:pPr>
        <w:spacing w:line="240" w:lineRule="auto"/>
        <w:jc w:val="both"/>
        <w:rPr>
          <w:rFonts w:ascii="Times New Roman" w:hAnsi="Times New Roman" w:cs="Times New Roman"/>
          <w:b/>
          <w:sz w:val="24"/>
          <w:szCs w:val="24"/>
          <w:lang w:val="en-US"/>
        </w:rPr>
      </w:pPr>
    </w:p>
    <w:p w:rsidR="00354FC6" w:rsidRPr="00354FC6" w:rsidRDefault="00354FC6" w:rsidP="00E164AD">
      <w:pPr>
        <w:spacing w:line="240" w:lineRule="auto"/>
        <w:jc w:val="both"/>
        <w:rPr>
          <w:rFonts w:ascii="Times New Roman" w:hAnsi="Times New Roman" w:cs="Times New Roman"/>
          <w:b/>
          <w:sz w:val="24"/>
          <w:szCs w:val="24"/>
          <w:lang w:val="en-US"/>
        </w:rPr>
      </w:pPr>
      <w:r w:rsidRPr="00354FC6">
        <w:rPr>
          <w:rFonts w:ascii="Times New Roman" w:hAnsi="Times New Roman" w:cs="Times New Roman"/>
          <w:b/>
          <w:noProof/>
          <w:sz w:val="24"/>
          <w:szCs w:val="24"/>
          <w:lang w:eastAsia="es-ES"/>
        </w:rPr>
        <w:drawing>
          <wp:inline distT="0" distB="0" distL="0" distR="0" wp14:anchorId="39D6E858" wp14:editId="3FE98418">
            <wp:extent cx="8394700" cy="3613150"/>
            <wp:effectExtent l="0" t="0" r="635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8399016" cy="3615008"/>
                    </a:xfrm>
                    <a:prstGeom prst="rect">
                      <a:avLst/>
                    </a:prstGeom>
                  </pic:spPr>
                </pic:pic>
              </a:graphicData>
            </a:graphic>
          </wp:inline>
        </w:drawing>
      </w:r>
    </w:p>
    <w:p w:rsidR="00E8123B" w:rsidRDefault="00E8123B" w:rsidP="00E164AD">
      <w:pPr>
        <w:spacing w:line="240" w:lineRule="auto"/>
        <w:jc w:val="both"/>
        <w:rPr>
          <w:rFonts w:ascii="Times New Roman" w:hAnsi="Times New Roman" w:cs="Times New Roman"/>
          <w:sz w:val="24"/>
          <w:szCs w:val="24"/>
          <w:lang w:val="en-US"/>
        </w:rPr>
        <w:sectPr w:rsidR="00E8123B" w:rsidSect="00354FC6">
          <w:pgSz w:w="16838" w:h="11906" w:orient="landscape"/>
          <w:pgMar w:top="1440" w:right="1440" w:bottom="1440" w:left="1440" w:header="709" w:footer="709" w:gutter="0"/>
          <w:cols w:space="708"/>
          <w:docGrid w:linePitch="360"/>
        </w:sectPr>
      </w:pPr>
    </w:p>
    <w:p w:rsidR="00354FC6" w:rsidRDefault="00E8123B" w:rsidP="00E164AD">
      <w:pPr>
        <w:spacing w:line="240" w:lineRule="auto"/>
        <w:jc w:val="both"/>
        <w:rPr>
          <w:rFonts w:ascii="Times New Roman" w:hAnsi="Times New Roman" w:cs="Times New Roman"/>
          <w:sz w:val="24"/>
          <w:szCs w:val="24"/>
          <w:lang w:val="en-US"/>
        </w:rPr>
      </w:pPr>
      <w:r w:rsidRPr="00E8123B">
        <w:rPr>
          <w:rFonts w:ascii="Times New Roman" w:hAnsi="Times New Roman" w:cs="Times New Roman"/>
          <w:noProof/>
          <w:sz w:val="24"/>
          <w:szCs w:val="24"/>
          <w:lang w:eastAsia="es-ES"/>
        </w:rPr>
        <w:lastRenderedPageBreak/>
        <w:drawing>
          <wp:inline distT="0" distB="0" distL="0" distR="0" wp14:anchorId="093D94E9" wp14:editId="2E3BAA48">
            <wp:extent cx="8356600" cy="3956050"/>
            <wp:effectExtent l="0" t="0" r="635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8356600" cy="3956050"/>
                    </a:xfrm>
                    <a:prstGeom prst="rect">
                      <a:avLst/>
                    </a:prstGeom>
                  </pic:spPr>
                </pic:pic>
              </a:graphicData>
            </a:graphic>
          </wp:inline>
        </w:drawing>
      </w:r>
    </w:p>
    <w:p w:rsidR="00E8123B" w:rsidRDefault="00E8123B" w:rsidP="00E164AD">
      <w:pPr>
        <w:spacing w:line="240" w:lineRule="auto"/>
        <w:jc w:val="both"/>
        <w:rPr>
          <w:rFonts w:ascii="Times New Roman" w:hAnsi="Times New Roman" w:cs="Times New Roman"/>
          <w:sz w:val="24"/>
          <w:szCs w:val="24"/>
          <w:lang w:val="en-US"/>
        </w:rPr>
      </w:pPr>
    </w:p>
    <w:p w:rsidR="00E8123B" w:rsidRDefault="00E8123B" w:rsidP="00E164AD">
      <w:pPr>
        <w:spacing w:line="240" w:lineRule="auto"/>
        <w:jc w:val="both"/>
        <w:rPr>
          <w:rFonts w:ascii="Times New Roman" w:hAnsi="Times New Roman" w:cs="Times New Roman"/>
          <w:sz w:val="24"/>
          <w:szCs w:val="24"/>
          <w:lang w:val="en-US"/>
        </w:rPr>
      </w:pPr>
    </w:p>
    <w:p w:rsidR="00E8123B" w:rsidRDefault="00E8123B" w:rsidP="00E164AD">
      <w:pPr>
        <w:spacing w:line="240" w:lineRule="auto"/>
        <w:jc w:val="both"/>
        <w:rPr>
          <w:rFonts w:ascii="Times New Roman" w:hAnsi="Times New Roman" w:cs="Times New Roman"/>
          <w:sz w:val="24"/>
          <w:szCs w:val="24"/>
          <w:lang w:val="en-US"/>
        </w:rPr>
      </w:pPr>
    </w:p>
    <w:p w:rsidR="00E8123B" w:rsidRDefault="00E8123B" w:rsidP="00E164AD">
      <w:pPr>
        <w:spacing w:line="240" w:lineRule="auto"/>
        <w:jc w:val="both"/>
        <w:rPr>
          <w:rFonts w:ascii="Times New Roman" w:hAnsi="Times New Roman" w:cs="Times New Roman"/>
          <w:sz w:val="24"/>
          <w:szCs w:val="24"/>
          <w:lang w:val="en-US"/>
        </w:rPr>
      </w:pPr>
    </w:p>
    <w:p w:rsidR="00E8123B" w:rsidRDefault="00E8123B" w:rsidP="00E164AD">
      <w:pPr>
        <w:spacing w:line="240" w:lineRule="auto"/>
        <w:jc w:val="both"/>
        <w:rPr>
          <w:rFonts w:ascii="Times New Roman" w:hAnsi="Times New Roman" w:cs="Times New Roman"/>
          <w:sz w:val="24"/>
          <w:szCs w:val="24"/>
          <w:lang w:val="en-US"/>
        </w:rPr>
      </w:pPr>
    </w:p>
    <w:p w:rsidR="00E8123B" w:rsidRDefault="00E8123B" w:rsidP="00E164AD">
      <w:pPr>
        <w:spacing w:line="240" w:lineRule="auto"/>
        <w:jc w:val="both"/>
        <w:rPr>
          <w:rFonts w:ascii="Times New Roman" w:hAnsi="Times New Roman" w:cs="Times New Roman"/>
          <w:sz w:val="24"/>
          <w:szCs w:val="24"/>
          <w:lang w:val="en-US"/>
        </w:rPr>
      </w:pPr>
      <w:r w:rsidRPr="00E8123B">
        <w:rPr>
          <w:rFonts w:ascii="Times New Roman" w:hAnsi="Times New Roman" w:cs="Times New Roman"/>
          <w:noProof/>
          <w:sz w:val="24"/>
          <w:szCs w:val="24"/>
          <w:lang w:eastAsia="es-ES"/>
        </w:rPr>
        <w:lastRenderedPageBreak/>
        <w:drawing>
          <wp:inline distT="0" distB="0" distL="0" distR="0" wp14:anchorId="0DBD7D07" wp14:editId="6BBC1510">
            <wp:extent cx="7448550" cy="10731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7461504" cy="1075016"/>
                    </a:xfrm>
                    <a:prstGeom prst="rect">
                      <a:avLst/>
                    </a:prstGeom>
                  </pic:spPr>
                </pic:pic>
              </a:graphicData>
            </a:graphic>
          </wp:inline>
        </w:drawing>
      </w:r>
    </w:p>
    <w:p w:rsidR="00E8123B" w:rsidRDefault="00E8123B" w:rsidP="00E164AD">
      <w:pPr>
        <w:spacing w:line="240" w:lineRule="auto"/>
        <w:jc w:val="both"/>
        <w:rPr>
          <w:rFonts w:ascii="Times New Roman" w:hAnsi="Times New Roman" w:cs="Times New Roman"/>
          <w:sz w:val="24"/>
          <w:szCs w:val="24"/>
          <w:lang w:val="en-US"/>
        </w:rPr>
      </w:pPr>
      <w:r w:rsidRPr="00E8123B">
        <w:rPr>
          <w:rFonts w:ascii="Times New Roman" w:hAnsi="Times New Roman" w:cs="Times New Roman"/>
          <w:noProof/>
          <w:sz w:val="24"/>
          <w:szCs w:val="24"/>
          <w:lang w:eastAsia="es-ES"/>
        </w:rPr>
        <w:drawing>
          <wp:inline distT="0" distB="0" distL="0" distR="0" wp14:anchorId="1ECA5B6F" wp14:editId="31A01D59">
            <wp:extent cx="7524750" cy="1155700"/>
            <wp:effectExtent l="0" t="0" r="0" b="635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7524750" cy="1155700"/>
                    </a:xfrm>
                    <a:prstGeom prst="rect">
                      <a:avLst/>
                    </a:prstGeom>
                  </pic:spPr>
                </pic:pic>
              </a:graphicData>
            </a:graphic>
          </wp:inline>
        </w:drawing>
      </w:r>
    </w:p>
    <w:p w:rsidR="00E8123B" w:rsidRDefault="00E8123B" w:rsidP="00E164AD">
      <w:pPr>
        <w:spacing w:line="240" w:lineRule="auto"/>
        <w:jc w:val="both"/>
        <w:rPr>
          <w:rFonts w:ascii="Times New Roman" w:hAnsi="Times New Roman" w:cs="Times New Roman"/>
          <w:sz w:val="24"/>
          <w:szCs w:val="24"/>
          <w:lang w:val="en-US"/>
        </w:rPr>
      </w:pPr>
      <w:r w:rsidRPr="00E8123B">
        <w:rPr>
          <w:rFonts w:ascii="Times New Roman" w:hAnsi="Times New Roman" w:cs="Times New Roman"/>
          <w:noProof/>
          <w:sz w:val="24"/>
          <w:szCs w:val="24"/>
          <w:lang w:eastAsia="es-ES"/>
        </w:rPr>
        <w:drawing>
          <wp:inline distT="0" distB="0" distL="0" distR="0" wp14:anchorId="12D6B53C" wp14:editId="077E8A8C">
            <wp:extent cx="7524750" cy="65405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7554453" cy="656632"/>
                    </a:xfrm>
                    <a:prstGeom prst="rect">
                      <a:avLst/>
                    </a:prstGeom>
                  </pic:spPr>
                </pic:pic>
              </a:graphicData>
            </a:graphic>
          </wp:inline>
        </w:drawing>
      </w:r>
    </w:p>
    <w:p w:rsidR="00E8123B" w:rsidRDefault="00E8123B" w:rsidP="00E164AD">
      <w:pPr>
        <w:spacing w:line="240" w:lineRule="auto"/>
        <w:jc w:val="both"/>
        <w:rPr>
          <w:rFonts w:ascii="Times New Roman" w:hAnsi="Times New Roman" w:cs="Times New Roman"/>
          <w:sz w:val="24"/>
          <w:szCs w:val="24"/>
          <w:lang w:val="en-US"/>
        </w:rPr>
      </w:pPr>
      <w:r w:rsidRPr="00E8123B">
        <w:rPr>
          <w:rFonts w:ascii="Times New Roman" w:hAnsi="Times New Roman" w:cs="Times New Roman"/>
          <w:noProof/>
          <w:sz w:val="24"/>
          <w:szCs w:val="24"/>
          <w:lang w:eastAsia="es-ES"/>
        </w:rPr>
        <w:drawing>
          <wp:inline distT="0" distB="0" distL="0" distR="0" wp14:anchorId="34FE48B0" wp14:editId="5789D9AA">
            <wp:extent cx="7556500" cy="654050"/>
            <wp:effectExtent l="0" t="0" r="635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7556500" cy="654050"/>
                    </a:xfrm>
                    <a:prstGeom prst="rect">
                      <a:avLst/>
                    </a:prstGeom>
                  </pic:spPr>
                </pic:pic>
              </a:graphicData>
            </a:graphic>
          </wp:inline>
        </w:drawing>
      </w:r>
      <w:bookmarkStart w:id="0" w:name="_GoBack"/>
      <w:bookmarkEnd w:id="0"/>
    </w:p>
    <w:sectPr w:rsidR="00E8123B" w:rsidSect="00CC66E7">
      <w:pgSz w:w="16838" w:h="11906" w:orient="landscape"/>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741E2"/>
    <w:multiLevelType w:val="multilevel"/>
    <w:tmpl w:val="8EBE7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D49655A"/>
    <w:multiLevelType w:val="multilevel"/>
    <w:tmpl w:val="F6269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98C32BC"/>
    <w:multiLevelType w:val="multilevel"/>
    <w:tmpl w:val="2D3A8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B351E9"/>
    <w:multiLevelType w:val="multilevel"/>
    <w:tmpl w:val="5AB08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FD40CB"/>
    <w:multiLevelType w:val="multilevel"/>
    <w:tmpl w:val="F782F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2DFA000D"/>
    <w:multiLevelType w:val="multilevel"/>
    <w:tmpl w:val="4392B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846EAF"/>
    <w:multiLevelType w:val="multilevel"/>
    <w:tmpl w:val="E582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71D83E41"/>
    <w:multiLevelType w:val="multilevel"/>
    <w:tmpl w:val="00BCA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70B35BE"/>
    <w:multiLevelType w:val="multilevel"/>
    <w:tmpl w:val="4264564C"/>
    <w:lvl w:ilvl="0">
      <w:start w:val="1"/>
      <w:numFmt w:val="bullet"/>
      <w:lvlText w:val=""/>
      <w:lvlJc w:val="left"/>
      <w:pPr>
        <w:tabs>
          <w:tab w:val="num" w:pos="720"/>
        </w:tabs>
        <w:ind w:left="720" w:hanging="360"/>
      </w:pPr>
      <w:rPr>
        <w:rFonts w:ascii="Symbol" w:hAnsi="Symbol" w:hint="default"/>
        <w:sz w:val="20"/>
      </w:rPr>
    </w:lvl>
    <w:lvl w:ilvl="1">
      <w:start w:val="13"/>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80D6A58"/>
    <w:multiLevelType w:val="multilevel"/>
    <w:tmpl w:val="1DA83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5"/>
  </w:num>
  <w:num w:numId="3">
    <w:abstractNumId w:val="7"/>
  </w:num>
  <w:num w:numId="4">
    <w:abstractNumId w:val="8"/>
  </w:num>
  <w:num w:numId="5">
    <w:abstractNumId w:val="2"/>
  </w:num>
  <w:num w:numId="6">
    <w:abstractNumId w:val="4"/>
  </w:num>
  <w:num w:numId="7">
    <w:abstractNumId w:val="1"/>
  </w:num>
  <w:num w:numId="8">
    <w:abstractNumId w:val="0"/>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1ED5"/>
    <w:rsid w:val="000115B0"/>
    <w:rsid w:val="0002355D"/>
    <w:rsid w:val="000317F9"/>
    <w:rsid w:val="00045610"/>
    <w:rsid w:val="000457E7"/>
    <w:rsid w:val="00046795"/>
    <w:rsid w:val="000532A7"/>
    <w:rsid w:val="00060A7F"/>
    <w:rsid w:val="000628BB"/>
    <w:rsid w:val="0006787F"/>
    <w:rsid w:val="000C61DA"/>
    <w:rsid w:val="000F4342"/>
    <w:rsid w:val="00102424"/>
    <w:rsid w:val="00194654"/>
    <w:rsid w:val="0019516A"/>
    <w:rsid w:val="001B1AB0"/>
    <w:rsid w:val="001C3720"/>
    <w:rsid w:val="001D387B"/>
    <w:rsid w:val="001D615F"/>
    <w:rsid w:val="001F13B0"/>
    <w:rsid w:val="001F7764"/>
    <w:rsid w:val="002104E3"/>
    <w:rsid w:val="00235B1D"/>
    <w:rsid w:val="00262F72"/>
    <w:rsid w:val="002F1D0C"/>
    <w:rsid w:val="002F286D"/>
    <w:rsid w:val="00354FC6"/>
    <w:rsid w:val="0035614E"/>
    <w:rsid w:val="00360B2B"/>
    <w:rsid w:val="00361A06"/>
    <w:rsid w:val="00365E43"/>
    <w:rsid w:val="00375956"/>
    <w:rsid w:val="003B3998"/>
    <w:rsid w:val="003B5571"/>
    <w:rsid w:val="003C70DA"/>
    <w:rsid w:val="003D1466"/>
    <w:rsid w:val="003F01D1"/>
    <w:rsid w:val="003F5EAF"/>
    <w:rsid w:val="004173A9"/>
    <w:rsid w:val="00425C48"/>
    <w:rsid w:val="00427BC9"/>
    <w:rsid w:val="0043428F"/>
    <w:rsid w:val="00451D4A"/>
    <w:rsid w:val="00493125"/>
    <w:rsid w:val="004C1ED5"/>
    <w:rsid w:val="004F0455"/>
    <w:rsid w:val="0052274E"/>
    <w:rsid w:val="005255BE"/>
    <w:rsid w:val="0053545E"/>
    <w:rsid w:val="0055145D"/>
    <w:rsid w:val="00555440"/>
    <w:rsid w:val="0059757B"/>
    <w:rsid w:val="005F6634"/>
    <w:rsid w:val="0061642F"/>
    <w:rsid w:val="00643B41"/>
    <w:rsid w:val="00670E15"/>
    <w:rsid w:val="006B0D44"/>
    <w:rsid w:val="006B3B33"/>
    <w:rsid w:val="007319D9"/>
    <w:rsid w:val="007407A5"/>
    <w:rsid w:val="00744D3F"/>
    <w:rsid w:val="0076273E"/>
    <w:rsid w:val="0077453A"/>
    <w:rsid w:val="00782339"/>
    <w:rsid w:val="007825CB"/>
    <w:rsid w:val="007B232F"/>
    <w:rsid w:val="00867EC2"/>
    <w:rsid w:val="00870E35"/>
    <w:rsid w:val="0087259A"/>
    <w:rsid w:val="008A3559"/>
    <w:rsid w:val="00920D76"/>
    <w:rsid w:val="00923C75"/>
    <w:rsid w:val="0092525F"/>
    <w:rsid w:val="009335DB"/>
    <w:rsid w:val="00950E8B"/>
    <w:rsid w:val="0096294E"/>
    <w:rsid w:val="00965730"/>
    <w:rsid w:val="0098799B"/>
    <w:rsid w:val="00993BDB"/>
    <w:rsid w:val="00994377"/>
    <w:rsid w:val="009C01CE"/>
    <w:rsid w:val="009E3A24"/>
    <w:rsid w:val="00A15C92"/>
    <w:rsid w:val="00A40793"/>
    <w:rsid w:val="00A50694"/>
    <w:rsid w:val="00A67CC3"/>
    <w:rsid w:val="00A761E2"/>
    <w:rsid w:val="00A96ACA"/>
    <w:rsid w:val="00AB7F69"/>
    <w:rsid w:val="00AC014E"/>
    <w:rsid w:val="00AC5F82"/>
    <w:rsid w:val="00AC6D17"/>
    <w:rsid w:val="00AE5A88"/>
    <w:rsid w:val="00AF3BE4"/>
    <w:rsid w:val="00B10593"/>
    <w:rsid w:val="00B228FA"/>
    <w:rsid w:val="00B55AAE"/>
    <w:rsid w:val="00B81C11"/>
    <w:rsid w:val="00B901DE"/>
    <w:rsid w:val="00B93F6C"/>
    <w:rsid w:val="00BA04AF"/>
    <w:rsid w:val="00BD479B"/>
    <w:rsid w:val="00BF04C4"/>
    <w:rsid w:val="00BF3477"/>
    <w:rsid w:val="00C1645C"/>
    <w:rsid w:val="00C31CF2"/>
    <w:rsid w:val="00C40A46"/>
    <w:rsid w:val="00C444E7"/>
    <w:rsid w:val="00CC66E7"/>
    <w:rsid w:val="00D034D9"/>
    <w:rsid w:val="00D0656D"/>
    <w:rsid w:val="00D33BB5"/>
    <w:rsid w:val="00D54756"/>
    <w:rsid w:val="00D66C34"/>
    <w:rsid w:val="00D75C91"/>
    <w:rsid w:val="00D9539A"/>
    <w:rsid w:val="00DB157C"/>
    <w:rsid w:val="00DB5081"/>
    <w:rsid w:val="00DD750B"/>
    <w:rsid w:val="00E0654B"/>
    <w:rsid w:val="00E164AD"/>
    <w:rsid w:val="00E4015D"/>
    <w:rsid w:val="00E41158"/>
    <w:rsid w:val="00E8123B"/>
    <w:rsid w:val="00E84FB3"/>
    <w:rsid w:val="00EA5754"/>
    <w:rsid w:val="00EF7F1A"/>
    <w:rsid w:val="00F073E3"/>
    <w:rsid w:val="00F1177F"/>
    <w:rsid w:val="00F214A6"/>
    <w:rsid w:val="00F22F16"/>
    <w:rsid w:val="00F24689"/>
    <w:rsid w:val="00F55BAD"/>
    <w:rsid w:val="00F65E36"/>
    <w:rsid w:val="00F87DD4"/>
    <w:rsid w:val="00FD0672"/>
    <w:rsid w:val="00FF32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3">
    <w:name w:val="heading 3"/>
    <w:basedOn w:val="Normal"/>
    <w:link w:val="Ttulo3Car"/>
    <w:uiPriority w:val="9"/>
    <w:qFormat/>
    <w:rsid w:val="002104E3"/>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C1ED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1ED5"/>
    <w:rPr>
      <w:rFonts w:ascii="Tahoma" w:hAnsi="Tahoma" w:cs="Tahoma"/>
      <w:sz w:val="16"/>
      <w:szCs w:val="16"/>
    </w:rPr>
  </w:style>
  <w:style w:type="character" w:customStyle="1" w:styleId="Ttulo3Car">
    <w:name w:val="Título 3 Car"/>
    <w:basedOn w:val="Fuentedeprrafopredeter"/>
    <w:link w:val="Ttulo3"/>
    <w:uiPriority w:val="9"/>
    <w:rsid w:val="002104E3"/>
    <w:rPr>
      <w:rFonts w:ascii="Times New Roman" w:eastAsia="Times New Roman" w:hAnsi="Times New Roman" w:cs="Times New Roman"/>
      <w:b/>
      <w:bCs/>
      <w:sz w:val="27"/>
      <w:szCs w:val="27"/>
      <w:lang w:eastAsia="es-ES"/>
    </w:rPr>
  </w:style>
  <w:style w:type="character" w:customStyle="1" w:styleId="mw-headline">
    <w:name w:val="mw-headline"/>
    <w:basedOn w:val="Fuentedeprrafopredeter"/>
    <w:rsid w:val="002104E3"/>
  </w:style>
  <w:style w:type="paragraph" w:styleId="NormalWeb">
    <w:name w:val="Normal (Web)"/>
    <w:basedOn w:val="Normal"/>
    <w:uiPriority w:val="99"/>
    <w:unhideWhenUsed/>
    <w:rsid w:val="002104E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2104E3"/>
    <w:rPr>
      <w:color w:val="0000FF"/>
      <w:u w:val="single"/>
    </w:rPr>
  </w:style>
  <w:style w:type="paragraph" w:styleId="Prrafodelista">
    <w:name w:val="List Paragraph"/>
    <w:basedOn w:val="Normal"/>
    <w:uiPriority w:val="34"/>
    <w:qFormat/>
    <w:rsid w:val="0006787F"/>
    <w:pPr>
      <w:ind w:left="720"/>
      <w:contextualSpacing/>
    </w:pPr>
  </w:style>
  <w:style w:type="character" w:styleId="Textoennegrita">
    <w:name w:val="Strong"/>
    <w:basedOn w:val="Fuentedeprrafopredeter"/>
    <w:uiPriority w:val="22"/>
    <w:qFormat/>
    <w:rsid w:val="000115B0"/>
    <w:rPr>
      <w:b/>
      <w:bCs/>
    </w:rPr>
  </w:style>
  <w:style w:type="character" w:styleId="nfasis">
    <w:name w:val="Emphasis"/>
    <w:basedOn w:val="Fuentedeprrafopredeter"/>
    <w:uiPriority w:val="20"/>
    <w:qFormat/>
    <w:rsid w:val="000115B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3">
    <w:name w:val="heading 3"/>
    <w:basedOn w:val="Normal"/>
    <w:link w:val="Ttulo3Car"/>
    <w:uiPriority w:val="9"/>
    <w:qFormat/>
    <w:rsid w:val="002104E3"/>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C1ED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1ED5"/>
    <w:rPr>
      <w:rFonts w:ascii="Tahoma" w:hAnsi="Tahoma" w:cs="Tahoma"/>
      <w:sz w:val="16"/>
      <w:szCs w:val="16"/>
    </w:rPr>
  </w:style>
  <w:style w:type="character" w:customStyle="1" w:styleId="Ttulo3Car">
    <w:name w:val="Título 3 Car"/>
    <w:basedOn w:val="Fuentedeprrafopredeter"/>
    <w:link w:val="Ttulo3"/>
    <w:uiPriority w:val="9"/>
    <w:rsid w:val="002104E3"/>
    <w:rPr>
      <w:rFonts w:ascii="Times New Roman" w:eastAsia="Times New Roman" w:hAnsi="Times New Roman" w:cs="Times New Roman"/>
      <w:b/>
      <w:bCs/>
      <w:sz w:val="27"/>
      <w:szCs w:val="27"/>
      <w:lang w:eastAsia="es-ES"/>
    </w:rPr>
  </w:style>
  <w:style w:type="character" w:customStyle="1" w:styleId="mw-headline">
    <w:name w:val="mw-headline"/>
    <w:basedOn w:val="Fuentedeprrafopredeter"/>
    <w:rsid w:val="002104E3"/>
  </w:style>
  <w:style w:type="paragraph" w:styleId="NormalWeb">
    <w:name w:val="Normal (Web)"/>
    <w:basedOn w:val="Normal"/>
    <w:uiPriority w:val="99"/>
    <w:unhideWhenUsed/>
    <w:rsid w:val="002104E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2104E3"/>
    <w:rPr>
      <w:color w:val="0000FF"/>
      <w:u w:val="single"/>
    </w:rPr>
  </w:style>
  <w:style w:type="paragraph" w:styleId="Prrafodelista">
    <w:name w:val="List Paragraph"/>
    <w:basedOn w:val="Normal"/>
    <w:uiPriority w:val="34"/>
    <w:qFormat/>
    <w:rsid w:val="0006787F"/>
    <w:pPr>
      <w:ind w:left="720"/>
      <w:contextualSpacing/>
    </w:pPr>
  </w:style>
  <w:style w:type="character" w:styleId="Textoennegrita">
    <w:name w:val="Strong"/>
    <w:basedOn w:val="Fuentedeprrafopredeter"/>
    <w:uiPriority w:val="22"/>
    <w:qFormat/>
    <w:rsid w:val="000115B0"/>
    <w:rPr>
      <w:b/>
      <w:bCs/>
    </w:rPr>
  </w:style>
  <w:style w:type="character" w:styleId="nfasis">
    <w:name w:val="Emphasis"/>
    <w:basedOn w:val="Fuentedeprrafopredeter"/>
    <w:uiPriority w:val="20"/>
    <w:qFormat/>
    <w:rsid w:val="000115B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46191">
      <w:bodyDiv w:val="1"/>
      <w:marLeft w:val="0"/>
      <w:marRight w:val="0"/>
      <w:marTop w:val="0"/>
      <w:marBottom w:val="0"/>
      <w:divBdr>
        <w:top w:val="none" w:sz="0" w:space="0" w:color="auto"/>
        <w:left w:val="none" w:sz="0" w:space="0" w:color="auto"/>
        <w:bottom w:val="none" w:sz="0" w:space="0" w:color="auto"/>
        <w:right w:val="none" w:sz="0" w:space="0" w:color="auto"/>
      </w:divBdr>
    </w:div>
    <w:div w:id="67699813">
      <w:bodyDiv w:val="1"/>
      <w:marLeft w:val="0"/>
      <w:marRight w:val="0"/>
      <w:marTop w:val="0"/>
      <w:marBottom w:val="0"/>
      <w:divBdr>
        <w:top w:val="none" w:sz="0" w:space="0" w:color="auto"/>
        <w:left w:val="none" w:sz="0" w:space="0" w:color="auto"/>
        <w:bottom w:val="none" w:sz="0" w:space="0" w:color="auto"/>
        <w:right w:val="none" w:sz="0" w:space="0" w:color="auto"/>
      </w:divBdr>
    </w:div>
    <w:div w:id="172457825">
      <w:bodyDiv w:val="1"/>
      <w:marLeft w:val="0"/>
      <w:marRight w:val="0"/>
      <w:marTop w:val="0"/>
      <w:marBottom w:val="0"/>
      <w:divBdr>
        <w:top w:val="none" w:sz="0" w:space="0" w:color="auto"/>
        <w:left w:val="none" w:sz="0" w:space="0" w:color="auto"/>
        <w:bottom w:val="none" w:sz="0" w:space="0" w:color="auto"/>
        <w:right w:val="none" w:sz="0" w:space="0" w:color="auto"/>
      </w:divBdr>
    </w:div>
    <w:div w:id="310915368">
      <w:bodyDiv w:val="1"/>
      <w:marLeft w:val="0"/>
      <w:marRight w:val="0"/>
      <w:marTop w:val="0"/>
      <w:marBottom w:val="0"/>
      <w:divBdr>
        <w:top w:val="none" w:sz="0" w:space="0" w:color="auto"/>
        <w:left w:val="none" w:sz="0" w:space="0" w:color="auto"/>
        <w:bottom w:val="none" w:sz="0" w:space="0" w:color="auto"/>
        <w:right w:val="none" w:sz="0" w:space="0" w:color="auto"/>
      </w:divBdr>
    </w:div>
    <w:div w:id="457652931">
      <w:bodyDiv w:val="1"/>
      <w:marLeft w:val="0"/>
      <w:marRight w:val="0"/>
      <w:marTop w:val="0"/>
      <w:marBottom w:val="0"/>
      <w:divBdr>
        <w:top w:val="none" w:sz="0" w:space="0" w:color="auto"/>
        <w:left w:val="none" w:sz="0" w:space="0" w:color="auto"/>
        <w:bottom w:val="none" w:sz="0" w:space="0" w:color="auto"/>
        <w:right w:val="none" w:sz="0" w:space="0" w:color="auto"/>
      </w:divBdr>
    </w:div>
    <w:div w:id="574702588">
      <w:bodyDiv w:val="1"/>
      <w:marLeft w:val="0"/>
      <w:marRight w:val="0"/>
      <w:marTop w:val="0"/>
      <w:marBottom w:val="0"/>
      <w:divBdr>
        <w:top w:val="none" w:sz="0" w:space="0" w:color="auto"/>
        <w:left w:val="none" w:sz="0" w:space="0" w:color="auto"/>
        <w:bottom w:val="none" w:sz="0" w:space="0" w:color="auto"/>
        <w:right w:val="none" w:sz="0" w:space="0" w:color="auto"/>
      </w:divBdr>
    </w:div>
    <w:div w:id="616177017">
      <w:bodyDiv w:val="1"/>
      <w:marLeft w:val="0"/>
      <w:marRight w:val="0"/>
      <w:marTop w:val="0"/>
      <w:marBottom w:val="0"/>
      <w:divBdr>
        <w:top w:val="none" w:sz="0" w:space="0" w:color="auto"/>
        <w:left w:val="none" w:sz="0" w:space="0" w:color="auto"/>
        <w:bottom w:val="none" w:sz="0" w:space="0" w:color="auto"/>
        <w:right w:val="none" w:sz="0" w:space="0" w:color="auto"/>
      </w:divBdr>
      <w:divsChild>
        <w:div w:id="297804758">
          <w:marLeft w:val="0"/>
          <w:marRight w:val="0"/>
          <w:marTop w:val="0"/>
          <w:marBottom w:val="0"/>
          <w:divBdr>
            <w:top w:val="none" w:sz="0" w:space="0" w:color="auto"/>
            <w:left w:val="none" w:sz="0" w:space="0" w:color="auto"/>
            <w:bottom w:val="none" w:sz="0" w:space="0" w:color="auto"/>
            <w:right w:val="none" w:sz="0" w:space="0" w:color="auto"/>
          </w:divBdr>
        </w:div>
        <w:div w:id="1496919925">
          <w:marLeft w:val="0"/>
          <w:marRight w:val="0"/>
          <w:marTop w:val="0"/>
          <w:marBottom w:val="0"/>
          <w:divBdr>
            <w:top w:val="none" w:sz="0" w:space="0" w:color="auto"/>
            <w:left w:val="none" w:sz="0" w:space="0" w:color="auto"/>
            <w:bottom w:val="none" w:sz="0" w:space="0" w:color="auto"/>
            <w:right w:val="none" w:sz="0" w:space="0" w:color="auto"/>
          </w:divBdr>
        </w:div>
      </w:divsChild>
    </w:div>
    <w:div w:id="662469223">
      <w:bodyDiv w:val="1"/>
      <w:marLeft w:val="0"/>
      <w:marRight w:val="0"/>
      <w:marTop w:val="0"/>
      <w:marBottom w:val="0"/>
      <w:divBdr>
        <w:top w:val="none" w:sz="0" w:space="0" w:color="auto"/>
        <w:left w:val="none" w:sz="0" w:space="0" w:color="auto"/>
        <w:bottom w:val="none" w:sz="0" w:space="0" w:color="auto"/>
        <w:right w:val="none" w:sz="0" w:space="0" w:color="auto"/>
      </w:divBdr>
      <w:divsChild>
        <w:div w:id="2104375391">
          <w:marLeft w:val="0"/>
          <w:marRight w:val="0"/>
          <w:marTop w:val="0"/>
          <w:marBottom w:val="210"/>
          <w:divBdr>
            <w:top w:val="single" w:sz="6" w:space="11" w:color="FAEBCC"/>
            <w:left w:val="single" w:sz="6" w:space="11" w:color="FAEBCC"/>
            <w:bottom w:val="single" w:sz="6" w:space="11" w:color="FAEBCC"/>
            <w:right w:val="single" w:sz="6" w:space="11" w:color="FAEBCC"/>
          </w:divBdr>
        </w:div>
      </w:divsChild>
    </w:div>
    <w:div w:id="945964631">
      <w:bodyDiv w:val="1"/>
      <w:marLeft w:val="0"/>
      <w:marRight w:val="0"/>
      <w:marTop w:val="0"/>
      <w:marBottom w:val="0"/>
      <w:divBdr>
        <w:top w:val="none" w:sz="0" w:space="0" w:color="auto"/>
        <w:left w:val="none" w:sz="0" w:space="0" w:color="auto"/>
        <w:bottom w:val="none" w:sz="0" w:space="0" w:color="auto"/>
        <w:right w:val="none" w:sz="0" w:space="0" w:color="auto"/>
      </w:divBdr>
    </w:div>
    <w:div w:id="1096438488">
      <w:bodyDiv w:val="1"/>
      <w:marLeft w:val="0"/>
      <w:marRight w:val="0"/>
      <w:marTop w:val="0"/>
      <w:marBottom w:val="0"/>
      <w:divBdr>
        <w:top w:val="none" w:sz="0" w:space="0" w:color="auto"/>
        <w:left w:val="none" w:sz="0" w:space="0" w:color="auto"/>
        <w:bottom w:val="none" w:sz="0" w:space="0" w:color="auto"/>
        <w:right w:val="none" w:sz="0" w:space="0" w:color="auto"/>
      </w:divBdr>
      <w:divsChild>
        <w:div w:id="1629316268">
          <w:marLeft w:val="0"/>
          <w:marRight w:val="0"/>
          <w:marTop w:val="0"/>
          <w:marBottom w:val="210"/>
          <w:divBdr>
            <w:top w:val="single" w:sz="6" w:space="11" w:color="FAEBCC"/>
            <w:left w:val="single" w:sz="6" w:space="11" w:color="FAEBCC"/>
            <w:bottom w:val="single" w:sz="6" w:space="11" w:color="FAEBCC"/>
            <w:right w:val="single" w:sz="6" w:space="11" w:color="FAEBCC"/>
          </w:divBdr>
        </w:div>
      </w:divsChild>
    </w:div>
    <w:div w:id="1153984121">
      <w:bodyDiv w:val="1"/>
      <w:marLeft w:val="0"/>
      <w:marRight w:val="0"/>
      <w:marTop w:val="0"/>
      <w:marBottom w:val="0"/>
      <w:divBdr>
        <w:top w:val="none" w:sz="0" w:space="0" w:color="auto"/>
        <w:left w:val="none" w:sz="0" w:space="0" w:color="auto"/>
        <w:bottom w:val="none" w:sz="0" w:space="0" w:color="auto"/>
        <w:right w:val="none" w:sz="0" w:space="0" w:color="auto"/>
      </w:divBdr>
    </w:div>
    <w:div w:id="1162811790">
      <w:bodyDiv w:val="1"/>
      <w:marLeft w:val="0"/>
      <w:marRight w:val="0"/>
      <w:marTop w:val="0"/>
      <w:marBottom w:val="0"/>
      <w:divBdr>
        <w:top w:val="none" w:sz="0" w:space="0" w:color="auto"/>
        <w:left w:val="none" w:sz="0" w:space="0" w:color="auto"/>
        <w:bottom w:val="none" w:sz="0" w:space="0" w:color="auto"/>
        <w:right w:val="none" w:sz="0" w:space="0" w:color="auto"/>
      </w:divBdr>
    </w:div>
    <w:div w:id="1374580433">
      <w:bodyDiv w:val="1"/>
      <w:marLeft w:val="0"/>
      <w:marRight w:val="0"/>
      <w:marTop w:val="0"/>
      <w:marBottom w:val="0"/>
      <w:divBdr>
        <w:top w:val="none" w:sz="0" w:space="0" w:color="auto"/>
        <w:left w:val="none" w:sz="0" w:space="0" w:color="auto"/>
        <w:bottom w:val="none" w:sz="0" w:space="0" w:color="auto"/>
        <w:right w:val="none" w:sz="0" w:space="0" w:color="auto"/>
      </w:divBdr>
    </w:div>
    <w:div w:id="1377730248">
      <w:bodyDiv w:val="1"/>
      <w:marLeft w:val="0"/>
      <w:marRight w:val="0"/>
      <w:marTop w:val="0"/>
      <w:marBottom w:val="0"/>
      <w:divBdr>
        <w:top w:val="none" w:sz="0" w:space="0" w:color="auto"/>
        <w:left w:val="none" w:sz="0" w:space="0" w:color="auto"/>
        <w:bottom w:val="none" w:sz="0" w:space="0" w:color="auto"/>
        <w:right w:val="none" w:sz="0" w:space="0" w:color="auto"/>
      </w:divBdr>
    </w:div>
    <w:div w:id="1421676789">
      <w:bodyDiv w:val="1"/>
      <w:marLeft w:val="0"/>
      <w:marRight w:val="0"/>
      <w:marTop w:val="0"/>
      <w:marBottom w:val="0"/>
      <w:divBdr>
        <w:top w:val="none" w:sz="0" w:space="0" w:color="auto"/>
        <w:left w:val="none" w:sz="0" w:space="0" w:color="auto"/>
        <w:bottom w:val="none" w:sz="0" w:space="0" w:color="auto"/>
        <w:right w:val="none" w:sz="0" w:space="0" w:color="auto"/>
      </w:divBdr>
    </w:div>
    <w:div w:id="1515610409">
      <w:bodyDiv w:val="1"/>
      <w:marLeft w:val="0"/>
      <w:marRight w:val="0"/>
      <w:marTop w:val="0"/>
      <w:marBottom w:val="0"/>
      <w:divBdr>
        <w:top w:val="none" w:sz="0" w:space="0" w:color="auto"/>
        <w:left w:val="none" w:sz="0" w:space="0" w:color="auto"/>
        <w:bottom w:val="none" w:sz="0" w:space="0" w:color="auto"/>
        <w:right w:val="none" w:sz="0" w:space="0" w:color="auto"/>
      </w:divBdr>
    </w:div>
    <w:div w:id="1581788534">
      <w:bodyDiv w:val="1"/>
      <w:marLeft w:val="0"/>
      <w:marRight w:val="0"/>
      <w:marTop w:val="0"/>
      <w:marBottom w:val="0"/>
      <w:divBdr>
        <w:top w:val="none" w:sz="0" w:space="0" w:color="auto"/>
        <w:left w:val="none" w:sz="0" w:space="0" w:color="auto"/>
        <w:bottom w:val="none" w:sz="0" w:space="0" w:color="auto"/>
        <w:right w:val="none" w:sz="0" w:space="0" w:color="auto"/>
      </w:divBdr>
      <w:divsChild>
        <w:div w:id="2000693116">
          <w:marLeft w:val="0"/>
          <w:marRight w:val="0"/>
          <w:marTop w:val="0"/>
          <w:marBottom w:val="0"/>
          <w:divBdr>
            <w:top w:val="none" w:sz="0" w:space="0" w:color="auto"/>
            <w:left w:val="none" w:sz="0" w:space="0" w:color="auto"/>
            <w:bottom w:val="none" w:sz="0" w:space="0" w:color="auto"/>
            <w:right w:val="none" w:sz="0" w:space="0" w:color="auto"/>
          </w:divBdr>
          <w:divsChild>
            <w:div w:id="1208683617">
              <w:marLeft w:val="0"/>
              <w:marRight w:val="450"/>
              <w:marTop w:val="0"/>
              <w:marBottom w:val="0"/>
              <w:divBdr>
                <w:top w:val="none" w:sz="0" w:space="0" w:color="auto"/>
                <w:left w:val="none" w:sz="0" w:space="0" w:color="auto"/>
                <w:bottom w:val="none" w:sz="0" w:space="0" w:color="auto"/>
                <w:right w:val="none" w:sz="0" w:space="0" w:color="auto"/>
              </w:divBdr>
              <w:divsChild>
                <w:div w:id="1801873474">
                  <w:marLeft w:val="0"/>
                  <w:marRight w:val="0"/>
                  <w:marTop w:val="0"/>
                  <w:marBottom w:val="0"/>
                  <w:divBdr>
                    <w:top w:val="none" w:sz="0" w:space="0" w:color="auto"/>
                    <w:left w:val="none" w:sz="0" w:space="0" w:color="auto"/>
                    <w:bottom w:val="none" w:sz="0" w:space="0" w:color="auto"/>
                    <w:right w:val="none" w:sz="0" w:space="0" w:color="auto"/>
                  </w:divBdr>
                  <w:divsChild>
                    <w:div w:id="1566572740">
                      <w:marLeft w:val="0"/>
                      <w:marRight w:val="0"/>
                      <w:marTop w:val="0"/>
                      <w:marBottom w:val="300"/>
                      <w:divBdr>
                        <w:top w:val="none" w:sz="0" w:space="0" w:color="auto"/>
                        <w:left w:val="none" w:sz="0" w:space="0" w:color="auto"/>
                        <w:bottom w:val="none" w:sz="0" w:space="0" w:color="auto"/>
                        <w:right w:val="none" w:sz="0" w:space="0" w:color="auto"/>
                      </w:divBdr>
                      <w:divsChild>
                        <w:div w:id="139554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439915">
      <w:bodyDiv w:val="1"/>
      <w:marLeft w:val="0"/>
      <w:marRight w:val="0"/>
      <w:marTop w:val="0"/>
      <w:marBottom w:val="0"/>
      <w:divBdr>
        <w:top w:val="none" w:sz="0" w:space="0" w:color="auto"/>
        <w:left w:val="none" w:sz="0" w:space="0" w:color="auto"/>
        <w:bottom w:val="none" w:sz="0" w:space="0" w:color="auto"/>
        <w:right w:val="none" w:sz="0" w:space="0" w:color="auto"/>
      </w:divBdr>
    </w:div>
    <w:div w:id="1745302737">
      <w:bodyDiv w:val="1"/>
      <w:marLeft w:val="0"/>
      <w:marRight w:val="0"/>
      <w:marTop w:val="0"/>
      <w:marBottom w:val="0"/>
      <w:divBdr>
        <w:top w:val="none" w:sz="0" w:space="0" w:color="auto"/>
        <w:left w:val="none" w:sz="0" w:space="0" w:color="auto"/>
        <w:bottom w:val="none" w:sz="0" w:space="0" w:color="auto"/>
        <w:right w:val="none" w:sz="0" w:space="0" w:color="auto"/>
      </w:divBdr>
    </w:div>
    <w:div w:id="1809515940">
      <w:bodyDiv w:val="1"/>
      <w:marLeft w:val="0"/>
      <w:marRight w:val="0"/>
      <w:marTop w:val="0"/>
      <w:marBottom w:val="0"/>
      <w:divBdr>
        <w:top w:val="none" w:sz="0" w:space="0" w:color="auto"/>
        <w:left w:val="none" w:sz="0" w:space="0" w:color="auto"/>
        <w:bottom w:val="none" w:sz="0" w:space="0" w:color="auto"/>
        <w:right w:val="none" w:sz="0" w:space="0" w:color="auto"/>
      </w:divBdr>
    </w:div>
    <w:div w:id="1945765015">
      <w:bodyDiv w:val="1"/>
      <w:marLeft w:val="0"/>
      <w:marRight w:val="0"/>
      <w:marTop w:val="0"/>
      <w:marBottom w:val="0"/>
      <w:divBdr>
        <w:top w:val="none" w:sz="0" w:space="0" w:color="auto"/>
        <w:left w:val="none" w:sz="0" w:space="0" w:color="auto"/>
        <w:bottom w:val="none" w:sz="0" w:space="0" w:color="auto"/>
        <w:right w:val="none" w:sz="0" w:space="0" w:color="auto"/>
      </w:divBdr>
    </w:div>
    <w:div w:id="1989623331">
      <w:bodyDiv w:val="1"/>
      <w:marLeft w:val="0"/>
      <w:marRight w:val="0"/>
      <w:marTop w:val="0"/>
      <w:marBottom w:val="0"/>
      <w:divBdr>
        <w:top w:val="none" w:sz="0" w:space="0" w:color="auto"/>
        <w:left w:val="none" w:sz="0" w:space="0" w:color="auto"/>
        <w:bottom w:val="none" w:sz="0" w:space="0" w:color="auto"/>
        <w:right w:val="none" w:sz="0" w:space="0" w:color="auto"/>
      </w:divBdr>
    </w:div>
    <w:div w:id="2145387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1.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68.jpeg"/><Relationship Id="rId89" Type="http://schemas.openxmlformats.org/officeDocument/2006/relationships/hyperlink" Target="http://ec.europa.eu/eurostat/product?code=lfso_16oklev&amp;language=en&amp;mode=view" TargetMode="External"/><Relationship Id="rId112" Type="http://schemas.openxmlformats.org/officeDocument/2006/relationships/image" Target="media/image86.png"/><Relationship Id="rId133" Type="http://schemas.openxmlformats.org/officeDocument/2006/relationships/image" Target="media/image106.png"/><Relationship Id="rId138" Type="http://schemas.openxmlformats.org/officeDocument/2006/relationships/image" Target="media/image111.png"/><Relationship Id="rId154" Type="http://schemas.openxmlformats.org/officeDocument/2006/relationships/image" Target="media/image127.png"/><Relationship Id="rId159" Type="http://schemas.openxmlformats.org/officeDocument/2006/relationships/image" Target="media/image132.png"/><Relationship Id="rId16" Type="http://schemas.openxmlformats.org/officeDocument/2006/relationships/hyperlink" Target="https://www.pewsocialtrends.org/2019/10/23/majority-of-americans-say-parents-are-doing-too-much-for-their-young-adult-children/" TargetMode="External"/><Relationship Id="rId107" Type="http://schemas.openxmlformats.org/officeDocument/2006/relationships/image" Target="media/image81.png"/><Relationship Id="rId11" Type="http://schemas.openxmlformats.org/officeDocument/2006/relationships/image" Target="media/image6.jpe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6.png"/><Relationship Id="rId102" Type="http://schemas.openxmlformats.org/officeDocument/2006/relationships/image" Target="media/image76.png"/><Relationship Id="rId123" Type="http://schemas.openxmlformats.org/officeDocument/2006/relationships/image" Target="media/image96.png"/><Relationship Id="rId128" Type="http://schemas.openxmlformats.org/officeDocument/2006/relationships/image" Target="media/image101.png"/><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hyperlink" Target="http://ec.europa.eu/eurostat/product?code=lfso_16ymgnednc&amp;language=en&amp;mode=view" TargetMode="External"/><Relationship Id="rId160" Type="http://schemas.openxmlformats.org/officeDocument/2006/relationships/image" Target="media/image133.png"/><Relationship Id="rId165" Type="http://schemas.openxmlformats.org/officeDocument/2006/relationships/image" Target="media/image138.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87.png"/><Relationship Id="rId118" Type="http://schemas.openxmlformats.org/officeDocument/2006/relationships/hyperlink" Target="https://ec.europa.eu/eurostat/statistics-explained/index.php?title=Glossary:Percentage_point" TargetMode="External"/><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hyperlink" Target="http://ec.europa.eu/eurostat/product?code=lfso_16emprt&amp;language=en&amp;mode=view" TargetMode="External"/><Relationship Id="rId85" Type="http://schemas.openxmlformats.org/officeDocument/2006/relationships/hyperlink" Target="http://ec.europa.eu/eurostat/product?code=lfso_16wkendw&amp;language=en&amp;mode=view" TargetMode="External"/><Relationship Id="rId150" Type="http://schemas.openxmlformats.org/officeDocument/2006/relationships/image" Target="media/image123.png"/><Relationship Id="rId155" Type="http://schemas.openxmlformats.org/officeDocument/2006/relationships/image" Target="media/image128.png"/><Relationship Id="rId12" Type="http://schemas.openxmlformats.org/officeDocument/2006/relationships/image" Target="media/image7.jpeg"/><Relationship Id="rId17" Type="http://schemas.openxmlformats.org/officeDocument/2006/relationships/hyperlink" Target="https://www.pewresearch.org/fact-tank/2019/06/27/teen-summer-jobs-in-us/" TargetMode="External"/><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45.png"/><Relationship Id="rId70" Type="http://schemas.openxmlformats.org/officeDocument/2006/relationships/image" Target="media/image61.jpeg"/><Relationship Id="rId75" Type="http://schemas.openxmlformats.org/officeDocument/2006/relationships/hyperlink" Target="http://ec.europa.eu/eurostat/product?code=lfso_16cmt4j&amp;language=en&amp;mode=view" TargetMode="External"/><Relationship Id="rId91" Type="http://schemas.openxmlformats.org/officeDocument/2006/relationships/hyperlink" Target="http://ec.europa.eu/eurostat/product?code=lfso_16unert&amp;language=en&amp;mode=view" TargetMode="External"/><Relationship Id="rId96" Type="http://schemas.openxmlformats.org/officeDocument/2006/relationships/image" Target="media/image73.jpe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80.png"/><Relationship Id="rId114" Type="http://schemas.openxmlformats.org/officeDocument/2006/relationships/image" Target="media/image88.png"/><Relationship Id="rId119" Type="http://schemas.openxmlformats.org/officeDocument/2006/relationships/image" Target="media/image92.png"/><Relationship Id="rId127" Type="http://schemas.openxmlformats.org/officeDocument/2006/relationships/image" Target="media/image100.png"/><Relationship Id="rId10" Type="http://schemas.openxmlformats.org/officeDocument/2006/relationships/image" Target="media/image5.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hyperlink" Target="http://ec.europa.eu/eurostat/product?code=lfso_16move4j&amp;language=en&amp;mode=view" TargetMode="External"/><Relationship Id="rId78" Type="http://schemas.openxmlformats.org/officeDocument/2006/relationships/hyperlink" Target="http://ec.europa.eu/eurostat/product?code=lfso_16workexp&amp;language=en&amp;mode=view" TargetMode="External"/><Relationship Id="rId81" Type="http://schemas.openxmlformats.org/officeDocument/2006/relationships/hyperlink" Target="http://ec.europa.eu/eurostat/web/labour-market/quality-of-employment" TargetMode="External"/><Relationship Id="rId86" Type="http://schemas.openxmlformats.org/officeDocument/2006/relationships/image" Target="media/image69.jpeg"/><Relationship Id="rId94" Type="http://schemas.openxmlformats.org/officeDocument/2006/relationships/hyperlink" Target="http://ec.europa.eu/eurostat/product?code=lfso_16ymgnedns&amp;language=en&amp;mode=view" TargetMode="External"/><Relationship Id="rId99" Type="http://schemas.openxmlformats.org/officeDocument/2006/relationships/hyperlink" Target="http://ec.europa.eu/eurostat/product?code=lfso_16supemp&amp;language=en&amp;mode=view" TargetMode="External"/><Relationship Id="rId101" Type="http://schemas.openxmlformats.org/officeDocument/2006/relationships/image" Target="media/image75.png"/><Relationship Id="rId122" Type="http://schemas.openxmlformats.org/officeDocument/2006/relationships/image" Target="media/image95.png"/><Relationship Id="rId130" Type="http://schemas.openxmlformats.org/officeDocument/2006/relationships/image" Target="media/image103.png"/><Relationship Id="rId135" Type="http://schemas.openxmlformats.org/officeDocument/2006/relationships/image" Target="media/image108.png"/><Relationship Id="rId143" Type="http://schemas.openxmlformats.org/officeDocument/2006/relationships/image" Target="media/image116.png"/><Relationship Id="rId148" Type="http://schemas.openxmlformats.org/officeDocument/2006/relationships/image" Target="media/image121.png"/><Relationship Id="rId151" Type="http://schemas.openxmlformats.org/officeDocument/2006/relationships/image" Target="media/image124.png"/><Relationship Id="rId156" Type="http://schemas.openxmlformats.org/officeDocument/2006/relationships/image" Target="media/image129.png"/><Relationship Id="rId164"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hyperlink" Target="https://gflec.org/wp-content/uploads/2015/11/3313-Finlit_Report_FINAL-5.11.16.pdf?x66755" TargetMode="External"/><Relationship Id="rId39" Type="http://schemas.openxmlformats.org/officeDocument/2006/relationships/image" Target="media/image30.png"/><Relationship Id="rId109" Type="http://schemas.openxmlformats.org/officeDocument/2006/relationships/image" Target="media/image83.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hyperlink" Target="https://ec.europa.eu/eurostat/statistics-explained/index.php?title=Young_people_on_the_labour_market_-_statistics" TargetMode="External"/><Relationship Id="rId97" Type="http://schemas.openxmlformats.org/officeDocument/2006/relationships/hyperlink" Target="http://ec.europa.eu/eurostat/product?code=lfso_16findmet&amp;language=en&amp;mode=view" TargetMode="External"/><Relationship Id="rId104" Type="http://schemas.openxmlformats.org/officeDocument/2006/relationships/image" Target="media/image78.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2.png"/><Relationship Id="rId92" Type="http://schemas.openxmlformats.org/officeDocument/2006/relationships/image" Target="media/image72.jpeg"/><Relationship Id="rId162" Type="http://schemas.openxmlformats.org/officeDocument/2006/relationships/image" Target="media/image135.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hyperlink" Target="http://ec.europa.eu/eurostat/product?code=lfso_16precemp&amp;language=en&amp;mode=view" TargetMode="External"/><Relationship Id="rId110" Type="http://schemas.openxmlformats.org/officeDocument/2006/relationships/image" Target="media/image84.png"/><Relationship Id="rId115" Type="http://schemas.openxmlformats.org/officeDocument/2006/relationships/image" Target="media/image89.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61" Type="http://schemas.openxmlformats.org/officeDocument/2006/relationships/image" Target="media/image52.png"/><Relationship Id="rId82" Type="http://schemas.openxmlformats.org/officeDocument/2006/relationships/image" Target="media/image67.jpeg"/><Relationship Id="rId152" Type="http://schemas.openxmlformats.org/officeDocument/2006/relationships/image" Target="media/image125.png"/><Relationship Id="rId19" Type="http://schemas.openxmlformats.org/officeDocument/2006/relationships/image" Target="media/image10.png"/><Relationship Id="rId14" Type="http://schemas.openxmlformats.org/officeDocument/2006/relationships/hyperlink" Target="https://www.eleconomista.es/gestion-empresarial/noticias/10094014/09/19/Conciliacion-el-reto-pendiente-en-la-transformacion-cultural-de-las-empresas-espanolas.html" TargetMode="Externa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5.jpeg"/><Relationship Id="rId100" Type="http://schemas.openxmlformats.org/officeDocument/2006/relationships/hyperlink" Target="http://ec.europa.eu/eurostat/product?code=lfso_16supnemp&amp;language=en&amp;mode=view" TargetMode="External"/><Relationship Id="rId105" Type="http://schemas.openxmlformats.org/officeDocument/2006/relationships/image" Target="media/image79.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hyperlink" Target="http://ec.europa.eu/eurostat/product?code=lfso_16ymghied&amp;language=en&amp;mode=view" TargetMode="External"/><Relationship Id="rId98" Type="http://schemas.openxmlformats.org/officeDocument/2006/relationships/image" Target="media/image74.jpe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3" Type="http://schemas.microsoft.com/office/2007/relationships/stylesWithEffects" Target="stylesWithEffect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90.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hyperlink" Target="http://ec.europa.eu/eurostat/product?code=lfso_16jobten&amp;language=en&amp;mode=view" TargetMode="External"/><Relationship Id="rId88" Type="http://schemas.openxmlformats.org/officeDocument/2006/relationships/image" Target="media/image70.jpeg"/><Relationship Id="rId111" Type="http://schemas.openxmlformats.org/officeDocument/2006/relationships/image" Target="media/image85.png"/><Relationship Id="rId132" Type="http://schemas.openxmlformats.org/officeDocument/2006/relationships/image" Target="media/image105.png"/><Relationship Id="rId153" Type="http://schemas.openxmlformats.org/officeDocument/2006/relationships/image" Target="media/image1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107</Pages>
  <Words>28913</Words>
  <Characters>159026</Characters>
  <Application>Microsoft Office Word</Application>
  <DocSecurity>0</DocSecurity>
  <Lines>1325</Lines>
  <Paragraphs>375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2020-01-27T10:15:00Z</dcterms:created>
  <dcterms:modified xsi:type="dcterms:W3CDTF">2020-01-27T10:15:00Z</dcterms:modified>
</cp:coreProperties>
</file>