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3BF5" w:rsidRDefault="00C53BF5" w:rsidP="00C53BF5">
      <w:pPr>
        <w:jc w:val="both"/>
        <w:rPr>
          <w:rFonts w:ascii="Times New Roman" w:hAnsi="Times New Roman" w:cs="Times New Roman"/>
          <w:b/>
          <w:sz w:val="24"/>
          <w:szCs w:val="24"/>
        </w:rPr>
      </w:pPr>
      <w:r w:rsidRPr="00B96B55">
        <w:rPr>
          <w:rFonts w:ascii="Times New Roman" w:hAnsi="Times New Roman" w:cs="Times New Roman"/>
          <w:b/>
          <w:sz w:val="24"/>
          <w:szCs w:val="24"/>
        </w:rPr>
        <w:t xml:space="preserve">Paper - </w:t>
      </w:r>
      <w:r>
        <w:rPr>
          <w:rFonts w:ascii="Times New Roman" w:hAnsi="Times New Roman" w:cs="Times New Roman"/>
          <w:b/>
          <w:sz w:val="24"/>
          <w:szCs w:val="24"/>
        </w:rPr>
        <w:t xml:space="preserve">¿Por qué no se reclaman a China “daños y perjuicios” por la “pandemia” de Covid-19? (¿miedo, falta de liderazgo, indecisión, connivencia?) </w:t>
      </w:r>
    </w:p>
    <w:p w:rsidR="00C53BF5" w:rsidRDefault="00C53BF5" w:rsidP="00C53BF5">
      <w:pPr>
        <w:jc w:val="both"/>
        <w:rPr>
          <w:rFonts w:ascii="Times New Roman" w:hAnsi="Times New Roman" w:cs="Times New Roman"/>
          <w:b/>
          <w:sz w:val="24"/>
          <w:szCs w:val="24"/>
        </w:rPr>
      </w:pPr>
      <w:r>
        <w:rPr>
          <w:noProof/>
          <w:lang w:eastAsia="es-ES"/>
        </w:rPr>
        <w:drawing>
          <wp:inline distT="0" distB="0" distL="0" distR="0" wp14:anchorId="42548857" wp14:editId="3FFF4227">
            <wp:extent cx="5727700" cy="3067050"/>
            <wp:effectExtent l="0" t="0" r="6350" b="0"/>
            <wp:docPr id="9" name="Imagen 9" descr="Cómo funciona la Corte Penal Internacional - Más Regiones - Internacional -  ELTIEMP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ómo funciona la Corte Penal Internacional - Más Regiones - Internacional -  ELTIEMPO.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069090"/>
                    </a:xfrm>
                    <a:prstGeom prst="rect">
                      <a:avLst/>
                    </a:prstGeom>
                    <a:noFill/>
                    <a:ln>
                      <a:noFill/>
                    </a:ln>
                  </pic:spPr>
                </pic:pic>
              </a:graphicData>
            </a:graphic>
          </wp:inline>
        </w:drawing>
      </w:r>
    </w:p>
    <w:p w:rsidR="00C53BF5" w:rsidRPr="008F7313"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8F7313">
        <w:rPr>
          <w:rFonts w:ascii="Times New Roman" w:hAnsi="Times New Roman" w:cs="Times New Roman"/>
          <w:b/>
          <w:sz w:val="24"/>
          <w:szCs w:val="24"/>
        </w:rPr>
        <w:t>Introducción</w:t>
      </w:r>
      <w:r>
        <w:rPr>
          <w:rFonts w:ascii="Times New Roman" w:hAnsi="Times New Roman" w:cs="Times New Roman"/>
          <w:sz w:val="24"/>
          <w:szCs w:val="24"/>
        </w:rPr>
        <w:t xml:space="preserve"> </w:t>
      </w:r>
      <w:r w:rsidRPr="008F7313">
        <w:rPr>
          <w:rFonts w:ascii="Times New Roman" w:hAnsi="Times New Roman" w:cs="Times New Roman"/>
          <w:b/>
          <w:sz w:val="24"/>
          <w:szCs w:val="24"/>
        </w:rPr>
        <w:t>- El núcleo del enigma: la recuperación del gasto derivado de la crisis</w:t>
      </w:r>
    </w:p>
    <w:p w:rsidR="00C53BF5" w:rsidRPr="00446D5D" w:rsidRDefault="00C53BF5" w:rsidP="00C53BF5">
      <w:pPr>
        <w:pStyle w:val="NormalWeb"/>
        <w:spacing w:after="0"/>
        <w:jc w:val="both"/>
        <w:textAlignment w:val="baseline"/>
        <w:rPr>
          <w:b/>
          <w:color w:val="FF0000"/>
        </w:rPr>
      </w:pPr>
      <w:r>
        <w:rPr>
          <w:noProof/>
        </w:rPr>
        <w:drawing>
          <wp:inline distT="0" distB="0" distL="0" distR="0" wp14:anchorId="434B82D6" wp14:editId="42E72009">
            <wp:extent cx="5731510" cy="3226435"/>
            <wp:effectExtent l="0" t="0" r="2540" b="0"/>
            <wp:docPr id="6" name="Imagen 6" descr="Cartel en negocio cerrado de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rtel en negocio cerrado de Nueva Yor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26435"/>
                    </a:xfrm>
                    <a:prstGeom prst="rect">
                      <a:avLst/>
                    </a:prstGeom>
                    <a:noFill/>
                    <a:ln>
                      <a:noFill/>
                    </a:ln>
                  </pic:spPr>
                </pic:pic>
              </a:graphicData>
            </a:graphic>
          </wp:inline>
        </w:drawing>
      </w:r>
    </w:p>
    <w:p w:rsidR="00C53BF5" w:rsidRPr="002A509E" w:rsidRDefault="00C53BF5" w:rsidP="00C53BF5">
      <w:pPr>
        <w:pStyle w:val="NormalWeb"/>
        <w:spacing w:after="0"/>
        <w:jc w:val="both"/>
        <w:textAlignment w:val="baseline"/>
      </w:pPr>
      <w:r w:rsidRPr="002A509E">
        <w:t>El 23 de enero</w:t>
      </w:r>
      <w:r w:rsidR="002A509E" w:rsidRPr="002A509E">
        <w:t xml:space="preserve"> de 2020</w:t>
      </w:r>
      <w:r w:rsidRPr="002A509E">
        <w:t>, la OMS advirtió que “todos los países deberían estar preparados para contener (el virus), incluyendo vigilancia activa, detección precoz, aislamiento y gestión de casos, traceo de contagios y prevención ante una mayor expansión”. En ese momento, las historias del virus inundaban las noticias. China había anunciado que el virus se transmitía entre humanos y había empezado a cerrar la provincia de Hubei.</w:t>
      </w:r>
    </w:p>
    <w:p w:rsidR="00C53BF5" w:rsidRPr="002A509E" w:rsidRDefault="00014391" w:rsidP="00C53BF5">
      <w:pPr>
        <w:pStyle w:val="NormalWeb"/>
        <w:spacing w:after="0"/>
        <w:jc w:val="both"/>
        <w:textAlignment w:val="baseline"/>
      </w:pPr>
      <w:r>
        <w:lastRenderedPageBreak/>
        <w:t>Según Fareed Zakari</w:t>
      </w:r>
      <w:r w:rsidR="00C53BF5" w:rsidRPr="002A509E">
        <w:t xml:space="preserve">a (El Confidencial - </w:t>
      </w:r>
      <w:r w:rsidR="00C53BF5" w:rsidRPr="002A509E">
        <w:rPr>
          <w:b/>
        </w:rPr>
        <w:t>18/4/20</w:t>
      </w:r>
      <w:r w:rsidR="00C53BF5" w:rsidRPr="002A509E">
        <w:t>), “Déjenme ser claro: China encubrió el coronavirus y la OMS no investigó lo suficiente. Las autoridades locales sabían sobre la enfermedad en los primeros días pero prefirieron minimizar los temores y castigar a los doctores que alertaban sobre el peligro. Pekín, por su parte, ha manejado de forma hermética la información, rechazó ayuda por parte del CDC americano y dio acceso limitado a la OMS a Wuhan. Es muy probable que China todavía nos esté dando datos poco fiables sobre el número de infectados y de muertos. El régimen represivo de China siempre controla y manipula su información para sus propios intereses”...</w:t>
      </w:r>
    </w:p>
    <w:p w:rsidR="00C53BF5" w:rsidRPr="002A509E" w:rsidRDefault="00C53BF5" w:rsidP="00C53BF5">
      <w:pPr>
        <w:spacing w:line="240" w:lineRule="auto"/>
        <w:jc w:val="both"/>
        <w:rPr>
          <w:rFonts w:ascii="Times New Roman" w:hAnsi="Times New Roman" w:cs="Times New Roman"/>
          <w:sz w:val="24"/>
          <w:szCs w:val="24"/>
          <w:shd w:val="clear" w:color="auto" w:fill="FFFFFF"/>
        </w:rPr>
      </w:pPr>
      <w:r w:rsidRPr="002A509E">
        <w:rPr>
          <w:rFonts w:ascii="Times New Roman" w:hAnsi="Times New Roman" w:cs="Times New Roman"/>
          <w:sz w:val="24"/>
          <w:szCs w:val="24"/>
          <w:shd w:val="clear" w:color="auto" w:fill="FFFFFF"/>
        </w:rPr>
        <w:t>Es una evidencia que algunos países avanzados, tan poderosos en lo económico, en lo administrativo e, incluso, en lo militar, han demostrado una grandiosa </w:t>
      </w:r>
      <w:r w:rsidRPr="002A509E">
        <w:rPr>
          <w:rStyle w:val="Textoennegrita"/>
          <w:rFonts w:ascii="Times New Roman" w:hAnsi="Times New Roman" w:cs="Times New Roman"/>
          <w:b w:val="0"/>
          <w:sz w:val="24"/>
          <w:szCs w:val="24"/>
          <w:bdr w:val="none" w:sz="0" w:space="0" w:color="auto" w:frame="1"/>
          <w:shd w:val="clear" w:color="auto" w:fill="FFFFFF"/>
        </w:rPr>
        <w:t>vulnerabilidad</w:t>
      </w:r>
      <w:r w:rsidRPr="002A509E">
        <w:rPr>
          <w:rStyle w:val="Textoennegrita"/>
          <w:rFonts w:ascii="Times New Roman" w:hAnsi="Times New Roman" w:cs="Times New Roman"/>
          <w:sz w:val="24"/>
          <w:szCs w:val="24"/>
          <w:bdr w:val="none" w:sz="0" w:space="0" w:color="auto" w:frame="1"/>
          <w:shd w:val="clear" w:color="auto" w:fill="FFFFFF"/>
        </w:rPr>
        <w:t> </w:t>
      </w:r>
      <w:r w:rsidRPr="002A509E">
        <w:rPr>
          <w:rFonts w:ascii="Times New Roman" w:hAnsi="Times New Roman" w:cs="Times New Roman"/>
          <w:sz w:val="24"/>
          <w:szCs w:val="24"/>
          <w:shd w:val="clear" w:color="auto" w:fill="FFFFFF"/>
        </w:rPr>
        <w:t>ante la </w:t>
      </w:r>
      <w:hyperlink r:id="rId9" w:history="1">
        <w:r w:rsidRPr="002A509E">
          <w:rPr>
            <w:rStyle w:val="Hipervnculo"/>
            <w:rFonts w:ascii="Times New Roman" w:hAnsi="Times New Roman" w:cs="Times New Roman"/>
            <w:bCs/>
            <w:color w:val="auto"/>
            <w:sz w:val="24"/>
            <w:szCs w:val="24"/>
            <w:u w:val="none"/>
            <w:shd w:val="clear" w:color="auto" w:fill="FFFFFF"/>
          </w:rPr>
          <w:t>globalización</w:t>
        </w:r>
      </w:hyperlink>
      <w:r w:rsidR="002A509E" w:rsidRPr="002A509E">
        <w:rPr>
          <w:rFonts w:ascii="Times New Roman" w:hAnsi="Times New Roman" w:cs="Times New Roman"/>
          <w:sz w:val="24"/>
          <w:szCs w:val="24"/>
          <w:shd w:val="clear" w:color="auto" w:fill="FFFFFF"/>
        </w:rPr>
        <w:t> y que los han dejado inermes ante</w:t>
      </w:r>
      <w:r w:rsidRPr="002A509E">
        <w:rPr>
          <w:rFonts w:ascii="Times New Roman" w:hAnsi="Times New Roman" w:cs="Times New Roman"/>
          <w:sz w:val="24"/>
          <w:szCs w:val="24"/>
          <w:shd w:val="clear" w:color="auto" w:fill="FFFFFF"/>
        </w:rPr>
        <w:t xml:space="preserve"> las crisis devenidas.</w:t>
      </w:r>
    </w:p>
    <w:p w:rsidR="00C53BF5" w:rsidRPr="002A509E" w:rsidRDefault="002A509E" w:rsidP="00C53BF5">
      <w:pPr>
        <w:spacing w:line="240" w:lineRule="auto"/>
        <w:jc w:val="both"/>
        <w:rPr>
          <w:rFonts w:ascii="Times New Roman" w:hAnsi="Times New Roman" w:cs="Times New Roman"/>
          <w:sz w:val="24"/>
          <w:szCs w:val="24"/>
          <w:shd w:val="clear" w:color="auto" w:fill="FFFFFF"/>
        </w:rPr>
      </w:pPr>
      <w:r w:rsidRPr="002A509E">
        <w:rPr>
          <w:rFonts w:ascii="Times New Roman" w:hAnsi="Times New Roman" w:cs="Times New Roman"/>
          <w:sz w:val="24"/>
          <w:szCs w:val="24"/>
          <w:shd w:val="clear" w:color="auto" w:fill="FFFFFF"/>
        </w:rPr>
        <w:t xml:space="preserve">O, al menos, </w:t>
      </w:r>
      <w:r w:rsidR="00C53BF5" w:rsidRPr="002A509E">
        <w:rPr>
          <w:rFonts w:ascii="Times New Roman" w:hAnsi="Times New Roman" w:cs="Times New Roman"/>
          <w:sz w:val="24"/>
          <w:szCs w:val="24"/>
          <w:shd w:val="clear" w:color="auto" w:fill="FFFFFF"/>
        </w:rPr>
        <w:t>seriamente</w:t>
      </w:r>
      <w:r w:rsidR="00C53BF5" w:rsidRPr="002A509E">
        <w:rPr>
          <w:rStyle w:val="Textoennegrita"/>
          <w:rFonts w:ascii="Times New Roman" w:hAnsi="Times New Roman" w:cs="Times New Roman"/>
          <w:sz w:val="24"/>
          <w:szCs w:val="24"/>
          <w:bdr w:val="none" w:sz="0" w:space="0" w:color="auto" w:frame="1"/>
          <w:shd w:val="clear" w:color="auto" w:fill="FFFFFF"/>
        </w:rPr>
        <w:t> </w:t>
      </w:r>
      <w:r w:rsidR="00C53BF5" w:rsidRPr="002A509E">
        <w:rPr>
          <w:rStyle w:val="Textoennegrita"/>
          <w:rFonts w:ascii="Times New Roman" w:hAnsi="Times New Roman" w:cs="Times New Roman"/>
          <w:b w:val="0"/>
          <w:sz w:val="24"/>
          <w:szCs w:val="24"/>
          <w:bdr w:val="none" w:sz="0" w:space="0" w:color="auto" w:frame="1"/>
          <w:shd w:val="clear" w:color="auto" w:fill="FFFFFF"/>
        </w:rPr>
        <w:t>indefensos</w:t>
      </w:r>
      <w:r w:rsidR="00C53BF5" w:rsidRPr="002A509E">
        <w:rPr>
          <w:rFonts w:ascii="Times New Roman" w:hAnsi="Times New Roman" w:cs="Times New Roman"/>
          <w:b/>
          <w:sz w:val="24"/>
          <w:szCs w:val="24"/>
          <w:shd w:val="clear" w:color="auto" w:fill="FFFFFF"/>
        </w:rPr>
        <w:t> </w:t>
      </w:r>
      <w:r w:rsidR="00C53BF5" w:rsidRPr="002A509E">
        <w:rPr>
          <w:rFonts w:ascii="Times New Roman" w:hAnsi="Times New Roman" w:cs="Times New Roman"/>
          <w:sz w:val="24"/>
          <w:szCs w:val="24"/>
          <w:shd w:val="clear" w:color="auto" w:fill="FFFFFF"/>
        </w:rPr>
        <w:t>ante un problema grave de </w:t>
      </w:r>
      <w:hyperlink r:id="rId10" w:history="1">
        <w:r w:rsidR="00C53BF5" w:rsidRPr="002A509E">
          <w:rPr>
            <w:rStyle w:val="Hipervnculo"/>
            <w:rFonts w:ascii="Times New Roman" w:hAnsi="Times New Roman" w:cs="Times New Roman"/>
            <w:bCs/>
            <w:color w:val="auto"/>
            <w:sz w:val="24"/>
            <w:szCs w:val="24"/>
            <w:u w:val="none"/>
            <w:shd w:val="clear" w:color="auto" w:fill="FFFFFF"/>
          </w:rPr>
          <w:t>salud pública</w:t>
        </w:r>
      </w:hyperlink>
      <w:r w:rsidR="00C53BF5" w:rsidRPr="002A509E">
        <w:rPr>
          <w:rFonts w:ascii="Times New Roman" w:hAnsi="Times New Roman" w:cs="Times New Roman"/>
          <w:sz w:val="24"/>
          <w:szCs w:val="24"/>
          <w:shd w:val="clear" w:color="auto" w:fill="FFFFFF"/>
        </w:rPr>
        <w:t> como consecuencia de décadas de un modelo de crecimiento arrogante que </w:t>
      </w:r>
      <w:hyperlink r:id="rId11" w:history="1">
        <w:r w:rsidR="00C53BF5" w:rsidRPr="002A509E">
          <w:rPr>
            <w:rStyle w:val="Hipervnculo"/>
            <w:rFonts w:ascii="Times New Roman" w:hAnsi="Times New Roman" w:cs="Times New Roman"/>
            <w:bCs/>
            <w:color w:val="auto"/>
            <w:sz w:val="24"/>
            <w:szCs w:val="24"/>
            <w:u w:val="none"/>
            <w:shd w:val="clear" w:color="auto" w:fill="FFFFFF"/>
          </w:rPr>
          <w:t>ha arrinconado</w:t>
        </w:r>
      </w:hyperlink>
      <w:r w:rsidR="00C53BF5" w:rsidRPr="002A509E">
        <w:rPr>
          <w:rFonts w:ascii="Times New Roman" w:hAnsi="Times New Roman" w:cs="Times New Roman"/>
          <w:sz w:val="24"/>
          <w:szCs w:val="24"/>
          <w:shd w:val="clear" w:color="auto" w:fill="FFFFFF"/>
        </w:rPr>
        <w:t> lo verdaderamente público en cuestiones esenciales, y que ha hecho añicos el Estado de Bienestar y, de imposible en cumplimiento, el Contrato Social.</w:t>
      </w:r>
    </w:p>
    <w:p w:rsidR="00C53BF5" w:rsidRPr="002A509E" w:rsidRDefault="00C53BF5" w:rsidP="00C53BF5">
      <w:pPr>
        <w:spacing w:line="240" w:lineRule="auto"/>
        <w:jc w:val="both"/>
        <w:rPr>
          <w:rFonts w:ascii="Times New Roman" w:hAnsi="Times New Roman" w:cs="Times New Roman"/>
          <w:sz w:val="24"/>
          <w:szCs w:val="24"/>
          <w:shd w:val="clear" w:color="auto" w:fill="FFFFFF"/>
        </w:rPr>
      </w:pPr>
      <w:r w:rsidRPr="002A509E">
        <w:rPr>
          <w:rFonts w:ascii="Times New Roman" w:hAnsi="Times New Roman" w:cs="Times New Roman"/>
          <w:sz w:val="24"/>
          <w:szCs w:val="24"/>
          <w:shd w:val="clear" w:color="auto" w:fill="FFFFFF"/>
        </w:rPr>
        <w:t>Un reportaje esclarecedor:</w:t>
      </w:r>
    </w:p>
    <w:p w:rsidR="00C53BF5" w:rsidRPr="00A6585A" w:rsidRDefault="00C53BF5" w:rsidP="00C53BF5">
      <w:pPr>
        <w:spacing w:line="240" w:lineRule="auto"/>
        <w:jc w:val="both"/>
        <w:rPr>
          <w:rFonts w:ascii="Times New Roman" w:hAnsi="Times New Roman" w:cs="Times New Roman"/>
          <w:sz w:val="24"/>
          <w:szCs w:val="24"/>
          <w:u w:val="single"/>
          <w:shd w:val="clear" w:color="auto" w:fill="FFFFFF"/>
        </w:rPr>
      </w:pPr>
      <w:r w:rsidRPr="00A6585A">
        <w:rPr>
          <w:rFonts w:ascii="Times New Roman" w:hAnsi="Times New Roman" w:cs="Times New Roman"/>
          <w:sz w:val="24"/>
          <w:szCs w:val="24"/>
          <w:u w:val="single"/>
          <w:shd w:val="clear" w:color="auto" w:fill="FFFFFF"/>
        </w:rPr>
        <w:t>Ali S. Khan, del “National Center for Zoonotic, Vector-Borne, and Enteric Diseases”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Le pregunté a Khan sobre el covid-19. ¿Qué salió tan desastrosamente mal? ¿Dónde estaba la preparación para la salud pública que había supervisado en los CDC? ¿Por qué estaban la mayoría de los países, y especialmente Estados Unidos, tan poco preparados? ¿Fue por falta de información ci</w:t>
      </w:r>
      <w:r>
        <w:rPr>
          <w:rFonts w:ascii="Times New Roman" w:hAnsi="Times New Roman" w:cs="Times New Roman"/>
          <w:sz w:val="24"/>
          <w:szCs w:val="24"/>
          <w:shd w:val="clear" w:color="auto" w:fill="FFFFFF"/>
        </w:rPr>
        <w:t>entífica o por falta de dinero?</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49778C">
        <w:rPr>
          <w:rFonts w:ascii="Times New Roman" w:hAnsi="Times New Roman" w:cs="Times New Roman"/>
          <w:sz w:val="24"/>
          <w:szCs w:val="24"/>
          <w:shd w:val="clear" w:color="auto" w:fill="FFFFFF"/>
        </w:rPr>
        <w:t>Fue por falta</w:t>
      </w:r>
      <w:r>
        <w:rPr>
          <w:rFonts w:ascii="Times New Roman" w:hAnsi="Times New Roman" w:cs="Times New Roman"/>
          <w:sz w:val="24"/>
          <w:szCs w:val="24"/>
          <w:shd w:val="clear" w:color="auto" w:fill="FFFFFF"/>
        </w:rPr>
        <w:t xml:space="preserve"> de imaginación”, me respondió.</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La novena planta del Metropole</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Hubo avisos. Uno de ellos fue la enfermedad favorita de Khan, e</w:t>
      </w:r>
      <w:r>
        <w:rPr>
          <w:rFonts w:ascii="Times New Roman" w:hAnsi="Times New Roman" w:cs="Times New Roman"/>
          <w:sz w:val="24"/>
          <w:szCs w:val="24"/>
          <w:shd w:val="clear" w:color="auto" w:fill="FFFFFF"/>
        </w:rPr>
        <w:t>l SARS. A finales de 2002, una “neumonía atípica”</w:t>
      </w:r>
      <w:r w:rsidRPr="0049778C">
        <w:rPr>
          <w:rFonts w:ascii="Times New Roman" w:hAnsi="Times New Roman" w:cs="Times New Roman"/>
          <w:sz w:val="24"/>
          <w:szCs w:val="24"/>
          <w:shd w:val="clear" w:color="auto" w:fill="FFFFFF"/>
        </w:rPr>
        <w:t xml:space="preserve"> de origen desconocido comenzó a extenderse en la ciudad de Guangzhou, al sur de China, una de las mayores aglomeraciones urbanas del planeta. En enero de 2003, viajando en el cuerpo de un corpulento comerciante de mariscos que sufría una crisis respiratoria, el virus llegó a un hospital de Guangzhou. En ese hospital, y después en la unidad respiratoria a la que fue trasladado, el hombre tosió, jadeó, vomitó y escupió durante su intubación, infectando a docenas de sanitarios. Se hizo conocido entre el personal médico de Guangzhou como el Rey Veneno. En retrospectiva, los científicos de enfermedades han aplicado una etiqueta diferente, </w:t>
      </w:r>
      <w:r>
        <w:rPr>
          <w:rFonts w:ascii="Times New Roman" w:hAnsi="Times New Roman" w:cs="Times New Roman"/>
          <w:sz w:val="24"/>
          <w:szCs w:val="24"/>
          <w:shd w:val="clear" w:color="auto" w:fill="FFFFFF"/>
        </w:rPr>
        <w:t>llamándolo un supercontagiador.</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Un médico infectado, un nefrólogo del hospital, experimentó síntomas similares a los de la gripe, pero luego, sintiéndose mejor, cogió un autobús de tres horas hasta Hong Kong para la boda de su sobrino. Al permanecer en la habitación 911 del hotel Metropole, el médico volvió a sentirse mal y propagó la enfermedad por el pasillo de la novena planta. En los días que siguieron, otros huéspedes de aquella planta volaron de regreso a Singapur y Toronto, llevando la enfermedad con ellos. Varias semanas después, la Organización Mundial de la Salud lo bautizó como SARS. (Al Metropole, que se hizo famoso, le cambiaron el nombre más tarde). Para el 15 de marzo, la OMS informaba de 150 nuevos casos de SARS en todo el mundo.</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 xml:space="preserve">Surgieron dos misterios, uno urgente y otro inquietante: ¿Cuál fue la causa, un nuevo virus y, de ser así, de qué tipo? ¿Y de qué clase de animal provenía? El primer misterio fue resuelto </w:t>
      </w:r>
      <w:r w:rsidRPr="0049778C">
        <w:rPr>
          <w:rFonts w:ascii="Times New Roman" w:hAnsi="Times New Roman" w:cs="Times New Roman"/>
          <w:sz w:val="24"/>
          <w:szCs w:val="24"/>
          <w:shd w:val="clear" w:color="auto" w:fill="FFFFFF"/>
        </w:rPr>
        <w:lastRenderedPageBreak/>
        <w:t xml:space="preserve">pronto por un equipo dirigido por Malik Peiris, un médico de Sri Lanka que obtuvo un título en microbiología en Oxford antes de ir a la Universidad de Hong </w:t>
      </w:r>
      <w:r>
        <w:rPr>
          <w:rFonts w:ascii="Times New Roman" w:hAnsi="Times New Roman" w:cs="Times New Roman"/>
          <w:sz w:val="24"/>
          <w:szCs w:val="24"/>
          <w:shd w:val="clear" w:color="auto" w:fill="FFFFFF"/>
        </w:rPr>
        <w:t>Kong. Peiris se especializó en “influenza”</w:t>
      </w:r>
      <w:r w:rsidRPr="0049778C">
        <w:rPr>
          <w:rFonts w:ascii="Times New Roman" w:hAnsi="Times New Roman" w:cs="Times New Roman"/>
          <w:sz w:val="24"/>
          <w:szCs w:val="24"/>
          <w:shd w:val="clear" w:color="auto" w:fill="FFFFFF"/>
        </w:rPr>
        <w:t>, y sospechaba que el H5N1, un virus de la gripe que es problemático en las aves y a menudo letal en las personas, pero que no se contagia entre personas, podría haber evolucionado a una forma transmisible entre los humanos. Su equipo logró aislar el nuevo virus en dos pacientes. Era un coronavirus, no un virus de la gripe, es decir, era de una diferente familia de virus, con diferentes rasgos familiares. Pero la mera presencia de este nuevo virus en dos pacientes de SARS no significaba que fuera la causa de la enfermedad. Entonces, el equipo de Peiris demostró con pruebas de anticuerpos que podría ser el agente del SARS, y el trabajo posterior corroboró que tenía razón. Aunque la tradición previa tendía a nombrar nuevos virus por asociación geográfica (el ébola era un río, Marburgo, una ciudad en Alemania, Nipah, un pueblo de Malasia, Hendra, un suburbio australiano), prevaleció una mayor sensibilidad sobre la estigmatización. El patógeno se hizo conocido como SARS-CoV. Recientemente, el nombre ha sido revisado a SARS-CoV-1, de modo que el agente del covid-19 pueda pasar a llamarse SARS-CoV-</w:t>
      </w:r>
      <w:r>
        <w:rPr>
          <w:rFonts w:ascii="Times New Roman" w:hAnsi="Times New Roman" w:cs="Times New Roman"/>
          <w:sz w:val="24"/>
          <w:szCs w:val="24"/>
          <w:shd w:val="clear" w:color="auto" w:fill="FFFFFF"/>
        </w:rPr>
        <w:t>2 en lugar de “virus de Wuhan”.</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El SARS alcanzó Toronto el 23 de febrero de 2003, transportado por una mujer de setenta y ocho años que, con su esposo, había pasado varias noches en un viaje de dos semanas a Hong Kong en la novena</w:t>
      </w:r>
      <w:r>
        <w:rPr>
          <w:rFonts w:ascii="Times New Roman" w:hAnsi="Times New Roman" w:cs="Times New Roman"/>
          <w:sz w:val="24"/>
          <w:szCs w:val="24"/>
          <w:shd w:val="clear" w:color="auto" w:fill="FFFFFF"/>
        </w:rPr>
        <w:t xml:space="preserve"> planta</w:t>
      </w:r>
      <w:r w:rsidRPr="0049778C">
        <w:rPr>
          <w:rFonts w:ascii="Times New Roman" w:hAnsi="Times New Roman" w:cs="Times New Roman"/>
          <w:sz w:val="24"/>
          <w:szCs w:val="24"/>
          <w:shd w:val="clear" w:color="auto" w:fill="FFFFFF"/>
        </w:rPr>
        <w:t xml:space="preserve"> del Hotel Metropole. La mujer enfermó y más tarde murió en su casa el 5 de marzo, atendida por su familia, incluido uno de sus hijos, que pronto mostró síntomas. Después de una semana de dificultades para respirar, fue a una sala de emergencias y allí, sin aislamiento, le dieron medicamentos a través de un nebulizador, que convierte el líquido en niebla y lo empuja h</w:t>
      </w:r>
      <w:r>
        <w:rPr>
          <w:rFonts w:ascii="Times New Roman" w:hAnsi="Times New Roman" w:cs="Times New Roman"/>
          <w:sz w:val="24"/>
          <w:szCs w:val="24"/>
          <w:shd w:val="clear" w:color="auto" w:fill="FFFFFF"/>
        </w:rPr>
        <w:t>acia la garganta del paciente. “</w:t>
      </w:r>
      <w:r w:rsidRPr="0049778C">
        <w:rPr>
          <w:rFonts w:ascii="Times New Roman" w:hAnsi="Times New Roman" w:cs="Times New Roman"/>
          <w:sz w:val="24"/>
          <w:szCs w:val="24"/>
          <w:shd w:val="clear" w:color="auto" w:fill="FFFFFF"/>
        </w:rPr>
        <w:t xml:space="preserve">Ayuda a abrir las vías </w:t>
      </w:r>
      <w:r>
        <w:rPr>
          <w:rFonts w:ascii="Times New Roman" w:hAnsi="Times New Roman" w:cs="Times New Roman"/>
          <w:sz w:val="24"/>
          <w:szCs w:val="24"/>
          <w:shd w:val="clear" w:color="auto" w:fill="FFFFFF"/>
        </w:rPr>
        <w:t>respiratorias”</w:t>
      </w:r>
      <w:r w:rsidRPr="0049778C">
        <w:rPr>
          <w:rFonts w:ascii="Times New Roman" w:hAnsi="Times New Roman" w:cs="Times New Roman"/>
          <w:sz w:val="24"/>
          <w:szCs w:val="24"/>
          <w:shd w:val="clear" w:color="auto" w:fill="FFFFFF"/>
        </w:rPr>
        <w:t>, me dijo Khan, una herramienta útil y segura para prevenir, por ejemplo, un ataque de asma. Pero, con un virus altamente i</w:t>
      </w:r>
      <w:r>
        <w:rPr>
          <w:rFonts w:ascii="Times New Roman" w:hAnsi="Times New Roman" w:cs="Times New Roman"/>
          <w:sz w:val="24"/>
          <w:szCs w:val="24"/>
          <w:shd w:val="clear" w:color="auto" w:fill="FFFFFF"/>
        </w:rPr>
        <w:t>nfeccioso, resulta imprudente. “</w:t>
      </w:r>
      <w:r w:rsidRPr="0049778C">
        <w:rPr>
          <w:rFonts w:ascii="Times New Roman" w:hAnsi="Times New Roman" w:cs="Times New Roman"/>
          <w:sz w:val="24"/>
          <w:szCs w:val="24"/>
          <w:shd w:val="clear" w:color="auto" w:fill="FFFFFF"/>
        </w:rPr>
        <w:t>Cuando exhalas eso, esencialmente estás metiendo todo el virus en tus pulmones y lo estás volviendo a exhalar en el aire, en la sala de ur</w:t>
      </w:r>
      <w:r>
        <w:rPr>
          <w:rFonts w:ascii="Times New Roman" w:hAnsi="Times New Roman" w:cs="Times New Roman"/>
          <w:sz w:val="24"/>
          <w:szCs w:val="24"/>
          <w:shd w:val="clear" w:color="auto" w:fill="FFFFFF"/>
        </w:rPr>
        <w:t>gencias donde te están tratando”</w:t>
      </w:r>
      <w:r w:rsidRPr="0049778C">
        <w:rPr>
          <w:rFonts w:ascii="Times New Roman" w:hAnsi="Times New Roman" w:cs="Times New Roman"/>
          <w:sz w:val="24"/>
          <w:szCs w:val="24"/>
          <w:shd w:val="clear" w:color="auto" w:fill="FFFFFF"/>
        </w:rPr>
        <w:t>. Otros dos pacientes de la sala de urgencias se infectaron, uno de los cuales pronto fue a una unidad de cuidados coronarios con un ataque cardíaco. Allí eventualmente infectó a ocho enfermeras, un médico, otros tres pacientes, dos empleados, su propia esposa y dos técnicos, entre otros. Podrías llamarlo un supercontagiador. Una sola visita a la sala de urgencias causó ciento veintiocho casos entre personas relacionadas con el hospital</w:t>
      </w:r>
      <w:r>
        <w:rPr>
          <w:rFonts w:ascii="Times New Roman" w:hAnsi="Times New Roman" w:cs="Times New Roman"/>
          <w:sz w:val="24"/>
          <w:szCs w:val="24"/>
          <w:shd w:val="clear" w:color="auto" w:fill="FFFFFF"/>
        </w:rPr>
        <w:t>. Diecisiete de ellos murieron.</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 xml:space="preserve">En Singapur, el primer caso de SARS fue una mujer joven que también se había hospedado en el Metropole, y que el 1 de marzo buscó ayuda por fiebre, tos y neumonía en el Hospital Tan Tock Seng, una de las instalaciones más grandes de Singapur. Tuvo visitas y, cuando varios de ellos regresaron como pacientes, los médicos sospecharon que se trataba de algo contagioso. Luego, cuatro enfermeras de la sala de la joven faltaron al trabajo por enfermedad el mismo día, una anomalía notada por Brenda Ang, una doctora que estaba a cargo del control </w:t>
      </w:r>
      <w:r>
        <w:rPr>
          <w:rFonts w:ascii="Times New Roman" w:hAnsi="Times New Roman" w:cs="Times New Roman"/>
          <w:sz w:val="24"/>
          <w:szCs w:val="24"/>
          <w:shd w:val="clear" w:color="auto" w:fill="FFFFFF"/>
        </w:rPr>
        <w:t>de infecciones en el hospital. “</w:t>
      </w:r>
      <w:r w:rsidRPr="0049778C">
        <w:rPr>
          <w:rFonts w:ascii="Times New Roman" w:hAnsi="Times New Roman" w:cs="Times New Roman"/>
          <w:sz w:val="24"/>
          <w:szCs w:val="24"/>
          <w:shd w:val="clear" w:color="auto" w:fill="FFFFFF"/>
        </w:rPr>
        <w:t xml:space="preserve">Ese </w:t>
      </w:r>
      <w:r>
        <w:rPr>
          <w:rFonts w:ascii="Times New Roman" w:hAnsi="Times New Roman" w:cs="Times New Roman"/>
          <w:sz w:val="24"/>
          <w:szCs w:val="24"/>
          <w:shd w:val="clear" w:color="auto" w:fill="FFFFFF"/>
        </w:rPr>
        <w:t>fue el momento decisivo para mí”</w:t>
      </w:r>
      <w:r w:rsidRPr="0049778C">
        <w:rPr>
          <w:rFonts w:ascii="Times New Roman" w:hAnsi="Times New Roman" w:cs="Times New Roman"/>
          <w:sz w:val="24"/>
          <w:szCs w:val="24"/>
          <w:shd w:val="clear" w:color="auto" w:fill="FFFFFF"/>
        </w:rPr>
        <w:t>, me contó Ang, una mujer pequeña y franca, cu</w:t>
      </w:r>
      <w:r>
        <w:rPr>
          <w:rFonts w:ascii="Times New Roman" w:hAnsi="Times New Roman" w:cs="Times New Roman"/>
          <w:sz w:val="24"/>
          <w:szCs w:val="24"/>
          <w:shd w:val="clear" w:color="auto" w:fill="FFFFFF"/>
        </w:rPr>
        <w:t>ando la visité en el hospital. “Todo se estaba acelerando”</w:t>
      </w:r>
      <w:r w:rsidRPr="0049778C">
        <w:rPr>
          <w:rFonts w:ascii="Times New Roman" w:hAnsi="Times New Roman" w:cs="Times New Roman"/>
          <w:sz w:val="24"/>
          <w:szCs w:val="24"/>
          <w:shd w:val="clear" w:color="auto" w:fill="FFFFFF"/>
        </w:rPr>
        <w:t>. Era el jueves 12 de marzo de 2003, el día en que la OMS emitió una alerta global</w:t>
      </w:r>
      <w:r>
        <w:rPr>
          <w:rFonts w:ascii="Times New Roman" w:hAnsi="Times New Roman" w:cs="Times New Roman"/>
          <w:sz w:val="24"/>
          <w:szCs w:val="24"/>
          <w:shd w:val="clear" w:color="auto" w:fill="FFFFFF"/>
        </w:rPr>
        <w:t xml:space="preserve"> sobre esta “neumonía atípica”.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Un concepto pasado de moda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Aproximadamente en ese momento, Ali Khan llegó a Singapur para trabajar como consultor de la OMS (comisionado por los CDC) y organizar una investigación y una respuesta. Se reunía diariamente con Suok-Kai Chew, el epidemiólogo jefe del ministerio de Sanidad, y junto con otros desarrollaron estrategias y tácticas, obteniendo la cooperación gubernamental a través de un grupo de trabajo del SARS. La estrategia de salud pública fue e</w:t>
      </w:r>
      <w:r>
        <w:rPr>
          <w:rFonts w:ascii="Times New Roman" w:hAnsi="Times New Roman" w:cs="Times New Roman"/>
          <w:sz w:val="24"/>
          <w:szCs w:val="24"/>
          <w:shd w:val="clear" w:color="auto" w:fill="FFFFFF"/>
        </w:rPr>
        <w:t xml:space="preserve">l aislamiento y </w:t>
      </w:r>
      <w:r>
        <w:rPr>
          <w:rFonts w:ascii="Times New Roman" w:hAnsi="Times New Roman" w:cs="Times New Roman"/>
          <w:sz w:val="24"/>
          <w:szCs w:val="24"/>
          <w:shd w:val="clear" w:color="auto" w:fill="FFFFFF"/>
        </w:rPr>
        <w:lastRenderedPageBreak/>
        <w:t>la cuarentena. “</w:t>
      </w:r>
      <w:r w:rsidRPr="0049778C">
        <w:rPr>
          <w:rFonts w:ascii="Times New Roman" w:hAnsi="Times New Roman" w:cs="Times New Roman"/>
          <w:sz w:val="24"/>
          <w:szCs w:val="24"/>
          <w:shd w:val="clear" w:color="auto" w:fill="FFFFFF"/>
        </w:rPr>
        <w:t>Antes de este brote, la cuarentena y el aislamiento a menudo no eran ordenados por bro</w:t>
      </w:r>
      <w:r>
        <w:rPr>
          <w:rFonts w:ascii="Times New Roman" w:hAnsi="Times New Roman" w:cs="Times New Roman"/>
          <w:sz w:val="24"/>
          <w:szCs w:val="24"/>
          <w:shd w:val="clear" w:color="auto" w:fill="FFFFFF"/>
        </w:rPr>
        <w:t>tes de enfermedades infecciosas”</w:t>
      </w:r>
      <w:r w:rsidRPr="0049778C">
        <w:rPr>
          <w:rFonts w:ascii="Times New Roman" w:hAnsi="Times New Roman" w:cs="Times New Roman"/>
          <w:sz w:val="24"/>
          <w:szCs w:val="24"/>
          <w:shd w:val="clear" w:color="auto" w:fill="FFFFFF"/>
        </w:rPr>
        <w:t>, me dijo Khan, al menos, no en el pasado reciente. Durante las plagas medievales en Europa, los desafortunados infectados a veces eran expulsados fuera de las murallas de la ciudad, para morir o recuperarse; el puerto marítimo mediterráneo Ragusa (</w:t>
      </w:r>
      <w:r>
        <w:rPr>
          <w:rFonts w:ascii="Times New Roman" w:hAnsi="Times New Roman" w:cs="Times New Roman"/>
          <w:sz w:val="24"/>
          <w:szCs w:val="24"/>
          <w:shd w:val="clear" w:color="auto" w:fill="FFFFFF"/>
        </w:rPr>
        <w:t>ahora Dubrovnik) estableció un “trentino”</w:t>
      </w:r>
      <w:r w:rsidRPr="0049778C">
        <w:rPr>
          <w:rFonts w:ascii="Times New Roman" w:hAnsi="Times New Roman" w:cs="Times New Roman"/>
          <w:sz w:val="24"/>
          <w:szCs w:val="24"/>
          <w:shd w:val="clear" w:color="auto" w:fill="FFFFFF"/>
        </w:rPr>
        <w:t xml:space="preserve">, una cuarentena de treinta días para viajeros que llegaban desde zonas de peste. En los Estados Unidos de fines del siglo XIX y principios del XX, durante los brotes de viruela, las víctimas que mostraban síntomas (especialmente si eran personas pobres o de color) podían ser confinadas en campamentos de cuarentena, rodeadas de </w:t>
      </w:r>
      <w:r>
        <w:rPr>
          <w:rFonts w:ascii="Times New Roman" w:hAnsi="Times New Roman" w:cs="Times New Roman"/>
          <w:sz w:val="24"/>
          <w:szCs w:val="24"/>
          <w:shd w:val="clear" w:color="auto" w:fill="FFFFFF"/>
        </w:rPr>
        <w:t>cercas de alambre de púas o en “casas de peste”</w:t>
      </w:r>
      <w:r w:rsidRPr="0049778C">
        <w:rPr>
          <w:rFonts w:ascii="Times New Roman" w:hAnsi="Times New Roman" w:cs="Times New Roman"/>
          <w:sz w:val="24"/>
          <w:szCs w:val="24"/>
          <w:shd w:val="clear" w:color="auto" w:fill="FFFFFF"/>
        </w:rPr>
        <w:t xml:space="preserve"> de pesadilla, no tanto para tratarlas sino por la segurid</w:t>
      </w:r>
      <w:r>
        <w:rPr>
          <w:rFonts w:ascii="Times New Roman" w:hAnsi="Times New Roman" w:cs="Times New Roman"/>
          <w:sz w:val="24"/>
          <w:szCs w:val="24"/>
          <w:shd w:val="clear" w:color="auto" w:fill="FFFFFF"/>
        </w:rPr>
        <w:t>ad de la población en general. “</w:t>
      </w:r>
      <w:r w:rsidRPr="0049778C">
        <w:rPr>
          <w:rFonts w:ascii="Times New Roman" w:hAnsi="Times New Roman" w:cs="Times New Roman"/>
          <w:sz w:val="24"/>
          <w:szCs w:val="24"/>
          <w:shd w:val="clear" w:color="auto" w:fill="FFFFFF"/>
        </w:rPr>
        <w:t>Ese era un co</w:t>
      </w:r>
      <w:r>
        <w:rPr>
          <w:rFonts w:ascii="Times New Roman" w:hAnsi="Times New Roman" w:cs="Times New Roman"/>
          <w:sz w:val="24"/>
          <w:szCs w:val="24"/>
          <w:shd w:val="clear" w:color="auto" w:fill="FFFFFF"/>
        </w:rPr>
        <w:t>ncepto que había pasado de moda”</w:t>
      </w:r>
      <w:r w:rsidRPr="0049778C">
        <w:rPr>
          <w:rFonts w:ascii="Times New Roman" w:hAnsi="Times New Roman" w:cs="Times New Roman"/>
          <w:sz w:val="24"/>
          <w:szCs w:val="24"/>
          <w:shd w:val="clear" w:color="auto" w:fill="FFFFFF"/>
        </w:rPr>
        <w:t>, me dijo Khan secamente. Él, Chew y sus colegas lo recupera</w:t>
      </w:r>
      <w:r>
        <w:rPr>
          <w:rFonts w:ascii="Times New Roman" w:hAnsi="Times New Roman" w:cs="Times New Roman"/>
          <w:sz w:val="24"/>
          <w:szCs w:val="24"/>
          <w:shd w:val="clear" w:color="auto" w:fill="FFFFFF"/>
        </w:rPr>
        <w:t>ron en una versión más humana.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 xml:space="preserve">Tan Tock Seng comenzó a tratar solo a pacientes con SARS desviadas a Singapur General. Cada caso sospechoso o probable de SARS </w:t>
      </w:r>
      <w:r>
        <w:rPr>
          <w:rFonts w:ascii="Times New Roman" w:hAnsi="Times New Roman" w:cs="Times New Roman"/>
          <w:sz w:val="24"/>
          <w:szCs w:val="24"/>
          <w:shd w:val="clear" w:color="auto" w:fill="FFFFFF"/>
        </w:rPr>
        <w:t>fue aislado y la definición de “sospechoso o probable”</w:t>
      </w:r>
      <w:r w:rsidRPr="0049778C">
        <w:rPr>
          <w:rFonts w:ascii="Times New Roman" w:hAnsi="Times New Roman" w:cs="Times New Roman"/>
          <w:sz w:val="24"/>
          <w:szCs w:val="24"/>
          <w:shd w:val="clear" w:color="auto" w:fill="FFFFFF"/>
        </w:rPr>
        <w:t xml:space="preserve"> se amplió más allá de las pautas de la OMS para incluir a cualquier persona con fiebre o problemas respiratorios. Todos los trabajadores de la salud se equiparon con equipos de protección personal, incluidas las máscaras N95, y se les pidió que se revisaran la fiebre u otros síntomas tres veces al día. El personal médico también estaba restringido a una institución, por lo que no podía transportar el virus entre hospitales. Durante los procedimientos de riesgo, como la intubación de un paciente, usaban respiradores cerrados que bombeaban aire purif</w:t>
      </w:r>
      <w:r>
        <w:rPr>
          <w:rFonts w:ascii="Times New Roman" w:hAnsi="Times New Roman" w:cs="Times New Roman"/>
          <w:sz w:val="24"/>
          <w:szCs w:val="24"/>
          <w:shd w:val="clear" w:color="auto" w:fill="FFFFFF"/>
        </w:rPr>
        <w:t>icado.</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También se tomaron medidas firmes para limitar la propagación de la enfermedad en la comunidad. A partir del 27 de marzo, las escuelas cerraron y los cuerpos de los que morían de SARS eran incinerados en veinticuatro horas. Los investigadores rastreaban los contactos cercanos de cada nuevo paciente y esos contactos eran enviado</w:t>
      </w:r>
      <w:r>
        <w:rPr>
          <w:rFonts w:ascii="Times New Roman" w:hAnsi="Times New Roman" w:cs="Times New Roman"/>
          <w:sz w:val="24"/>
          <w:szCs w:val="24"/>
          <w:shd w:val="clear" w:color="auto" w:fill="FFFFFF"/>
        </w:rPr>
        <w:t>s a la cuarentena obligatoria. “</w:t>
      </w:r>
      <w:r w:rsidRPr="0049778C">
        <w:rPr>
          <w:rFonts w:ascii="Times New Roman" w:hAnsi="Times New Roman" w:cs="Times New Roman"/>
          <w:sz w:val="24"/>
          <w:szCs w:val="24"/>
          <w:shd w:val="clear" w:color="auto" w:fill="FFFFFF"/>
        </w:rPr>
        <w:t>Está bien, te quedarás en casa. Habrá una cámara que estamos</w:t>
      </w:r>
      <w:r>
        <w:rPr>
          <w:rFonts w:ascii="Times New Roman" w:hAnsi="Times New Roman" w:cs="Times New Roman"/>
          <w:sz w:val="24"/>
          <w:szCs w:val="24"/>
          <w:shd w:val="clear" w:color="auto" w:fill="FFFFFF"/>
        </w:rPr>
        <w:t xml:space="preserve"> instalando allí, y un teléfono”</w:t>
      </w:r>
      <w:r w:rsidRPr="0049778C">
        <w:rPr>
          <w:rFonts w:ascii="Times New Roman" w:hAnsi="Times New Roman" w:cs="Times New Roman"/>
          <w:sz w:val="24"/>
          <w:szCs w:val="24"/>
          <w:shd w:val="clear" w:color="auto" w:fill="FFFFFF"/>
        </w:rPr>
        <w:t>, me contó Khan, recordando la</w:t>
      </w:r>
      <w:r>
        <w:rPr>
          <w:rFonts w:ascii="Times New Roman" w:hAnsi="Times New Roman" w:cs="Times New Roman"/>
          <w:sz w:val="24"/>
          <w:szCs w:val="24"/>
          <w:shd w:val="clear" w:color="auto" w:fill="FFFFFF"/>
        </w:rPr>
        <w:t>s instrucciones. “</w:t>
      </w:r>
      <w:r w:rsidRPr="0049778C">
        <w:rPr>
          <w:rFonts w:ascii="Times New Roman" w:hAnsi="Times New Roman" w:cs="Times New Roman"/>
          <w:sz w:val="24"/>
          <w:szCs w:val="24"/>
          <w:shd w:val="clear" w:color="auto" w:fill="FFFFFF"/>
        </w:rPr>
        <w:t>Te llamaremos al azar, y se espera que e</w:t>
      </w:r>
      <w:r>
        <w:rPr>
          <w:rFonts w:ascii="Times New Roman" w:hAnsi="Times New Roman" w:cs="Times New Roman"/>
          <w:sz w:val="24"/>
          <w:szCs w:val="24"/>
          <w:shd w:val="clear" w:color="auto" w:fill="FFFFFF"/>
        </w:rPr>
        <w:t>nciendas la cámara y estés allí”</w:t>
      </w:r>
      <w:r w:rsidRPr="0049778C">
        <w:rPr>
          <w:rFonts w:ascii="Times New Roman" w:hAnsi="Times New Roman" w:cs="Times New Roman"/>
          <w:sz w:val="24"/>
          <w:szCs w:val="24"/>
          <w:shd w:val="clear" w:color="auto" w:fill="FFFFFF"/>
        </w:rPr>
        <w:t xml:space="preserve">. Más de ochocientas personas fueron puestas </w:t>
      </w:r>
      <w:r>
        <w:rPr>
          <w:rFonts w:ascii="Times New Roman" w:hAnsi="Times New Roman" w:cs="Times New Roman"/>
          <w:sz w:val="24"/>
          <w:szCs w:val="24"/>
          <w:shd w:val="clear" w:color="auto" w:fill="FFFFFF"/>
        </w:rPr>
        <w:t>en cuarentena. Si la incumplían</w:t>
      </w:r>
      <w:r w:rsidRPr="0049778C">
        <w:rPr>
          <w:rFonts w:ascii="Times New Roman" w:hAnsi="Times New Roman" w:cs="Times New Roman"/>
          <w:sz w:val="24"/>
          <w:szCs w:val="24"/>
          <w:shd w:val="clear" w:color="auto" w:fill="FFFFFF"/>
        </w:rPr>
        <w:t>, se les ponía un marcador electrónico, como un brazalete de tobillo. La cuarentena obligatoria</w:t>
      </w:r>
      <w:r>
        <w:rPr>
          <w:rFonts w:ascii="Times New Roman" w:hAnsi="Times New Roman" w:cs="Times New Roman"/>
          <w:sz w:val="24"/>
          <w:szCs w:val="24"/>
          <w:shd w:val="clear" w:color="auto" w:fill="FFFFFF"/>
        </w:rPr>
        <w:t xml:space="preserve"> conllevó desafíos logísticos: “</w:t>
      </w:r>
      <w:r w:rsidRPr="0049778C">
        <w:rPr>
          <w:rFonts w:ascii="Times New Roman" w:hAnsi="Times New Roman" w:cs="Times New Roman"/>
          <w:sz w:val="24"/>
          <w:szCs w:val="24"/>
          <w:shd w:val="clear" w:color="auto" w:fill="FFFFFF"/>
        </w:rPr>
        <w:t>En el momento en</w:t>
      </w:r>
      <w:r>
        <w:rPr>
          <w:rFonts w:ascii="Times New Roman" w:hAnsi="Times New Roman" w:cs="Times New Roman"/>
          <w:sz w:val="24"/>
          <w:szCs w:val="24"/>
          <w:shd w:val="clear" w:color="auto" w:fill="FFFFFF"/>
        </w:rPr>
        <w:t xml:space="preserve"> que los atrapas, te pertenecen”</w:t>
      </w:r>
      <w:r w:rsidRPr="0049778C">
        <w:rPr>
          <w:rFonts w:ascii="Times New Roman" w:hAnsi="Times New Roman" w:cs="Times New Roman"/>
          <w:sz w:val="24"/>
          <w:szCs w:val="24"/>
          <w:shd w:val="clear" w:color="auto" w:fill="FFFFFF"/>
        </w:rPr>
        <w:t>, como solemos decir. Tienes que alimentar a esas personas, cuidar su salud, asegurarte de que estén alojadas y vestidas. ¿Quién los cuida? ¿Quién paga por ellos? Si tú como gobierno estás obligando a hacer cuar</w:t>
      </w:r>
      <w:r>
        <w:rPr>
          <w:rFonts w:ascii="Times New Roman" w:hAnsi="Times New Roman" w:cs="Times New Roman"/>
          <w:sz w:val="24"/>
          <w:szCs w:val="24"/>
          <w:shd w:val="clear" w:color="auto" w:fill="FFFFFF"/>
        </w:rPr>
        <w:t>entena, es tu responsabilidad".</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Para el 24 de abril, habían muerto veintidós personas, momento en el que se endurecieron las penas para los que rompieran la cuarentena: mayores multas, la posibilidad de prisión... A los taxistas se les controlaba la temperatura todos los días. También se examinaba a los pasajeros que partían y llegaban al aeropuerto de Changi, así como a las personas que viajaban en autobuses y automóviles privados. El 20 de mayo, once personas fueron multadas con trescientos dólares cada una por escupir. Estas medidas funcionaron. El 13 de julio de 2003, el último paciente con SARS salió de Tan Tock Seng y todo terminó. Algunas persona</w:t>
      </w:r>
      <w:r>
        <w:rPr>
          <w:rFonts w:ascii="Times New Roman" w:hAnsi="Times New Roman" w:cs="Times New Roman"/>
          <w:sz w:val="24"/>
          <w:szCs w:val="24"/>
          <w:shd w:val="clear" w:color="auto" w:fill="FFFFFF"/>
        </w:rPr>
        <w:t>s dicen libremente que el SARS “se consumió”</w:t>
      </w:r>
      <w:r w:rsidRPr="0049778C">
        <w:rPr>
          <w:rFonts w:ascii="Times New Roman" w:hAnsi="Times New Roman" w:cs="Times New Roman"/>
          <w:sz w:val="24"/>
          <w:szCs w:val="24"/>
          <w:shd w:val="clear" w:color="auto" w:fill="FFFFFF"/>
        </w:rPr>
        <w:t>, habiendo matado solo a setecientas setenta y cuatro personas en todo el mundo. No se consumió. Como Ali Khan me dijo, solo se detuvo.</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Ella se rio con desesperación. “La complacencia”, respondió. “Y la apatía”</w:t>
      </w:r>
      <w:r w:rsidRPr="0049778C">
        <w:rPr>
          <w:rFonts w:ascii="Times New Roman" w:hAnsi="Times New Roman" w:cs="Times New Roman"/>
          <w:sz w:val="24"/>
          <w:szCs w:val="24"/>
          <w:shd w:val="clear" w:color="auto" w:fill="FFFFFF"/>
        </w:rPr>
        <w:t>. Las medidas mundanas pero cruciales para el control de infecciones (el lavado constante de manos y la limpieza de los pomos de las puertas con alcohol) tienden a relajarse después de una crisis. “La gente se vuelve complaciente. Piensan que</w:t>
      </w:r>
      <w:r>
        <w:rPr>
          <w:rFonts w:ascii="Times New Roman" w:hAnsi="Times New Roman" w:cs="Times New Roman"/>
          <w:sz w:val="24"/>
          <w:szCs w:val="24"/>
          <w:shd w:val="clear" w:color="auto" w:fill="FFFFFF"/>
        </w:rPr>
        <w:t xml:space="preserve"> no hay nuevos bichos alrededor”</w:t>
      </w:r>
      <w:r w:rsidRPr="0049778C">
        <w:rPr>
          <w:rFonts w:ascii="Times New Roman" w:hAnsi="Times New Roman" w:cs="Times New Roman"/>
          <w:sz w:val="24"/>
          <w:szCs w:val="24"/>
          <w:shd w:val="clear" w:color="auto" w:fill="FFFFFF"/>
        </w:rPr>
        <w:t xml:space="preserve">. ¿Y </w:t>
      </w:r>
      <w:r w:rsidRPr="0049778C">
        <w:rPr>
          <w:rFonts w:ascii="Times New Roman" w:hAnsi="Times New Roman" w:cs="Times New Roman"/>
          <w:sz w:val="24"/>
          <w:szCs w:val="24"/>
          <w:shd w:val="clear" w:color="auto" w:fill="FFFFFF"/>
        </w:rPr>
        <w:lastRenderedPageBreak/>
        <w:t>lecciones mayores, más allá del lugar del brot</w:t>
      </w:r>
      <w:r>
        <w:rPr>
          <w:rFonts w:ascii="Times New Roman" w:hAnsi="Times New Roman" w:cs="Times New Roman"/>
          <w:sz w:val="24"/>
          <w:szCs w:val="24"/>
          <w:shd w:val="clear" w:color="auto" w:fill="FFFFFF"/>
        </w:rPr>
        <w:t>e, más allá de Singapur? “</w:t>
      </w:r>
      <w:r w:rsidRPr="0049778C">
        <w:rPr>
          <w:rFonts w:ascii="Times New Roman" w:hAnsi="Times New Roman" w:cs="Times New Roman"/>
          <w:sz w:val="24"/>
          <w:szCs w:val="24"/>
          <w:shd w:val="clear" w:color="auto" w:fill="FFFFFF"/>
        </w:rPr>
        <w:t>No tiene sentido proteger tu propio territorio. Las enfermedades infec</w:t>
      </w:r>
      <w:r>
        <w:rPr>
          <w:rFonts w:ascii="Times New Roman" w:hAnsi="Times New Roman" w:cs="Times New Roman"/>
          <w:sz w:val="24"/>
          <w:szCs w:val="24"/>
          <w:shd w:val="clear" w:color="auto" w:fill="FFFFFF"/>
        </w:rPr>
        <w:t>ciosas están muy globalizadas”.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Al</w:t>
      </w:r>
      <w:r>
        <w:rPr>
          <w:rFonts w:ascii="Times New Roman" w:hAnsi="Times New Roman" w:cs="Times New Roman"/>
          <w:sz w:val="24"/>
          <w:szCs w:val="24"/>
          <w:shd w:val="clear" w:color="auto" w:fill="FFFFFF"/>
        </w:rPr>
        <w:t>i Khan luego me dijo lo mismo: “</w:t>
      </w:r>
      <w:r w:rsidRPr="0049778C">
        <w:rPr>
          <w:rFonts w:ascii="Times New Roman" w:hAnsi="Times New Roman" w:cs="Times New Roman"/>
          <w:sz w:val="24"/>
          <w:szCs w:val="24"/>
          <w:shd w:val="clear" w:color="auto" w:fill="FFFFFF"/>
        </w:rPr>
        <w:t>Una enfermedad en cualquier lugar es una enfermedad en todas</w:t>
      </w:r>
      <w:r>
        <w:rPr>
          <w:rFonts w:ascii="Times New Roman" w:hAnsi="Times New Roman" w:cs="Times New Roman"/>
          <w:sz w:val="24"/>
          <w:szCs w:val="24"/>
          <w:shd w:val="clear" w:color="auto" w:fill="FFFFFF"/>
        </w:rPr>
        <w:t xml:space="preserve"> partes”.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Y más coronavirus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En 2015, un coronavirus diferente llegó a Corea del Sur en el cuerpo de un hombre de sesenta y ocho años que regresaba de sus negocios en la península arábiga. El Síndrome Respiratorio del Medio Oriente (MERS, por sus siglas en inglés) había sido reconocido como una enferme</w:t>
      </w:r>
      <w:r>
        <w:rPr>
          <w:rFonts w:ascii="Times New Roman" w:hAnsi="Times New Roman" w:cs="Times New Roman"/>
          <w:sz w:val="24"/>
          <w:szCs w:val="24"/>
          <w:shd w:val="clear" w:color="auto" w:fill="FFFFFF"/>
        </w:rPr>
        <w:t>dad tres años antes, y apodado “gripe del camello”</w:t>
      </w:r>
      <w:r w:rsidRPr="0049778C">
        <w:rPr>
          <w:rFonts w:ascii="Times New Roman" w:hAnsi="Times New Roman" w:cs="Times New Roman"/>
          <w:sz w:val="24"/>
          <w:szCs w:val="24"/>
          <w:shd w:val="clear" w:color="auto" w:fill="FFFFFF"/>
        </w:rPr>
        <w:t>, porque los camellos parecen portar el virus y transmitirlo a las personas. El MERS pudo venir originalmente d</w:t>
      </w:r>
      <w:r>
        <w:rPr>
          <w:rFonts w:ascii="Times New Roman" w:hAnsi="Times New Roman" w:cs="Times New Roman"/>
          <w:sz w:val="24"/>
          <w:szCs w:val="24"/>
          <w:shd w:val="clear" w:color="auto" w:fill="FFFFFF"/>
        </w:rPr>
        <w:t>e los murciélagos, tal vez del “sepulcro egipcio”</w:t>
      </w:r>
      <w:r w:rsidRPr="0049778C">
        <w:rPr>
          <w:rFonts w:ascii="Times New Roman" w:hAnsi="Times New Roman" w:cs="Times New Roman"/>
          <w:sz w:val="24"/>
          <w:szCs w:val="24"/>
          <w:shd w:val="clear" w:color="auto" w:fill="FFFFFF"/>
        </w:rPr>
        <w:t xml:space="preserve">, pero probablemente haya estado circulando en camellos durante al menos treinta años. Es posible que se extendiera a los humanos antes de 2012, pero, de ser así, esas infecciones pasaron desapercibidas. Nadie sabe si un camello estornudó al empresario coreano en algún momento durante sus paradas en </w:t>
      </w:r>
      <w:r w:rsidR="00014391" w:rsidRPr="0049778C">
        <w:rPr>
          <w:rFonts w:ascii="Times New Roman" w:hAnsi="Times New Roman" w:cs="Times New Roman"/>
          <w:sz w:val="24"/>
          <w:szCs w:val="24"/>
          <w:shd w:val="clear" w:color="auto" w:fill="FFFFFF"/>
        </w:rPr>
        <w:t>Bahréin</w:t>
      </w:r>
      <w:r w:rsidRPr="0049778C">
        <w:rPr>
          <w:rFonts w:ascii="Times New Roman" w:hAnsi="Times New Roman" w:cs="Times New Roman"/>
          <w:sz w:val="24"/>
          <w:szCs w:val="24"/>
          <w:shd w:val="clear" w:color="auto" w:fill="FFFFFF"/>
        </w:rPr>
        <w:t>, Qatar, Arabia Saudí y los Emiratos Árabes Unidos, o si contrajo la infección de otra persona, pero esa pregunta probablemente les importase poco a los ciento ochenta y seis surcoreanos que se infectaron por él, directa o indirectamente, y aún menos a los treinta y ocho que murieron.</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Episodios de supercontagiadores también impulsaron este brote, pero fue exacerbado por algunos aspectos del sistema de salud de Corea del Sur. Debido a que los ciudadanos reciben atención médica barata a través de un plan de seguro nacional, con pocas restricciones sobre qué hospital visitan, las personas a menudo comparan tratamientos. El empresario visitó tres hospitales diferentes después de sentirse enfermo, y finalmente ingresó en un cuarto, en Seúl, donde le dieron un diagnóstico de MERS. Para entonces, había infectado a veintinueve personas, de las cuales dos se convirtieron en supercontagiadores, generando noventa y siete casos más. A veces había cuatro o más camas en una habitación de hospital, y se permitía a los pacientes recibir visitas, lo que contribuyó a la propagación, al igual que una ventilación deficiente, un control de infección también deficiente y criterios poco restrictivos para la cuarentena, de modo que las personas que contrajeron la infección por un contacto</w:t>
      </w:r>
      <w:r>
        <w:rPr>
          <w:rFonts w:ascii="Times New Roman" w:hAnsi="Times New Roman" w:cs="Times New Roman"/>
          <w:sz w:val="24"/>
          <w:szCs w:val="24"/>
          <w:shd w:val="clear" w:color="auto" w:fill="FFFFFF"/>
        </w:rPr>
        <w:t xml:space="preserve"> casual escapaban del control. “</w:t>
      </w:r>
      <w:r w:rsidRPr="0049778C">
        <w:rPr>
          <w:rFonts w:ascii="Times New Roman" w:hAnsi="Times New Roman" w:cs="Times New Roman"/>
          <w:sz w:val="24"/>
          <w:szCs w:val="24"/>
          <w:shd w:val="clear" w:color="auto" w:fill="FFFFFF"/>
        </w:rPr>
        <w:t>Se dieron cuenta en ese momento de lo que ocurre cuando un coronavirus se está transmitiendo en el entorno hospitalario dentro de una comunida</w:t>
      </w:r>
      <w:r>
        <w:rPr>
          <w:rFonts w:ascii="Times New Roman" w:hAnsi="Times New Roman" w:cs="Times New Roman"/>
          <w:sz w:val="24"/>
          <w:szCs w:val="24"/>
          <w:shd w:val="clear" w:color="auto" w:fill="FFFFFF"/>
        </w:rPr>
        <w:t>d y salta de un hospital a otro”</w:t>
      </w:r>
      <w:r w:rsidRPr="0049778C">
        <w:rPr>
          <w:rFonts w:ascii="Times New Roman" w:hAnsi="Times New Roman" w:cs="Times New Roman"/>
          <w:sz w:val="24"/>
          <w:szCs w:val="24"/>
          <w:shd w:val="clear" w:color="auto" w:fill="FFFFFF"/>
        </w:rPr>
        <w:t xml:space="preserve">, me dijo Khan. El MERS en Corea del Sur se convirtió en un ejemplo de libro de texto </w:t>
      </w:r>
      <w:r>
        <w:rPr>
          <w:rFonts w:ascii="Times New Roman" w:hAnsi="Times New Roman" w:cs="Times New Roman"/>
          <w:sz w:val="24"/>
          <w:szCs w:val="24"/>
          <w:shd w:val="clear" w:color="auto" w:fill="FFFFFF"/>
        </w:rPr>
        <w:t>de errores que condujeron a la “propagación nosocomial”</w:t>
      </w:r>
      <w:r w:rsidRPr="0049778C">
        <w:rPr>
          <w:rFonts w:ascii="Times New Roman" w:hAnsi="Times New Roman" w:cs="Times New Roman"/>
          <w:sz w:val="24"/>
          <w:szCs w:val="24"/>
          <w:shd w:val="clear" w:color="auto" w:fill="FFFFFF"/>
        </w:rPr>
        <w:t>, el término para las infecciones adquiridas en la atención médica. Cuando el</w:t>
      </w:r>
      <w:r>
        <w:rPr>
          <w:rFonts w:ascii="Times New Roman" w:hAnsi="Times New Roman" w:cs="Times New Roman"/>
          <w:sz w:val="24"/>
          <w:szCs w:val="24"/>
          <w:shd w:val="clear" w:color="auto" w:fill="FFFFFF"/>
        </w:rPr>
        <w:t xml:space="preserve"> covid-19 llegó, se dice Khan: “</w:t>
      </w:r>
      <w:r w:rsidRPr="0049778C">
        <w:rPr>
          <w:rFonts w:ascii="Times New Roman" w:hAnsi="Times New Roman" w:cs="Times New Roman"/>
          <w:sz w:val="24"/>
          <w:szCs w:val="24"/>
          <w:shd w:val="clear" w:color="auto" w:fill="FFFFFF"/>
        </w:rPr>
        <w:t>Sup</w:t>
      </w:r>
      <w:r>
        <w:rPr>
          <w:rFonts w:ascii="Times New Roman" w:hAnsi="Times New Roman" w:cs="Times New Roman"/>
          <w:sz w:val="24"/>
          <w:szCs w:val="24"/>
          <w:shd w:val="clear" w:color="auto" w:fill="FFFFFF"/>
        </w:rPr>
        <w:t>ongo que debían tenerlo claro”.</w:t>
      </w:r>
    </w:p>
    <w:p w:rsidR="00C53BF5" w:rsidRPr="002A509E" w:rsidRDefault="00C53BF5" w:rsidP="00C53BF5">
      <w:pPr>
        <w:spacing w:line="240" w:lineRule="auto"/>
        <w:jc w:val="both"/>
        <w:rPr>
          <w:rFonts w:ascii="Times New Roman" w:hAnsi="Times New Roman" w:cs="Times New Roman"/>
          <w:sz w:val="24"/>
          <w:szCs w:val="24"/>
          <w:u w:val="single"/>
          <w:shd w:val="clear" w:color="auto" w:fill="FFFFFF"/>
        </w:rPr>
      </w:pPr>
      <w:r w:rsidRPr="002A509E">
        <w:rPr>
          <w:rFonts w:ascii="Times New Roman" w:hAnsi="Times New Roman" w:cs="Times New Roman"/>
          <w:sz w:val="24"/>
          <w:szCs w:val="24"/>
          <w:u w:val="single"/>
          <w:shd w:val="clear" w:color="auto" w:fill="FFFFFF"/>
        </w:rPr>
        <w:t>Murciélagos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El SARS tocó Estados Unidos suavemente, produciendo veintisiete casos probables y ninguna muerte, seguramente por pura suerte. El MERS parecía aún menos notable: dos casos en 2014, ambos en trabajadores de la salud que regresaban de períodos en Arabia Saudí, sin propagación secundaria. Los CDC lo registraron, pero apenas nadie más l</w:t>
      </w:r>
      <w:r>
        <w:rPr>
          <w:rFonts w:ascii="Times New Roman" w:hAnsi="Times New Roman" w:cs="Times New Roman"/>
          <w:sz w:val="24"/>
          <w:szCs w:val="24"/>
          <w:shd w:val="clear" w:color="auto" w:fill="FFFFFF"/>
        </w:rPr>
        <w:t>o hizo.</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Otras advertencias vinieron d</w:t>
      </w:r>
      <w:r>
        <w:rPr>
          <w:rFonts w:ascii="Times New Roman" w:hAnsi="Times New Roman" w:cs="Times New Roman"/>
          <w:sz w:val="24"/>
          <w:szCs w:val="24"/>
          <w:shd w:val="clear" w:color="auto" w:fill="FFFFFF"/>
        </w:rPr>
        <w:t>e científicos. En una serie de “papers”</w:t>
      </w:r>
      <w:r w:rsidRPr="0049778C">
        <w:rPr>
          <w:rFonts w:ascii="Times New Roman" w:hAnsi="Times New Roman" w:cs="Times New Roman"/>
          <w:sz w:val="24"/>
          <w:szCs w:val="24"/>
          <w:shd w:val="clear" w:color="auto" w:fill="FFFFFF"/>
        </w:rPr>
        <w:t xml:space="preserve"> oscuros pero importantes publicados en los últimos quince años, la mayoría con la palab</w:t>
      </w:r>
      <w:r>
        <w:rPr>
          <w:rFonts w:ascii="Times New Roman" w:hAnsi="Times New Roman" w:cs="Times New Roman"/>
          <w:sz w:val="24"/>
          <w:szCs w:val="24"/>
          <w:shd w:val="clear" w:color="auto" w:fill="FFFFFF"/>
        </w:rPr>
        <w:t>ra “murciélago”</w:t>
      </w:r>
      <w:r w:rsidRPr="0049778C">
        <w:rPr>
          <w:rFonts w:ascii="Times New Roman" w:hAnsi="Times New Roman" w:cs="Times New Roman"/>
          <w:sz w:val="24"/>
          <w:szCs w:val="24"/>
          <w:shd w:val="clear" w:color="auto" w:fill="FFFFFF"/>
        </w:rPr>
        <w:t xml:space="preserve"> en el título y a menudo con el nombre de Zheng-Li Shi en la lista de autores, los investigadores iluminaron las conexiones entre coronavirus, murciélagos y personas.</w:t>
      </w:r>
    </w:p>
    <w:p w:rsidR="00C53BF5" w:rsidRPr="00957664" w:rsidRDefault="00C53BF5" w:rsidP="00C53BF5">
      <w:pPr>
        <w:spacing w:line="240" w:lineRule="auto"/>
        <w:jc w:val="both"/>
        <w:rPr>
          <w:rFonts w:ascii="Times New Roman" w:hAnsi="Times New Roman" w:cs="Times New Roman"/>
          <w:color w:val="FF0000"/>
          <w:sz w:val="24"/>
          <w:szCs w:val="24"/>
          <w:u w:val="single"/>
          <w:shd w:val="clear" w:color="auto" w:fill="FFFFFF"/>
        </w:rPr>
      </w:pPr>
      <w:r w:rsidRPr="00957664">
        <w:rPr>
          <w:rFonts w:ascii="Times New Roman" w:hAnsi="Times New Roman" w:cs="Times New Roman"/>
          <w:color w:val="FF0000"/>
          <w:sz w:val="24"/>
          <w:szCs w:val="24"/>
          <w:u w:val="single"/>
          <w:shd w:val="clear" w:color="auto" w:fill="FFFFFF"/>
        </w:rPr>
        <w:lastRenderedPageBreak/>
        <w:t>Zheng-Li Shi es una viróloga de unos cincuenta años, educada en Wuhan y Francia, que dirige un laboratorio en el Instituto de Virología de Wuhan. Hizo su primera expedición para atrapar murciélagos a las cuevas chinas en 2004, y un año después ayudó a dirigir un grupo de investigadores que demostraron que el virus del SARS, descubierto por Peiris como causante del síndrome del mismo nombre en las personas, llegó a los humanos desde los murciélagos. Antes de eso, había una pista falsa que apuntaba hacia la civeta de palma enmascarada, un carnívoro salvaje que se asemejaba a un tejón, que es muy apreciado en el comercio de alimentos de animales salvajes, y miles de civetas cautivas fueron rápidamente masacradas. Luego grupo de Shi obtuvieron datos mejores. En 2013 ella co-escribió un artículo que arroja luz sobre cómo algunos coronavirus transmitidos por murciélagos, pero no otros, logran infectar a los humanos. Sus espículas (las proyecciones nudosas que le dan a cada partícula viral su apariencia de corona) se unen bien a los receptores no solo en las células de los murciélagos sino también a ciertas células en el tracto respiratorio humano. Es una especie de relación de gancho y pestillo, y los pestillos, conocidos como receptores ace-2, permiten la penetración viral en la célula. Una vez dentro, el genoma viral se apodera de algunos de los aparatos de la célula para hacer copias de sí mismo, y la infección despega.</w:t>
      </w:r>
    </w:p>
    <w:p w:rsidR="00C53BF5" w:rsidRPr="00957664" w:rsidRDefault="00C53BF5" w:rsidP="00C53BF5">
      <w:pPr>
        <w:spacing w:line="240" w:lineRule="auto"/>
        <w:jc w:val="both"/>
        <w:rPr>
          <w:rFonts w:ascii="Times New Roman" w:hAnsi="Times New Roman" w:cs="Times New Roman"/>
          <w:color w:val="FF0000"/>
          <w:sz w:val="24"/>
          <w:szCs w:val="24"/>
          <w:u w:val="single"/>
          <w:shd w:val="clear" w:color="auto" w:fill="FFFFFF"/>
        </w:rPr>
      </w:pPr>
      <w:r w:rsidRPr="00957664">
        <w:rPr>
          <w:rFonts w:ascii="Times New Roman" w:hAnsi="Times New Roman" w:cs="Times New Roman"/>
          <w:color w:val="FF0000"/>
          <w:sz w:val="24"/>
          <w:szCs w:val="24"/>
          <w:u w:val="single"/>
          <w:shd w:val="clear" w:color="auto" w:fill="FFFFFF"/>
        </w:rPr>
        <w:t>Por aquel tiempo, Shi y su equipo comenzaron a centrarse en una cueva en las afueras de Kunming, la capital de la provincia de Yunnan, en un área famosa por sus pintorescas formaciones kársticas. Al tomar muestras de los fluidos corporales de los murciélagos que utilizaban la cueva como refugio, los investigadores encontraron una gran diversidad de coronavirus, incluidos tres que tenían justo la equipación adecuada: la espícula capaz de encajar en los receptores ace -2 para infectar a los humanos. “Este trabajo”, advirtieron en un documento de 2017, “destaca la necesidad de prepararse para la futura emergencia de enfermedades como el SARS”. Una de las cepas de coronavirus que encontraron en un</w:t>
      </w:r>
      <w:r w:rsidRPr="00957664">
        <w:rPr>
          <w:rFonts w:ascii="Times New Roman" w:hAnsi="Times New Roman" w:cs="Times New Roman"/>
          <w:color w:val="FF0000"/>
          <w:sz w:val="24"/>
          <w:szCs w:val="24"/>
          <w:shd w:val="clear" w:color="auto" w:fill="FFFFFF"/>
        </w:rPr>
        <w:t xml:space="preserve"> </w:t>
      </w:r>
      <w:r w:rsidRPr="00957664">
        <w:rPr>
          <w:rFonts w:ascii="Times New Roman" w:hAnsi="Times New Roman" w:cs="Times New Roman"/>
          <w:color w:val="FF0000"/>
          <w:sz w:val="24"/>
          <w:szCs w:val="24"/>
          <w:u w:val="single"/>
          <w:shd w:val="clear" w:color="auto" w:fill="FFFFFF"/>
        </w:rPr>
        <w:t>murciélago de herradura después fue etiquetada como RaTG13 (no es un acrónimo sino un código de conveniencia). Vale la pena echarle un vistazo a esa etiqueta desgarbada, porque RaTG13 es el pariente más cercano conocido de lo que ahora llamamos SARS-CoV-2, con una similitud del genoma del 96.2 por ciento, que, por lo que sabemos de los coronavirus, lo hace un primo muy cercano.</w:t>
      </w:r>
    </w:p>
    <w:p w:rsidR="00C53BF5" w:rsidRPr="00957664" w:rsidRDefault="00C53BF5" w:rsidP="00C53BF5">
      <w:pPr>
        <w:spacing w:line="240" w:lineRule="auto"/>
        <w:jc w:val="both"/>
        <w:rPr>
          <w:rFonts w:ascii="Times New Roman" w:hAnsi="Times New Roman" w:cs="Times New Roman"/>
          <w:sz w:val="24"/>
          <w:szCs w:val="24"/>
          <w:u w:val="single"/>
          <w:shd w:val="clear" w:color="auto" w:fill="FFFFFF"/>
        </w:rPr>
      </w:pPr>
      <w:r w:rsidRPr="00957664">
        <w:rPr>
          <w:rFonts w:ascii="Times New Roman" w:hAnsi="Times New Roman" w:cs="Times New Roman"/>
          <w:sz w:val="24"/>
          <w:szCs w:val="24"/>
          <w:u w:val="single"/>
          <w:shd w:val="clear" w:color="auto" w:fill="FFFFFF"/>
        </w:rPr>
        <w:t>Uno de los coautores junto a Shi en ese “paper” fue un antiguo colaborador suyo llamado Peter Daszak, que es el presidente de EcoHealth Alliance, un grupo científico sin fines de lucro, con sede en Nueva York, dedicado a la conservación biológica y a la prevención de pandemias. Daszak elogia a Shi por su incansable diligencia científica, la solidez de su trabajo de laboratorio y más. “He estado en el campo con ella, he hecho karaoke con ella”, me dijo. “Ella es la cantante número 1 en el Instituto de Virología de Wuhan”.</w:t>
      </w:r>
    </w:p>
    <w:p w:rsidR="00C53BF5" w:rsidRPr="00957664" w:rsidRDefault="00C53BF5" w:rsidP="00C53BF5">
      <w:pPr>
        <w:spacing w:line="240" w:lineRule="auto"/>
        <w:jc w:val="both"/>
        <w:rPr>
          <w:rFonts w:ascii="Times New Roman" w:hAnsi="Times New Roman" w:cs="Times New Roman"/>
          <w:color w:val="FF0000"/>
          <w:sz w:val="24"/>
          <w:szCs w:val="24"/>
          <w:u w:val="single"/>
          <w:shd w:val="clear" w:color="auto" w:fill="FFFFFF"/>
        </w:rPr>
      </w:pPr>
      <w:r w:rsidRPr="00957664">
        <w:rPr>
          <w:rFonts w:ascii="Times New Roman" w:hAnsi="Times New Roman" w:cs="Times New Roman"/>
          <w:color w:val="FF0000"/>
          <w:sz w:val="24"/>
          <w:szCs w:val="24"/>
          <w:u w:val="single"/>
          <w:shd w:val="clear" w:color="auto" w:fill="FFFFFF"/>
        </w:rPr>
        <w:t>Shi, Daszak y sus colegas no solo advirtieron al mundo, hace tres años, que era posible una nueva enfermedad similar al SARS sino que pusieron a disposición del mundo científico para su examen, una variante cercana del virus que causaría la pandemia del covid-19. (Recientemente el Washington Post planteó la posibilidad de que un virus cultivado en el laboratorio de Shi pudiera haber escapado de la contención, sembrando el brote de Wuhan, pero hasta ahora no hay evidencia científica de eso y sí hay evidencias considerables en su contra). Además, agregaron, no era solo un virus del que teníamos que preocuparnos, ya que varios virus similares al SARS capaces de usar los receptores ace-2 “todavía circulan entre los murciélagos en esta región”.</w:t>
      </w:r>
    </w:p>
    <w:p w:rsidR="00C53BF5" w:rsidRPr="00957664" w:rsidRDefault="00C53BF5" w:rsidP="00C53BF5">
      <w:pPr>
        <w:spacing w:line="240" w:lineRule="auto"/>
        <w:jc w:val="both"/>
        <w:rPr>
          <w:rFonts w:ascii="Times New Roman" w:hAnsi="Times New Roman" w:cs="Times New Roman"/>
          <w:color w:val="FF0000"/>
          <w:sz w:val="24"/>
          <w:szCs w:val="24"/>
          <w:u w:val="single"/>
          <w:shd w:val="clear" w:color="auto" w:fill="FFFFFF"/>
        </w:rPr>
      </w:pPr>
      <w:r w:rsidRPr="00957664">
        <w:rPr>
          <w:rFonts w:ascii="Times New Roman" w:hAnsi="Times New Roman" w:cs="Times New Roman"/>
          <w:color w:val="FF0000"/>
          <w:sz w:val="24"/>
          <w:szCs w:val="24"/>
          <w:u w:val="single"/>
          <w:shd w:val="clear" w:color="auto" w:fill="FFFFFF"/>
        </w:rPr>
        <w:t xml:space="preserve">El nuevo virus se detectó en humanos en diciembre pasado, en Wuhan, y en enero varios laboratorios chinos, entre ellos el de Shi, secuenciaron total o parcialmente los genomas de muestras de diferentes pacientes, incluidos cinco genomas completos. Shi y sus colegas </w:t>
      </w:r>
      <w:r w:rsidRPr="00957664">
        <w:rPr>
          <w:rFonts w:ascii="Times New Roman" w:hAnsi="Times New Roman" w:cs="Times New Roman"/>
          <w:color w:val="FF0000"/>
          <w:sz w:val="24"/>
          <w:szCs w:val="24"/>
          <w:u w:val="single"/>
          <w:shd w:val="clear" w:color="auto" w:fill="FFFFFF"/>
        </w:rPr>
        <w:lastRenderedPageBreak/>
        <w:t>anunciaron el 23 de enero que el virus encontrado en esos cinco pacientes era un 96,2 por ciento idéntico al coronavirus de murciélago del que habían advertido unos tres años antes. Para entonces, el virus había estado circulando en Wuhan durante al menos siete semanas, y se habían difundido tres hipótesis erróneas, no solo por parte de los líderes políticos sino también por los responsables de los hospitales y la versión china de los CDC: que el brote había comenzado en el Huanan Seafood Wholesale Market, del que se sabía que vendía mucho más que mariscos; que el virus no era peligroso; y que no se transmitía de persona a persona. En el segundo y tercer punto hubo desacuerdos entre los médicos que trataban a los pacientes, como Zhang Li, en el Hospital Jinyintan de Wuhan, quien le dijo al Wall Street Journal a finales de febrero: “Estaba alerta porque se trataba de una nueva neumonía y porque había lidiado con el SARS”.</w:t>
      </w:r>
    </w:p>
    <w:p w:rsidR="00C53BF5" w:rsidRPr="00957664" w:rsidRDefault="00C53BF5" w:rsidP="00C53BF5">
      <w:pPr>
        <w:spacing w:line="240" w:lineRule="auto"/>
        <w:jc w:val="both"/>
        <w:rPr>
          <w:rFonts w:ascii="Times New Roman" w:hAnsi="Times New Roman" w:cs="Times New Roman"/>
          <w:color w:val="FF0000"/>
          <w:sz w:val="24"/>
          <w:szCs w:val="24"/>
          <w:u w:val="single"/>
          <w:shd w:val="clear" w:color="auto" w:fill="FFFFFF"/>
        </w:rPr>
      </w:pPr>
      <w:r w:rsidRPr="00957664">
        <w:rPr>
          <w:rFonts w:ascii="Times New Roman" w:hAnsi="Times New Roman" w:cs="Times New Roman"/>
          <w:color w:val="FF0000"/>
          <w:sz w:val="24"/>
          <w:szCs w:val="24"/>
          <w:u w:val="single"/>
          <w:shd w:val="clear" w:color="auto" w:fill="FFFFFF"/>
        </w:rPr>
        <w:t>La idea errónea de que el mercado era el origen del brote está implícitamente refutada por un artículo científico publicado a finales de enero, por un grupo de médicos de Wuhan y Beijing, que describe las características clínicas de los primeros cuarenta y un pacientes. Veintisiete de ellos, dijo el periódico, habían estado expuestos en el mercado de Huanan. Dado que es poco probable que un solo murciélago de herradura infecte a veintisiete personas, incluso si lo dividieron en entremeses, y dado que, según algunos informes, los murciélagos ni siquiera estaban a la venta en el mercado en ese momento, algunos científicos han especulado que había un animal huésped intermedio (una serpiente, un pangolín, una civeta de palma) en el que el virus se amplificaba antes de que esta criatura de mayor tamaño fuera vendida o sacrificada. La evidencia molecular de las serpientes es débil, los pangolines son una historia complicada y las civetas no están implicadas esta vez. Un médico y erudito estadounidense llamado Daniel R. Lucey (que también había trabajado el brote de SARS en Guangzhou, Hong Kong y Toronto) se preguntó por los otros catorce pacientes tempranos. Se dio cuenta de que el primero de ellos, que enfermó el 1 de diciembre, no tuvo contacto directo o secundario con el mercado. Eso significaba, dado el período de incubación, que el virus debe haber estado circulando en Wuhan fuera del mercado desde noviembre. Esto no refuta la probabilidad de que el virus se originara en un murciélago, pero sugiere que tal vez entró en el mercado de Huanan, además de salir de él, en humanos. El SARS-CoV-2 es un bicho sutil.</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Reacciones mejores</w:t>
      </w:r>
      <w:r>
        <w:rPr>
          <w:rFonts w:ascii="Times New Roman" w:hAnsi="Times New Roman" w:cs="Times New Roman"/>
          <w:sz w:val="24"/>
          <w:szCs w:val="24"/>
          <w:shd w:val="clear" w:color="auto" w:fill="FFFFFF"/>
        </w:rPr>
        <w:t>,</w:t>
      </w:r>
      <w:r w:rsidRPr="0049778C">
        <w:rPr>
          <w:rFonts w:ascii="Times New Roman" w:hAnsi="Times New Roman" w:cs="Times New Roman"/>
          <w:sz w:val="24"/>
          <w:szCs w:val="24"/>
          <w:shd w:val="clear" w:color="auto" w:fill="FFFFFF"/>
        </w:rPr>
        <w:t xml:space="preserve"> y peores</w:t>
      </w:r>
    </w:p>
    <w:p w:rsidR="00C53BF5" w:rsidRPr="00EB1A1D" w:rsidRDefault="00C53BF5" w:rsidP="00C53BF5">
      <w:pPr>
        <w:spacing w:line="240" w:lineRule="auto"/>
        <w:jc w:val="both"/>
        <w:rPr>
          <w:rFonts w:ascii="Times New Roman" w:hAnsi="Times New Roman" w:cs="Times New Roman"/>
          <w:sz w:val="24"/>
          <w:szCs w:val="24"/>
          <w:u w:val="single"/>
          <w:shd w:val="clear" w:color="auto" w:fill="FFFFFF"/>
        </w:rPr>
      </w:pPr>
      <w:r w:rsidRPr="00EB1A1D">
        <w:rPr>
          <w:rFonts w:ascii="Times New Roman" w:hAnsi="Times New Roman" w:cs="Times New Roman"/>
          <w:sz w:val="24"/>
          <w:szCs w:val="24"/>
          <w:u w:val="single"/>
          <w:shd w:val="clear" w:color="auto" w:fill="FFFFFF"/>
        </w:rPr>
        <w:t>Singapur, con el SARS vívido en la memoria, reaccionó rápida y firmemente al covid-19, cerrando la frontera a los no residentes, abriendo los hospitales de aislamiento y las salas de presión negativa construidas desde 2003, testando abundantemente, rastreando contactos y enviándolos a la cuarentena doméstica, e unificando el liderazgo político y el sanitario para lanzar mensajes lúcidos, honestos y consistentes. A pesar de todo esto, el país no estuvo bloqueado hasta principios de abril, cuando los números cambiaron abruptamente y llegó una segunda ola.</w:t>
      </w:r>
    </w:p>
    <w:p w:rsidR="00C53BF5" w:rsidRPr="00EB1A1D" w:rsidRDefault="00C53BF5" w:rsidP="00C53BF5">
      <w:pPr>
        <w:spacing w:line="240" w:lineRule="auto"/>
        <w:jc w:val="both"/>
        <w:rPr>
          <w:rFonts w:ascii="Times New Roman" w:hAnsi="Times New Roman" w:cs="Times New Roman"/>
          <w:sz w:val="24"/>
          <w:szCs w:val="24"/>
          <w:u w:val="single"/>
          <w:shd w:val="clear" w:color="auto" w:fill="FFFFFF"/>
        </w:rPr>
      </w:pPr>
      <w:r w:rsidRPr="00EB1A1D">
        <w:rPr>
          <w:rFonts w:ascii="Times New Roman" w:hAnsi="Times New Roman" w:cs="Times New Roman"/>
          <w:sz w:val="24"/>
          <w:szCs w:val="24"/>
          <w:u w:val="single"/>
          <w:shd w:val="clear" w:color="auto" w:fill="FFFFFF"/>
        </w:rPr>
        <w:t>Asimismo, Corea del Sur ha practicado pruebas exhaustivas, aislamientos y cuarentenas para mantener bajo el número de casos. Aunque la capital, Seúl, está a menos de tres horas de Wuhan por avión, Corea del Sur ha tenido menos casos y muertes que Suecia o Perú. Por supuesto, eso podría cambiar rápidamente.</w:t>
      </w:r>
    </w:p>
    <w:p w:rsidR="00C53BF5" w:rsidRPr="00817B31" w:rsidRDefault="00C53BF5" w:rsidP="00C53BF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sz w:val="24"/>
          <w:szCs w:val="24"/>
          <w:u w:val="single"/>
          <w:shd w:val="clear" w:color="auto" w:fill="FFFFFF"/>
        </w:rPr>
        <w:t>“</w:t>
      </w:r>
      <w:r w:rsidRPr="00EB1A1D">
        <w:rPr>
          <w:rFonts w:ascii="Times New Roman" w:hAnsi="Times New Roman" w:cs="Times New Roman"/>
          <w:sz w:val="24"/>
          <w:szCs w:val="24"/>
          <w:u w:val="single"/>
          <w:shd w:val="clear" w:color="auto" w:fill="FFFFFF"/>
        </w:rPr>
        <w:t>Corea del Sur e</w:t>
      </w:r>
      <w:r>
        <w:rPr>
          <w:rFonts w:ascii="Times New Roman" w:hAnsi="Times New Roman" w:cs="Times New Roman"/>
          <w:sz w:val="24"/>
          <w:szCs w:val="24"/>
          <w:u w:val="single"/>
          <w:shd w:val="clear" w:color="auto" w:fill="FFFFFF"/>
        </w:rPr>
        <w:t>s un buen ejemplo para nosotros”</w:t>
      </w:r>
      <w:r w:rsidRPr="00EB1A1D">
        <w:rPr>
          <w:rFonts w:ascii="Times New Roman" w:hAnsi="Times New Roman" w:cs="Times New Roman"/>
          <w:sz w:val="24"/>
          <w:szCs w:val="24"/>
          <w:u w:val="single"/>
          <w:shd w:val="clear" w:color="auto" w:fill="FFFFFF"/>
        </w:rPr>
        <w:t>, me dijo Khan. El primer caso de Corea del Sur se confirmó el 20 de enero, el mismo día que en los Estados Unidos. “Adoptaron un enfoque muy diferente y todo lo que tuvimos que hacer fue mirar lo</w:t>
      </w:r>
      <w:r>
        <w:rPr>
          <w:rFonts w:ascii="Times New Roman" w:hAnsi="Times New Roman" w:cs="Times New Roman"/>
          <w:sz w:val="24"/>
          <w:szCs w:val="24"/>
          <w:u w:val="single"/>
          <w:shd w:val="clear" w:color="auto" w:fill="FFFFFF"/>
        </w:rPr>
        <w:t xml:space="preserve"> que estaban haciendo y decir: “Vamos a hacer lo mismo”. Pero no lo hicimos”</w:t>
      </w:r>
      <w:r w:rsidRPr="00EB1A1D">
        <w:rPr>
          <w:rFonts w:ascii="Times New Roman" w:hAnsi="Times New Roman" w:cs="Times New Roman"/>
          <w:sz w:val="24"/>
          <w:szCs w:val="24"/>
          <w:u w:val="single"/>
          <w:shd w:val="clear" w:color="auto" w:fill="FFFFFF"/>
        </w:rPr>
        <w:t>.</w:t>
      </w:r>
      <w:r w:rsidRPr="0049778C">
        <w:rPr>
          <w:rFonts w:ascii="Times New Roman" w:hAnsi="Times New Roman" w:cs="Times New Roman"/>
          <w:sz w:val="24"/>
          <w:szCs w:val="24"/>
          <w:shd w:val="clear" w:color="auto" w:fill="FFFFFF"/>
        </w:rPr>
        <w:t xml:space="preserve"> </w:t>
      </w:r>
      <w:r w:rsidRPr="00957664">
        <w:rPr>
          <w:rFonts w:ascii="Times New Roman" w:hAnsi="Times New Roman" w:cs="Times New Roman"/>
          <w:color w:val="FF0000"/>
          <w:sz w:val="24"/>
          <w:szCs w:val="24"/>
          <w:u w:val="single"/>
          <w:shd w:val="clear" w:color="auto" w:fill="FFFFFF"/>
        </w:rPr>
        <w:t>La primera secuencia del genoma del virus de un humano estuvo disponible, desde China, el 10 de enero</w:t>
      </w:r>
      <w:r w:rsidRPr="00EB1A1D">
        <w:rPr>
          <w:rFonts w:ascii="Times New Roman" w:hAnsi="Times New Roman" w:cs="Times New Roman"/>
          <w:sz w:val="24"/>
          <w:szCs w:val="24"/>
          <w:u w:val="single"/>
          <w:shd w:val="clear" w:color="auto" w:fill="FFFFFF"/>
        </w:rPr>
        <w:t xml:space="preserve">. Los funcionarios </w:t>
      </w:r>
      <w:r w:rsidRPr="00EB1A1D">
        <w:rPr>
          <w:rFonts w:ascii="Times New Roman" w:hAnsi="Times New Roman" w:cs="Times New Roman"/>
          <w:sz w:val="24"/>
          <w:szCs w:val="24"/>
          <w:u w:val="single"/>
          <w:shd w:val="clear" w:color="auto" w:fill="FFFFFF"/>
        </w:rPr>
        <w:lastRenderedPageBreak/>
        <w:t xml:space="preserve">surcoreanos, después de confirmar su caso inicial, se reunieron rápidamente con las compañías de suministros médicos y les instaron a desarrollar kits de prueba y comenzar la producción en masa. </w:t>
      </w:r>
      <w:r w:rsidRPr="00817B31">
        <w:rPr>
          <w:rFonts w:ascii="Times New Roman" w:hAnsi="Times New Roman" w:cs="Times New Roman"/>
          <w:color w:val="FF0000"/>
          <w:sz w:val="24"/>
          <w:szCs w:val="24"/>
          <w:u w:val="single"/>
          <w:shd w:val="clear" w:color="auto" w:fill="FFFFFF"/>
        </w:rPr>
        <w:t>Los científicos de Estados Unidos pronto tuvieron sus propias muestras secuenciadas, pero el tiempo pasó sin una acción significativa. “Cada día después del 22 de enero fue un día perdido por el gobierno de los Estados Unidos”, se lamentó Khan.</w:t>
      </w:r>
      <w:r w:rsidRPr="00817B31">
        <w:rPr>
          <w:rFonts w:ascii="Times New Roman" w:hAnsi="Times New Roman" w:cs="Times New Roman"/>
          <w:color w:val="FF0000"/>
          <w:sz w:val="24"/>
          <w:szCs w:val="24"/>
          <w:shd w:val="clear" w:color="auto" w:fill="FFFFFF"/>
        </w:rPr>
        <w:t xml:space="preserve"> </w:t>
      </w:r>
      <w:r w:rsidRPr="00817B31">
        <w:rPr>
          <w:rFonts w:ascii="Times New Roman" w:hAnsi="Times New Roman" w:cs="Times New Roman"/>
          <w:color w:val="FF0000"/>
          <w:sz w:val="24"/>
          <w:szCs w:val="24"/>
          <w:u w:val="single"/>
          <w:shd w:val="clear" w:color="auto" w:fill="FFFFFF"/>
        </w:rPr>
        <w:t>Podríamos haber llamado a Becton Dickinson (una empresa gigante de tecnología médica) y decirles que queríamos capacidad de testeo en todo el país para el lunes siguiente pero no lo hicimos ¿Por qué? Falta de imaginación. Los científicos podrían describir los riesgos, los funcionarios de salud pública podrían trazar una respuesta, pero los burócratas de las agencias y los líderes nacionales no pudieron comprender lo grave que podría ser el brote. El 30 de marzo, Donald Trump dijo: “Nadie tenía idea”.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EB1A1D">
        <w:rPr>
          <w:rFonts w:ascii="Times New Roman" w:hAnsi="Times New Roman" w:cs="Times New Roman"/>
          <w:sz w:val="24"/>
          <w:szCs w:val="24"/>
          <w:u w:val="single"/>
          <w:shd w:val="clear" w:color="auto" w:fill="FFFFFF"/>
        </w:rPr>
        <w:t xml:space="preserve">El primer caso reportado en los Estados Unidos involucró a un hombre de treinta y cinco años que había visitado a familiares en Wuhan antes de regresar a Seattle el 15 de enero. (Últimamente, las noticias han revelado otros dos casos iniciales, en el condado de Santa Clara, California, que sugieren que el virus pudo haber estado presente en EEUU antes del 15 de enero; ambos pacientes fallecieron en febrero, pero su positivo en covid solo se detectó, según evidencia de </w:t>
      </w:r>
      <w:r>
        <w:rPr>
          <w:rFonts w:ascii="Times New Roman" w:hAnsi="Times New Roman" w:cs="Times New Roman"/>
          <w:sz w:val="24"/>
          <w:szCs w:val="24"/>
          <w:u w:val="single"/>
          <w:shd w:val="clear" w:color="auto" w:fill="FFFFFF"/>
        </w:rPr>
        <w:t>la autopsia, a finales de abril</w:t>
      </w:r>
      <w:r w:rsidRPr="004C0A42">
        <w:rPr>
          <w:rFonts w:ascii="Times New Roman" w:hAnsi="Times New Roman" w:cs="Times New Roman"/>
          <w:sz w:val="24"/>
          <w:szCs w:val="24"/>
          <w:shd w:val="clear" w:color="auto" w:fill="FFFFFF"/>
        </w:rPr>
        <w:t>).</w:t>
      </w:r>
      <w:r w:rsidRPr="0049778C">
        <w:rPr>
          <w:rFonts w:ascii="Times New Roman" w:hAnsi="Times New Roman" w:cs="Times New Roman"/>
          <w:sz w:val="24"/>
          <w:szCs w:val="24"/>
          <w:shd w:val="clear" w:color="auto" w:fill="FFFFFF"/>
        </w:rPr>
        <w:t xml:space="preserve"> El hombre de Seattle se presentó en una clínica de atención urgente el 19 de enero con quejas de tos persistente y fiebre. Su tos era el medio más obvio del SARS-CoV-2 para dispersarse a otros anfitriones, por lo que, durante al menos cuatro días, este hombre podría haber transmitido la infección a otros en el condado de Snohomish, adyacente a Seattle, y posiblemente también en el avión (aunque todavía no fuera sintomático). En la clínica, su historial de viajes generó preocupación, por lo que un proveedor de atención de urgencia lo notificó al personal del departamento de salud del estado, quien avisó al Centro de Operaciones de Emergencia de los CDC. Obtenga muestras y lo testaremos, dijeron los CDC. El hombre dio muestras de sangre e hisopos y luego se fue a su casa. Al día siguiente, cuando los resultados de su prueba fueron positivos, fue ingresado en un hospital y colocad</w:t>
      </w:r>
      <w:r>
        <w:rPr>
          <w:rFonts w:ascii="Times New Roman" w:hAnsi="Times New Roman" w:cs="Times New Roman"/>
          <w:sz w:val="24"/>
          <w:szCs w:val="24"/>
          <w:shd w:val="clear" w:color="auto" w:fill="FFFFFF"/>
        </w:rPr>
        <w:t>o en una unidad de aislamiento.</w:t>
      </w:r>
    </w:p>
    <w:p w:rsidR="00C53BF5" w:rsidRPr="00EB1A1D" w:rsidRDefault="00C53BF5" w:rsidP="00C53BF5">
      <w:pPr>
        <w:spacing w:line="240" w:lineRule="auto"/>
        <w:jc w:val="both"/>
        <w:rPr>
          <w:rFonts w:ascii="Times New Roman" w:hAnsi="Times New Roman" w:cs="Times New Roman"/>
          <w:sz w:val="24"/>
          <w:szCs w:val="24"/>
          <w:u w:val="single"/>
          <w:shd w:val="clear" w:color="auto" w:fill="FFFFFF"/>
        </w:rPr>
      </w:pPr>
      <w:r w:rsidRPr="00EB1A1D">
        <w:rPr>
          <w:rFonts w:ascii="Times New Roman" w:hAnsi="Times New Roman" w:cs="Times New Roman"/>
          <w:color w:val="FF0000"/>
          <w:sz w:val="24"/>
          <w:szCs w:val="24"/>
          <w:u w:val="single"/>
          <w:shd w:val="clear" w:color="auto" w:fill="FFFFFF"/>
        </w:rPr>
        <w:t>La respuesta desastrosamente tardía, inadecuada, confusa y (para muchos ciudadanos) errática del gobierno federal al covid-19, tanto antes como después del primer caso, deriva de demasiados factores como para enumerarlos aquí, pero mencionaré dos: el fracaso para apreciar las advertencias del SARS y el MERS, ambas propiciadas por otros coronavirus; y la falta de capacidad de los más altos escalafones del gobierno, en los últimos años, para comprender la gravedad y la inmediatez de las amenazas de pandemia. El resultado de esa pérdida es a lo que Ali Khan se refiere cuando habla de falta de imaginación</w:t>
      </w:r>
      <w:r w:rsidRPr="0049778C">
        <w:rPr>
          <w:rFonts w:ascii="Times New Roman" w:hAnsi="Times New Roman" w:cs="Times New Roman"/>
          <w:sz w:val="24"/>
          <w:szCs w:val="24"/>
          <w:shd w:val="clear" w:color="auto" w:fill="FFFFFF"/>
        </w:rPr>
        <w:t xml:space="preserve">. </w:t>
      </w:r>
      <w:r w:rsidRPr="00EB1A1D">
        <w:rPr>
          <w:rFonts w:ascii="Times New Roman" w:hAnsi="Times New Roman" w:cs="Times New Roman"/>
          <w:sz w:val="24"/>
          <w:szCs w:val="24"/>
          <w:u w:val="single"/>
          <w:shd w:val="clear" w:color="auto" w:fill="FFFFFF"/>
        </w:rPr>
        <w:t>Beth Cameron, ex jefa de la Dirección de Seguridad Global de Salud y Biodefensa del personal del Consejo de Seguridad Nacio</w:t>
      </w:r>
      <w:r>
        <w:rPr>
          <w:rFonts w:ascii="Times New Roman" w:hAnsi="Times New Roman" w:cs="Times New Roman"/>
          <w:sz w:val="24"/>
          <w:szCs w:val="24"/>
          <w:u w:val="single"/>
          <w:shd w:val="clear" w:color="auto" w:fill="FFFFFF"/>
        </w:rPr>
        <w:t>nal, la llama la ausencia del “detector de humo”</w:t>
      </w:r>
      <w:r w:rsidRPr="00EB1A1D">
        <w:rPr>
          <w:rFonts w:ascii="Times New Roman" w:hAnsi="Times New Roman" w:cs="Times New Roman"/>
          <w:sz w:val="24"/>
          <w:szCs w:val="24"/>
          <w:u w:val="single"/>
          <w:shd w:val="clear" w:color="auto" w:fill="FFFFFF"/>
        </w:rPr>
        <w:t xml:space="preserve">. Cameron me dijo que aquellos en el poder que </w:t>
      </w:r>
      <w:r>
        <w:rPr>
          <w:rFonts w:ascii="Times New Roman" w:hAnsi="Times New Roman" w:cs="Times New Roman"/>
          <w:sz w:val="24"/>
          <w:szCs w:val="24"/>
          <w:u w:val="single"/>
          <w:shd w:val="clear" w:color="auto" w:fill="FFFFFF"/>
        </w:rPr>
        <w:t>tienen la responsabilidad ​​de “</w:t>
      </w:r>
      <w:r w:rsidRPr="00EB1A1D">
        <w:rPr>
          <w:rFonts w:ascii="Times New Roman" w:hAnsi="Times New Roman" w:cs="Times New Roman"/>
          <w:sz w:val="24"/>
          <w:szCs w:val="24"/>
          <w:u w:val="single"/>
          <w:shd w:val="clear" w:color="auto" w:fill="FFFFFF"/>
        </w:rPr>
        <w:t>vigilar par</w:t>
      </w:r>
      <w:r>
        <w:rPr>
          <w:rFonts w:ascii="Times New Roman" w:hAnsi="Times New Roman" w:cs="Times New Roman"/>
          <w:sz w:val="24"/>
          <w:szCs w:val="24"/>
          <w:u w:val="single"/>
          <w:shd w:val="clear" w:color="auto" w:fill="FFFFFF"/>
        </w:rPr>
        <w:t>a adelantarse a las emergencias”</w:t>
      </w:r>
      <w:r w:rsidRPr="00EB1A1D">
        <w:rPr>
          <w:rFonts w:ascii="Times New Roman" w:hAnsi="Times New Roman" w:cs="Times New Roman"/>
          <w:sz w:val="24"/>
          <w:szCs w:val="24"/>
          <w:u w:val="single"/>
          <w:shd w:val="clear" w:color="auto" w:fill="FFFFFF"/>
        </w:rPr>
        <w:t xml:space="preserve"> necesitan oler el humo y sofocar el fuego mientras es pequeño. “No vas a evitar que ocurran brotes. Pero puede evitar que los brotes se convi</w:t>
      </w:r>
      <w:r>
        <w:rPr>
          <w:rFonts w:ascii="Times New Roman" w:hAnsi="Times New Roman" w:cs="Times New Roman"/>
          <w:sz w:val="24"/>
          <w:szCs w:val="24"/>
          <w:u w:val="single"/>
          <w:shd w:val="clear" w:color="auto" w:fill="FFFFFF"/>
        </w:rPr>
        <w:t>ertan en epidemias o pandemias”</w:t>
      </w:r>
      <w:r w:rsidRPr="00EB1A1D">
        <w:rPr>
          <w:rFonts w:ascii="Times New Roman" w:hAnsi="Times New Roman" w:cs="Times New Roman"/>
          <w:sz w:val="24"/>
          <w:szCs w:val="24"/>
          <w:u w:val="single"/>
          <w:shd w:val="clear" w:color="auto" w:fill="FFFFFF"/>
        </w:rPr>
        <w:t>. Dirigió la dirección desde su creación, después de la epidemia de ébola de 2014 en África occidental, hasta marzo de 2017. Sobrevivió bajo su sucesor durante poco más de un año, y luego, después de que John Bolton se convirtió en el asesor de seguridad nacional, se disolvió. Un detector de humo no funciona cuando se retira la batería.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Burócratas adversos al riesgo</w:t>
      </w:r>
    </w:p>
    <w:p w:rsidR="00C53BF5" w:rsidRPr="00EB1A1D" w:rsidRDefault="00C53BF5" w:rsidP="00C53BF5">
      <w:pPr>
        <w:spacing w:line="240" w:lineRule="auto"/>
        <w:jc w:val="both"/>
        <w:rPr>
          <w:rFonts w:ascii="Times New Roman" w:hAnsi="Times New Roman" w:cs="Times New Roman"/>
          <w:sz w:val="24"/>
          <w:szCs w:val="24"/>
          <w:u w:val="single"/>
          <w:shd w:val="clear" w:color="auto" w:fill="FFFFFF"/>
        </w:rPr>
      </w:pPr>
      <w:r w:rsidRPr="0049778C">
        <w:rPr>
          <w:rFonts w:ascii="Times New Roman" w:hAnsi="Times New Roman" w:cs="Times New Roman"/>
          <w:sz w:val="24"/>
          <w:szCs w:val="24"/>
          <w:shd w:val="clear" w:color="auto" w:fill="FFFFFF"/>
        </w:rPr>
        <w:t>Dennis Carroll, un ex virólogo investigador, dirigió una unidad de amenazas de pandemia en la Agencia de Estados Unidos para el Desarrollo Internacional durante casi quince años. En 2009,</w:t>
      </w:r>
      <w:r>
        <w:rPr>
          <w:rFonts w:ascii="Times New Roman" w:hAnsi="Times New Roman" w:cs="Times New Roman"/>
          <w:sz w:val="24"/>
          <w:szCs w:val="24"/>
          <w:shd w:val="clear" w:color="auto" w:fill="FFFFFF"/>
        </w:rPr>
        <w:t xml:space="preserve"> creó un gran programa llamado “predict”</w:t>
      </w:r>
      <w:r w:rsidRPr="0049778C">
        <w:rPr>
          <w:rFonts w:ascii="Times New Roman" w:hAnsi="Times New Roman" w:cs="Times New Roman"/>
          <w:sz w:val="24"/>
          <w:szCs w:val="24"/>
          <w:shd w:val="clear" w:color="auto" w:fill="FFFFFF"/>
        </w:rPr>
        <w:t xml:space="preserve"> que repartió cerca de doscientos millones de </w:t>
      </w:r>
      <w:r w:rsidRPr="0049778C">
        <w:rPr>
          <w:rFonts w:ascii="Times New Roman" w:hAnsi="Times New Roman" w:cs="Times New Roman"/>
          <w:sz w:val="24"/>
          <w:szCs w:val="24"/>
          <w:shd w:val="clear" w:color="auto" w:fill="FFFFFF"/>
        </w:rPr>
        <w:lastRenderedPageBreak/>
        <w:t>dólares en becas para apoyar el descubrimiento de nuevos virus potencialmente peligrosos antes de que se extendieran a los humanos. Ese progr</w:t>
      </w:r>
      <w:r>
        <w:rPr>
          <w:rFonts w:ascii="Times New Roman" w:hAnsi="Times New Roman" w:cs="Times New Roman"/>
          <w:sz w:val="24"/>
          <w:szCs w:val="24"/>
          <w:shd w:val="clear" w:color="auto" w:fill="FFFFFF"/>
        </w:rPr>
        <w:t>ama está terminando, debido al “</w:t>
      </w:r>
      <w:r w:rsidRPr="0049778C">
        <w:rPr>
          <w:rFonts w:ascii="Times New Roman" w:hAnsi="Times New Roman" w:cs="Times New Roman"/>
          <w:sz w:val="24"/>
          <w:szCs w:val="24"/>
          <w:shd w:val="clear" w:color="auto" w:fill="FFFFFF"/>
        </w:rPr>
        <w:t>ascenso d</w:t>
      </w:r>
      <w:r>
        <w:rPr>
          <w:rFonts w:ascii="Times New Roman" w:hAnsi="Times New Roman" w:cs="Times New Roman"/>
          <w:sz w:val="24"/>
          <w:szCs w:val="24"/>
          <w:shd w:val="clear" w:color="auto" w:fill="FFFFFF"/>
        </w:rPr>
        <w:t>e burócratas adversos al riesgo”</w:t>
      </w:r>
      <w:r w:rsidRPr="0049778C">
        <w:rPr>
          <w:rFonts w:ascii="Times New Roman" w:hAnsi="Times New Roman" w:cs="Times New Roman"/>
          <w:sz w:val="24"/>
          <w:szCs w:val="24"/>
          <w:shd w:val="clear" w:color="auto" w:fill="FFFFFF"/>
        </w:rPr>
        <w:t xml:space="preserve">, declaró al Times en octubre pasado. Mencionó el cierre por la Casa Blanca de la dirección de sanidad del NSC como una instancia paralela, y dijo que </w:t>
      </w:r>
      <w:r w:rsidRPr="00EB1A1D">
        <w:rPr>
          <w:rFonts w:ascii="Times New Roman" w:hAnsi="Times New Roman" w:cs="Times New Roman"/>
          <w:sz w:val="24"/>
          <w:szCs w:val="24"/>
          <w:u w:val="single"/>
          <w:shd w:val="clear" w:color="auto" w:fill="FFFFFF"/>
        </w:rPr>
        <w:t>tanto el Congreso como las Administraciones de George</w:t>
      </w:r>
      <w:r>
        <w:rPr>
          <w:rFonts w:ascii="Times New Roman" w:hAnsi="Times New Roman" w:cs="Times New Roman"/>
          <w:sz w:val="24"/>
          <w:szCs w:val="24"/>
          <w:u w:val="single"/>
          <w:shd w:val="clear" w:color="auto" w:fill="FFFFFF"/>
        </w:rPr>
        <w:t xml:space="preserve"> W. Bush y Barack Obama fueron “enormemente solidarios”</w:t>
      </w:r>
      <w:r w:rsidRPr="00EB1A1D">
        <w:rPr>
          <w:rFonts w:ascii="Times New Roman" w:hAnsi="Times New Roman" w:cs="Times New Roman"/>
          <w:sz w:val="24"/>
          <w:szCs w:val="24"/>
          <w:u w:val="single"/>
          <w:shd w:val="clear" w:color="auto" w:fill="FFFFFF"/>
        </w:rPr>
        <w:t>, pero luego vinieron los vientos fríos actuales.</w:t>
      </w:r>
    </w:p>
    <w:p w:rsidR="00C53BF5" w:rsidRPr="00EB1A1D" w:rsidRDefault="00C53BF5" w:rsidP="00C53BF5">
      <w:pPr>
        <w:spacing w:line="240" w:lineRule="auto"/>
        <w:jc w:val="both"/>
        <w:rPr>
          <w:rFonts w:ascii="Times New Roman" w:hAnsi="Times New Roman" w:cs="Times New Roman"/>
          <w:sz w:val="24"/>
          <w:szCs w:val="24"/>
          <w:u w:val="single"/>
          <w:shd w:val="clear" w:color="auto" w:fill="FFFFFF"/>
        </w:rPr>
      </w:pPr>
      <w:r w:rsidRPr="00EB1A1D">
        <w:rPr>
          <w:rFonts w:ascii="Times New Roman" w:hAnsi="Times New Roman" w:cs="Times New Roman"/>
          <w:color w:val="FF0000"/>
          <w:sz w:val="24"/>
          <w:szCs w:val="24"/>
          <w:u w:val="single"/>
          <w:shd w:val="clear" w:color="auto" w:fill="FFFFFF"/>
        </w:rPr>
        <w:t>Estados Unidos no está solo</w:t>
      </w:r>
      <w:r>
        <w:rPr>
          <w:rFonts w:ascii="Times New Roman" w:hAnsi="Times New Roman" w:cs="Times New Roman"/>
          <w:color w:val="FF0000"/>
          <w:sz w:val="24"/>
          <w:szCs w:val="24"/>
          <w:u w:val="single"/>
          <w:shd w:val="clear" w:color="auto" w:fill="FFFFFF"/>
        </w:rPr>
        <w:t>. “</w:t>
      </w:r>
      <w:r w:rsidRPr="00EB1A1D">
        <w:rPr>
          <w:rFonts w:ascii="Times New Roman" w:hAnsi="Times New Roman" w:cs="Times New Roman"/>
          <w:color w:val="FF0000"/>
          <w:sz w:val="24"/>
          <w:szCs w:val="24"/>
          <w:u w:val="single"/>
          <w:shd w:val="clear" w:color="auto" w:fill="FFFFFF"/>
        </w:rPr>
        <w:t>La comunidad mundial tiene dificultades para invertir e</w:t>
      </w:r>
      <w:r>
        <w:rPr>
          <w:rFonts w:ascii="Times New Roman" w:hAnsi="Times New Roman" w:cs="Times New Roman"/>
          <w:color w:val="FF0000"/>
          <w:sz w:val="24"/>
          <w:szCs w:val="24"/>
          <w:u w:val="single"/>
          <w:shd w:val="clear" w:color="auto" w:fill="FFFFFF"/>
        </w:rPr>
        <w:t>n lo que usted considera riesgo”</w:t>
      </w:r>
      <w:r w:rsidRPr="00EB1A1D">
        <w:rPr>
          <w:rFonts w:ascii="Times New Roman" w:hAnsi="Times New Roman" w:cs="Times New Roman"/>
          <w:color w:val="FF0000"/>
          <w:sz w:val="24"/>
          <w:szCs w:val="24"/>
          <w:u w:val="single"/>
          <w:shd w:val="clear" w:color="auto" w:fill="FFFFFF"/>
        </w:rPr>
        <w:t>, me confesó Carroll recientemente. Gastar mucho dinero es en sí mismo una forma de riesgo, especialmente si es dinero público, incluso si lo está gastando para asegurarse contra un mayor riesgo. ¿Qué sucede si gasta mil millones de dólares, o diez mil millones (un pequeño cambio en comparación con lo que covid-19 ahora está costando) y la pandemia</w:t>
      </w:r>
      <w:r>
        <w:rPr>
          <w:rFonts w:ascii="Times New Roman" w:hAnsi="Times New Roman" w:cs="Times New Roman"/>
          <w:color w:val="FF0000"/>
          <w:sz w:val="24"/>
          <w:szCs w:val="24"/>
          <w:u w:val="single"/>
          <w:shd w:val="clear" w:color="auto" w:fill="FFFFFF"/>
        </w:rPr>
        <w:t xml:space="preserve"> no ocurre durante su mandato? “</w:t>
      </w:r>
      <w:r w:rsidRPr="00EB1A1D">
        <w:rPr>
          <w:rFonts w:ascii="Times New Roman" w:hAnsi="Times New Roman" w:cs="Times New Roman"/>
          <w:color w:val="FF0000"/>
          <w:sz w:val="24"/>
          <w:szCs w:val="24"/>
          <w:u w:val="single"/>
          <w:shd w:val="clear" w:color="auto" w:fill="FFFFFF"/>
        </w:rPr>
        <w:t>Hay muy poco apetito por eso cuando la a</w:t>
      </w:r>
      <w:r>
        <w:rPr>
          <w:rFonts w:ascii="Times New Roman" w:hAnsi="Times New Roman" w:cs="Times New Roman"/>
          <w:color w:val="FF0000"/>
          <w:sz w:val="24"/>
          <w:szCs w:val="24"/>
          <w:u w:val="single"/>
          <w:shd w:val="clear" w:color="auto" w:fill="FFFFFF"/>
        </w:rPr>
        <w:t>menaza no está clara y presente”</w:t>
      </w:r>
      <w:r w:rsidRPr="00EB1A1D">
        <w:rPr>
          <w:rFonts w:ascii="Times New Roman" w:hAnsi="Times New Roman" w:cs="Times New Roman"/>
          <w:color w:val="FF0000"/>
          <w:sz w:val="24"/>
          <w:szCs w:val="24"/>
          <w:u w:val="single"/>
          <w:shd w:val="clear" w:color="auto" w:fill="FFFFFF"/>
        </w:rPr>
        <w:t>, dijo Carroll</w:t>
      </w:r>
      <w:r w:rsidRPr="0049778C">
        <w:rPr>
          <w:rFonts w:ascii="Times New Roman" w:hAnsi="Times New Roman" w:cs="Times New Roman"/>
          <w:sz w:val="24"/>
          <w:szCs w:val="24"/>
          <w:shd w:val="clear" w:color="auto" w:fill="FFFFFF"/>
        </w:rPr>
        <w:t xml:space="preserve">. Cuando llega el SARS, cuando ocurre una pandemia de gripe porcina, cuando hay una epidemia de ébola, los líderes políticos y los donantes privados reaccionan con generosidad, </w:t>
      </w:r>
      <w:r>
        <w:rPr>
          <w:rFonts w:ascii="Times New Roman" w:hAnsi="Times New Roman" w:cs="Times New Roman"/>
          <w:sz w:val="24"/>
          <w:szCs w:val="24"/>
          <w:shd w:val="clear" w:color="auto" w:fill="FFFFFF"/>
        </w:rPr>
        <w:t>pero cuando termina la crisis, “</w:t>
      </w:r>
      <w:r w:rsidRPr="0049778C">
        <w:rPr>
          <w:rFonts w:ascii="Times New Roman" w:hAnsi="Times New Roman" w:cs="Times New Roman"/>
          <w:sz w:val="24"/>
          <w:szCs w:val="24"/>
          <w:shd w:val="clear" w:color="auto" w:fill="FFFFFF"/>
        </w:rPr>
        <w:t>vemos un colapso t</w:t>
      </w:r>
      <w:r>
        <w:rPr>
          <w:rFonts w:ascii="Times New Roman" w:hAnsi="Times New Roman" w:cs="Times New Roman"/>
          <w:sz w:val="24"/>
          <w:szCs w:val="24"/>
          <w:shd w:val="clear" w:color="auto" w:fill="FFFFFF"/>
        </w:rPr>
        <w:t>otal de ese tipo de inversiones”</w:t>
      </w:r>
      <w:r w:rsidRPr="0049778C">
        <w:rPr>
          <w:rFonts w:ascii="Times New Roman" w:hAnsi="Times New Roman" w:cs="Times New Roman"/>
          <w:sz w:val="24"/>
          <w:szCs w:val="24"/>
          <w:shd w:val="clear" w:color="auto" w:fill="FFFFFF"/>
        </w:rPr>
        <w:t xml:space="preserve">. </w:t>
      </w:r>
      <w:r w:rsidRPr="00EB1A1D">
        <w:rPr>
          <w:rFonts w:ascii="Times New Roman" w:hAnsi="Times New Roman" w:cs="Times New Roman"/>
          <w:sz w:val="24"/>
          <w:szCs w:val="24"/>
          <w:u w:val="single"/>
          <w:shd w:val="clear" w:color="auto" w:fill="FFFFFF"/>
        </w:rPr>
        <w:t>Los propietarios compran seguros contra incendios, los gobiernos adquieren vastos arsenales de armas con la esperanza de que no se usen, pero hay renuencia a invertir seriamente en la preparación contra la</w:t>
      </w:r>
      <w:r>
        <w:rPr>
          <w:rFonts w:ascii="Times New Roman" w:hAnsi="Times New Roman" w:cs="Times New Roman"/>
          <w:sz w:val="24"/>
          <w:szCs w:val="24"/>
          <w:u w:val="single"/>
          <w:shd w:val="clear" w:color="auto" w:fill="FFFFFF"/>
        </w:rPr>
        <w:t>s pandemias. “</w:t>
      </w:r>
      <w:r w:rsidRPr="00EB1A1D">
        <w:rPr>
          <w:rFonts w:ascii="Times New Roman" w:hAnsi="Times New Roman" w:cs="Times New Roman"/>
          <w:sz w:val="24"/>
          <w:szCs w:val="24"/>
          <w:u w:val="single"/>
          <w:shd w:val="clear" w:color="auto" w:fill="FFFFFF"/>
        </w:rPr>
        <w:t>Es un trastorno por défi</w:t>
      </w:r>
      <w:r>
        <w:rPr>
          <w:rFonts w:ascii="Times New Roman" w:hAnsi="Times New Roman" w:cs="Times New Roman"/>
          <w:sz w:val="24"/>
          <w:szCs w:val="24"/>
          <w:u w:val="single"/>
          <w:shd w:val="clear" w:color="auto" w:fill="FFFFFF"/>
        </w:rPr>
        <w:t>cit de atención a escala global”</w:t>
      </w:r>
      <w:r w:rsidRPr="00EB1A1D">
        <w:rPr>
          <w:rFonts w:ascii="Times New Roman" w:hAnsi="Times New Roman" w:cs="Times New Roman"/>
          <w:sz w:val="24"/>
          <w:szCs w:val="24"/>
          <w:u w:val="single"/>
          <w:shd w:val="clear" w:color="auto" w:fill="FFFFFF"/>
        </w:rPr>
        <w:t>, dijo Carroll.</w:t>
      </w:r>
    </w:p>
    <w:p w:rsidR="00C53BF5" w:rsidRPr="00EB1A1D" w:rsidRDefault="00C53BF5" w:rsidP="00C53BF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Al final de “La próxima pandemia”</w:t>
      </w:r>
      <w:r w:rsidRPr="00EB1A1D">
        <w:rPr>
          <w:rFonts w:ascii="Times New Roman" w:hAnsi="Times New Roman" w:cs="Times New Roman"/>
          <w:color w:val="FF0000"/>
          <w:sz w:val="24"/>
          <w:szCs w:val="24"/>
          <w:u w:val="single"/>
          <w:shd w:val="clear" w:color="auto" w:fill="FFFFFF"/>
        </w:rPr>
        <w:t xml:space="preserve">, </w:t>
      </w:r>
      <w:r>
        <w:rPr>
          <w:rFonts w:ascii="Times New Roman" w:hAnsi="Times New Roman" w:cs="Times New Roman"/>
          <w:color w:val="FF0000"/>
          <w:sz w:val="24"/>
          <w:szCs w:val="24"/>
          <w:u w:val="single"/>
          <w:shd w:val="clear" w:color="auto" w:fill="FFFFFF"/>
        </w:rPr>
        <w:t>Ali Khan ofrece otra metáfora: “</w:t>
      </w:r>
      <w:r w:rsidRPr="00EB1A1D">
        <w:rPr>
          <w:rFonts w:ascii="Times New Roman" w:hAnsi="Times New Roman" w:cs="Times New Roman"/>
          <w:color w:val="FF0000"/>
          <w:sz w:val="24"/>
          <w:szCs w:val="24"/>
          <w:u w:val="single"/>
          <w:shd w:val="clear" w:color="auto" w:fill="FFFFFF"/>
        </w:rPr>
        <w:t>Ha llegado el momento de ir más allá, de ver la salud pública como el hacha en la vitrina, donde el let</w:t>
      </w:r>
      <w:r>
        <w:rPr>
          <w:rFonts w:ascii="Times New Roman" w:hAnsi="Times New Roman" w:cs="Times New Roman"/>
          <w:color w:val="FF0000"/>
          <w:sz w:val="24"/>
          <w:szCs w:val="24"/>
          <w:u w:val="single"/>
          <w:shd w:val="clear" w:color="auto" w:fill="FFFFFF"/>
        </w:rPr>
        <w:t>rero dice “</w:t>
      </w:r>
      <w:r w:rsidRPr="00EB1A1D">
        <w:rPr>
          <w:rFonts w:ascii="Times New Roman" w:hAnsi="Times New Roman" w:cs="Times New Roman"/>
          <w:color w:val="FF0000"/>
          <w:sz w:val="24"/>
          <w:szCs w:val="24"/>
          <w:u w:val="single"/>
          <w:shd w:val="clear" w:color="auto" w:fill="FFFFFF"/>
        </w:rPr>
        <w:t>en caso d</w:t>
      </w:r>
      <w:r>
        <w:rPr>
          <w:rFonts w:ascii="Times New Roman" w:hAnsi="Times New Roman" w:cs="Times New Roman"/>
          <w:color w:val="FF0000"/>
          <w:sz w:val="24"/>
          <w:szCs w:val="24"/>
          <w:u w:val="single"/>
          <w:shd w:val="clear" w:color="auto" w:fill="FFFFFF"/>
        </w:rPr>
        <w:t>e emergencia, romper el vidrio””</w:t>
      </w:r>
      <w:r w:rsidRPr="00EB1A1D">
        <w:rPr>
          <w:rFonts w:ascii="Times New Roman" w:hAnsi="Times New Roman" w:cs="Times New Roman"/>
          <w:color w:val="FF0000"/>
          <w:sz w:val="24"/>
          <w:szCs w:val="24"/>
          <w:u w:val="single"/>
          <w:shd w:val="clear" w:color="auto" w:fill="FFFFFF"/>
        </w:rPr>
        <w:t>. Necesitamos inversiones en medidas preventivas, escribe, para hacer que nuestras comunidades sean resistentes contra tal pesadilla, y eso implica trabajo de campo para descubrir virus; vigilancia para contagios; sistemas para producir pruebas de diagnóstico rápidas y en gran abundancia; mejor capacidad de los proveedores de servicios de salud; cadenas de suministro inteligentes para EPP y ventiladores, y planes coordinados para trasladarlos de una jurisdicción a otra; planificación coordinada entre ciudades, estados, provincias, naciones y agencias internacionales para contener desastres infecciosos; educación pública para endurecer la disposición a soportar el distanciamiento social y el monitoreo de cuarentena; mejor liderazgo en salud pública y ciclos de financiación confiables; y, lo más crítico, la voluntad política de arriesgarse a pagar por una preparación que podría no ser necesaria.</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EB1A1D">
        <w:rPr>
          <w:rFonts w:ascii="Times New Roman" w:hAnsi="Times New Roman" w:cs="Times New Roman"/>
          <w:sz w:val="24"/>
          <w:szCs w:val="24"/>
          <w:u w:val="single"/>
          <w:shd w:val="clear" w:color="auto" w:fill="FFFFFF"/>
        </w:rPr>
        <w:t>Tal vez logremos todo esto para la próxima pandemia, pero es demasiado tarde para esta.</w:t>
      </w:r>
      <w:r>
        <w:rPr>
          <w:rFonts w:ascii="Times New Roman" w:hAnsi="Times New Roman" w:cs="Times New Roman"/>
          <w:sz w:val="24"/>
          <w:szCs w:val="24"/>
          <w:shd w:val="clear" w:color="auto" w:fill="FFFFFF"/>
        </w:rPr>
        <w:t xml:space="preserve"> “</w:t>
      </w:r>
      <w:r w:rsidRPr="0049778C">
        <w:rPr>
          <w:rFonts w:ascii="Times New Roman" w:hAnsi="Times New Roman" w:cs="Times New Roman"/>
          <w:sz w:val="24"/>
          <w:szCs w:val="24"/>
          <w:shd w:val="clear" w:color="auto" w:fill="FFFFFF"/>
        </w:rPr>
        <w:t xml:space="preserve">Por lo general, mi función es responder </w:t>
      </w:r>
      <w:r>
        <w:rPr>
          <w:rFonts w:ascii="Times New Roman" w:hAnsi="Times New Roman" w:cs="Times New Roman"/>
          <w:sz w:val="24"/>
          <w:szCs w:val="24"/>
          <w:shd w:val="clear" w:color="auto" w:fill="FFFFFF"/>
        </w:rPr>
        <w:t>a estos brotes en el extranjero”</w:t>
      </w:r>
      <w:r w:rsidRPr="0049778C">
        <w:rPr>
          <w:rFonts w:ascii="Times New Roman" w:hAnsi="Times New Roman" w:cs="Times New Roman"/>
          <w:sz w:val="24"/>
          <w:szCs w:val="24"/>
          <w:shd w:val="clear" w:color="auto" w:fill="FFFFFF"/>
        </w:rPr>
        <w:t>, me dijo Khan la última vez que salimos volando. Tales misiones han abarcado su carrera de los CDC y más allá</w:t>
      </w:r>
      <w:r>
        <w:rPr>
          <w:rFonts w:ascii="Times New Roman" w:hAnsi="Times New Roman" w:cs="Times New Roman"/>
          <w:sz w:val="24"/>
          <w:szCs w:val="24"/>
          <w:shd w:val="clear" w:color="auto" w:fill="FFFFFF"/>
        </w:rPr>
        <w:t>. Pero esta vez no ha viajado. “</w:t>
      </w:r>
      <w:r w:rsidRPr="0049778C">
        <w:rPr>
          <w:rFonts w:ascii="Times New Roman" w:hAnsi="Times New Roman" w:cs="Times New Roman"/>
          <w:sz w:val="24"/>
          <w:szCs w:val="24"/>
          <w:shd w:val="clear" w:color="auto" w:fill="FFFFFF"/>
        </w:rPr>
        <w:t>Hay trabajo más que su</w:t>
      </w:r>
      <w:r>
        <w:rPr>
          <w:rFonts w:ascii="Times New Roman" w:hAnsi="Times New Roman" w:cs="Times New Roman"/>
          <w:sz w:val="24"/>
          <w:szCs w:val="24"/>
          <w:shd w:val="clear" w:color="auto" w:fill="FFFFFF"/>
        </w:rPr>
        <w:t>ficiente aquí en Estados Unidos”</w:t>
      </w:r>
      <w:r w:rsidRPr="0049778C">
        <w:rPr>
          <w:rFonts w:ascii="Times New Roman" w:hAnsi="Times New Roman" w:cs="Times New Roman"/>
          <w:sz w:val="24"/>
          <w:szCs w:val="24"/>
          <w:shd w:val="clear" w:color="auto" w:fill="FFFFFF"/>
        </w:rPr>
        <w:t>, dijo. Podría pasar parte de un día tomando decisiones sobre las clases de otoño y el déficit presupuestario en la Facultad de Salud Pública, trabajando para trasladar la convocatoria en línea, consultando con funcionarios estatales o locales sobre medidas de salud pública o con empresas privadas para mantener seguros a sus empleados y clientes. Cuando cincuenta y siete estadounidenses que habían sido evacuados de Wuhan aterrizaron en el aeropuerto de Omaha, a principios de febrero, Khan ayudó a organizar su cuarentena en Camp Ashland, una base de la Guardia Nacional a lo largo del río Platte. Realiza entrevistas con los medios, supervisa la facultad que despliega equipos de estudiantes para el seguimiento de contactos en Nebraska e Iowa, asesora sobre mejoras en las instalaciones de envasado de carne y sirve en el comité directivo de la Red Global de Alerta y Respuesta a Brotes, un enlace de expertos que trabajan bajo la OMS para estudiar, anticipar y respo</w:t>
      </w:r>
      <w:r>
        <w:rPr>
          <w:rFonts w:ascii="Times New Roman" w:hAnsi="Times New Roman" w:cs="Times New Roman"/>
          <w:sz w:val="24"/>
          <w:szCs w:val="24"/>
          <w:shd w:val="clear" w:color="auto" w:fill="FFFFFF"/>
        </w:rPr>
        <w:t>nder a eventos de enfermedades.</w:t>
      </w:r>
    </w:p>
    <w:p w:rsidR="00C53BF5" w:rsidRPr="0049778C"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lastRenderedPageBreak/>
        <w:t>Como la mayoría de nosotros ahora, pasa gran parte de su tiempo en Skype, Zoom y al teléfono, pero para él la esencia de las discusiones abarca la investigación de ensayos de medicamentos, la respuesta inmune, lo último en modelos de enfermedades y la mejor maner</w:t>
      </w:r>
      <w:r>
        <w:rPr>
          <w:rFonts w:ascii="Times New Roman" w:hAnsi="Times New Roman" w:cs="Times New Roman"/>
          <w:sz w:val="24"/>
          <w:szCs w:val="24"/>
          <w:shd w:val="clear" w:color="auto" w:fill="FFFFFF"/>
        </w:rPr>
        <w:t>a de descontaminar máscaras N95</w:t>
      </w:r>
    </w:p>
    <w:p w:rsidR="00C53BF5" w:rsidRPr="00CB6B75" w:rsidRDefault="00C53BF5" w:rsidP="00C53BF5">
      <w:pPr>
        <w:spacing w:line="240" w:lineRule="auto"/>
        <w:jc w:val="both"/>
        <w:rPr>
          <w:rFonts w:ascii="Times New Roman" w:hAnsi="Times New Roman" w:cs="Times New Roman"/>
          <w:sz w:val="24"/>
          <w:szCs w:val="24"/>
          <w:shd w:val="clear" w:color="auto" w:fill="FFFFFF"/>
        </w:rPr>
      </w:pPr>
      <w:r w:rsidRPr="0049778C">
        <w:rPr>
          <w:rFonts w:ascii="Times New Roman" w:hAnsi="Times New Roman" w:cs="Times New Roman"/>
          <w:sz w:val="24"/>
          <w:szCs w:val="24"/>
          <w:shd w:val="clear" w:color="auto" w:fill="FFFFFF"/>
        </w:rPr>
        <w:t>El recuento de casos para Nebraska está aumentando, de un paciente confirmado, el 6 de marzo, a miles. El estado ocupa en EEUU un lugar bajo en casos y muertes, pero también bajo en pruebas, por lo que se desconoce el número real de nebraskanos infectados. El gobernador Pete Ricketts cerró las escuelas, prohibió las reuniones de más de diez personas en algunos condados y declaró el estado de emergencia, pero se negó a emitir una orden de quedarse en casa. Omaha es la sede del condado de Douglas, el más poblado del estado, que tiene su aeropuerto más ocupado y ha sido afectado por un número significativo de casos. Y así, mientras Ali Khan se sienta en su oficina, en medio de fotos y recuerdos de una vida persiguiendo las enfermedades infecciosas, la pandemia está llegando a él.</w:t>
      </w:r>
    </w:p>
    <w:p w:rsidR="00C53BF5" w:rsidRPr="00EB473B" w:rsidRDefault="00C53BF5" w:rsidP="00C53BF5">
      <w:pPr>
        <w:spacing w:line="240" w:lineRule="auto"/>
        <w:jc w:val="both"/>
        <w:rPr>
          <w:rFonts w:ascii="Times New Roman" w:hAnsi="Times New Roman" w:cs="Times New Roman"/>
          <w:b/>
          <w:sz w:val="24"/>
          <w:szCs w:val="24"/>
        </w:rPr>
      </w:pPr>
      <w:r w:rsidRPr="00EB473B">
        <w:rPr>
          <w:rFonts w:ascii="Times New Roman" w:hAnsi="Times New Roman" w:cs="Times New Roman"/>
          <w:b/>
          <w:sz w:val="24"/>
          <w:szCs w:val="24"/>
        </w:rPr>
        <w:t>¿Y quién paga todo este este daño?</w:t>
      </w:r>
    </w:p>
    <w:p w:rsidR="00C53BF5" w:rsidRDefault="00C53BF5" w:rsidP="00C53BF5">
      <w:pPr>
        <w:spacing w:line="240" w:lineRule="auto"/>
        <w:jc w:val="both"/>
        <w:rPr>
          <w:rFonts w:ascii="Times New Roman" w:hAnsi="Times New Roman" w:cs="Times New Roman"/>
          <w:sz w:val="24"/>
          <w:szCs w:val="24"/>
        </w:rPr>
      </w:pPr>
      <w:r w:rsidRPr="00706E3F">
        <w:rPr>
          <w:rFonts w:ascii="Times New Roman" w:hAnsi="Times New Roman" w:cs="Times New Roman"/>
          <w:b/>
          <w:sz w:val="24"/>
          <w:szCs w:val="24"/>
        </w:rPr>
        <w:t>(Octubre 2020)</w:t>
      </w:r>
      <w:r>
        <w:rPr>
          <w:rFonts w:ascii="Times New Roman" w:hAnsi="Times New Roman" w:cs="Times New Roman"/>
          <w:sz w:val="24"/>
          <w:szCs w:val="24"/>
        </w:rPr>
        <w:t xml:space="preserve"> ¿Cuánto dinero han gastado los gobiernos desde que se inició la crisis sanitaria? ¿Cuál es el costo económico de haber abocado a empresas y trabajadores a un cierre forzoso de actividades durante el “estado de alarma”? ¿Cuánto “valen” 1 millón de muertos? ¿Cuánto dejarán de ingresar a futuro los estudiantes que no van a clase?</w:t>
      </w:r>
    </w:p>
    <w:p w:rsidR="00C53BF5" w:rsidRDefault="00C53BF5" w:rsidP="00C53B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si se han presentado demandas por “daños y perjuicios”, a grandes empresas multinacionales, por uso de información privilegiada, acciones irregulares, operaciones especulativas de alto riesgo (bancos), por quebranto ambiental (petroleras), por agravar la salud de las personas (tabacaleras), por engaño a las autoridades de control y clientes (automotrices)… no se inicia una acción judicial contra China por los “costos y costas” globales de la pandemia de Covid-19? </w:t>
      </w:r>
    </w:p>
    <w:p w:rsidR="00C53BF5" w:rsidRPr="00B21D6A" w:rsidRDefault="00C53BF5" w:rsidP="00C53B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1D6A">
        <w:rPr>
          <w:rFonts w:ascii="Times New Roman" w:hAnsi="Times New Roman" w:cs="Times New Roman"/>
          <w:sz w:val="24"/>
          <w:szCs w:val="24"/>
          <w:u w:val="single"/>
        </w:rPr>
        <w:t>Un millón de muertes por coronavirus: el gráfico que muestra cuáles son las regiones más golpeadas por la pandemia</w:t>
      </w:r>
      <w:r>
        <w:rPr>
          <w:rFonts w:ascii="Times New Roman" w:hAnsi="Times New Roman" w:cs="Times New Roman"/>
          <w:sz w:val="24"/>
          <w:szCs w:val="24"/>
        </w:rPr>
        <w:t xml:space="preserve"> (BBCMundo - </w:t>
      </w:r>
      <w:r w:rsidRPr="00B21D6A">
        <w:rPr>
          <w:rFonts w:ascii="Times New Roman" w:hAnsi="Times New Roman" w:cs="Times New Roman"/>
          <w:b/>
          <w:sz w:val="24"/>
          <w:szCs w:val="24"/>
        </w:rPr>
        <w:t>28/9/20</w:t>
      </w:r>
      <w:r>
        <w:rPr>
          <w:rFonts w:ascii="Times New Roman" w:hAnsi="Times New Roman" w:cs="Times New Roman"/>
          <w:sz w:val="24"/>
          <w:szCs w:val="24"/>
        </w:rPr>
        <w:t>)</w:t>
      </w:r>
    </w:p>
    <w:p w:rsidR="00C53BF5" w:rsidRDefault="00C53BF5" w:rsidP="00C53BF5">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7C4E05F" wp14:editId="16E073F5">
            <wp:extent cx="5734049" cy="3416300"/>
            <wp:effectExtent l="0" t="0" r="635" b="0"/>
            <wp:docPr id="125" name="Imagen 125" descr="Gráfico de reg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de region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414787"/>
                    </a:xfrm>
                    <a:prstGeom prst="rect">
                      <a:avLst/>
                    </a:prstGeom>
                    <a:noFill/>
                    <a:ln>
                      <a:noFill/>
                    </a:ln>
                  </pic:spPr>
                </pic:pic>
              </a:graphicData>
            </a:graphic>
          </wp:inline>
        </w:drawing>
      </w:r>
    </w:p>
    <w:p w:rsidR="00C53BF5" w:rsidRPr="00120F3C" w:rsidRDefault="00C53BF5" w:rsidP="00C53BF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20F3C">
        <w:rPr>
          <w:rFonts w:ascii="Times New Roman" w:hAnsi="Times New Roman" w:cs="Times New Roman"/>
          <w:sz w:val="24"/>
          <w:szCs w:val="24"/>
          <w:u w:val="single"/>
        </w:rPr>
        <w:t>No se puede confiar en los líderes chinos</w:t>
      </w:r>
      <w:r>
        <w:rPr>
          <w:rFonts w:ascii="Times New Roman" w:hAnsi="Times New Roman" w:cs="Times New Roman"/>
          <w:sz w:val="24"/>
          <w:szCs w:val="24"/>
        </w:rPr>
        <w:t xml:space="preserve"> (Project Syndicate - </w:t>
      </w:r>
      <w:r w:rsidRPr="00120F3C">
        <w:rPr>
          <w:rFonts w:ascii="Times New Roman" w:hAnsi="Times New Roman" w:cs="Times New Roman"/>
          <w:b/>
          <w:sz w:val="24"/>
          <w:szCs w:val="24"/>
        </w:rPr>
        <w:t>28/9/20</w:t>
      </w:r>
      <w:r>
        <w:rPr>
          <w:rFonts w:ascii="Times New Roman" w:hAnsi="Times New Roman" w:cs="Times New Roman"/>
          <w:sz w:val="24"/>
          <w:szCs w:val="24"/>
        </w:rPr>
        <w:t>)</w:t>
      </w:r>
    </w:p>
    <w:p w:rsidR="00C53BF5" w:rsidRPr="00120F3C" w:rsidRDefault="00C53BF5" w:rsidP="00C53BF5">
      <w:pPr>
        <w:spacing w:line="240" w:lineRule="auto"/>
        <w:jc w:val="both"/>
        <w:rPr>
          <w:rFonts w:ascii="Times New Roman" w:hAnsi="Times New Roman" w:cs="Times New Roman"/>
          <w:sz w:val="24"/>
          <w:szCs w:val="24"/>
        </w:rPr>
      </w:pPr>
      <w:r>
        <w:rPr>
          <w:rFonts w:ascii="Times New Roman" w:hAnsi="Times New Roman" w:cs="Times New Roman"/>
          <w:sz w:val="24"/>
          <w:szCs w:val="24"/>
        </w:rPr>
        <w:t>Londres.-</w:t>
      </w:r>
      <w:r w:rsidRPr="00120F3C">
        <w:rPr>
          <w:rFonts w:ascii="Times New Roman" w:hAnsi="Times New Roman" w:cs="Times New Roman"/>
          <w:sz w:val="24"/>
          <w:szCs w:val="24"/>
        </w:rPr>
        <w:t xml:space="preserve"> </w:t>
      </w:r>
      <w:r w:rsidRPr="002B0AFC">
        <w:rPr>
          <w:rFonts w:ascii="Times New Roman" w:hAnsi="Times New Roman" w:cs="Times New Roman"/>
          <w:sz w:val="24"/>
          <w:szCs w:val="24"/>
          <w:u w:val="single"/>
        </w:rPr>
        <w:t>Cuando fui gobernador de Hong Kong, uno de mis críticos más vehementes era Sir Percy Cradock, ex embajador británico en China. Cradock siempre sostuvo que China nunca rompería sus solemne</w:t>
      </w:r>
      <w:r>
        <w:rPr>
          <w:rFonts w:ascii="Times New Roman" w:hAnsi="Times New Roman" w:cs="Times New Roman"/>
          <w:sz w:val="24"/>
          <w:szCs w:val="24"/>
          <w:u w:val="single"/>
        </w:rPr>
        <w:t>s promesas -</w:t>
      </w:r>
      <w:r w:rsidRPr="002B0AFC">
        <w:rPr>
          <w:rFonts w:ascii="Times New Roman" w:hAnsi="Times New Roman" w:cs="Times New Roman"/>
          <w:sz w:val="24"/>
          <w:szCs w:val="24"/>
          <w:u w:val="single"/>
        </w:rPr>
        <w:t>registradas para la posteridad en un tratado de</w:t>
      </w:r>
      <w:r>
        <w:rPr>
          <w:rFonts w:ascii="Times New Roman" w:hAnsi="Times New Roman" w:cs="Times New Roman"/>
          <w:sz w:val="24"/>
          <w:szCs w:val="24"/>
          <w:u w:val="single"/>
        </w:rPr>
        <w:t>positado en las Naciones Unidas-</w:t>
      </w:r>
      <w:r w:rsidRPr="002B0AFC">
        <w:rPr>
          <w:rFonts w:ascii="Times New Roman" w:hAnsi="Times New Roman" w:cs="Times New Roman"/>
          <w:sz w:val="24"/>
          <w:szCs w:val="24"/>
          <w:u w:val="single"/>
        </w:rPr>
        <w:t xml:space="preserve"> de garantizar el elevado nivel de autonomía de Hong Kong y su forma de vida durante 50 años una vez que la ciudad regresara de la soberanía británica a la china en 1997</w:t>
      </w:r>
      <w:r w:rsidRPr="00120F3C">
        <w:rPr>
          <w:rFonts w:ascii="Times New Roman" w:hAnsi="Times New Roman" w:cs="Times New Roman"/>
          <w:sz w:val="24"/>
          <w:szCs w:val="24"/>
        </w:rPr>
        <w:t>.</w:t>
      </w:r>
    </w:p>
    <w:p w:rsidR="00C53BF5" w:rsidRPr="00120F3C" w:rsidRDefault="00C53BF5" w:rsidP="00C53BF5">
      <w:pPr>
        <w:spacing w:line="240" w:lineRule="auto"/>
        <w:jc w:val="both"/>
        <w:rPr>
          <w:rFonts w:ascii="Times New Roman" w:hAnsi="Times New Roman" w:cs="Times New Roman"/>
          <w:sz w:val="24"/>
          <w:szCs w:val="24"/>
        </w:rPr>
      </w:pPr>
      <w:r w:rsidRPr="002B0AFC">
        <w:rPr>
          <w:rFonts w:ascii="Times New Roman" w:hAnsi="Times New Roman" w:cs="Times New Roman"/>
          <w:color w:val="FF0000"/>
          <w:sz w:val="24"/>
          <w:szCs w:val="24"/>
          <w:u w:val="single"/>
        </w:rPr>
        <w:t>La dictadura del presidente chino Xi Jinping es ciertamente matona</w:t>
      </w:r>
      <w:r w:rsidRPr="00120F3C">
        <w:rPr>
          <w:rFonts w:ascii="Times New Roman" w:hAnsi="Times New Roman" w:cs="Times New Roman"/>
          <w:sz w:val="24"/>
          <w:szCs w:val="24"/>
        </w:rPr>
        <w:t>. Pensemos en sus políticas en Sinkiang, muchos abogados internacionales sostienen que el encarcelamiento de más de un millón de uigures musulmanes, la esterilización y los abortos forzados, y el trabajo esclavo cumplen la definición de la ONU de genocidio. Esta malvada represión va más allá de la matonería.</w:t>
      </w:r>
    </w:p>
    <w:p w:rsidR="00C53BF5" w:rsidRPr="00120F3C" w:rsidRDefault="00C53BF5" w:rsidP="00C53BF5">
      <w:pPr>
        <w:spacing w:line="240" w:lineRule="auto"/>
        <w:jc w:val="both"/>
        <w:rPr>
          <w:rFonts w:ascii="Times New Roman" w:hAnsi="Times New Roman" w:cs="Times New Roman"/>
          <w:sz w:val="24"/>
          <w:szCs w:val="24"/>
        </w:rPr>
      </w:pPr>
      <w:r w:rsidRPr="00120F3C">
        <w:rPr>
          <w:rFonts w:ascii="Times New Roman" w:hAnsi="Times New Roman" w:cs="Times New Roman"/>
          <w:sz w:val="24"/>
          <w:szCs w:val="24"/>
        </w:rPr>
        <w:t>Un reciente estudio del Instituto Australiano de Políticas Estratégicas (Australian Strategic Policy Institute) basado en imágenes satelitales indica que China construyó 380 campos de reclusión en Sinkiang (14 de ellos aún están en construcción). Inicialmente los funcionarios chinos negaron incluso que esos campos existieran, ahora afirman que la mayor parte de la gente detenida en ellos ya ha regresado a sus propias comunidades. Claram</w:t>
      </w:r>
      <w:r>
        <w:rPr>
          <w:rFonts w:ascii="Times New Roman" w:hAnsi="Times New Roman" w:cs="Times New Roman"/>
          <w:sz w:val="24"/>
          <w:szCs w:val="24"/>
        </w:rPr>
        <w:t>ente, esto dista de ser verdad.</w:t>
      </w:r>
    </w:p>
    <w:p w:rsidR="00C53BF5" w:rsidRPr="002B0AFC" w:rsidRDefault="00C53BF5" w:rsidP="00C53BF5">
      <w:pPr>
        <w:spacing w:line="240" w:lineRule="auto"/>
        <w:jc w:val="both"/>
        <w:rPr>
          <w:rFonts w:ascii="Times New Roman" w:hAnsi="Times New Roman" w:cs="Times New Roman"/>
          <w:sz w:val="24"/>
          <w:szCs w:val="24"/>
          <w:u w:val="single"/>
        </w:rPr>
      </w:pPr>
      <w:r w:rsidRPr="002B0AFC">
        <w:rPr>
          <w:rFonts w:ascii="Times New Roman" w:hAnsi="Times New Roman" w:cs="Times New Roman"/>
          <w:sz w:val="24"/>
          <w:szCs w:val="24"/>
          <w:u w:val="single"/>
        </w:rPr>
        <w:t>Entonces, ¿qué podemos decir sobre la condición de «hombres de palabra» de Xi y sus esbirros? ¡Ay!, esa parte de la descripción de Cradock no tiene asidero en la realidad. Si algo no debe hacer el mundo es confiar en el Partido Comunista de China (PCCh). Cuatro ejemplos de la duplicidad y me</w:t>
      </w:r>
      <w:r>
        <w:rPr>
          <w:rFonts w:ascii="Times New Roman" w:hAnsi="Times New Roman" w:cs="Times New Roman"/>
          <w:sz w:val="24"/>
          <w:szCs w:val="24"/>
          <w:u w:val="single"/>
        </w:rPr>
        <w:t>ndacidad de los líderes chinos -cuatro entre muchos-</w:t>
      </w:r>
      <w:r w:rsidRPr="002B0AFC">
        <w:rPr>
          <w:rFonts w:ascii="Times New Roman" w:hAnsi="Times New Roman" w:cs="Times New Roman"/>
          <w:sz w:val="24"/>
          <w:szCs w:val="24"/>
          <w:u w:val="single"/>
        </w:rPr>
        <w:t xml:space="preserve"> demuestran cuán obvio es esto.</w:t>
      </w:r>
    </w:p>
    <w:p w:rsidR="00C53BF5" w:rsidRPr="002B0AFC" w:rsidRDefault="00C53BF5" w:rsidP="00C53BF5">
      <w:pPr>
        <w:spacing w:line="240" w:lineRule="auto"/>
        <w:jc w:val="both"/>
        <w:rPr>
          <w:rFonts w:ascii="Times New Roman" w:hAnsi="Times New Roman" w:cs="Times New Roman"/>
          <w:color w:val="FF0000"/>
          <w:sz w:val="24"/>
          <w:szCs w:val="24"/>
          <w:u w:val="single"/>
        </w:rPr>
      </w:pPr>
      <w:r w:rsidRPr="002B0AFC">
        <w:rPr>
          <w:rFonts w:ascii="Times New Roman" w:hAnsi="Times New Roman" w:cs="Times New Roman"/>
          <w:color w:val="FF0000"/>
          <w:sz w:val="24"/>
          <w:szCs w:val="24"/>
          <w:u w:val="single"/>
        </w:rPr>
        <w:t xml:space="preserve">En primer lugar, consideremos la pandemia de la COVID-19, de origen chino, que terminó con las vidas de casi un millón de personas en todo el mundo, y destruyó empleos y el sustento de la gente a una escala espantosa en los últimos meses. Después de la epidemia del SRAS en 2002-03, que también se originó en China, la Organización Mundial de la </w:t>
      </w:r>
      <w:r>
        <w:rPr>
          <w:rFonts w:ascii="Times New Roman" w:hAnsi="Times New Roman" w:cs="Times New Roman"/>
          <w:color w:val="FF0000"/>
          <w:sz w:val="24"/>
          <w:szCs w:val="24"/>
          <w:u w:val="single"/>
        </w:rPr>
        <w:t>Salud negoció con sus miembros -China incluida-</w:t>
      </w:r>
      <w:r w:rsidRPr="002B0AFC">
        <w:rPr>
          <w:rFonts w:ascii="Times New Roman" w:hAnsi="Times New Roman" w:cs="Times New Roman"/>
          <w:color w:val="FF0000"/>
          <w:sz w:val="24"/>
          <w:szCs w:val="24"/>
          <w:u w:val="single"/>
        </w:rPr>
        <w:t xml:space="preserve"> una serie de pautas conocidas como el Reglamento Sanitario Internacional. Según estas normas, especialmente el Artículo 6, e</w:t>
      </w:r>
      <w:r>
        <w:rPr>
          <w:rFonts w:ascii="Times New Roman" w:hAnsi="Times New Roman" w:cs="Times New Roman"/>
          <w:color w:val="FF0000"/>
          <w:sz w:val="24"/>
          <w:szCs w:val="24"/>
          <w:u w:val="single"/>
        </w:rPr>
        <w:t>l gobierno chino está obligado -</w:t>
      </w:r>
      <w:r w:rsidRPr="002B0AFC">
        <w:rPr>
          <w:rFonts w:ascii="Times New Roman" w:hAnsi="Times New Roman" w:cs="Times New Roman"/>
          <w:color w:val="FF0000"/>
          <w:sz w:val="24"/>
          <w:szCs w:val="24"/>
          <w:u w:val="single"/>
        </w:rPr>
        <w:t>como todos lo</w:t>
      </w:r>
      <w:r>
        <w:rPr>
          <w:rFonts w:ascii="Times New Roman" w:hAnsi="Times New Roman" w:cs="Times New Roman"/>
          <w:color w:val="FF0000"/>
          <w:sz w:val="24"/>
          <w:szCs w:val="24"/>
          <w:u w:val="single"/>
        </w:rPr>
        <w:t>s demás signatarios del acuerdo-</w:t>
      </w:r>
      <w:r w:rsidRPr="002B0AFC">
        <w:rPr>
          <w:rFonts w:ascii="Times New Roman" w:hAnsi="Times New Roman" w:cs="Times New Roman"/>
          <w:color w:val="FF0000"/>
          <w:sz w:val="24"/>
          <w:szCs w:val="24"/>
          <w:u w:val="single"/>
        </w:rPr>
        <w:t xml:space="preserve"> a recopilar información sobre cualquier nueva emergencia para la salud pública e informarla a la OMS dentro de las 24 horas.</w:t>
      </w:r>
    </w:p>
    <w:p w:rsidR="00C53BF5" w:rsidRPr="002B0AFC" w:rsidRDefault="00C53BF5" w:rsidP="00C53BF5">
      <w:pPr>
        <w:spacing w:line="240" w:lineRule="auto"/>
        <w:jc w:val="both"/>
        <w:rPr>
          <w:rFonts w:ascii="Times New Roman" w:hAnsi="Times New Roman" w:cs="Times New Roman"/>
          <w:color w:val="FF0000"/>
          <w:sz w:val="24"/>
          <w:szCs w:val="24"/>
          <w:u w:val="single"/>
        </w:rPr>
      </w:pPr>
      <w:r w:rsidRPr="002B0AFC">
        <w:rPr>
          <w:rFonts w:ascii="Times New Roman" w:hAnsi="Times New Roman" w:cs="Times New Roman"/>
          <w:color w:val="FF0000"/>
          <w:sz w:val="24"/>
          <w:szCs w:val="24"/>
          <w:u w:val="single"/>
        </w:rPr>
        <w:t xml:space="preserve">Por el contrario, como señaló el profesor de la Universidad de Ottawa Errol Patrick Mendes, un distinguido abogado especialista en derechos </w:t>
      </w:r>
      <w:r>
        <w:rPr>
          <w:rFonts w:ascii="Times New Roman" w:hAnsi="Times New Roman" w:cs="Times New Roman"/>
          <w:color w:val="FF0000"/>
          <w:sz w:val="24"/>
          <w:szCs w:val="24"/>
          <w:u w:val="single"/>
        </w:rPr>
        <w:t>humanos internacionales, China “</w:t>
      </w:r>
      <w:r w:rsidRPr="002B0AFC">
        <w:rPr>
          <w:rFonts w:ascii="Times New Roman" w:hAnsi="Times New Roman" w:cs="Times New Roman"/>
          <w:color w:val="FF0000"/>
          <w:sz w:val="24"/>
          <w:szCs w:val="24"/>
          <w:u w:val="single"/>
        </w:rPr>
        <w:t>ya en diciembre del año pasado pudo haber ocultado, falsificado y alterado datos, y suprimido</w:t>
      </w:r>
      <w:r>
        <w:rPr>
          <w:rFonts w:ascii="Times New Roman" w:hAnsi="Times New Roman" w:cs="Times New Roman"/>
          <w:color w:val="FF0000"/>
          <w:sz w:val="24"/>
          <w:szCs w:val="24"/>
          <w:u w:val="single"/>
        </w:rPr>
        <w:t xml:space="preserve"> advertencias sobre el contagio”</w:t>
      </w:r>
      <w:r w:rsidRPr="002B0AFC">
        <w:rPr>
          <w:rFonts w:ascii="Times New Roman" w:hAnsi="Times New Roman" w:cs="Times New Roman"/>
          <w:color w:val="FF0000"/>
          <w:sz w:val="24"/>
          <w:szCs w:val="24"/>
          <w:u w:val="single"/>
        </w:rPr>
        <w:t>.</w:t>
      </w:r>
    </w:p>
    <w:p w:rsidR="00C53BF5" w:rsidRPr="002B0AFC" w:rsidRDefault="00C53BF5" w:rsidP="00C53BF5">
      <w:pPr>
        <w:spacing w:line="240" w:lineRule="auto"/>
        <w:jc w:val="both"/>
        <w:rPr>
          <w:rFonts w:ascii="Times New Roman" w:hAnsi="Times New Roman" w:cs="Times New Roman"/>
          <w:color w:val="FF0000"/>
          <w:sz w:val="24"/>
          <w:szCs w:val="24"/>
          <w:u w:val="single"/>
        </w:rPr>
      </w:pPr>
      <w:r w:rsidRPr="002B0AFC">
        <w:rPr>
          <w:rFonts w:ascii="Times New Roman" w:hAnsi="Times New Roman" w:cs="Times New Roman"/>
          <w:color w:val="FF0000"/>
          <w:sz w:val="24"/>
          <w:szCs w:val="24"/>
          <w:u w:val="single"/>
        </w:rPr>
        <w:t>Gracias a eso, el coronavirus se convirtió en una amenaza mucho mayor de lo que hubiera sido de otro modo. Este es el coronavirus del PCCh, fundamentalmente porque el partido silenció a los valientes médicos chinos cuando trataron de informar lo que estaba ocurriendo.</w:t>
      </w:r>
    </w:p>
    <w:p w:rsidR="00C53BF5" w:rsidRPr="00120F3C" w:rsidRDefault="00C53BF5" w:rsidP="00C53BF5">
      <w:pPr>
        <w:spacing w:line="240" w:lineRule="auto"/>
        <w:jc w:val="both"/>
        <w:rPr>
          <w:rFonts w:ascii="Times New Roman" w:hAnsi="Times New Roman" w:cs="Times New Roman"/>
          <w:sz w:val="24"/>
          <w:szCs w:val="24"/>
        </w:rPr>
      </w:pPr>
      <w:r w:rsidRPr="002B0AFC">
        <w:rPr>
          <w:rFonts w:ascii="Times New Roman" w:hAnsi="Times New Roman" w:cs="Times New Roman"/>
          <w:sz w:val="24"/>
          <w:szCs w:val="24"/>
          <w:u w:val="single"/>
        </w:rPr>
        <w:t>El expresidente estadounidense Barack Obama también puede dar fe de la falta de confiabilidad de Xi.</w:t>
      </w:r>
      <w:r w:rsidRPr="00120F3C">
        <w:rPr>
          <w:rFonts w:ascii="Times New Roman" w:hAnsi="Times New Roman" w:cs="Times New Roman"/>
          <w:sz w:val="24"/>
          <w:szCs w:val="24"/>
        </w:rPr>
        <w:t xml:space="preserve"> En septiembre de 2015, Xi aseguró a Obama que China no estaba militarizando la zona de las islas Spra</w:t>
      </w:r>
      <w:r>
        <w:rPr>
          <w:rFonts w:ascii="Times New Roman" w:hAnsi="Times New Roman" w:cs="Times New Roman"/>
          <w:sz w:val="24"/>
          <w:szCs w:val="24"/>
        </w:rPr>
        <w:t xml:space="preserve">tly en el mar del Sur de China, </w:t>
      </w:r>
      <w:r w:rsidRPr="00120F3C">
        <w:rPr>
          <w:rFonts w:ascii="Times New Roman" w:hAnsi="Times New Roman" w:cs="Times New Roman"/>
          <w:sz w:val="24"/>
          <w:szCs w:val="24"/>
        </w:rPr>
        <w:t xml:space="preserve">pero fue una declaración con las características del comunismo chino: era completamente falsa. Las imágenes satelitales publicada por el Centro de Estudios Estratégicos e Internacionales (Center for </w:t>
      </w:r>
      <w:r w:rsidRPr="00120F3C">
        <w:rPr>
          <w:rFonts w:ascii="Times New Roman" w:hAnsi="Times New Roman" w:cs="Times New Roman"/>
          <w:sz w:val="24"/>
          <w:szCs w:val="24"/>
        </w:rPr>
        <w:lastRenderedPageBreak/>
        <w:t>Strategic and International Studies), un gabinete estratégico estadounidense, proporcionan evidencia convincente de que los militares chinos han desplegado grandes baterías de armas antiaéreas en las islas. Simultáneamente, la marina China embistió y hundió pesqueros vietnamitas en esas aguas y probó allí nuevos misiles antiaéreos p</w:t>
      </w:r>
      <w:r>
        <w:rPr>
          <w:rFonts w:ascii="Times New Roman" w:hAnsi="Times New Roman" w:cs="Times New Roman"/>
          <w:sz w:val="24"/>
          <w:szCs w:val="24"/>
        </w:rPr>
        <w:t>ara portaaviones.</w:t>
      </w:r>
    </w:p>
    <w:p w:rsidR="00C53BF5" w:rsidRPr="00120F3C" w:rsidRDefault="00C53BF5" w:rsidP="00C53BF5">
      <w:pPr>
        <w:spacing w:line="240" w:lineRule="auto"/>
        <w:jc w:val="both"/>
        <w:rPr>
          <w:rFonts w:ascii="Times New Roman" w:hAnsi="Times New Roman" w:cs="Times New Roman"/>
          <w:sz w:val="24"/>
          <w:szCs w:val="24"/>
        </w:rPr>
      </w:pPr>
      <w:r w:rsidRPr="002B0AFC">
        <w:rPr>
          <w:rFonts w:ascii="Times New Roman" w:hAnsi="Times New Roman" w:cs="Times New Roman"/>
          <w:sz w:val="24"/>
          <w:szCs w:val="24"/>
          <w:u w:val="single"/>
        </w:rPr>
        <w:t>Un tercer ejemplo de la deshonestidad del PCCh es su ataque desenfrenado a la autonomía, la libertad y el Estado de derecho en Hong Kong</w:t>
      </w:r>
      <w:r w:rsidRPr="00120F3C">
        <w:rPr>
          <w:rFonts w:ascii="Times New Roman" w:hAnsi="Times New Roman" w:cs="Times New Roman"/>
          <w:sz w:val="24"/>
          <w:szCs w:val="24"/>
        </w:rPr>
        <w:t>. Hong Kong representa todos los aspectos de una sociedad abierta que los comunistas chinos, a pesar de la confianza que dicen tener en su propio totalitarismo tecnológico, consideran una amenaza existencial al estad</w:t>
      </w:r>
      <w:r>
        <w:rPr>
          <w:rFonts w:ascii="Times New Roman" w:hAnsi="Times New Roman" w:cs="Times New Roman"/>
          <w:sz w:val="24"/>
          <w:szCs w:val="24"/>
        </w:rPr>
        <w:t>o de vigilancia que han creado.</w:t>
      </w:r>
    </w:p>
    <w:p w:rsidR="00C53BF5" w:rsidRPr="00120F3C" w:rsidRDefault="00C53BF5" w:rsidP="00C53BF5">
      <w:pPr>
        <w:spacing w:line="240" w:lineRule="auto"/>
        <w:jc w:val="both"/>
        <w:rPr>
          <w:rFonts w:ascii="Times New Roman" w:hAnsi="Times New Roman" w:cs="Times New Roman"/>
          <w:sz w:val="24"/>
          <w:szCs w:val="24"/>
        </w:rPr>
      </w:pPr>
      <w:r w:rsidRPr="00120F3C">
        <w:rPr>
          <w:rFonts w:ascii="Times New Roman" w:hAnsi="Times New Roman" w:cs="Times New Roman"/>
          <w:sz w:val="24"/>
          <w:szCs w:val="24"/>
        </w:rPr>
        <w:t xml:space="preserve">Xi quebró por lo tanto las promesas que China hizo a Hong Kong y la comunidad internacional en la Declaración Conjunta de 1984 (y también más tarde) cuando afirmó que la ciudad continuaría manteniendo sus libertades hasta 2047. Además, la ley que China impuso para aniquilar la libertad de Hong Kong tiene alcance extraterritorial. El artículo 38 de la Ley de Seguridad Nacional puede aplicarse a cualquier persona en Hong Kong, China continental u otro país. Entonces, por ejemplo, un periodista estadounidense, británico o japonés que escriba algo en su propio país contra la política del gobierno chino en Tíbet </w:t>
      </w:r>
      <w:r w:rsidR="00014391" w:rsidRPr="00120F3C">
        <w:rPr>
          <w:rFonts w:ascii="Times New Roman" w:hAnsi="Times New Roman" w:cs="Times New Roman"/>
          <w:sz w:val="24"/>
          <w:szCs w:val="24"/>
        </w:rPr>
        <w:t>u</w:t>
      </w:r>
      <w:r w:rsidRPr="00120F3C">
        <w:rPr>
          <w:rFonts w:ascii="Times New Roman" w:hAnsi="Times New Roman" w:cs="Times New Roman"/>
          <w:sz w:val="24"/>
          <w:szCs w:val="24"/>
        </w:rPr>
        <w:t xml:space="preserve"> Hong Kong podría ser arres</w:t>
      </w:r>
      <w:r>
        <w:rPr>
          <w:rFonts w:ascii="Times New Roman" w:hAnsi="Times New Roman" w:cs="Times New Roman"/>
          <w:sz w:val="24"/>
          <w:szCs w:val="24"/>
        </w:rPr>
        <w:t>tado si pisa Hong Kong o China.</w:t>
      </w:r>
    </w:p>
    <w:p w:rsidR="00C53BF5" w:rsidRPr="002B0AFC" w:rsidRDefault="00C53BF5" w:rsidP="00C53BF5">
      <w:pPr>
        <w:spacing w:line="240" w:lineRule="auto"/>
        <w:jc w:val="both"/>
        <w:rPr>
          <w:rFonts w:ascii="Times New Roman" w:hAnsi="Times New Roman" w:cs="Times New Roman"/>
          <w:color w:val="FF0000"/>
          <w:sz w:val="24"/>
          <w:szCs w:val="24"/>
          <w:u w:val="single"/>
        </w:rPr>
      </w:pPr>
      <w:r w:rsidRPr="002B0AFC">
        <w:rPr>
          <w:rFonts w:ascii="Times New Roman" w:hAnsi="Times New Roman" w:cs="Times New Roman"/>
          <w:color w:val="FF0000"/>
          <w:sz w:val="24"/>
          <w:szCs w:val="24"/>
          <w:u w:val="single"/>
        </w:rPr>
        <w:t>Finalmente, podríamos agregar el montón de promesas comerciales y de inversión que China ha roto, que invalidaron tanto la letra como el espíritu con los que se habían comprometido previamente los funcionarios del PCCh. La diplomacia comercial coercitiva China incluye amenazas del cese de importaciones desde los países cuyos gobiernos tengan el coraje de enfrentarse a Xi. Esto les ocurrió a Noruega, Australia, Corea del Sur, Japón, Alemania, el Reino Unido, Francia, Canadá, Estados Unidos y otros. El resultado final no suele ser tan grave como las amenazas chinas, pero no sin que antes una industria o sector económico haya rogado a su gobierno que dé marcha atrás.</w:t>
      </w:r>
    </w:p>
    <w:p w:rsidR="00C53BF5" w:rsidRPr="002B0AFC" w:rsidRDefault="00C53BF5" w:rsidP="00C53BF5">
      <w:pPr>
        <w:spacing w:line="240" w:lineRule="auto"/>
        <w:jc w:val="both"/>
        <w:rPr>
          <w:rFonts w:ascii="Times New Roman" w:hAnsi="Times New Roman" w:cs="Times New Roman"/>
          <w:color w:val="FF0000"/>
          <w:sz w:val="24"/>
          <w:szCs w:val="24"/>
          <w:u w:val="single"/>
          <w:lang w:val="en-US"/>
        </w:rPr>
      </w:pPr>
      <w:r w:rsidRPr="002B0AFC">
        <w:rPr>
          <w:rFonts w:ascii="Times New Roman" w:hAnsi="Times New Roman" w:cs="Times New Roman"/>
          <w:color w:val="FF0000"/>
          <w:sz w:val="24"/>
          <w:szCs w:val="24"/>
          <w:u w:val="single"/>
        </w:rPr>
        <w:t xml:space="preserve">Algo queda claro: el mundo no puede confiar en la dictadura de Xi. Cuanto antes reconozcamos esto y actuemos conjuntamente, antes tendrán que mejorar sus comportamientos los bravucones de Pekín. </w:t>
      </w:r>
      <w:r w:rsidRPr="002B0AFC">
        <w:rPr>
          <w:rFonts w:ascii="Times New Roman" w:hAnsi="Times New Roman" w:cs="Times New Roman"/>
          <w:color w:val="FF0000"/>
          <w:sz w:val="24"/>
          <w:szCs w:val="24"/>
          <w:u w:val="single"/>
          <w:lang w:val="en-US"/>
        </w:rPr>
        <w:t>Así, el mundo será más seguro y próspero.</w:t>
      </w:r>
    </w:p>
    <w:p w:rsidR="00C53BF5" w:rsidRDefault="00C53BF5" w:rsidP="00C53BF5">
      <w:pPr>
        <w:spacing w:line="240" w:lineRule="auto"/>
        <w:jc w:val="both"/>
        <w:rPr>
          <w:rFonts w:ascii="Times New Roman" w:hAnsi="Times New Roman" w:cs="Times New Roman"/>
          <w:sz w:val="24"/>
          <w:szCs w:val="24"/>
          <w:lang w:val="en-US"/>
        </w:rPr>
      </w:pPr>
      <w:r w:rsidRPr="00120F3C">
        <w:rPr>
          <w:rFonts w:ascii="Times New Roman" w:hAnsi="Times New Roman" w:cs="Times New Roman"/>
          <w:sz w:val="24"/>
          <w:szCs w:val="24"/>
          <w:lang w:val="en-US"/>
        </w:rPr>
        <w:t>(Chris Patten, the last British governor of Hong Kong and a former EU commissioner for external affairs, is Chancel</w:t>
      </w:r>
      <w:r>
        <w:rPr>
          <w:rFonts w:ascii="Times New Roman" w:hAnsi="Times New Roman" w:cs="Times New Roman"/>
          <w:sz w:val="24"/>
          <w:szCs w:val="24"/>
          <w:lang w:val="en-US"/>
        </w:rPr>
        <w:t>lor of the University of Oxford)</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 xml:space="preserve">- </w:t>
      </w:r>
      <w:r>
        <w:rPr>
          <w:rFonts w:ascii="Times New Roman" w:hAnsi="Times New Roman" w:cs="Times New Roman"/>
          <w:sz w:val="24"/>
          <w:szCs w:val="24"/>
          <w:u w:val="single"/>
        </w:rPr>
        <w:t>“</w:t>
      </w:r>
      <w:r w:rsidRPr="00B51661">
        <w:rPr>
          <w:rFonts w:ascii="Times New Roman" w:hAnsi="Times New Roman" w:cs="Times New Roman"/>
          <w:sz w:val="24"/>
          <w:szCs w:val="24"/>
          <w:u w:val="single"/>
        </w:rPr>
        <w:t>El coronavirus es un a</w:t>
      </w:r>
      <w:r>
        <w:rPr>
          <w:rFonts w:ascii="Times New Roman" w:hAnsi="Times New Roman" w:cs="Times New Roman"/>
          <w:sz w:val="24"/>
          <w:szCs w:val="24"/>
          <w:u w:val="single"/>
        </w:rPr>
        <w:t>rma biológica sin restricciones”</w:t>
      </w:r>
      <w:r w:rsidRPr="00B51661">
        <w:rPr>
          <w:rFonts w:ascii="Times New Roman" w:hAnsi="Times New Roman" w:cs="Times New Roman"/>
          <w:sz w:val="24"/>
          <w:szCs w:val="24"/>
          <w:u w:val="single"/>
        </w:rPr>
        <w:t>, según la viróloga china que insiste que éste se concibió en un laboratorio</w:t>
      </w:r>
      <w:r w:rsidRPr="00B51661">
        <w:rPr>
          <w:rFonts w:ascii="Times New Roman" w:hAnsi="Times New Roman" w:cs="Times New Roman"/>
          <w:sz w:val="24"/>
          <w:szCs w:val="24"/>
        </w:rPr>
        <w:t xml:space="preserve"> (Cinco Días - </w:t>
      </w:r>
      <w:r w:rsidRPr="00B51661">
        <w:rPr>
          <w:rFonts w:ascii="Times New Roman" w:hAnsi="Times New Roman" w:cs="Times New Roman"/>
          <w:b/>
          <w:sz w:val="24"/>
          <w:szCs w:val="24"/>
        </w:rPr>
        <w:t>8/10/20</w:t>
      </w:r>
      <w:r w:rsidRPr="00B51661">
        <w:rPr>
          <w:rFonts w:ascii="Times New Roman" w:hAnsi="Times New Roman" w:cs="Times New Roman"/>
          <w:sz w:val="24"/>
          <w:szCs w:val="24"/>
        </w:rPr>
        <w:t>)</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 xml:space="preserve">(Por </w:t>
      </w:r>
      <w:r w:rsidR="004D4F51" w:rsidRPr="00B51661">
        <w:rPr>
          <w:rFonts w:ascii="Times New Roman" w:hAnsi="Times New Roman" w:cs="Times New Roman"/>
          <w:sz w:val="24"/>
          <w:szCs w:val="24"/>
        </w:rPr>
        <w:t>José</w:t>
      </w:r>
      <w:r w:rsidRPr="00B51661">
        <w:rPr>
          <w:rFonts w:ascii="Times New Roman" w:hAnsi="Times New Roman" w:cs="Times New Roman"/>
          <w:sz w:val="24"/>
          <w:szCs w:val="24"/>
        </w:rPr>
        <w:t xml:space="preserve"> Luis de Haro)</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La doctora Li-Meng Yan, viróloga que trabajó en la Escuela de Salud Pública de Hong Kong, ha publicado un nuevo artículo donde define al SARS-CoV-2, tambié</w:t>
      </w:r>
      <w:r>
        <w:rPr>
          <w:rFonts w:ascii="Times New Roman" w:hAnsi="Times New Roman" w:cs="Times New Roman"/>
          <w:sz w:val="24"/>
          <w:szCs w:val="24"/>
        </w:rPr>
        <w:t>n conocido como Covid-19, como “</w:t>
      </w:r>
      <w:r w:rsidRPr="00B51661">
        <w:rPr>
          <w:rFonts w:ascii="Times New Roman" w:hAnsi="Times New Roman" w:cs="Times New Roman"/>
          <w:sz w:val="24"/>
          <w:szCs w:val="24"/>
        </w:rPr>
        <w:t>un a</w:t>
      </w:r>
      <w:r>
        <w:rPr>
          <w:rFonts w:ascii="Times New Roman" w:hAnsi="Times New Roman" w:cs="Times New Roman"/>
          <w:sz w:val="24"/>
          <w:szCs w:val="24"/>
        </w:rPr>
        <w:t>rma biológica sin restricciones”</w:t>
      </w:r>
      <w:r w:rsidRPr="00B51661">
        <w:rPr>
          <w:rFonts w:ascii="Times New Roman" w:hAnsi="Times New Roman" w:cs="Times New Roman"/>
          <w:sz w:val="24"/>
          <w:szCs w:val="24"/>
        </w:rPr>
        <w:t>. En el análisis en el que también han colaborado también los expertos Shu Kang, Jie Guan y Shanchang Hum se hace refere</w:t>
      </w:r>
      <w:r>
        <w:rPr>
          <w:rFonts w:ascii="Times New Roman" w:hAnsi="Times New Roman" w:cs="Times New Roman"/>
          <w:sz w:val="24"/>
          <w:szCs w:val="24"/>
        </w:rPr>
        <w:t>ncia a “</w:t>
      </w:r>
      <w:r w:rsidRPr="00B51661">
        <w:rPr>
          <w:rFonts w:ascii="Times New Roman" w:hAnsi="Times New Roman" w:cs="Times New Roman"/>
          <w:sz w:val="24"/>
          <w:szCs w:val="24"/>
        </w:rPr>
        <w:t>un fraude cien</w:t>
      </w:r>
      <w:r>
        <w:rPr>
          <w:rFonts w:ascii="Times New Roman" w:hAnsi="Times New Roman" w:cs="Times New Roman"/>
          <w:sz w:val="24"/>
          <w:szCs w:val="24"/>
        </w:rPr>
        <w:t>tífico organizado a gran escala”</w:t>
      </w:r>
      <w:r w:rsidRPr="00B51661">
        <w:rPr>
          <w:rFonts w:ascii="Times New Roman" w:hAnsi="Times New Roman" w:cs="Times New Roman"/>
          <w:sz w:val="24"/>
          <w:szCs w:val="24"/>
        </w:rPr>
        <w:t xml:space="preserve"> para justificar sus conclusiones.</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Según el documento, publicado en el portal Zenodo, se deben considerar dos posibilidades para explicar el origen del coronavirus: su evolución natural o la creación en un laboratorio. En un estudio previo, Li-Meng Yan y su equipo refutaron la posibilidad de que el Covid-19 fuera fruto de la evolución natural y defendieron que éste fue el resultado de una modificación llevada a cabo en un laboratorio.</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lastRenderedPageBreak/>
        <w:t>No obstante, esta teoría sigue siendo minimizada o incluso repudiada, según indican los autores, ya el origen natural del SARS-CoV-2 estaría respaldado por otros nuevos coronavirus dados a conocer después del inicio del brote. En este sentido mencionan el de murciélago RaTG13 y RmYN02, además de una serie de coronavirus del pangolín, como algunos que comparten una secuencia casi homóloga con el SARS-CoV-2, lo que apoyaría la posible evolución natural del Covid-19.</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Sin embargo, esta viróloga asegura que tras analizar en profundidad los datos disponibles y la literatura existent</w:t>
      </w:r>
      <w:r>
        <w:rPr>
          <w:rFonts w:ascii="Times New Roman" w:hAnsi="Times New Roman" w:cs="Times New Roman"/>
          <w:sz w:val="24"/>
          <w:szCs w:val="24"/>
        </w:rPr>
        <w:t>e se puede demostrar que estos “</w:t>
      </w:r>
      <w:r w:rsidRPr="00B51661">
        <w:rPr>
          <w:rFonts w:ascii="Times New Roman" w:hAnsi="Times New Roman" w:cs="Times New Roman"/>
          <w:sz w:val="24"/>
          <w:szCs w:val="24"/>
        </w:rPr>
        <w:t>nuevos coronavirus animales no existen en la naturaleza y sus</w:t>
      </w:r>
      <w:r>
        <w:rPr>
          <w:rFonts w:ascii="Times New Roman" w:hAnsi="Times New Roman" w:cs="Times New Roman"/>
          <w:sz w:val="24"/>
          <w:szCs w:val="24"/>
        </w:rPr>
        <w:t xml:space="preserve"> secuencias han sido fabricadas”</w:t>
      </w:r>
      <w:r w:rsidRPr="00B51661">
        <w:rPr>
          <w:rFonts w:ascii="Times New Roman" w:hAnsi="Times New Roman" w:cs="Times New Roman"/>
          <w:sz w:val="24"/>
          <w:szCs w:val="24"/>
        </w:rPr>
        <w:t>.</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De esta forma su equipo considera que la teoría natural de la evolución del Covid-19 es infundada y su nuevo e</w:t>
      </w:r>
      <w:r>
        <w:rPr>
          <w:rFonts w:ascii="Times New Roman" w:hAnsi="Times New Roman" w:cs="Times New Roman"/>
          <w:sz w:val="24"/>
          <w:szCs w:val="24"/>
        </w:rPr>
        <w:t>studio apoya que el SARS-CoV-2 “</w:t>
      </w:r>
      <w:r w:rsidRPr="00B51661">
        <w:rPr>
          <w:rFonts w:ascii="Times New Roman" w:hAnsi="Times New Roman" w:cs="Times New Roman"/>
          <w:sz w:val="24"/>
          <w:szCs w:val="24"/>
        </w:rPr>
        <w:t>es un producto modificado en un laboratorio, que se puede crear en aproximadamente seis meses utilizando un virus modelo propiedad del Ejérc</w:t>
      </w:r>
      <w:r>
        <w:rPr>
          <w:rFonts w:ascii="Times New Roman" w:hAnsi="Times New Roman" w:cs="Times New Roman"/>
          <w:sz w:val="24"/>
          <w:szCs w:val="24"/>
        </w:rPr>
        <w:t>ito Popular de Liberación chino”</w:t>
      </w:r>
      <w:r w:rsidRPr="00B51661">
        <w:rPr>
          <w:rFonts w:ascii="Times New Roman" w:hAnsi="Times New Roman" w:cs="Times New Roman"/>
          <w:sz w:val="24"/>
          <w:szCs w:val="24"/>
        </w:rPr>
        <w:t>. No solo eso. El hecho de que se hayan fabricado datos para encubrir el verdader</w:t>
      </w:r>
      <w:r>
        <w:rPr>
          <w:rFonts w:ascii="Times New Roman" w:hAnsi="Times New Roman" w:cs="Times New Roman"/>
          <w:sz w:val="24"/>
          <w:szCs w:val="24"/>
        </w:rPr>
        <w:t>o origen del SARS-CoV-2 revela “</w:t>
      </w:r>
      <w:r w:rsidRPr="00B51661">
        <w:rPr>
          <w:rFonts w:ascii="Times New Roman" w:hAnsi="Times New Roman" w:cs="Times New Roman"/>
          <w:sz w:val="24"/>
          <w:szCs w:val="24"/>
        </w:rPr>
        <w:t>la escala y la naturaleza coo</w:t>
      </w:r>
      <w:r>
        <w:rPr>
          <w:rFonts w:ascii="Times New Roman" w:hAnsi="Times New Roman" w:cs="Times New Roman"/>
          <w:sz w:val="24"/>
          <w:szCs w:val="24"/>
        </w:rPr>
        <w:t>rdinada de un fraude científico” que expone “</w:t>
      </w:r>
      <w:r w:rsidRPr="00B51661">
        <w:rPr>
          <w:rFonts w:ascii="Times New Roman" w:hAnsi="Times New Roman" w:cs="Times New Roman"/>
          <w:sz w:val="24"/>
          <w:szCs w:val="24"/>
        </w:rPr>
        <w:t>el grado de corrupción en los campos de la investigaci</w:t>
      </w:r>
      <w:r>
        <w:rPr>
          <w:rFonts w:ascii="Times New Roman" w:hAnsi="Times New Roman" w:cs="Times New Roman"/>
          <w:sz w:val="24"/>
          <w:szCs w:val="24"/>
        </w:rPr>
        <w:t>ón académica y la salud pública”</w:t>
      </w:r>
      <w:r w:rsidRPr="00B51661">
        <w:rPr>
          <w:rFonts w:ascii="Times New Roman" w:hAnsi="Times New Roman" w:cs="Times New Roman"/>
          <w:sz w:val="24"/>
          <w:szCs w:val="24"/>
        </w:rPr>
        <w:t>.</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Yan considera que es importante destacar que si bien el SARS-CoV-2 cumple con los criterios de un arma biológica del Ejército Popular de Liberación chino, su impacto es mucho mayor de lo esperado para un arma biológica al uso. También recalca cómo la liberación de este patógeno debería haber sido intencional en lugar de accidental.</w:t>
      </w:r>
    </w:p>
    <w:p w:rsidR="00C53BF5" w:rsidRPr="00B51661" w:rsidRDefault="00C53BF5" w:rsidP="00C53BF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51661">
        <w:rPr>
          <w:rFonts w:ascii="Times New Roman" w:hAnsi="Times New Roman" w:cs="Times New Roman"/>
          <w:sz w:val="24"/>
          <w:szCs w:val="24"/>
        </w:rPr>
        <w:t>Por lo tanto, consideramos el SARS-CoV-2 como un arma biológica no restringida y la pandemia actual es el resultado de una guerra biológica. Además, sugerimos que se lleven a cabo investigaciones sobre el gobierno y las personas sospechosas y que los responsables rindan cuentas de este brutal ata</w:t>
      </w:r>
      <w:r>
        <w:rPr>
          <w:rFonts w:ascii="Times New Roman" w:hAnsi="Times New Roman" w:cs="Times New Roman"/>
          <w:sz w:val="24"/>
          <w:szCs w:val="24"/>
        </w:rPr>
        <w:t>que contra la comunidad mundial”</w:t>
      </w:r>
      <w:r w:rsidRPr="00B51661">
        <w:rPr>
          <w:rFonts w:ascii="Times New Roman" w:hAnsi="Times New Roman" w:cs="Times New Roman"/>
          <w:sz w:val="24"/>
          <w:szCs w:val="24"/>
        </w:rPr>
        <w:t>, concluye.</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Esta viróloga, que afirma haber realizado algunas de las primeras investigaciones sobre el Covid-19 el año pasado, ha acusado previamente a Pekín de mentir y de intentar cubrir su trabajo sobre este asunto.</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En abril, Yan huyó de Hong Kong temiendo por su seguridad con rumbo a Estados Unidos para crear conciencia sobre la pandemia. La viróloga alegó que sus antiguos supervisores en la Escuela de Salud Pública de Hong Kong, un laboratorio de referencia de la Organización Mundial de la Salud, la silenciaron cuando dio la alarma sobre la transmisión del virus entre personas en diciembre del año pasado.</w:t>
      </w:r>
    </w:p>
    <w:p w:rsidR="00C53BF5" w:rsidRPr="00B51661"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También afirmó que antes de salir de China, sus estudios sobre el virus fueron eliminados de las bases de datos del gobierno. El</w:t>
      </w:r>
      <w:r>
        <w:rPr>
          <w:rFonts w:ascii="Times New Roman" w:hAnsi="Times New Roman" w:cs="Times New Roman"/>
          <w:sz w:val="24"/>
          <w:szCs w:val="24"/>
        </w:rPr>
        <w:t xml:space="preserve"> laboratorio ha negado que Yan “</w:t>
      </w:r>
      <w:r w:rsidRPr="00B51661">
        <w:rPr>
          <w:rFonts w:ascii="Times New Roman" w:hAnsi="Times New Roman" w:cs="Times New Roman"/>
          <w:sz w:val="24"/>
          <w:szCs w:val="24"/>
        </w:rPr>
        <w:t>haya realizado alguna investigación sobre la t</w:t>
      </w:r>
      <w:r>
        <w:rPr>
          <w:rFonts w:ascii="Times New Roman" w:hAnsi="Times New Roman" w:cs="Times New Roman"/>
          <w:sz w:val="24"/>
          <w:szCs w:val="24"/>
        </w:rPr>
        <w:t>ransmisión de persona a persona”</w:t>
      </w:r>
      <w:r w:rsidRPr="00B51661">
        <w:rPr>
          <w:rFonts w:ascii="Times New Roman" w:hAnsi="Times New Roman" w:cs="Times New Roman"/>
          <w:sz w:val="24"/>
          <w:szCs w:val="24"/>
        </w:rPr>
        <w:t xml:space="preserve"> del coronavirus </w:t>
      </w:r>
      <w:r>
        <w:rPr>
          <w:rFonts w:ascii="Times New Roman" w:hAnsi="Times New Roman" w:cs="Times New Roman"/>
          <w:sz w:val="24"/>
          <w:szCs w:val="24"/>
        </w:rPr>
        <w:t>y recalcó que sus afirmaciones “no tienen base científica”</w:t>
      </w:r>
      <w:r w:rsidRPr="00B51661">
        <w:rPr>
          <w:rFonts w:ascii="Times New Roman" w:hAnsi="Times New Roman" w:cs="Times New Roman"/>
          <w:sz w:val="24"/>
          <w:szCs w:val="24"/>
        </w:rPr>
        <w:t>.</w:t>
      </w:r>
    </w:p>
    <w:p w:rsidR="00C53BF5" w:rsidRDefault="00C53BF5" w:rsidP="00C53BF5">
      <w:pPr>
        <w:spacing w:line="240" w:lineRule="auto"/>
        <w:jc w:val="both"/>
        <w:rPr>
          <w:rFonts w:ascii="Times New Roman" w:hAnsi="Times New Roman" w:cs="Times New Roman"/>
          <w:sz w:val="24"/>
          <w:szCs w:val="24"/>
        </w:rPr>
      </w:pPr>
      <w:r w:rsidRPr="00B51661">
        <w:rPr>
          <w:rFonts w:ascii="Times New Roman" w:hAnsi="Times New Roman" w:cs="Times New Roman"/>
          <w:sz w:val="24"/>
          <w:szCs w:val="24"/>
        </w:rPr>
        <w:t>Yuan Zhiming, director del Instituto de Virología de Wuhan, ha negado anteriormente las acusaciones de que la COVID-19 se propagó accidentalmente desde sus instalaciones. Por su parte, un grupo de virólogos de California publicaron hace meses un artículo donde describen la secuencia genética del viru</w:t>
      </w:r>
      <w:r>
        <w:rPr>
          <w:rFonts w:ascii="Times New Roman" w:hAnsi="Times New Roman" w:cs="Times New Roman"/>
          <w:sz w:val="24"/>
          <w:szCs w:val="24"/>
        </w:rPr>
        <w:t>s que, según dicen, prueba que “</w:t>
      </w:r>
      <w:r w:rsidRPr="00B51661">
        <w:rPr>
          <w:rFonts w:ascii="Times New Roman" w:hAnsi="Times New Roman" w:cs="Times New Roman"/>
          <w:sz w:val="24"/>
          <w:szCs w:val="24"/>
        </w:rPr>
        <w:t xml:space="preserve">el SARS-CoV-2 no es una construcción de laboratorio ni </w:t>
      </w:r>
      <w:r>
        <w:rPr>
          <w:rFonts w:ascii="Times New Roman" w:hAnsi="Times New Roman" w:cs="Times New Roman"/>
          <w:sz w:val="24"/>
          <w:szCs w:val="24"/>
        </w:rPr>
        <w:t>un virus manipulado a propósito”</w:t>
      </w:r>
      <w:r w:rsidRPr="00B51661">
        <w:rPr>
          <w:rFonts w:ascii="Times New Roman" w:hAnsi="Times New Roman" w:cs="Times New Roman"/>
          <w:sz w:val="24"/>
          <w:szCs w:val="24"/>
        </w:rPr>
        <w:t xml:space="preserve">. </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no reclaman a China “daños y perjuicios” por la “pandemia” de Covid-19? (¿miedo, falta de liderazgo, indecisión, connivencia?)… That is the question</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¿Será porque se quiere evitar una escalada que puede terminar en una “guerra”?</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¿Será porque el POTUS de turno, “cacarea mucho”, paro no “pone huevos”?</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¿Será porque resulta muy difícil establecer un consenso entre los “damnificados”?</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¿Será porque China es una “bandera de conveniencia”? </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¿Será porque China representa el modelo autocrático que interesa las multinacionales?</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Sea por el sol o la luna, por el murciélago o el pangolín, sorprende saber que por 3.500 muertos (atentado del WTC - 11S) se haya declarado la guerra a Iraq, y que por 1 millón de muertos, esos mismos “valientes”, estén más mudos que las momias egipcias. </w:t>
      </w:r>
    </w:p>
    <w:p w:rsidR="00C945D8" w:rsidRDefault="00706E3F"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¿Goza China de impunidad</w:t>
      </w:r>
      <w:r w:rsidR="00C53BF5">
        <w:rPr>
          <w:rFonts w:ascii="Times New Roman" w:hAnsi="Times New Roman" w:cs="Times New Roman"/>
          <w:b/>
          <w:sz w:val="24"/>
          <w:szCs w:val="24"/>
        </w:rPr>
        <w:t>?</w:t>
      </w:r>
      <w:r>
        <w:rPr>
          <w:rFonts w:ascii="Times New Roman" w:hAnsi="Times New Roman" w:cs="Times New Roman"/>
          <w:b/>
          <w:sz w:val="24"/>
          <w:szCs w:val="24"/>
        </w:rPr>
        <w:t xml:space="preserve"> </w:t>
      </w:r>
      <w:r w:rsidR="00C845A8">
        <w:rPr>
          <w:rFonts w:ascii="Times New Roman" w:hAnsi="Times New Roman" w:cs="Times New Roman"/>
          <w:b/>
          <w:sz w:val="24"/>
          <w:szCs w:val="24"/>
        </w:rPr>
        <w:t xml:space="preserve">¿Es </w:t>
      </w:r>
      <w:r>
        <w:rPr>
          <w:rFonts w:ascii="Times New Roman" w:hAnsi="Times New Roman" w:cs="Times New Roman"/>
          <w:b/>
          <w:sz w:val="24"/>
          <w:szCs w:val="24"/>
        </w:rPr>
        <w:t>China inimputable?</w:t>
      </w:r>
      <w:r w:rsidR="00C53BF5">
        <w:rPr>
          <w:rFonts w:ascii="Times New Roman" w:hAnsi="Times New Roman" w:cs="Times New Roman"/>
          <w:b/>
          <w:sz w:val="24"/>
          <w:szCs w:val="24"/>
        </w:rPr>
        <w:t xml:space="preserve"> ¿Está China por encima de la Justicia Penal Internacional? ¿Dispone de algún fuero especial? ¿Qué amenazas ha deslizado China? ¿Con qué información chantajea China a los países avanzados?</w:t>
      </w:r>
    </w:p>
    <w:p w:rsidR="00C945D8" w:rsidRPr="00C945D8" w:rsidRDefault="00C945D8" w:rsidP="00C945D8">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C945D8">
        <w:rPr>
          <w:rFonts w:ascii="Times New Roman" w:hAnsi="Times New Roman" w:cs="Times New Roman"/>
          <w:b/>
          <w:sz w:val="24"/>
          <w:szCs w:val="24"/>
        </w:rPr>
        <w:t>Tal</w:t>
      </w:r>
      <w:r w:rsidR="004D4F51">
        <w:rPr>
          <w:rFonts w:ascii="Times New Roman" w:hAnsi="Times New Roman" w:cs="Times New Roman"/>
          <w:b/>
          <w:sz w:val="24"/>
          <w:szCs w:val="24"/>
        </w:rPr>
        <w:t xml:space="preserve"> vez</w:t>
      </w:r>
      <w:r w:rsidRPr="00C945D8">
        <w:rPr>
          <w:rFonts w:ascii="Times New Roman" w:hAnsi="Times New Roman" w:cs="Times New Roman"/>
          <w:b/>
          <w:sz w:val="24"/>
          <w:szCs w:val="24"/>
        </w:rPr>
        <w:t xml:space="preserve"> sea un hijo de put</w:t>
      </w:r>
      <w:r>
        <w:rPr>
          <w:rFonts w:ascii="Times New Roman" w:hAnsi="Times New Roman" w:cs="Times New Roman"/>
          <w:b/>
          <w:sz w:val="24"/>
          <w:szCs w:val="24"/>
        </w:rPr>
        <w:t>a, pero es nuestro hijo de puta”</w:t>
      </w:r>
      <w:r w:rsidRPr="00C945D8">
        <w:rPr>
          <w:rFonts w:ascii="Times New Roman" w:hAnsi="Times New Roman" w:cs="Times New Roman"/>
          <w:b/>
          <w:sz w:val="24"/>
          <w:szCs w:val="24"/>
        </w:rPr>
        <w:t>. La frase se le atribuye a Franklin Delano Roos</w:t>
      </w:r>
      <w:r w:rsidR="00C845A8">
        <w:rPr>
          <w:rFonts w:ascii="Times New Roman" w:hAnsi="Times New Roman" w:cs="Times New Roman"/>
          <w:b/>
          <w:sz w:val="24"/>
          <w:szCs w:val="24"/>
        </w:rPr>
        <w:t>e</w:t>
      </w:r>
      <w:r w:rsidRPr="00C945D8">
        <w:rPr>
          <w:rFonts w:ascii="Times New Roman" w:hAnsi="Times New Roman" w:cs="Times New Roman"/>
          <w:b/>
          <w:sz w:val="24"/>
          <w:szCs w:val="24"/>
        </w:rPr>
        <w:t>velt, presidente de los Estados Unidos entre 1933 y 1945, en referencia a Anastasio Somoza, el dictador nicaragüen</w:t>
      </w:r>
      <w:r w:rsidR="00C845A8">
        <w:rPr>
          <w:rFonts w:ascii="Times New Roman" w:hAnsi="Times New Roman" w:cs="Times New Roman"/>
          <w:b/>
          <w:sz w:val="24"/>
          <w:szCs w:val="24"/>
        </w:rPr>
        <w:t>se. Así justificaba Roosev</w:t>
      </w:r>
      <w:r w:rsidR="004D4F51">
        <w:rPr>
          <w:rFonts w:ascii="Times New Roman" w:hAnsi="Times New Roman" w:cs="Times New Roman"/>
          <w:b/>
          <w:sz w:val="24"/>
          <w:szCs w:val="24"/>
        </w:rPr>
        <w:t xml:space="preserve">elt </w:t>
      </w:r>
      <w:r w:rsidRPr="00C945D8">
        <w:rPr>
          <w:rFonts w:ascii="Times New Roman" w:hAnsi="Times New Roman" w:cs="Times New Roman"/>
          <w:b/>
          <w:sz w:val="24"/>
          <w:szCs w:val="24"/>
        </w:rPr>
        <w:t>su política de tolerancia y permisividad de un régimen no democrático, siempre y cuando le sirviera para favorecer la posición de su país en la región y mantener al enemigo comunista lo más lejos posible.</w:t>
      </w:r>
    </w:p>
    <w:p w:rsidR="00C945D8" w:rsidRDefault="00C945D8" w:rsidP="00C945D8">
      <w:pPr>
        <w:spacing w:line="240" w:lineRule="auto"/>
        <w:jc w:val="both"/>
        <w:rPr>
          <w:rFonts w:ascii="Times New Roman" w:hAnsi="Times New Roman" w:cs="Times New Roman"/>
          <w:b/>
          <w:sz w:val="24"/>
          <w:szCs w:val="24"/>
        </w:rPr>
      </w:pPr>
      <w:r w:rsidRPr="00C945D8">
        <w:rPr>
          <w:rFonts w:ascii="Times New Roman" w:hAnsi="Times New Roman" w:cs="Times New Roman"/>
          <w:b/>
          <w:sz w:val="24"/>
          <w:szCs w:val="24"/>
        </w:rPr>
        <w:t xml:space="preserve">Ha llovido mucho desde entonces y los presidentes de Estados Unidos se han ido sucediendo a un ritmo más lento que “sus hijos de puta”. </w:t>
      </w:r>
      <w:r>
        <w:rPr>
          <w:rFonts w:ascii="Times New Roman" w:hAnsi="Times New Roman" w:cs="Times New Roman"/>
          <w:b/>
          <w:sz w:val="24"/>
          <w:szCs w:val="24"/>
        </w:rPr>
        <w:t>“</w:t>
      </w:r>
      <w:r w:rsidRPr="00C945D8">
        <w:rPr>
          <w:rFonts w:ascii="Times New Roman" w:hAnsi="Times New Roman" w:cs="Times New Roman"/>
          <w:b/>
          <w:sz w:val="24"/>
          <w:szCs w:val="24"/>
        </w:rPr>
        <w:t>Nuestros hijos de putas</w:t>
      </w:r>
      <w:r>
        <w:rPr>
          <w:rFonts w:ascii="Times New Roman" w:hAnsi="Times New Roman" w:cs="Times New Roman"/>
          <w:b/>
          <w:sz w:val="24"/>
          <w:szCs w:val="24"/>
        </w:rPr>
        <w:t>”</w:t>
      </w:r>
      <w:r w:rsidRPr="00C945D8">
        <w:rPr>
          <w:rFonts w:ascii="Times New Roman" w:hAnsi="Times New Roman" w:cs="Times New Roman"/>
          <w:b/>
          <w:sz w:val="24"/>
          <w:szCs w:val="24"/>
        </w:rPr>
        <w:t xml:space="preserve"> nacen y proliferan a una velocidad vertiginosa en distintas partes del mundo.</w:t>
      </w:r>
    </w:p>
    <w:p w:rsidR="00C945D8" w:rsidRDefault="004A20BB" w:rsidP="00C945D8">
      <w:pPr>
        <w:spacing w:line="240" w:lineRule="auto"/>
        <w:jc w:val="both"/>
        <w:rPr>
          <w:rFonts w:ascii="Times New Roman" w:hAnsi="Times New Roman" w:cs="Times New Roman"/>
          <w:b/>
          <w:sz w:val="24"/>
          <w:szCs w:val="24"/>
        </w:rPr>
      </w:pPr>
      <w:r>
        <w:rPr>
          <w:rFonts w:ascii="Times New Roman" w:hAnsi="Times New Roman" w:cs="Times New Roman"/>
          <w:b/>
          <w:sz w:val="24"/>
          <w:szCs w:val="24"/>
        </w:rPr>
        <w:t>¿Podría entrar</w:t>
      </w:r>
      <w:r w:rsidR="00C945D8">
        <w:rPr>
          <w:rFonts w:ascii="Times New Roman" w:hAnsi="Times New Roman" w:cs="Times New Roman"/>
          <w:b/>
          <w:sz w:val="24"/>
          <w:szCs w:val="24"/>
        </w:rPr>
        <w:t xml:space="preserve"> Chin</w:t>
      </w:r>
      <w:r w:rsidR="004D4F51">
        <w:rPr>
          <w:rFonts w:ascii="Times New Roman" w:hAnsi="Times New Roman" w:cs="Times New Roman"/>
          <w:b/>
          <w:sz w:val="24"/>
          <w:szCs w:val="24"/>
        </w:rPr>
        <w:t>a, como “la fábrica del mundo</w:t>
      </w:r>
      <w:r w:rsidR="00C945D8">
        <w:rPr>
          <w:rFonts w:ascii="Times New Roman" w:hAnsi="Times New Roman" w:cs="Times New Roman"/>
          <w:b/>
          <w:sz w:val="24"/>
          <w:szCs w:val="24"/>
        </w:rPr>
        <w:t>”, en esa categoría?</w:t>
      </w:r>
    </w:p>
    <w:p w:rsidR="00C945D8" w:rsidRDefault="00C945D8" w:rsidP="00C945D8">
      <w:pPr>
        <w:spacing w:line="240" w:lineRule="auto"/>
        <w:jc w:val="both"/>
        <w:rPr>
          <w:rFonts w:ascii="Times New Roman" w:hAnsi="Times New Roman" w:cs="Times New Roman"/>
          <w:b/>
          <w:sz w:val="24"/>
          <w:szCs w:val="24"/>
        </w:rPr>
      </w:pPr>
      <w:r>
        <w:rPr>
          <w:rFonts w:ascii="Times New Roman" w:hAnsi="Times New Roman" w:cs="Times New Roman"/>
          <w:b/>
          <w:sz w:val="24"/>
          <w:szCs w:val="24"/>
        </w:rPr>
        <w:t>¿Podría estar China, como</w:t>
      </w:r>
      <w:r w:rsidR="00AA5186">
        <w:rPr>
          <w:rFonts w:ascii="Times New Roman" w:hAnsi="Times New Roman" w:cs="Times New Roman"/>
          <w:b/>
          <w:sz w:val="24"/>
          <w:szCs w:val="24"/>
        </w:rPr>
        <w:t xml:space="preserve"> </w:t>
      </w:r>
      <w:r w:rsidR="00C845A8">
        <w:rPr>
          <w:rFonts w:ascii="Times New Roman" w:hAnsi="Times New Roman" w:cs="Times New Roman"/>
          <w:b/>
          <w:sz w:val="24"/>
          <w:szCs w:val="24"/>
        </w:rPr>
        <w:t>“</w:t>
      </w:r>
      <w:r>
        <w:rPr>
          <w:rFonts w:ascii="Times New Roman" w:hAnsi="Times New Roman" w:cs="Times New Roman"/>
          <w:b/>
          <w:sz w:val="24"/>
          <w:szCs w:val="24"/>
        </w:rPr>
        <w:t>modelo</w:t>
      </w:r>
      <w:r w:rsidR="00C845A8">
        <w:rPr>
          <w:rFonts w:ascii="Times New Roman" w:hAnsi="Times New Roman" w:cs="Times New Roman"/>
          <w:b/>
          <w:sz w:val="24"/>
          <w:szCs w:val="24"/>
        </w:rPr>
        <w:t xml:space="preserve"> deseable” para las grandes corporaciones multinacionales </w:t>
      </w:r>
      <w:r>
        <w:rPr>
          <w:rFonts w:ascii="Times New Roman" w:hAnsi="Times New Roman" w:cs="Times New Roman"/>
          <w:b/>
          <w:sz w:val="24"/>
          <w:szCs w:val="24"/>
        </w:rPr>
        <w:t xml:space="preserve">de </w:t>
      </w:r>
      <w:r w:rsidR="00AA5186">
        <w:rPr>
          <w:rFonts w:ascii="Times New Roman" w:hAnsi="Times New Roman" w:cs="Times New Roman"/>
          <w:b/>
          <w:sz w:val="24"/>
          <w:szCs w:val="24"/>
        </w:rPr>
        <w:t xml:space="preserve">“gobierno autocrático” </w:t>
      </w:r>
      <w:r w:rsidR="00C845A8">
        <w:rPr>
          <w:rFonts w:ascii="Times New Roman" w:hAnsi="Times New Roman" w:cs="Times New Roman"/>
          <w:b/>
          <w:sz w:val="24"/>
          <w:szCs w:val="24"/>
        </w:rPr>
        <w:t>para los países avanzados</w:t>
      </w:r>
      <w:r w:rsidR="004A20BB">
        <w:rPr>
          <w:rFonts w:ascii="Times New Roman" w:hAnsi="Times New Roman" w:cs="Times New Roman"/>
          <w:b/>
          <w:sz w:val="24"/>
          <w:szCs w:val="24"/>
        </w:rPr>
        <w:t>, en esa condición</w:t>
      </w:r>
      <w:r>
        <w:rPr>
          <w:rFonts w:ascii="Times New Roman" w:hAnsi="Times New Roman" w:cs="Times New Roman"/>
          <w:b/>
          <w:sz w:val="24"/>
          <w:szCs w:val="24"/>
        </w:rPr>
        <w:t>?</w:t>
      </w:r>
    </w:p>
    <w:p w:rsidR="00C945D8" w:rsidRDefault="00C945D8" w:rsidP="00C945D8">
      <w:pPr>
        <w:spacing w:line="240" w:lineRule="auto"/>
        <w:jc w:val="both"/>
        <w:rPr>
          <w:rFonts w:ascii="Times New Roman" w:hAnsi="Times New Roman" w:cs="Times New Roman"/>
          <w:b/>
          <w:sz w:val="24"/>
          <w:szCs w:val="24"/>
        </w:rPr>
      </w:pPr>
      <w:r>
        <w:rPr>
          <w:rFonts w:ascii="Times New Roman" w:hAnsi="Times New Roman" w:cs="Times New Roman"/>
          <w:b/>
          <w:sz w:val="24"/>
          <w:szCs w:val="24"/>
        </w:rPr>
        <w:t>¿Podría ser China un “leading case” (caso testigo, asunto principal, causa fundamental…), a la que se le deben tolerar</w:t>
      </w:r>
      <w:r w:rsidR="00C845A8">
        <w:rPr>
          <w:rFonts w:ascii="Times New Roman" w:hAnsi="Times New Roman" w:cs="Times New Roman"/>
          <w:b/>
          <w:sz w:val="24"/>
          <w:szCs w:val="24"/>
        </w:rPr>
        <w:t xml:space="preserve"> (perdonar)</w:t>
      </w:r>
      <w:r w:rsidR="004A20BB">
        <w:rPr>
          <w:rFonts w:ascii="Times New Roman" w:hAnsi="Times New Roman" w:cs="Times New Roman"/>
          <w:b/>
          <w:sz w:val="24"/>
          <w:szCs w:val="24"/>
        </w:rPr>
        <w:t>, ciertos daños colaterales?</w:t>
      </w:r>
    </w:p>
    <w:p w:rsidR="00AA5186" w:rsidRDefault="00AA5186" w:rsidP="00C945D8">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¿Estamos antes unos “efectos no deseados” de una “sociedad totalitaria” (consentida y tolerada, por Occidente), con sus ansias de dominio sobre los seres humanos, a los que privan de derecho de libertad, obligan a consumir los que les echen, y</w:t>
      </w:r>
      <w:r w:rsidR="00C845A8">
        <w:rPr>
          <w:rFonts w:ascii="Times New Roman" w:hAnsi="Times New Roman" w:cs="Times New Roman"/>
          <w:b/>
          <w:sz w:val="24"/>
          <w:szCs w:val="24"/>
        </w:rPr>
        <w:t xml:space="preserve"> a</w:t>
      </w:r>
      <w:r>
        <w:rPr>
          <w:rFonts w:ascii="Times New Roman" w:hAnsi="Times New Roman" w:cs="Times New Roman"/>
          <w:b/>
          <w:sz w:val="24"/>
          <w:szCs w:val="24"/>
        </w:rPr>
        <w:t xml:space="preserve"> no desear lo que no les está permitido?</w:t>
      </w:r>
    </w:p>
    <w:p w:rsidR="004A20BB" w:rsidRPr="00CB44D0" w:rsidRDefault="00AA5186" w:rsidP="004A20BB">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 que el objetivo</w:t>
      </w:r>
      <w:r w:rsidR="00CB44D0">
        <w:rPr>
          <w:rFonts w:ascii="Times New Roman" w:hAnsi="Times New Roman" w:cs="Times New Roman"/>
          <w:b/>
          <w:sz w:val="24"/>
          <w:szCs w:val="24"/>
        </w:rPr>
        <w:t xml:space="preserve"> del “experimento” chino</w:t>
      </w:r>
      <w:r>
        <w:rPr>
          <w:rFonts w:ascii="Times New Roman" w:hAnsi="Times New Roman" w:cs="Times New Roman"/>
          <w:b/>
          <w:sz w:val="24"/>
          <w:szCs w:val="24"/>
        </w:rPr>
        <w:t xml:space="preserve"> (consentido y tolerado por Occidente)</w:t>
      </w:r>
      <w:r w:rsidR="00CB44D0">
        <w:rPr>
          <w:rFonts w:ascii="Times New Roman" w:hAnsi="Times New Roman" w:cs="Times New Roman"/>
          <w:b/>
          <w:sz w:val="24"/>
          <w:szCs w:val="24"/>
        </w:rPr>
        <w:t xml:space="preserve">, sea crear una sociedad en la que hay que intentar no pensar demasiado, donde, como el resto de las cosas, el pensamiento debe estar racionado? </w:t>
      </w:r>
      <w:r w:rsidR="004A20BB" w:rsidRPr="00C53BF5">
        <w:rPr>
          <w:rFonts w:ascii="Times New Roman" w:hAnsi="Times New Roman" w:cs="Times New Roman"/>
          <w:b/>
          <w:color w:val="FF0000"/>
          <w:sz w:val="24"/>
          <w:szCs w:val="24"/>
        </w:rPr>
        <w:t xml:space="preserve"> </w:t>
      </w:r>
    </w:p>
    <w:p w:rsidR="00C53BF5" w:rsidRDefault="00C53BF5"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declaración de Lenin de la política como “quién hace qué a quien”, parece estar más acertada que nunca. Ahora, falta saber, si alcanza al Partido Comunista de China…</w:t>
      </w:r>
    </w:p>
    <w:p w:rsidR="00CB44D0" w:rsidRPr="00B96B55" w:rsidRDefault="000E04F2" w:rsidP="00C53BF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 no ser así, </w:t>
      </w:r>
      <w:r w:rsidR="00CB44D0">
        <w:rPr>
          <w:rFonts w:ascii="Times New Roman" w:hAnsi="Times New Roman" w:cs="Times New Roman"/>
          <w:b/>
          <w:sz w:val="24"/>
          <w:szCs w:val="24"/>
        </w:rPr>
        <w:t>resultará que</w:t>
      </w:r>
      <w:r>
        <w:rPr>
          <w:rFonts w:ascii="Times New Roman" w:hAnsi="Times New Roman" w:cs="Times New Roman"/>
          <w:b/>
          <w:sz w:val="24"/>
          <w:szCs w:val="24"/>
        </w:rPr>
        <w:t xml:space="preserve"> al final</w:t>
      </w:r>
      <w:r w:rsidR="00CB44D0">
        <w:rPr>
          <w:rFonts w:ascii="Times New Roman" w:hAnsi="Times New Roman" w:cs="Times New Roman"/>
          <w:b/>
          <w:sz w:val="24"/>
          <w:szCs w:val="24"/>
        </w:rPr>
        <w:t xml:space="preserve"> lo único contagioso, habrá sido la “desgracia”.</w:t>
      </w:r>
    </w:p>
    <w:p w:rsidR="00C53BF5" w:rsidRPr="00B96B55" w:rsidRDefault="00C53BF5" w:rsidP="00C53BF5">
      <w:pPr>
        <w:jc w:val="both"/>
        <w:rPr>
          <w:rFonts w:ascii="Times New Roman" w:hAnsi="Times New Roman" w:cs="Times New Roman"/>
          <w:b/>
          <w:sz w:val="24"/>
          <w:szCs w:val="24"/>
        </w:rPr>
      </w:pPr>
    </w:p>
    <w:p w:rsidR="00CB44D0" w:rsidRDefault="00CB44D0" w:rsidP="00EC0634">
      <w:pPr>
        <w:spacing w:line="240" w:lineRule="auto"/>
        <w:jc w:val="both"/>
        <w:rPr>
          <w:rFonts w:ascii="Times New Roman" w:hAnsi="Times New Roman" w:cs="Times New Roman"/>
          <w:b/>
          <w:sz w:val="24"/>
          <w:szCs w:val="24"/>
        </w:rPr>
      </w:pPr>
    </w:p>
    <w:p w:rsidR="00EC0634" w:rsidRDefault="00EC0634" w:rsidP="00EC0634">
      <w:pPr>
        <w:spacing w:line="240" w:lineRule="auto"/>
        <w:jc w:val="both"/>
        <w:rPr>
          <w:rFonts w:ascii="Times New Roman" w:hAnsi="Times New Roman" w:cs="Times New Roman"/>
          <w:b/>
          <w:sz w:val="24"/>
          <w:szCs w:val="24"/>
        </w:rPr>
      </w:pPr>
      <w:r w:rsidRPr="00C01CB1">
        <w:rPr>
          <w:rFonts w:ascii="Times New Roman" w:hAnsi="Times New Roman" w:cs="Times New Roman"/>
          <w:b/>
          <w:sz w:val="24"/>
          <w:szCs w:val="24"/>
        </w:rPr>
        <w:lastRenderedPageBreak/>
        <w:t xml:space="preserve">- </w:t>
      </w:r>
      <w:r>
        <w:rPr>
          <w:rFonts w:ascii="Times New Roman" w:hAnsi="Times New Roman" w:cs="Times New Roman"/>
          <w:b/>
          <w:sz w:val="24"/>
          <w:szCs w:val="24"/>
        </w:rPr>
        <w:t xml:space="preserve">La </w:t>
      </w:r>
      <w:r w:rsidRPr="00C01CB1">
        <w:rPr>
          <w:rFonts w:ascii="Times New Roman" w:hAnsi="Times New Roman" w:cs="Times New Roman"/>
          <w:b/>
          <w:sz w:val="24"/>
          <w:szCs w:val="24"/>
        </w:rPr>
        <w:t>Jurisprudencia</w:t>
      </w:r>
      <w:r>
        <w:rPr>
          <w:rFonts w:ascii="Times New Roman" w:hAnsi="Times New Roman" w:cs="Times New Roman"/>
          <w:b/>
          <w:sz w:val="24"/>
          <w:szCs w:val="24"/>
        </w:rPr>
        <w:t xml:space="preserve"> (como </w:t>
      </w:r>
      <w:r w:rsidRPr="00C01CB1">
        <w:rPr>
          <w:rFonts w:ascii="Times New Roman" w:hAnsi="Times New Roman" w:cs="Times New Roman"/>
          <w:b/>
          <w:sz w:val="24"/>
          <w:szCs w:val="24"/>
        </w:rPr>
        <w:t>fuente del Derecho</w:t>
      </w:r>
      <w:r>
        <w:rPr>
          <w:rFonts w:ascii="Times New Roman" w:hAnsi="Times New Roman" w:cs="Times New Roman"/>
          <w:b/>
          <w:sz w:val="24"/>
          <w:szCs w:val="24"/>
        </w:rPr>
        <w:t>)</w:t>
      </w:r>
    </w:p>
    <w:p w:rsidR="00EC0634" w:rsidRDefault="00EC0634" w:rsidP="00EC0634">
      <w:pPr>
        <w:spacing w:line="240" w:lineRule="auto"/>
        <w:jc w:val="both"/>
        <w:rPr>
          <w:rFonts w:ascii="Times New Roman" w:hAnsi="Times New Roman" w:cs="Times New Roman"/>
          <w:b/>
          <w:sz w:val="24"/>
          <w:szCs w:val="24"/>
        </w:rPr>
      </w:pPr>
      <w:r>
        <w:rPr>
          <w:noProof/>
          <w:lang w:eastAsia="es-ES"/>
        </w:rPr>
        <w:drawing>
          <wp:inline distT="0" distB="0" distL="0" distR="0" wp14:anchorId="290FF761" wp14:editId="6492183B">
            <wp:extent cx="5728389" cy="2830606"/>
            <wp:effectExtent l="0" t="0" r="5715" b="8255"/>
            <wp:docPr id="146" name="Imagen 146" descr="desorden-global-nueva-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orden-global-nueva-er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832148"/>
                    </a:xfrm>
                    <a:prstGeom prst="rect">
                      <a:avLst/>
                    </a:prstGeom>
                    <a:noFill/>
                    <a:ln>
                      <a:noFill/>
                    </a:ln>
                  </pic:spPr>
                </pic:pic>
              </a:graphicData>
            </a:graphic>
          </wp:inline>
        </w:drawing>
      </w:r>
    </w:p>
    <w:p w:rsidR="00EC0634" w:rsidRPr="00C01CB1" w:rsidRDefault="00EC0634" w:rsidP="00EC0634">
      <w:pPr>
        <w:spacing w:line="240" w:lineRule="auto"/>
        <w:jc w:val="both"/>
        <w:rPr>
          <w:rFonts w:ascii="Times New Roman" w:hAnsi="Times New Roman" w:cs="Times New Roman"/>
          <w:b/>
          <w:sz w:val="24"/>
          <w:szCs w:val="24"/>
        </w:rPr>
      </w:pPr>
      <w:r w:rsidRPr="00C01CB1">
        <w:rPr>
          <w:rFonts w:ascii="Times New Roman" w:hAnsi="Times New Roman" w:cs="Times New Roman"/>
          <w:b/>
          <w:sz w:val="24"/>
          <w:szCs w:val="24"/>
        </w:rPr>
        <w:t>- Acción de la justicia sobre la</w:t>
      </w:r>
      <w:r>
        <w:rPr>
          <w:rFonts w:ascii="Times New Roman" w:hAnsi="Times New Roman" w:cs="Times New Roman"/>
          <w:b/>
          <w:sz w:val="24"/>
          <w:szCs w:val="24"/>
        </w:rPr>
        <w:t xml:space="preserve"> gran</w:t>
      </w:r>
      <w:r w:rsidRPr="00C01CB1">
        <w:rPr>
          <w:rFonts w:ascii="Times New Roman" w:hAnsi="Times New Roman" w:cs="Times New Roman"/>
          <w:b/>
          <w:sz w:val="24"/>
          <w:szCs w:val="24"/>
        </w:rPr>
        <w:t xml:space="preserve"> banca</w:t>
      </w:r>
      <w:r>
        <w:rPr>
          <w:rFonts w:ascii="Times New Roman" w:hAnsi="Times New Roman" w:cs="Times New Roman"/>
          <w:b/>
          <w:sz w:val="24"/>
          <w:szCs w:val="24"/>
        </w:rPr>
        <w:t xml:space="preserve"> multinacional</w:t>
      </w:r>
      <w:r w:rsidRPr="00C01CB1">
        <w:rPr>
          <w:rFonts w:ascii="Times New Roman" w:hAnsi="Times New Roman" w:cs="Times New Roman"/>
          <w:b/>
          <w:sz w:val="24"/>
          <w:szCs w:val="24"/>
        </w:rPr>
        <w:t xml:space="preserve"> (crisis financiera 2008)</w:t>
      </w:r>
    </w:p>
    <w:p w:rsidR="00EC0634" w:rsidRDefault="00EC0634" w:rsidP="00EC0634">
      <w:pPr>
        <w:spacing w:line="240" w:lineRule="auto"/>
        <w:jc w:val="both"/>
        <w:rPr>
          <w:rFonts w:ascii="Times New Roman" w:hAnsi="Times New Roman" w:cs="Times New Roman"/>
          <w:color w:val="FF0000"/>
          <w:sz w:val="24"/>
          <w:szCs w:val="24"/>
        </w:rPr>
      </w:pPr>
      <w:r w:rsidRPr="00311FEA">
        <w:rPr>
          <w:rFonts w:ascii="Times New Roman" w:hAnsi="Times New Roman" w:cs="Times New Roman"/>
          <w:color w:val="FF0000"/>
          <w:sz w:val="24"/>
          <w:szCs w:val="24"/>
        </w:rPr>
        <w:t>La crisis financiera de 2008 fue producto de la creación de valores tóxicos operados internacionalmente y respaldados en hipotecas basura, impagas en EEUU. Sin embargo, la impunidad ante este modo de operación muestra que no hay aparato jurídico para castigarlo penalmente, ni voluntad. La crisis del 2008 fue impulsada por decisiones de la dirección de los bancos y por el comportamiento y la supervisión que, con el mantra de ganar-ganar, ignoraron los problemas y abusaron de la confianza de los depositantes e inversionistas.</w:t>
      </w:r>
    </w:p>
    <w:p w:rsidR="00EC0634" w:rsidRDefault="00EC0634" w:rsidP="00EC063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w:t>
      </w:r>
      <w:r w:rsidRPr="00311FEA">
        <w:rPr>
          <w:rFonts w:ascii="Times New Roman" w:hAnsi="Times New Roman" w:cs="Times New Roman"/>
          <w:color w:val="FF0000"/>
          <w:sz w:val="24"/>
          <w:szCs w:val="24"/>
        </w:rPr>
        <w:t xml:space="preserve"> interrogante es si esta nueva forma de operar rompiendo la ley y pagando multas, es el nuevo normal y si los bancos demasiado grandes para quebrar saben también que son demasiado grandes como para que les pase nada en los tiempos en que el Estado no puede intervenirlos, como debería, sin duda. Aparentemente están por encima del código penal.</w:t>
      </w:r>
    </w:p>
    <w:p w:rsidR="00EC0634" w:rsidRPr="00AF6CE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gran banca de EE</w:t>
      </w:r>
      <w:r w:rsidRPr="00AF6CE5">
        <w:rPr>
          <w:rFonts w:ascii="Times New Roman" w:hAnsi="Times New Roman" w:cs="Times New Roman"/>
          <w:sz w:val="24"/>
          <w:szCs w:val="24"/>
          <w:u w:val="single"/>
        </w:rPr>
        <w:t>UU cierra acuerdos millonarios para dejar atrás los abusos</w:t>
      </w:r>
      <w:r>
        <w:rPr>
          <w:rFonts w:ascii="Times New Roman" w:hAnsi="Times New Roman" w:cs="Times New Roman"/>
          <w:sz w:val="24"/>
          <w:szCs w:val="24"/>
        </w:rPr>
        <w:t xml:space="preserve"> (El País - </w:t>
      </w:r>
      <w:r w:rsidRPr="00AF6CE5">
        <w:rPr>
          <w:rFonts w:ascii="Times New Roman" w:hAnsi="Times New Roman" w:cs="Times New Roman"/>
          <w:b/>
          <w:sz w:val="24"/>
          <w:szCs w:val="24"/>
        </w:rPr>
        <w:t>7/1/13</w:t>
      </w:r>
      <w:r>
        <w:rPr>
          <w:rFonts w:ascii="Times New Roman" w:hAnsi="Times New Roman" w:cs="Times New Roman"/>
          <w:sz w:val="24"/>
          <w:szCs w:val="24"/>
        </w:rPr>
        <w:t>)</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Bank of America pagará 9.500 millones por las hipotecas basura que pasaron a Fannie Mae</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Diez de los principales bancos abonarán 6.500 millones por los embargos irregulares</w:t>
      </w:r>
    </w:p>
    <w:p w:rsidR="00EC0634" w:rsidRPr="00AF6CE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6CE5">
        <w:rPr>
          <w:rFonts w:ascii="Times New Roman" w:hAnsi="Times New Roman" w:cs="Times New Roman"/>
          <w:sz w:val="24"/>
          <w:szCs w:val="24"/>
        </w:rPr>
        <w:t>S</w:t>
      </w:r>
      <w:r>
        <w:rPr>
          <w:rFonts w:ascii="Times New Roman" w:hAnsi="Times New Roman" w:cs="Times New Roman"/>
          <w:sz w:val="24"/>
          <w:szCs w:val="24"/>
        </w:rPr>
        <w:t>andro Pozzi)</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La gran banca de Wall Street ha arrancado 2013 con la intención de dejar atrás los abusos del pasado. La dirección de Bank of America, el </w:t>
      </w:r>
      <w:r>
        <w:rPr>
          <w:rFonts w:ascii="Times New Roman" w:hAnsi="Times New Roman" w:cs="Times New Roman"/>
          <w:sz w:val="24"/>
          <w:szCs w:val="24"/>
        </w:rPr>
        <w:t>segundo banco por activos en EE</w:t>
      </w:r>
      <w:r w:rsidRPr="00AF6CE5">
        <w:rPr>
          <w:rFonts w:ascii="Times New Roman" w:hAnsi="Times New Roman" w:cs="Times New Roman"/>
          <w:sz w:val="24"/>
          <w:szCs w:val="24"/>
        </w:rPr>
        <w:t>UU y uno de los grandes protagonistas de la crisis financiera, sigue recogiendo el polvo bajo las alfombras. Ahora, la entidad que dirige Brian Moynihan ha cerrado un acuerdo con la hipotecaria semipública Fannie Mae que prevé el pago en efectivo de 3.600 millones de dólares (2.750 millones de euros) y la recompra de préstamos residenciales que le vendió Countrywide por valor de 6.750 millones de dólares (5.200 millones de euros) para dar carpetazo al abuso en la concesión de las hipotecas.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El anuncio dio aire caliente a sus acciones, que subían más de un 2% antes de la apertura, hasta acercarse a los 12,5 dólares la unidad. Hace un año se pagaban a seis dólares. Moynihan </w:t>
      </w:r>
      <w:r w:rsidRPr="00AF6CE5">
        <w:rPr>
          <w:rFonts w:ascii="Times New Roman" w:hAnsi="Times New Roman" w:cs="Times New Roman"/>
          <w:sz w:val="24"/>
          <w:szCs w:val="24"/>
        </w:rPr>
        <w:lastRenderedPageBreak/>
        <w:t>da así otro paso para quitarse de encima los problemas heredados tras la adquisición de Countrywide, que llenó su balance de activos tóxicos. A final del pasado año llegó también a un pacto con inversores por la controv</w:t>
      </w:r>
      <w:r>
        <w:rPr>
          <w:rFonts w:ascii="Times New Roman" w:hAnsi="Times New Roman" w:cs="Times New Roman"/>
          <w:sz w:val="24"/>
          <w:szCs w:val="24"/>
        </w:rPr>
        <w:t>ertida compra de Merrill Lynch.</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El anuncio de Bank of America no ha sido el único que tuvo lugar en el sector para cerrar asuntos turbios del pasado. Pocas horas después de este pacto con Fannie Ma</w:t>
      </w:r>
      <w:r w:rsidR="00014391">
        <w:rPr>
          <w:rFonts w:ascii="Times New Roman" w:hAnsi="Times New Roman" w:cs="Times New Roman"/>
          <w:sz w:val="24"/>
          <w:szCs w:val="24"/>
        </w:rPr>
        <w:t>e, la entidad anunció junto a JP</w:t>
      </w:r>
      <w:r w:rsidRPr="00AF6CE5">
        <w:rPr>
          <w:rFonts w:ascii="Times New Roman" w:hAnsi="Times New Roman" w:cs="Times New Roman"/>
          <w:sz w:val="24"/>
          <w:szCs w:val="24"/>
        </w:rPr>
        <w:t xml:space="preserve"> Morgan, Wells Fargo, Citibank y el Sovereign, del Santander, entre otros, han cerrado también un ac</w:t>
      </w:r>
      <w:r>
        <w:rPr>
          <w:rFonts w:ascii="Times New Roman" w:hAnsi="Times New Roman" w:cs="Times New Roman"/>
          <w:sz w:val="24"/>
          <w:szCs w:val="24"/>
        </w:rPr>
        <w:t>uerdo con los reguladores en EE</w:t>
      </w:r>
      <w:r w:rsidRPr="00AF6CE5">
        <w:rPr>
          <w:rFonts w:ascii="Times New Roman" w:hAnsi="Times New Roman" w:cs="Times New Roman"/>
          <w:sz w:val="24"/>
          <w:szCs w:val="24"/>
        </w:rPr>
        <w:t>UU para dar carpetazo a la investigación por los abusos en los procedimientos d</w:t>
      </w:r>
      <w:r>
        <w:rPr>
          <w:rFonts w:ascii="Times New Roman" w:hAnsi="Times New Roman" w:cs="Times New Roman"/>
          <w:sz w:val="24"/>
          <w:szCs w:val="24"/>
        </w:rPr>
        <w:t>e embargo de viviendas morosas.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El desembolso combinado de las 10 entidades firmantes será de 8.500 millones de dólares (6.500 millones de euros), cantidades que sin duda marcarán los resultados que se darán a conocer en las próximas dos semanas. De ese total, 3.300 millones de dólares (2.500 millones de euros) será un pago directo de hasta 125.000 dólares (95.500 euros) a los 3,8 millones de hipotecados que se vieron afectados por embargos abusivos entre 2009 y 2010. El resto se destinará a revisar la</w:t>
      </w:r>
      <w:r>
        <w:rPr>
          <w:rFonts w:ascii="Times New Roman" w:hAnsi="Times New Roman" w:cs="Times New Roman"/>
          <w:sz w:val="24"/>
          <w:szCs w:val="24"/>
        </w:rPr>
        <w:t>s condiciones de las hipotecas.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Bank of Americ</w:t>
      </w:r>
      <w:r w:rsidR="00014391">
        <w:rPr>
          <w:rFonts w:ascii="Times New Roman" w:hAnsi="Times New Roman" w:cs="Times New Roman"/>
          <w:sz w:val="24"/>
          <w:szCs w:val="24"/>
        </w:rPr>
        <w:t>a es el</w:t>
      </w:r>
      <w:r>
        <w:rPr>
          <w:rFonts w:ascii="Times New Roman" w:hAnsi="Times New Roman" w:cs="Times New Roman"/>
          <w:sz w:val="24"/>
          <w:szCs w:val="24"/>
        </w:rPr>
        <w:t xml:space="preserve"> mayor prestamista de EE</w:t>
      </w:r>
      <w:r w:rsidRPr="00AF6CE5">
        <w:rPr>
          <w:rFonts w:ascii="Times New Roman" w:hAnsi="Times New Roman" w:cs="Times New Roman"/>
          <w:sz w:val="24"/>
          <w:szCs w:val="24"/>
        </w:rPr>
        <w:t xml:space="preserve">UU. El acuerdo anunciado antes de abrir Wall Street cubre casi todos los préstamos hipotecarios que Countrywide y el propio Bank of America vendieron a Fannie Mae entre 2000 y 2008. En el comunicado explicando el pacto se explica a los inversores que el coste del acuerdo se financiará tirando de las reservas, lo que tendrá una carga de 2.500 millones de dólares (1.900 millones de euros) </w:t>
      </w:r>
      <w:r>
        <w:rPr>
          <w:rFonts w:ascii="Times New Roman" w:hAnsi="Times New Roman" w:cs="Times New Roman"/>
          <w:sz w:val="24"/>
          <w:szCs w:val="24"/>
        </w:rPr>
        <w:t>en el cuarto trimestre de 2012.</w:t>
      </w:r>
    </w:p>
    <w:p w:rsidR="00EC0634"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entidad presenta las cuentas de cierre de ejercicio el próximo 17 de enero. En la nota se anticipa que el pacto se comerá 2.700 millones de dólares (2.000 millones de euros) del beneficio esperado para el cuarto trimestre. Aun así, espera una ligera ganancia por acción. La temporada de resultados en Wall Street arranca el viernes con Wells Fargo. Bank of America llegó además a un acuerdo para vender a dos firmas los derechos sobre 306.000 millones de hipotecas residenciales.</w:t>
      </w:r>
    </w:p>
    <w:p w:rsidR="00EC0634" w:rsidRPr="00AF6CE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6CE5">
        <w:rPr>
          <w:rFonts w:ascii="Times New Roman" w:hAnsi="Times New Roman" w:cs="Times New Roman"/>
          <w:sz w:val="24"/>
          <w:szCs w:val="24"/>
          <w:u w:val="single"/>
        </w:rPr>
        <w:t>Wall Street paga por sus excesos</w:t>
      </w:r>
      <w:r>
        <w:rPr>
          <w:rFonts w:ascii="Times New Roman" w:hAnsi="Times New Roman" w:cs="Times New Roman"/>
          <w:sz w:val="24"/>
          <w:szCs w:val="24"/>
        </w:rPr>
        <w:t xml:space="preserve"> (El País - </w:t>
      </w:r>
      <w:r w:rsidRPr="00AF6CE5">
        <w:rPr>
          <w:rFonts w:ascii="Times New Roman" w:hAnsi="Times New Roman" w:cs="Times New Roman"/>
          <w:b/>
          <w:sz w:val="24"/>
          <w:szCs w:val="24"/>
        </w:rPr>
        <w:t>29/6/14</w:t>
      </w:r>
      <w:r>
        <w:rPr>
          <w:rFonts w:ascii="Times New Roman" w:hAnsi="Times New Roman" w:cs="Times New Roman"/>
          <w:sz w:val="24"/>
          <w:szCs w:val="24"/>
        </w:rPr>
        <w:t>)</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Las multas pactadas entre el regulador y los bancos superan los 84.300 millones de euros</w:t>
      </w:r>
    </w:p>
    <w:p w:rsidR="00EC0634"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6CE5">
        <w:rPr>
          <w:rFonts w:ascii="Times New Roman" w:hAnsi="Times New Roman" w:cs="Times New Roman"/>
          <w:sz w:val="24"/>
          <w:szCs w:val="24"/>
        </w:rPr>
        <w:t>S</w:t>
      </w:r>
      <w:r>
        <w:rPr>
          <w:rFonts w:ascii="Times New Roman" w:hAnsi="Times New Roman" w:cs="Times New Roman"/>
          <w:sz w:val="24"/>
          <w:szCs w:val="24"/>
        </w:rPr>
        <w:t>andro Pozzi)</w:t>
      </w:r>
    </w:p>
    <w:p w:rsidR="00EC0634" w:rsidRPr="00AF6CE5" w:rsidRDefault="00EC0634" w:rsidP="00EC0634">
      <w:pPr>
        <w:spacing w:line="240" w:lineRule="auto"/>
        <w:jc w:val="both"/>
        <w:rPr>
          <w:rFonts w:ascii="Times New Roman" w:hAnsi="Times New Roman" w:cs="Times New Roman"/>
          <w:sz w:val="24"/>
          <w:szCs w:val="24"/>
        </w:rPr>
      </w:pPr>
      <w:r>
        <w:rPr>
          <w:noProof/>
          <w:lang w:eastAsia="es-ES"/>
        </w:rPr>
        <w:drawing>
          <wp:inline distT="0" distB="0" distL="0" distR="0" wp14:anchorId="53B88106" wp14:editId="683AAB1A">
            <wp:extent cx="5641041" cy="2474259"/>
            <wp:effectExtent l="0" t="0" r="0" b="2540"/>
            <wp:docPr id="126" name="Imagen 126" descr="Fuente: SNL Finan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ente: SNL Financia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41041" cy="2474259"/>
                    </a:xfrm>
                    <a:prstGeom prst="rect">
                      <a:avLst/>
                    </a:prstGeom>
                    <a:noFill/>
                    <a:ln>
                      <a:noFill/>
                    </a:ln>
                  </pic:spPr>
                </pic:pic>
              </a:graphicData>
            </a:graphic>
          </wp:inline>
        </w:drawing>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lastRenderedPageBreak/>
        <w:t>Lloyd Blankfein representa todo lo que fue mal en Wall Street. Eso convirtió al consejero delegado de Goldman Sachs en el banquero al que los estadounidenses amaban odiar. Por aquel entonces, Jamie Dimon era como un héroe por salir al auxilio de Bears Stears y de Washington Mutual. Los papeles, sin embargo, se invierten cuando se observa la reprimenda a JP</w:t>
      </w:r>
      <w:r w:rsidR="00014391">
        <w:rPr>
          <w:rFonts w:ascii="Times New Roman" w:hAnsi="Times New Roman" w:cs="Times New Roman"/>
          <w:sz w:val="24"/>
          <w:szCs w:val="24"/>
        </w:rPr>
        <w:t xml:space="preserve"> </w:t>
      </w:r>
      <w:r w:rsidRPr="00AF6CE5">
        <w:rPr>
          <w:rFonts w:ascii="Times New Roman" w:hAnsi="Times New Roman" w:cs="Times New Roman"/>
          <w:sz w:val="24"/>
          <w:szCs w:val="24"/>
        </w:rPr>
        <w:t>Morgan Chase. Solo le supera Bank of América, de lejos la más cast</w:t>
      </w:r>
      <w:r>
        <w:rPr>
          <w:rFonts w:ascii="Times New Roman" w:hAnsi="Times New Roman" w:cs="Times New Roman"/>
          <w:sz w:val="24"/>
          <w:szCs w:val="24"/>
        </w:rPr>
        <w:t>igada por los reguladores en EE</w:t>
      </w:r>
      <w:r w:rsidRPr="00AF6CE5">
        <w:rPr>
          <w:rFonts w:ascii="Times New Roman" w:hAnsi="Times New Roman" w:cs="Times New Roman"/>
          <w:sz w:val="24"/>
          <w:szCs w:val="24"/>
        </w:rPr>
        <w:t>UU, que ahora miran en su vendetta a firmas europeas como BNP Paribas, que se prepara para reci</w:t>
      </w:r>
      <w:r>
        <w:rPr>
          <w:rFonts w:ascii="Times New Roman" w:hAnsi="Times New Roman" w:cs="Times New Roman"/>
          <w:sz w:val="24"/>
          <w:szCs w:val="24"/>
        </w:rPr>
        <w:t>bir un castigo sin precedentes.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Eric </w:t>
      </w:r>
      <w:r>
        <w:rPr>
          <w:rFonts w:ascii="Times New Roman" w:hAnsi="Times New Roman" w:cs="Times New Roman"/>
          <w:sz w:val="24"/>
          <w:szCs w:val="24"/>
        </w:rPr>
        <w:t>Holder, el fiscal general de EE</w:t>
      </w:r>
      <w:r w:rsidRPr="00AF6CE5">
        <w:rPr>
          <w:rFonts w:ascii="Times New Roman" w:hAnsi="Times New Roman" w:cs="Times New Roman"/>
          <w:sz w:val="24"/>
          <w:szCs w:val="24"/>
        </w:rPr>
        <w:t xml:space="preserve">UU, cargo que equivale al de ministro de Justicia, repite que no hay ningún banco demasiado grande para ser encarcelado. Es su manera de responder a las críticas que le llueven por no haber emprendido acciones penales contra los responsables de la peor crisis financiera desde la Gran Represión. De hecho, ningún alto ejecutivo pagó por los abusos que llevaron, por ejemplo, </w:t>
      </w:r>
      <w:r>
        <w:rPr>
          <w:rFonts w:ascii="Times New Roman" w:hAnsi="Times New Roman" w:cs="Times New Roman"/>
          <w:sz w:val="24"/>
          <w:szCs w:val="24"/>
        </w:rPr>
        <w:t>al derrumbe de Lehman Brothers.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Sin embargo, la presión de los reguladores sobre las entidades crece y con ellas las sanciones. El castigo no está siendo solo por casos relacionados con productos asociados a las hipotecas basura. También se persigue a los pesos pesados de Wall Street por delitos financieros que van desde las comisiones que aplican a las tarjetas de crédito o la manera en la que proceden al embargo de viviendas, hasta el blanqueo de dinero, la violación del régimen internacional de sanciones</w:t>
      </w:r>
      <w:r>
        <w:rPr>
          <w:rFonts w:ascii="Times New Roman" w:hAnsi="Times New Roman" w:cs="Times New Roman"/>
          <w:sz w:val="24"/>
          <w:szCs w:val="24"/>
        </w:rPr>
        <w:t xml:space="preserve"> y la manipulación de mercados.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cifra pactada es masiva. Supera los 115.000 millones de dólares (unos 84.310 millones de euros), según datos propios cruzados con el cálculo de la firma SNL Financial. Bank of America se come la mitad. Pero es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 xml:space="preserve">Morgan la que se convirtió en el modelo a la hora negociar estos casos. Las sanciones al banco de Dimon rondan los 26.000 millones. La mitad de la factura tiene su origen en el pacto firmado a finales de 2013 para cerrar las investigaciones por </w:t>
      </w:r>
      <w:r>
        <w:rPr>
          <w:rFonts w:ascii="Times New Roman" w:hAnsi="Times New Roman" w:cs="Times New Roman"/>
          <w:sz w:val="24"/>
          <w:szCs w:val="24"/>
        </w:rPr>
        <w:t>el empaquetado de deuda tóxica.</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A esa cantidad se le suman 2.600 millones por el fraude de Bernard Madoff y el desembolso de cerca de 1.000 m</w:t>
      </w:r>
      <w:r>
        <w:rPr>
          <w:rFonts w:ascii="Times New Roman" w:hAnsi="Times New Roman" w:cs="Times New Roman"/>
          <w:sz w:val="24"/>
          <w:szCs w:val="24"/>
        </w:rPr>
        <w:t>illones a los reguladores en EE</w:t>
      </w:r>
      <w:r w:rsidRPr="00AF6CE5">
        <w:rPr>
          <w:rFonts w:ascii="Times New Roman" w:hAnsi="Times New Roman" w:cs="Times New Roman"/>
          <w:sz w:val="24"/>
          <w:szCs w:val="24"/>
        </w:rPr>
        <w:t xml:space="preserve">UU y Europa por una inversión que se le fue de las manos en deuda soberana. También se cuentan 1.200 millones a Visa y </w:t>
      </w:r>
      <w:r w:rsidR="00014391" w:rsidRPr="00AF6CE5">
        <w:rPr>
          <w:rFonts w:ascii="Times New Roman" w:hAnsi="Times New Roman" w:cs="Times New Roman"/>
          <w:sz w:val="24"/>
          <w:szCs w:val="24"/>
        </w:rPr>
        <w:t>Maste</w:t>
      </w:r>
      <w:r w:rsidR="00014391">
        <w:rPr>
          <w:rFonts w:ascii="Times New Roman" w:hAnsi="Times New Roman" w:cs="Times New Roman"/>
          <w:sz w:val="24"/>
          <w:szCs w:val="24"/>
        </w:rPr>
        <w:t>r</w:t>
      </w:r>
      <w:r w:rsidR="00014391" w:rsidRPr="00AF6CE5">
        <w:rPr>
          <w:rFonts w:ascii="Times New Roman" w:hAnsi="Times New Roman" w:cs="Times New Roman"/>
          <w:sz w:val="24"/>
          <w:szCs w:val="24"/>
        </w:rPr>
        <w:t>Card</w:t>
      </w:r>
      <w:r w:rsidRPr="00AF6CE5">
        <w:rPr>
          <w:rFonts w:ascii="Times New Roman" w:hAnsi="Times New Roman" w:cs="Times New Roman"/>
          <w:sz w:val="24"/>
          <w:szCs w:val="24"/>
        </w:rPr>
        <w:t xml:space="preserve"> por las comisiones en los pagos con tarjeta, 410 millones por manipular el mercado de la energía y 110 millones por el escándal</w:t>
      </w:r>
      <w:r>
        <w:rPr>
          <w:rFonts w:ascii="Times New Roman" w:hAnsi="Times New Roman" w:cs="Times New Roman"/>
          <w:sz w:val="24"/>
          <w:szCs w:val="24"/>
        </w:rPr>
        <w:t>o del tipo interbancario Libor.</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El pasado fue el peor año para Wall Street desde el punto de vista de los litigios, especialmente para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Morgan. Pero las autoridades no fueron capaces de perseguir por la vía penal a los principales ejecutivos, porque no tienen pruebas de una conducta criminal. Las multas, explican, están diseñadas para hacer daño y no para matar a una entidad vital para el sistema financiero. A la vez, buscan aliviar la situación de los afect</w:t>
      </w:r>
      <w:r>
        <w:rPr>
          <w:rFonts w:ascii="Times New Roman" w:hAnsi="Times New Roman" w:cs="Times New Roman"/>
          <w:sz w:val="24"/>
          <w:szCs w:val="24"/>
        </w:rPr>
        <w:t>ados por el fiasco hipotecario.</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Jamie Dimon se dio prisa para dejar atrás este episodio que estaba dañando su reputación y la imagen del banco. Es lo que trata de hacer ahora Brian Moynihan desde Bank of America, al que le sigue persiguiendo el fantasma de su predecesor, Kenneth Lewis. Si la factura legal de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Morgan hace girar los ojos de los inversores, la del banco de Charlotte es más del doble y seguirá creciendo. Dicho de otra manera, sin esas cargas, su beneficio sería el triple.</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Bank of America, el segundo grupo financiero del país, acumula un castigo que se aproxima a los 70.000 millones de dólares. Como en el caso de su rival, la reprimenda es por causas heredades a raíz de la compra de la hipotecaria Countrywide, en julio de 2008, y del banco de inversión Merrill Lynch, el mismo día que se retiró la red de seguridad a Lehman Brothers </w:t>
      </w:r>
      <w:r w:rsidRPr="00AF6CE5">
        <w:rPr>
          <w:rFonts w:ascii="Times New Roman" w:hAnsi="Times New Roman" w:cs="Times New Roman"/>
          <w:sz w:val="24"/>
          <w:szCs w:val="24"/>
        </w:rPr>
        <w:lastRenderedPageBreak/>
        <w:t>(15 de septiembre de 2008). En su caso, tiene resueltos los litigios con los inversores pero trata de cerrar un pacto definitivo con los re</w:t>
      </w:r>
      <w:r>
        <w:rPr>
          <w:rFonts w:ascii="Times New Roman" w:hAnsi="Times New Roman" w:cs="Times New Roman"/>
          <w:sz w:val="24"/>
          <w:szCs w:val="24"/>
        </w:rPr>
        <w:t>guladores estatales y Justicia.</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El primer golpe le llegó solo tres meses después de adquirir Countrywide, cuando pactó 8.400 millones con varios Estados por las prácticas que siguió en la concesión de hipotecas. El año siguiente fue relativamente tranquilo, aunque desembolsó 4.500 millones por no informar a los inversores sobre la calidad de algunos productos financieros que les ofrecía. La repri</w:t>
      </w:r>
      <w:r>
        <w:rPr>
          <w:rFonts w:ascii="Times New Roman" w:hAnsi="Times New Roman" w:cs="Times New Roman"/>
          <w:sz w:val="24"/>
          <w:szCs w:val="24"/>
        </w:rPr>
        <w:t>menda tomó cuerpo entrado 2011.</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factura global de Bank of America incluye 8.500 millones pactados con inversores institucionales por el empaquetado de hipotecas, los mismos a las que compensó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 xml:space="preserve">Morgan. Desembolsó un año después 11.800 millones por las prácticas abusivas en los embargos. La sanción más reciente son los 9.500 millones que a comienzos de este año pactó para compensar a Fannie Mae y Freddie Mac. Está por ver si este pago le sirve para rebajar la multa que se espera del Departamento de Justicia, que podría acabar sumando </w:t>
      </w:r>
      <w:r>
        <w:rPr>
          <w:rFonts w:ascii="Times New Roman" w:hAnsi="Times New Roman" w:cs="Times New Roman"/>
          <w:sz w:val="24"/>
          <w:szCs w:val="24"/>
        </w:rPr>
        <w:t>al total otros 12.000 millones.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Este reguero de sanciones explica por qué el apartado de cargas legales que aparece en los resultados es casi tan importante para valorar la compañía como los ingresos y el beneficio. Como dicen los analistas, el sector bancario está siendo objeto de la misma presión que sufrieron las tabaqueras cuando empezó la cruzada contra el tabaco. Las multas irritan a los gestores de fondos mientras Moynihan pone cada día en duda la compra de Countryw</w:t>
      </w:r>
      <w:r>
        <w:rPr>
          <w:rFonts w:ascii="Times New Roman" w:hAnsi="Times New Roman" w:cs="Times New Roman"/>
          <w:sz w:val="24"/>
          <w:szCs w:val="24"/>
        </w:rPr>
        <w:t>ide.</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Bank of America podría, sin embargo, estar empezando a ver la luz al final del túnel tras tres años de litigios. Wells Fargo, por su parte, parece estar capeando la batalla legal por la crisis mucho mejor. Eso pese a que como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Morgan se hizo más grande a base de comprar entidades más débiles, como Wachovia. También heredó sus hipotecas basura. Pero en su caso, el coste de los litigios legales ronda los 10.000</w:t>
      </w:r>
      <w:r>
        <w:rPr>
          <w:rFonts w:ascii="Times New Roman" w:hAnsi="Times New Roman" w:cs="Times New Roman"/>
          <w:sz w:val="24"/>
          <w:szCs w:val="24"/>
        </w:rPr>
        <w:t xml:space="preserve"> millones, según SNL Financial.</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diferencia en el caso del cuarto grupo por activos es que esa deuda hipotecaria basura fue cargada mayormente a su balance. De ese total, 1.460 millones fueron a Fannie y Freddie y 2.125 millones corresponde</w:t>
      </w:r>
      <w:r>
        <w:rPr>
          <w:rFonts w:ascii="Times New Roman" w:hAnsi="Times New Roman" w:cs="Times New Roman"/>
          <w:sz w:val="24"/>
          <w:szCs w:val="24"/>
        </w:rPr>
        <w:t>n</w:t>
      </w:r>
      <w:r w:rsidRPr="00AF6CE5">
        <w:rPr>
          <w:rFonts w:ascii="Times New Roman" w:hAnsi="Times New Roman" w:cs="Times New Roman"/>
          <w:sz w:val="24"/>
          <w:szCs w:val="24"/>
        </w:rPr>
        <w:t xml:space="preserve"> al caso de los embargos. El resto se refiere al litigio sobre el empaquetado de hipotecas. La baja factura legal ayuda además a explicar en buena medida por qué el banco de San Francisco cerró el último ejercicio como el grupo financiero con el mayor b</w:t>
      </w:r>
      <w:r>
        <w:rPr>
          <w:rFonts w:ascii="Times New Roman" w:hAnsi="Times New Roman" w:cs="Times New Roman"/>
          <w:sz w:val="24"/>
          <w:szCs w:val="24"/>
        </w:rPr>
        <w:t>eneficio, superando a JP</w:t>
      </w:r>
      <w:r w:rsidR="00A6585A">
        <w:rPr>
          <w:rFonts w:ascii="Times New Roman" w:hAnsi="Times New Roman" w:cs="Times New Roman"/>
          <w:sz w:val="24"/>
          <w:szCs w:val="24"/>
        </w:rPr>
        <w:t xml:space="preserve"> </w:t>
      </w:r>
      <w:r>
        <w:rPr>
          <w:rFonts w:ascii="Times New Roman" w:hAnsi="Times New Roman" w:cs="Times New Roman"/>
          <w:sz w:val="24"/>
          <w:szCs w:val="24"/>
        </w:rPr>
        <w:t>Morgan.</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Predecir futuros costes legales es complicado en este momento. Citigroup, que como Bank of America tuvo que recibir una ingente inyección de capital público para mantenerse a flote, acumula una factura legal cercana a los 4.700 millones, según SNL Financial. En su caso no realizó ninguna compra extraña de la que Michael Corbat, su principal directivo, se esté arrepintiendo. Sin embargo, el ambiente es muy hostil y el escrutin</w:t>
      </w:r>
      <w:r>
        <w:rPr>
          <w:rFonts w:ascii="Times New Roman" w:hAnsi="Times New Roman" w:cs="Times New Roman"/>
          <w:sz w:val="24"/>
          <w:szCs w:val="24"/>
        </w:rPr>
        <w:t>io sobre la entidad es intenso.</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Recientemente Citi pactó Fannie y Freddie, por 1.360 millones. Es una cantidad muy similar a la que abonó para compensar a los propietarios afectados por los embargos automáticos. Pero es la cantidad de dinero que tiene aparcada para futuros litigios la que hace p</w:t>
      </w:r>
      <w:r>
        <w:rPr>
          <w:rFonts w:ascii="Times New Roman" w:hAnsi="Times New Roman" w:cs="Times New Roman"/>
          <w:sz w:val="24"/>
          <w:szCs w:val="24"/>
        </w:rPr>
        <w:t>ensar que el tercer banco de EE</w:t>
      </w:r>
      <w:r w:rsidRPr="00AF6CE5">
        <w:rPr>
          <w:rFonts w:ascii="Times New Roman" w:hAnsi="Times New Roman" w:cs="Times New Roman"/>
          <w:sz w:val="24"/>
          <w:szCs w:val="24"/>
        </w:rPr>
        <w:t>UU es el próximo en la línea de fuego, con una sanción por el empaquetado de hipotecas que podrí</w:t>
      </w:r>
      <w:r>
        <w:rPr>
          <w:rFonts w:ascii="Times New Roman" w:hAnsi="Times New Roman" w:cs="Times New Roman"/>
          <w:sz w:val="24"/>
          <w:szCs w:val="24"/>
        </w:rPr>
        <w:t>a llegar a los 10.000 millones.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El asalto público se centró al inicio de la crisis en la banca de inversión. Sin embargo, salieron prácticamente indemnes. Morgan Stanley pagó solo 1.550 millones para cerrar litigios relacionados con la crisis financiera. Esencialmente es por los 1.250 millones </w:t>
      </w:r>
      <w:r w:rsidRPr="00AF6CE5">
        <w:rPr>
          <w:rFonts w:ascii="Times New Roman" w:hAnsi="Times New Roman" w:cs="Times New Roman"/>
          <w:sz w:val="24"/>
          <w:szCs w:val="24"/>
        </w:rPr>
        <w:lastRenderedPageBreak/>
        <w:t>anunciados hace unas semanas para compensar a la agencia de la vivienda por el empaquetado de hipotecas. Goldman Sachs aún no cerró ese expediente pero el acuerdo anunciado a final del pasado año por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w:t>
      </w:r>
      <w:r>
        <w:rPr>
          <w:rFonts w:ascii="Times New Roman" w:hAnsi="Times New Roman" w:cs="Times New Roman"/>
          <w:sz w:val="24"/>
          <w:szCs w:val="24"/>
        </w:rPr>
        <w:t>organ podría forzarle a pactar.</w:t>
      </w:r>
    </w:p>
    <w:p w:rsidR="00EC0634"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A final del pasado ejercicio, la factura legal acumulada por el banco de Lloyd Blankfein tras la crisis superaba los 920 millones. El grueso es por los 550 millones que pactó con el regulador por la manera en la que estructuró un fondo con deuda hipotecaria. A esa cantidad se suman 330 millones por los embargos de vivienda. El total podría multiplicarse por cuatro siguiendo el modelo de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Morgan en el caso del empaquetado de hipotecas.</w:t>
      </w:r>
    </w:p>
    <w:p w:rsidR="00EC0634" w:rsidRPr="00470D37"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0D37">
        <w:rPr>
          <w:rFonts w:ascii="Times New Roman" w:hAnsi="Times New Roman" w:cs="Times New Roman"/>
          <w:sz w:val="24"/>
          <w:szCs w:val="24"/>
          <w:u w:val="single"/>
        </w:rPr>
        <w:t>Los grandes bancos han pagado 180.000 millones de dólares en multas desde el inicio de la crisis</w:t>
      </w:r>
      <w:r>
        <w:rPr>
          <w:rFonts w:ascii="Times New Roman" w:hAnsi="Times New Roman" w:cs="Times New Roman"/>
          <w:sz w:val="24"/>
          <w:szCs w:val="24"/>
        </w:rPr>
        <w:t xml:space="preserve"> (Bankinter - </w:t>
      </w:r>
      <w:r w:rsidRPr="00470D37">
        <w:rPr>
          <w:rFonts w:ascii="Times New Roman" w:hAnsi="Times New Roman" w:cs="Times New Roman"/>
          <w:b/>
          <w:sz w:val="24"/>
          <w:szCs w:val="24"/>
        </w:rPr>
        <w:t>3/12/14</w:t>
      </w:r>
      <w:r>
        <w:rPr>
          <w:rFonts w:ascii="Times New Roman" w:hAnsi="Times New Roman" w:cs="Times New Roman"/>
          <w:sz w:val="24"/>
          <w:szCs w:val="24"/>
        </w:rPr>
        <w:t>)</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Los bancos más importantes del planeta han tenido que hacer frente a multas por importe de 178.000 millones de dólares desde que comenzara la crisis financiera, según un estudio elaborado por Boston Consulti</w:t>
      </w:r>
      <w:r>
        <w:rPr>
          <w:rFonts w:ascii="Times New Roman" w:hAnsi="Times New Roman" w:cs="Times New Roman"/>
          <w:sz w:val="24"/>
          <w:szCs w:val="24"/>
        </w:rPr>
        <w:t>ng Group (BCG) y recogido por “\MarketWatch\”</w:t>
      </w:r>
      <w:r w:rsidRPr="00470D37">
        <w:rPr>
          <w:rFonts w:ascii="Times New Roman" w:hAnsi="Times New Roman" w:cs="Times New Roman"/>
          <w:sz w:val="24"/>
          <w:szCs w:val="24"/>
        </w:rPr>
        <w:t>. Un informe que ha determinado que estas “sanciones” se ven ahora como el “coste de hacer negocios”</w:t>
      </w:r>
      <w:r>
        <w:rPr>
          <w:rFonts w:ascii="Times New Roman" w:hAnsi="Times New Roman" w:cs="Times New Roman"/>
          <w:sz w:val="24"/>
          <w:szCs w:val="24"/>
        </w:rPr>
        <w:t>.</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En concreto, las entidades financieras estadounidenses, entre las que se encuentran JP Morgan o Goldman Sachs, han pagado un total de 115.000 millones de dólares en multas; mientras que los grandes bancos europeos, incluyendo a HSBC o Barclays, han tenido que hacer frente a sanciones de 63.000 millones desde 2009 y hasta septiembre de este año.</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Las reclamaciones relacionadas con hipotecas constituyen la mayor parte de los costes legales pagados por los bancos, pero otras multas incluyen conductas impropias, manipulación del mercado, evasión fiscal y falsedad.</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Las sanciones a los bancos de Estados Unidos alcanzaron un máximo en 2011, por los cargos relacionados con las hipotecas de</w:t>
      </w:r>
      <w:r>
        <w:rPr>
          <w:rFonts w:ascii="Times New Roman" w:hAnsi="Times New Roman" w:cs="Times New Roman"/>
          <w:sz w:val="24"/>
          <w:szCs w:val="24"/>
        </w:rPr>
        <w:t>rivados de la crisis financiera</w:t>
      </w:r>
      <w:r w:rsidRPr="00470D37">
        <w:rPr>
          <w:rFonts w:ascii="Times New Roman" w:hAnsi="Times New Roman" w:cs="Times New Roman"/>
          <w:sz w:val="24"/>
          <w:szCs w:val="24"/>
        </w:rPr>
        <w:t xml:space="preserve">. Mientras que en Europa destacaron en 2012 y la mayor parte se debía a cuestiones de manipulación </w:t>
      </w:r>
      <w:r>
        <w:rPr>
          <w:rFonts w:ascii="Times New Roman" w:hAnsi="Times New Roman" w:cs="Times New Roman"/>
          <w:sz w:val="24"/>
          <w:szCs w:val="24"/>
        </w:rPr>
        <w:t>del mercado, como la del Libor.</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A pesar de estas multas masivas, los bancos han vuelto a ser rentables por primera vez desde que comenzara la crisis hace ocho años, destaca el informe de BCG. Sin embargo, hay una divergencia entre ambos lados del Atlántico y la recuperación es mayor en Estados Unidos, en comparación con Europa, debido al impacto desigual de las nuevas regulaciones impuestas.</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Las autoridades, explica el estudio, han cambiado su enfoque hacia la conducta empresarial y ahora las entidades financieras deben centrarse en los riesgos y en tener un marco de control global dentro del banco.</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Cada institución debe encontrar su propio camino para prevalecer en esta era de vigilancia implacable por parte de los reguladores, las nuevas normas de conducta y su aplicación rigurosa</w:t>
      </w:r>
      <w:r>
        <w:rPr>
          <w:rFonts w:ascii="Times New Roman" w:hAnsi="Times New Roman" w:cs="Times New Roman"/>
          <w:sz w:val="24"/>
          <w:szCs w:val="24"/>
        </w:rPr>
        <w:t>, subraya BCG.</w:t>
      </w:r>
    </w:p>
    <w:p w:rsidR="00EC0634"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Así, el informe concluye que para ser un banco de éxito en esta nueva era, cada entidad tiene que redefinir “la naturaleza del riesgo” y la total transparencia ya no es un mero eslogan, sino una nueva definición permanente para ellos.</w:t>
      </w:r>
    </w:p>
    <w:p w:rsidR="00EC0634" w:rsidRDefault="00EC0634" w:rsidP="00EC0634">
      <w:pPr>
        <w:spacing w:line="240" w:lineRule="auto"/>
        <w:jc w:val="both"/>
        <w:rPr>
          <w:rFonts w:ascii="Times New Roman" w:hAnsi="Times New Roman" w:cs="Times New Roman"/>
          <w:sz w:val="24"/>
          <w:szCs w:val="24"/>
        </w:rPr>
      </w:pPr>
    </w:p>
    <w:p w:rsidR="00EC0634" w:rsidRPr="00AF6CE5" w:rsidRDefault="00EC0634" w:rsidP="00EC0634">
      <w:pPr>
        <w:spacing w:line="240" w:lineRule="auto"/>
        <w:jc w:val="both"/>
        <w:rPr>
          <w:rFonts w:ascii="Times New Roman" w:hAnsi="Times New Roman" w:cs="Times New Roman"/>
          <w:sz w:val="24"/>
          <w:szCs w:val="24"/>
        </w:rPr>
      </w:pPr>
    </w:p>
    <w:p w:rsidR="00EC0634" w:rsidRPr="00AF6CE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F6CE5">
        <w:rPr>
          <w:rFonts w:ascii="Times New Roman" w:hAnsi="Times New Roman" w:cs="Times New Roman"/>
          <w:sz w:val="24"/>
          <w:szCs w:val="24"/>
          <w:u w:val="single"/>
        </w:rPr>
        <w:t>Los gran</w:t>
      </w:r>
      <w:r>
        <w:rPr>
          <w:rFonts w:ascii="Times New Roman" w:hAnsi="Times New Roman" w:cs="Times New Roman"/>
          <w:sz w:val="24"/>
          <w:szCs w:val="24"/>
          <w:u w:val="single"/>
        </w:rPr>
        <w:t>des bancos pagaron multas en EE</w:t>
      </w:r>
      <w:r w:rsidRPr="00AF6CE5">
        <w:rPr>
          <w:rFonts w:ascii="Times New Roman" w:hAnsi="Times New Roman" w:cs="Times New Roman"/>
          <w:sz w:val="24"/>
          <w:szCs w:val="24"/>
          <w:u w:val="single"/>
        </w:rPr>
        <w:t>UU equivalentes al PIB danés</w:t>
      </w:r>
      <w:r>
        <w:rPr>
          <w:rFonts w:ascii="Times New Roman" w:hAnsi="Times New Roman" w:cs="Times New Roman"/>
          <w:sz w:val="24"/>
          <w:szCs w:val="24"/>
        </w:rPr>
        <w:t xml:space="preserve"> (El País - </w:t>
      </w:r>
      <w:r w:rsidRPr="00AF6CE5">
        <w:rPr>
          <w:rFonts w:ascii="Times New Roman" w:hAnsi="Times New Roman" w:cs="Times New Roman"/>
          <w:b/>
          <w:sz w:val="24"/>
          <w:szCs w:val="24"/>
        </w:rPr>
        <w:t>2/3/17</w:t>
      </w:r>
      <w:r>
        <w:rPr>
          <w:rFonts w:ascii="Times New Roman" w:hAnsi="Times New Roman" w:cs="Times New Roman"/>
          <w:sz w:val="24"/>
          <w:szCs w:val="24"/>
        </w:rPr>
        <w:t>)</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Las sanciones pactadas por la industria financiera global desde la crisis ascienden a 321.000 millones de dólares</w:t>
      </w:r>
    </w:p>
    <w:p w:rsidR="00EC0634" w:rsidRPr="00AF6CE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F6CE5">
        <w:rPr>
          <w:rFonts w:ascii="Times New Roman" w:hAnsi="Times New Roman" w:cs="Times New Roman"/>
          <w:sz w:val="24"/>
          <w:szCs w:val="24"/>
        </w:rPr>
        <w:t>S</w:t>
      </w:r>
      <w:r>
        <w:rPr>
          <w:rFonts w:ascii="Times New Roman" w:hAnsi="Times New Roman" w:cs="Times New Roman"/>
          <w:sz w:val="24"/>
          <w:szCs w:val="24"/>
        </w:rPr>
        <w:t>andro Pozzi)</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mayor crisis financiera desde la Gran Depresión empezó a enseñar sus garras hace una década, cuando varios fondos del banco de inversión Bear Stearns que especulaban con hipotecas basura se derrumbaron incapaces de soportar las pérdidas. Fue el inicio de una espiral que tomó cuerpo con la quiebra de Lehman Brothers en septiembre de 2008 y que costó al sector financiero 321.000 millones de dólares en multas.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Es el cálculo que acaba de publicar Boston Consulting Group en un informe en el que analiza los riesgos que sigue afrontando la industria. El total de las sanciones corresponden al uso abusivo que los grandes prestamistas hicieron con el dinero de sus clientes, empaquetando deuda insolvente, blanqueando dinero, manipulando el mercado o haciendo la vista gorda en transacciones con países sometidos a sanciones.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La suma de las multas equivale al producto interior bruto de un país como Sudáfrica, Israel o Dinamarca. Superaría cómodamente la riqueza que genera Irlanda, Finlandia, Portugal o Grecia. De ese total de sanciones, 42.000 millones se pactaron el pasado ejercicio 2016 e incluyen las reprimendas anuncias al final del mandato del presidente Barack Obama contra Deutsche </w:t>
      </w:r>
      <w:r>
        <w:rPr>
          <w:rFonts w:ascii="Times New Roman" w:hAnsi="Times New Roman" w:cs="Times New Roman"/>
          <w:sz w:val="24"/>
          <w:szCs w:val="24"/>
        </w:rPr>
        <w:t>Bank y Credit Suisse.</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Es un incremento de casi el 70% cuando se compara con las sanciones que se impusieron en 2015, que fue un año relativamente tranquilo. Las mayores multas se desembolsaron en 2013 y 2014. Se concentraron esencialmente en los bancos estadounidenses JP</w:t>
      </w:r>
      <w:r w:rsidR="00A6585A">
        <w:rPr>
          <w:rFonts w:ascii="Times New Roman" w:hAnsi="Times New Roman" w:cs="Times New Roman"/>
          <w:sz w:val="24"/>
          <w:szCs w:val="24"/>
        </w:rPr>
        <w:t xml:space="preserve"> </w:t>
      </w:r>
      <w:r w:rsidRPr="00AF6CE5">
        <w:rPr>
          <w:rFonts w:ascii="Times New Roman" w:hAnsi="Times New Roman" w:cs="Times New Roman"/>
          <w:sz w:val="24"/>
          <w:szCs w:val="24"/>
        </w:rPr>
        <w:t>Morgan Chase, que salió al rescate de Bear Stearns, y Bank of America, que tuvo que hacerse cargo de los lit</w:t>
      </w:r>
      <w:r>
        <w:rPr>
          <w:rFonts w:ascii="Times New Roman" w:hAnsi="Times New Roman" w:cs="Times New Roman"/>
          <w:sz w:val="24"/>
          <w:szCs w:val="24"/>
        </w:rPr>
        <w:t>igios legales de Merrill Lynch.</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Gerold Grasshoff, uno de los autores del informe publicado este jueves, explica que los cambios en la regulación adoptados para evitar los abusos que llevaron a la crisis forzaron a las grandes entidades globales a reconsiderar sus estrategias y operaciones. Y anticipa que los costes asociados a un control mayor sobre la banca irán creciendo “pese a los recientes desenlace</w:t>
      </w:r>
      <w:r>
        <w:rPr>
          <w:rFonts w:ascii="Times New Roman" w:hAnsi="Times New Roman" w:cs="Times New Roman"/>
          <w:sz w:val="24"/>
          <w:szCs w:val="24"/>
        </w:rPr>
        <w:t>s políticos en Estados Unidos”.</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Boston Consulting Group se refiere al reciente decreto firmado por </w:t>
      </w:r>
      <w:r>
        <w:rPr>
          <w:rFonts w:ascii="Times New Roman" w:hAnsi="Times New Roman" w:cs="Times New Roman"/>
          <w:sz w:val="24"/>
          <w:szCs w:val="24"/>
        </w:rPr>
        <w:t>Donald Trump para que se empiece</w:t>
      </w:r>
      <w:r w:rsidRPr="00AF6CE5">
        <w:rPr>
          <w:rFonts w:ascii="Times New Roman" w:hAnsi="Times New Roman" w:cs="Times New Roman"/>
          <w:sz w:val="24"/>
          <w:szCs w:val="24"/>
        </w:rPr>
        <w:t xml:space="preserve"> a revisar la Dodd-Frank Act, el conjunto de medidas legislativas que reg</w:t>
      </w:r>
      <w:r>
        <w:rPr>
          <w:rFonts w:ascii="Times New Roman" w:hAnsi="Times New Roman" w:cs="Times New Roman"/>
          <w:sz w:val="24"/>
          <w:szCs w:val="24"/>
        </w:rPr>
        <w:t>ulan el sector financiero en EE</w:t>
      </w:r>
      <w:r w:rsidRPr="00AF6CE5">
        <w:rPr>
          <w:rFonts w:ascii="Times New Roman" w:hAnsi="Times New Roman" w:cs="Times New Roman"/>
          <w:sz w:val="24"/>
          <w:szCs w:val="24"/>
        </w:rPr>
        <w:t>UU. La intención del presidente republicano es simplificarla para incentivar la concesión del crédito. Se trata, en cualquier caso, de un paso simbólico porque corr</w:t>
      </w:r>
      <w:r>
        <w:rPr>
          <w:rFonts w:ascii="Times New Roman" w:hAnsi="Times New Roman" w:cs="Times New Roman"/>
          <w:sz w:val="24"/>
          <w:szCs w:val="24"/>
        </w:rPr>
        <w:t>esponde al Congreso enmendarla.</w:t>
      </w:r>
    </w:p>
    <w:p w:rsidR="00EC0634" w:rsidRPr="00AF6CE5"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La consultora sí reconoce que los bancos europeos y los asiáticos serán los que estén bajo una mayor presión. También indica que casi una década después de detonar la crisis, el sector financiero global no logró recuperarse plenamente de las pérdidas que sufrieron entre 2009 y 2015. Calcula</w:t>
      </w:r>
      <w:r>
        <w:rPr>
          <w:rFonts w:ascii="Times New Roman" w:hAnsi="Times New Roman" w:cs="Times New Roman"/>
          <w:sz w:val="24"/>
          <w:szCs w:val="24"/>
        </w:rPr>
        <w:t xml:space="preserve"> el beneficio económico actual -</w:t>
      </w:r>
      <w:r w:rsidRPr="00AF6CE5">
        <w:rPr>
          <w:rFonts w:ascii="Times New Roman" w:hAnsi="Times New Roman" w:cs="Times New Roman"/>
          <w:sz w:val="24"/>
          <w:szCs w:val="24"/>
        </w:rPr>
        <w:t xml:space="preserve">ganancia operativa menos costes de capital- en 167.000 millones. </w:t>
      </w:r>
      <w:r>
        <w:rPr>
          <w:rFonts w:ascii="Times New Roman" w:hAnsi="Times New Roman" w:cs="Times New Roman"/>
          <w:sz w:val="24"/>
          <w:szCs w:val="24"/>
        </w:rPr>
        <w:t>Equivale al 18% de los activos.</w:t>
      </w:r>
    </w:p>
    <w:p w:rsidR="00EC0634" w:rsidRDefault="00EC0634" w:rsidP="00EC0634">
      <w:pPr>
        <w:spacing w:line="240" w:lineRule="auto"/>
        <w:jc w:val="both"/>
        <w:rPr>
          <w:rFonts w:ascii="Times New Roman" w:hAnsi="Times New Roman" w:cs="Times New Roman"/>
          <w:sz w:val="24"/>
          <w:szCs w:val="24"/>
        </w:rPr>
      </w:pPr>
      <w:r w:rsidRPr="00AF6CE5">
        <w:rPr>
          <w:rFonts w:ascii="Times New Roman" w:hAnsi="Times New Roman" w:cs="Times New Roman"/>
          <w:sz w:val="24"/>
          <w:szCs w:val="24"/>
        </w:rPr>
        <w:t xml:space="preserve">Mientras que las grandes firmas financieras estadounidenses llevan ya tres años con ganancias, las europeas no lograron anotarse un solo ejercicio en positivo. El incremento de la regulación, insisten los autores del informe, debe considerarse como algo permanente, “no </w:t>
      </w:r>
      <w:r w:rsidRPr="00AF6CE5">
        <w:rPr>
          <w:rFonts w:ascii="Times New Roman" w:hAnsi="Times New Roman" w:cs="Times New Roman"/>
          <w:sz w:val="24"/>
          <w:szCs w:val="24"/>
        </w:rPr>
        <w:lastRenderedPageBreak/>
        <w:t>como la crecida de un tsunami que retrocede”. Eso forzará a la industria a ser más “efectiva”, “innovadora” y “eficiente” para poder sobrevivir.</w:t>
      </w:r>
    </w:p>
    <w:p w:rsidR="00EC0634" w:rsidRPr="00311F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1FEA">
        <w:rPr>
          <w:rFonts w:ascii="Times New Roman" w:hAnsi="Times New Roman" w:cs="Times New Roman"/>
          <w:sz w:val="24"/>
          <w:szCs w:val="24"/>
          <w:u w:val="single"/>
        </w:rPr>
        <w:t>Bruselas mu</w:t>
      </w:r>
      <w:r>
        <w:rPr>
          <w:rFonts w:ascii="Times New Roman" w:hAnsi="Times New Roman" w:cs="Times New Roman"/>
          <w:sz w:val="24"/>
          <w:szCs w:val="24"/>
          <w:u w:val="single"/>
        </w:rPr>
        <w:t>lta a cinco grandes bancos por “amañar”</w:t>
      </w:r>
      <w:r w:rsidRPr="00311FEA">
        <w:rPr>
          <w:rFonts w:ascii="Times New Roman" w:hAnsi="Times New Roman" w:cs="Times New Roman"/>
          <w:sz w:val="24"/>
          <w:szCs w:val="24"/>
          <w:u w:val="single"/>
        </w:rPr>
        <w:t xml:space="preserve"> el mercado de divisas</w:t>
      </w:r>
      <w:r>
        <w:rPr>
          <w:rFonts w:ascii="Times New Roman" w:hAnsi="Times New Roman" w:cs="Times New Roman"/>
          <w:sz w:val="24"/>
          <w:szCs w:val="24"/>
        </w:rPr>
        <w:t xml:space="preserve"> (Euronews - </w:t>
      </w:r>
      <w:r w:rsidRPr="00311FEA">
        <w:rPr>
          <w:rFonts w:ascii="Times New Roman" w:hAnsi="Times New Roman" w:cs="Times New Roman"/>
          <w:b/>
          <w:sz w:val="24"/>
          <w:szCs w:val="24"/>
        </w:rPr>
        <w:t>16/5/19</w:t>
      </w:r>
      <w:r>
        <w:rPr>
          <w:rFonts w:ascii="Times New Roman" w:hAnsi="Times New Roman" w:cs="Times New Roman"/>
          <w:sz w:val="24"/>
          <w:szCs w:val="24"/>
        </w:rPr>
        <w:t>)</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 Comisión Europea multa con 1.070 millones de euros a cinco grandes bancos. Amañaron, según Bruselas, el cambio de once monedas en el Forex, el mercado mundial</w:t>
      </w:r>
      <w:r>
        <w:rPr>
          <w:rFonts w:ascii="Times New Roman" w:hAnsi="Times New Roman" w:cs="Times New Roman"/>
          <w:sz w:val="24"/>
          <w:szCs w:val="24"/>
        </w:rPr>
        <w:t xml:space="preserve"> de divisas entre 2007 y 2013.</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Se trata de los occidentales Barclay</w:t>
      </w:r>
      <w:r>
        <w:rPr>
          <w:rFonts w:ascii="Times New Roman" w:hAnsi="Times New Roman" w:cs="Times New Roman"/>
          <w:sz w:val="24"/>
          <w:szCs w:val="24"/>
        </w:rPr>
        <w:t>s, Royal Bank of Scotland o RBS</w:t>
      </w:r>
      <w:r w:rsidRPr="00470D37">
        <w:rPr>
          <w:rFonts w:ascii="Times New Roman" w:hAnsi="Times New Roman" w:cs="Times New Roman"/>
          <w:sz w:val="24"/>
          <w:szCs w:val="24"/>
        </w:rPr>
        <w:t>, JP Morgan, Citigroup y del japonés MUFG.</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 investigación de la Unión Europea confirmó que agentes de estos bancos intercambiaron información sensible y a veces llegaron a coordinar sus estrategia</w:t>
      </w:r>
      <w:r>
        <w:rPr>
          <w:rFonts w:ascii="Times New Roman" w:hAnsi="Times New Roman" w:cs="Times New Roman"/>
          <w:sz w:val="24"/>
          <w:szCs w:val="24"/>
        </w:rPr>
        <w:t>s en salas de chat en internet.</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Se organizaron en dos acuerdos o cártele</w:t>
      </w:r>
      <w:r>
        <w:rPr>
          <w:rFonts w:ascii="Times New Roman" w:hAnsi="Times New Roman" w:cs="Times New Roman"/>
          <w:sz w:val="24"/>
          <w:szCs w:val="24"/>
        </w:rPr>
        <w:t>s. Al primero, al que llamaron “Banana split para tres”</w:t>
      </w:r>
      <w:r w:rsidRPr="00470D37">
        <w:rPr>
          <w:rFonts w:ascii="Times New Roman" w:hAnsi="Times New Roman" w:cs="Times New Roman"/>
          <w:sz w:val="24"/>
          <w:szCs w:val="24"/>
        </w:rPr>
        <w:t>, formado por agentes de bolsa de los cuatro bancos occidentales multados funcionó entre dic</w:t>
      </w:r>
      <w:r>
        <w:rPr>
          <w:rFonts w:ascii="Times New Roman" w:hAnsi="Times New Roman" w:cs="Times New Roman"/>
          <w:sz w:val="24"/>
          <w:szCs w:val="24"/>
        </w:rPr>
        <w:t>iembre de 2007 y enero de 2013.</w:t>
      </w:r>
    </w:p>
    <w:p w:rsidR="00EC0634" w:rsidRPr="00470D37"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El otro, conocido como “Essex Express”</w:t>
      </w:r>
      <w:r w:rsidRPr="00470D37">
        <w:rPr>
          <w:rFonts w:ascii="Times New Roman" w:hAnsi="Times New Roman" w:cs="Times New Roman"/>
          <w:sz w:val="24"/>
          <w:szCs w:val="24"/>
        </w:rPr>
        <w:t>, reunió a representantes de Barclays</w:t>
      </w:r>
      <w:r>
        <w:rPr>
          <w:rFonts w:ascii="Times New Roman" w:hAnsi="Times New Roman" w:cs="Times New Roman"/>
          <w:sz w:val="24"/>
          <w:szCs w:val="24"/>
        </w:rPr>
        <w:t>, RBS y MUFG entre 2009 y 2012.</w:t>
      </w:r>
    </w:p>
    <w:p w:rsidR="00EC0634"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El suizo UBS intervino en ambos cárteles pero no ha sido multado por haber informado a la UE sobre estas prácticas ilegales.</w:t>
      </w:r>
      <w:r>
        <w:rPr>
          <w:rFonts w:ascii="Times New Roman" w:hAnsi="Times New Roman" w:cs="Times New Roman"/>
          <w:sz w:val="24"/>
          <w:szCs w:val="24"/>
        </w:rPr>
        <w:t xml:space="preserve"> </w:t>
      </w:r>
      <w:r w:rsidRPr="00470D37">
        <w:rPr>
          <w:rFonts w:ascii="Times New Roman" w:hAnsi="Times New Roman" w:cs="Times New Roman"/>
          <w:sz w:val="24"/>
          <w:szCs w:val="24"/>
        </w:rPr>
        <w:t>Las monedas implicadas son, además del euro, el dólar estadounidense, canadiense, neozelandés y australiano, la libra británica, el yen japonés, el franco suizo y las coronas de Dinamarca, Suecia y Noruega.</w:t>
      </w:r>
    </w:p>
    <w:p w:rsidR="00EC0634" w:rsidRPr="00311F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1FEA">
        <w:rPr>
          <w:rFonts w:ascii="Times New Roman" w:hAnsi="Times New Roman" w:cs="Times New Roman"/>
          <w:sz w:val="24"/>
          <w:szCs w:val="24"/>
          <w:u w:val="single"/>
        </w:rPr>
        <w:t>La nueva lógica de los bancos demasiado grandes para quebrar</w:t>
      </w:r>
      <w:r>
        <w:rPr>
          <w:rFonts w:ascii="Times New Roman" w:hAnsi="Times New Roman" w:cs="Times New Roman"/>
          <w:sz w:val="24"/>
          <w:szCs w:val="24"/>
        </w:rPr>
        <w:t xml:space="preserve"> (OBELA - </w:t>
      </w:r>
      <w:r w:rsidRPr="00311FEA">
        <w:rPr>
          <w:rFonts w:ascii="Times New Roman" w:hAnsi="Times New Roman" w:cs="Times New Roman"/>
          <w:b/>
          <w:sz w:val="24"/>
          <w:szCs w:val="24"/>
        </w:rPr>
        <w:t>2/8/19</w:t>
      </w:r>
      <w:r>
        <w:rPr>
          <w:rFonts w:ascii="Times New Roman" w:hAnsi="Times New Roman" w:cs="Times New Roman"/>
          <w:sz w:val="24"/>
          <w:szCs w:val="24"/>
        </w:rPr>
        <w:t>)</w:t>
      </w:r>
    </w:p>
    <w:p w:rsidR="00EC0634" w:rsidRPr="00311F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Oscar Ugarteche y </w:t>
      </w:r>
      <w:r w:rsidRPr="00311FEA">
        <w:rPr>
          <w:rFonts w:ascii="Times New Roman" w:hAnsi="Times New Roman" w:cs="Times New Roman"/>
          <w:sz w:val="24"/>
          <w:szCs w:val="24"/>
        </w:rPr>
        <w:t>Larry Vargas</w:t>
      </w:r>
      <w:r>
        <w:rPr>
          <w:rFonts w:ascii="Times New Roman" w:hAnsi="Times New Roman" w:cs="Times New Roman"/>
          <w:sz w:val="24"/>
          <w:szCs w:val="24"/>
        </w:rPr>
        <w:t>)</w:t>
      </w:r>
    </w:p>
    <w:p w:rsidR="00EC0634" w:rsidRPr="00AF6CE5" w:rsidRDefault="00EC0634" w:rsidP="00EC0634">
      <w:pPr>
        <w:spacing w:line="240" w:lineRule="auto"/>
        <w:jc w:val="both"/>
        <w:rPr>
          <w:rFonts w:ascii="Times New Roman" w:hAnsi="Times New Roman" w:cs="Times New Roman"/>
          <w:sz w:val="24"/>
          <w:szCs w:val="24"/>
        </w:rPr>
      </w:pPr>
      <w:r w:rsidRPr="00311FEA">
        <w:rPr>
          <w:rFonts w:ascii="Times New Roman" w:hAnsi="Times New Roman" w:cs="Times New Roman"/>
          <w:sz w:val="24"/>
          <w:szCs w:val="24"/>
        </w:rPr>
        <w:t>La quiebra de Lehman Brothers, en 2008, puso de relieve la insuficiencia regulatoria tanto del sistema financiero nacional en EEUU como en el sistema financiero internacional. A 10 años de la crisis, estas deficiencias aún no se han corregido, facilitando que los bancos obtengan ganancias a través de actividades fraudulentas que son multadas pero no criminalizadas. (Tabla 1).</w:t>
      </w:r>
    </w:p>
    <w:p w:rsidR="00EC0634" w:rsidRDefault="00EC0634" w:rsidP="00EC0634">
      <w:r>
        <w:rPr>
          <w:noProof/>
          <w:lang w:eastAsia="es-ES"/>
        </w:rPr>
        <w:drawing>
          <wp:inline distT="0" distB="0" distL="0" distR="0" wp14:anchorId="2DC3022D" wp14:editId="2D374A3F">
            <wp:extent cx="5731510" cy="1922607"/>
            <wp:effectExtent l="0" t="0" r="2540" b="1905"/>
            <wp:docPr id="127" name="Imagen 127" descr="http://obela.org/sites/obela.org/files/u82/Tab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bela.org/sites/obela.org/files/u82/Tabla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1922607"/>
                    </a:xfrm>
                    <a:prstGeom prst="rect">
                      <a:avLst/>
                    </a:prstGeom>
                    <a:noFill/>
                    <a:ln>
                      <a:noFill/>
                    </a:ln>
                  </pic:spPr>
                </pic:pic>
              </a:graphicData>
            </a:graphic>
          </wp:inline>
        </w:drawing>
      </w:r>
    </w:p>
    <w:p w:rsidR="00EC0634" w:rsidRDefault="00EC0634" w:rsidP="00EC0634">
      <w:pPr>
        <w:spacing w:line="240" w:lineRule="auto"/>
        <w:jc w:val="both"/>
        <w:rPr>
          <w:rFonts w:ascii="Times New Roman" w:hAnsi="Times New Roman" w:cs="Times New Roman"/>
          <w:sz w:val="24"/>
          <w:szCs w:val="24"/>
        </w:rPr>
      </w:pPr>
      <w:r w:rsidRPr="00311FEA">
        <w:rPr>
          <w:rFonts w:ascii="Times New Roman" w:hAnsi="Times New Roman" w:cs="Times New Roman"/>
          <w:sz w:val="24"/>
          <w:szCs w:val="24"/>
        </w:rPr>
        <w:t xml:space="preserve">El papel de capo de la mafia de la banca europea está representado por Deutsche Bank que, con 25 multas, continúa acumulando infracciones (Tabla 2). Sólo en 2016, el banco alemán </w:t>
      </w:r>
      <w:r w:rsidR="000E04F2">
        <w:rPr>
          <w:rFonts w:ascii="Times New Roman" w:hAnsi="Times New Roman" w:cs="Times New Roman"/>
          <w:sz w:val="24"/>
          <w:szCs w:val="24"/>
        </w:rPr>
        <w:lastRenderedPageBreak/>
        <w:t>pagó US$ 7.</w:t>
      </w:r>
      <w:r w:rsidRPr="00311FEA">
        <w:rPr>
          <w:rFonts w:ascii="Times New Roman" w:hAnsi="Times New Roman" w:cs="Times New Roman"/>
          <w:sz w:val="24"/>
          <w:szCs w:val="24"/>
        </w:rPr>
        <w:t>200 millones, después de se</w:t>
      </w:r>
      <w:r>
        <w:rPr>
          <w:rFonts w:ascii="Times New Roman" w:hAnsi="Times New Roman" w:cs="Times New Roman"/>
          <w:sz w:val="24"/>
          <w:szCs w:val="24"/>
        </w:rPr>
        <w:t>r reducida su multa a la mitad,</w:t>
      </w:r>
      <w:r w:rsidRPr="00311FEA">
        <w:rPr>
          <w:rFonts w:ascii="Times New Roman" w:hAnsi="Times New Roman" w:cs="Times New Roman"/>
          <w:sz w:val="24"/>
          <w:szCs w:val="24"/>
        </w:rPr>
        <w:t xml:space="preserve"> por el que fuera su abogado y que ahora se desempeña como presidente de la Comisión de Bolsa y Valores (SEC, por sus siglas en inglés) en el gobierno de Trump. Además, recientemente se le asocia con el fraud</w:t>
      </w:r>
      <w:r>
        <w:rPr>
          <w:rFonts w:ascii="Times New Roman" w:hAnsi="Times New Roman" w:cs="Times New Roman"/>
          <w:sz w:val="24"/>
          <w:szCs w:val="24"/>
        </w:rPr>
        <w:t>e de impuestos Cum-Ex en Europa</w:t>
      </w:r>
      <w:r w:rsidRPr="00311FEA">
        <w:rPr>
          <w:rFonts w:ascii="Times New Roman" w:hAnsi="Times New Roman" w:cs="Times New Roman"/>
          <w:sz w:val="24"/>
          <w:szCs w:val="24"/>
        </w:rPr>
        <w:t xml:space="preserve"> y con lavado </w:t>
      </w:r>
      <w:r>
        <w:rPr>
          <w:rFonts w:ascii="Times New Roman" w:hAnsi="Times New Roman" w:cs="Times New Roman"/>
          <w:sz w:val="24"/>
          <w:szCs w:val="24"/>
        </w:rPr>
        <w:t>de dinero junto con Danske Bank</w:t>
      </w:r>
      <w:r w:rsidRPr="00311FEA">
        <w:rPr>
          <w:rFonts w:ascii="Times New Roman" w:hAnsi="Times New Roman" w:cs="Times New Roman"/>
          <w:sz w:val="24"/>
          <w:szCs w:val="24"/>
        </w:rPr>
        <w:t>, delitos por los que aún no se ha aplicado su respectiva multa y, por tanto, aún no se contempla en la Tabla 2. Muchos menos se contempla</w:t>
      </w:r>
      <w:r>
        <w:rPr>
          <w:rFonts w:ascii="Times New Roman" w:hAnsi="Times New Roman" w:cs="Times New Roman"/>
          <w:sz w:val="24"/>
          <w:szCs w:val="24"/>
        </w:rPr>
        <w:t>,</w:t>
      </w:r>
      <w:r w:rsidRPr="00311FEA">
        <w:rPr>
          <w:rFonts w:ascii="Times New Roman" w:hAnsi="Times New Roman" w:cs="Times New Roman"/>
          <w:sz w:val="24"/>
          <w:szCs w:val="24"/>
        </w:rPr>
        <w:t xml:space="preserve"> una acusación penal.</w:t>
      </w:r>
    </w:p>
    <w:p w:rsidR="00EC0634" w:rsidRDefault="00EC0634" w:rsidP="00EC0634">
      <w:pPr>
        <w:spacing w:line="240" w:lineRule="auto"/>
        <w:jc w:val="both"/>
        <w:rPr>
          <w:rFonts w:ascii="Times New Roman" w:hAnsi="Times New Roman" w:cs="Times New Roman"/>
          <w:sz w:val="24"/>
          <w:szCs w:val="24"/>
        </w:rPr>
      </w:pPr>
      <w:r>
        <w:rPr>
          <w:noProof/>
          <w:lang w:eastAsia="es-ES"/>
        </w:rPr>
        <w:drawing>
          <wp:inline distT="0" distB="0" distL="0" distR="0" wp14:anchorId="3D281AD2" wp14:editId="4699AC27">
            <wp:extent cx="5731790" cy="4383741"/>
            <wp:effectExtent l="0" t="0" r="2540" b="0"/>
            <wp:docPr id="145" name="Imagen 145" descr="http://obela.org/sites/obela.org/files/u82/Tabla%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bela.org/sites/obela.org/files/u82/Tabla%2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383527"/>
                    </a:xfrm>
                    <a:prstGeom prst="rect">
                      <a:avLst/>
                    </a:prstGeom>
                    <a:noFill/>
                    <a:ln>
                      <a:noFill/>
                    </a:ln>
                  </pic:spPr>
                </pic:pic>
              </a:graphicData>
            </a:graphic>
          </wp:inline>
        </w:drawing>
      </w:r>
    </w:p>
    <w:p w:rsidR="00EC0634" w:rsidRDefault="00EC0634" w:rsidP="00EC0634">
      <w:pPr>
        <w:spacing w:line="240" w:lineRule="auto"/>
        <w:jc w:val="both"/>
        <w:rPr>
          <w:rFonts w:ascii="Times New Roman" w:hAnsi="Times New Roman" w:cs="Times New Roman"/>
          <w:b/>
          <w:sz w:val="24"/>
          <w:szCs w:val="24"/>
        </w:rPr>
      </w:pPr>
      <w:r w:rsidRPr="006F0375">
        <w:rPr>
          <w:rFonts w:ascii="Times New Roman" w:hAnsi="Times New Roman" w:cs="Times New Roman"/>
          <w:b/>
          <w:sz w:val="24"/>
          <w:szCs w:val="24"/>
        </w:rPr>
        <w:t>- Acción de justicia sobre las grandes tabacaleras multinacionales por daños a la salud</w:t>
      </w:r>
    </w:p>
    <w:p w:rsidR="00EC0634" w:rsidRPr="006F0375" w:rsidRDefault="00EC0634" w:rsidP="00EC0634">
      <w:pPr>
        <w:spacing w:line="240" w:lineRule="auto"/>
        <w:jc w:val="both"/>
        <w:rPr>
          <w:rFonts w:ascii="Times New Roman" w:hAnsi="Times New Roman" w:cs="Times New Roman"/>
          <w:color w:val="FF0000"/>
          <w:sz w:val="24"/>
          <w:szCs w:val="24"/>
        </w:rPr>
      </w:pPr>
      <w:r w:rsidRPr="006F0375">
        <w:rPr>
          <w:rFonts w:ascii="Times New Roman" w:hAnsi="Times New Roman" w:cs="Times New Roman"/>
          <w:color w:val="FF0000"/>
          <w:sz w:val="24"/>
          <w:szCs w:val="24"/>
        </w:rPr>
        <w:t>El consumo de tabaco es la principal causa de enfermedad, discapacidad y muerte en el mundo. Cada año mueren más de 5 millones de personas en el mundo a causa del tabaquismo. Se estima que la mitad de los fumadores muere de una enfermedad relacionada al consumo de tabaco y que viven en promedio 10-15 años menos que los no fumadores. Ya desde principios del siglo XX se hablaba de los efectos adversos del cigarrillo. Hoy en día, ya NO quedan dudas de que el tabaquismo se asocia con alteraciones en todos los órganos y sistemas del cuerpo. Las principales causas de muerte por consumo de tabaco son: enfermedades del corazón, cáncer y enfermedades respiratorias. En las mujeres, se suman a estas complicaciones los trastornos de aparato reproductor.</w:t>
      </w:r>
    </w:p>
    <w:p w:rsidR="00EC0634" w:rsidRPr="00F65E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Tres tabacaleras de EE</w:t>
      </w:r>
      <w:r w:rsidRPr="00D81374">
        <w:rPr>
          <w:rFonts w:ascii="Times New Roman" w:hAnsi="Times New Roman" w:cs="Times New Roman"/>
          <w:sz w:val="24"/>
          <w:szCs w:val="24"/>
          <w:u w:val="single"/>
        </w:rPr>
        <w:t>UU pagarán 133.000 millones a los fumadores</w:t>
      </w:r>
      <w:r>
        <w:rPr>
          <w:rFonts w:ascii="Times New Roman" w:hAnsi="Times New Roman" w:cs="Times New Roman"/>
          <w:sz w:val="24"/>
          <w:szCs w:val="24"/>
        </w:rPr>
        <w:t xml:space="preserve"> (El País - </w:t>
      </w:r>
      <w:r w:rsidRPr="00D81374">
        <w:rPr>
          <w:rFonts w:ascii="Times New Roman" w:hAnsi="Times New Roman" w:cs="Times New Roman"/>
          <w:b/>
          <w:sz w:val="24"/>
          <w:szCs w:val="24"/>
        </w:rPr>
        <w:t>9/5/01</w:t>
      </w:r>
      <w:r>
        <w:rPr>
          <w:rFonts w:ascii="Times New Roman" w:hAnsi="Times New Roman" w:cs="Times New Roman"/>
          <w:sz w:val="24"/>
          <w:szCs w:val="24"/>
        </w:rPr>
        <w:t>)</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 xml:space="preserve">Tres de las cinco tabacaleras estadounidenses condenadas a pagar 145.000 millones de dólares (27 billones de pesetas) se han comprometido a depositar 709 millones de dólares (133.000 millones de pesetas) como cobertura por daños mientras presentan sus apelaciones al tribunal. El acuerdo fue anunciado el lunes por Philip Morris, Lorillard y Liggett Group, y </w:t>
      </w:r>
      <w:r w:rsidRPr="00F65EEA">
        <w:rPr>
          <w:rFonts w:ascii="Times New Roman" w:hAnsi="Times New Roman" w:cs="Times New Roman"/>
          <w:sz w:val="24"/>
          <w:szCs w:val="24"/>
        </w:rPr>
        <w:lastRenderedPageBreak/>
        <w:t>ha logrado el visto bueno del juez de Florida Gerald Habbart. Las firmas R. J. Reynolds y Brown &amp; William</w:t>
      </w:r>
      <w:r>
        <w:rPr>
          <w:rFonts w:ascii="Times New Roman" w:hAnsi="Times New Roman" w:cs="Times New Roman"/>
          <w:sz w:val="24"/>
          <w:szCs w:val="24"/>
        </w:rPr>
        <w:t>som podrían sumarse al acuerdo.</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El pasado mes de julio, un jurado de Miami decidió otorgar las compensaciones por valor de 27 billones de pesetas a cientos de miles de antiguos fumadores en Florida o familiares, que reclamaron que el consumo de cigarrillos estaba relacionado con muertes o enfermedades de los demandantes.</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El abogado de los demandantes, Stanley Rosenblatt, ha declarado que, con el acuerdo alcanzado ahora con las compañías, se garantiza que, cualquiera que sea el resultado de las apelaciones o declaraciones de bancarrota, los demandantes tendrán acceso a parte del dinero. Las contribuciones al depósito son muy desiguales (Philip Morris pondrá 500 millones de dólares; Lorillard, 200 millones; y Liggett, 9 millones), al igual que las ca</w:t>
      </w:r>
      <w:r>
        <w:rPr>
          <w:rFonts w:ascii="Times New Roman" w:hAnsi="Times New Roman" w:cs="Times New Roman"/>
          <w:sz w:val="24"/>
          <w:szCs w:val="24"/>
        </w:rPr>
        <w:t>ntidades totales de la condena.</w:t>
      </w:r>
    </w:p>
    <w:p w:rsidR="00EC0634"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Por otra parte, los Gobiernos de Honduras y Belice y 14 ciudades y estados de Brasil demandaron ayer en Miami a la industria tabacalera de EEUU, a la que acusan de ocultar información sobre los daños de fumar.</w:t>
      </w:r>
    </w:p>
    <w:p w:rsidR="00EC0634" w:rsidRPr="00F65E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5EEA">
        <w:rPr>
          <w:rFonts w:ascii="Times New Roman" w:hAnsi="Times New Roman" w:cs="Times New Roman"/>
          <w:sz w:val="24"/>
          <w:szCs w:val="24"/>
          <w:u w:val="single"/>
        </w:rPr>
        <w:t>Philip Morris, condenada a pagar 28.000 millones de dólares a una fumadora</w:t>
      </w:r>
      <w:r>
        <w:rPr>
          <w:rFonts w:ascii="Times New Roman" w:hAnsi="Times New Roman" w:cs="Times New Roman"/>
          <w:sz w:val="24"/>
          <w:szCs w:val="24"/>
        </w:rPr>
        <w:t xml:space="preserve"> (El País - </w:t>
      </w:r>
      <w:r w:rsidRPr="00F65EEA">
        <w:rPr>
          <w:rFonts w:ascii="Times New Roman" w:hAnsi="Times New Roman" w:cs="Times New Roman"/>
          <w:b/>
          <w:sz w:val="24"/>
          <w:szCs w:val="24"/>
        </w:rPr>
        <w:t>5/10/02</w:t>
      </w:r>
      <w:r>
        <w:rPr>
          <w:rFonts w:ascii="Times New Roman" w:hAnsi="Times New Roman" w:cs="Times New Roman"/>
          <w:sz w:val="24"/>
          <w:szCs w:val="24"/>
        </w:rPr>
        <w:t>)</w:t>
      </w:r>
    </w:p>
    <w:p w:rsidR="00EC0634" w:rsidRPr="00F65E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La demandante adujo que “siempre se había fiado”</w:t>
      </w:r>
      <w:r w:rsidRPr="00F65EEA">
        <w:rPr>
          <w:rFonts w:ascii="Times New Roman" w:hAnsi="Times New Roman" w:cs="Times New Roman"/>
          <w:sz w:val="24"/>
          <w:szCs w:val="24"/>
        </w:rPr>
        <w:t xml:space="preserve"> de la multinacional tabaquera</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Una mujer de 64 años obtuvo ayer la mayor victoria en la historia de la lucha judicial contra el tabaco. Un tribunal de Los Ángeles condenó a la compañía Philip Morris a pagar 28.000 millones de dólares (casi igual en euros) a Betty Bullock, que sufre cáncer de pulmón. La mujer acusó a la compañía de haber provocado esta enfermedad al no advertir expresamente sobre los riesgos del tabaquismo. El jurado ya había condenado a la empresa a pagar otros 850.000 dólares como daños compensatorios, pero subieron la cifra después de un día y medio de deliberación. Las acciones de Philip Morris cayeron inmediatamente en picado hasta perder un 7,37% e impulsaron un retroceso del 2,45% en Wall Street.</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Betty Bullock empezó a fumar cuando tenía 17 años. A los 64 sufre un cáncer de pulmón que no cede en su avance y se ha extendido ya al hígado. Denunció a Philip Morris con el argumento de que siempre se había fiado de la compañía cuando aseguraba públicamente que los estudios médicos no demostraban vinculación real entre el</w:t>
      </w:r>
      <w:r>
        <w:rPr>
          <w:rFonts w:ascii="Times New Roman" w:hAnsi="Times New Roman" w:cs="Times New Roman"/>
          <w:sz w:val="24"/>
          <w:szCs w:val="24"/>
        </w:rPr>
        <w:t xml:space="preserve"> cáncer y el consumo de tabaco.</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 xml:space="preserve">En un país con más abogados que todo el resto del mundo, Bullock encontró el perfecto letrado para representarla: Michael Piuze, curtido en el enfrentamiento con las tabaqueras. Había defendido al fumador Richard Boeken en un proceso similar en junio del año pasado. En aquella ocasión, el jurado condenó a Philip Morris a pagar a Boeken 3.000 millones de dólares, una cifra que el enfermo nunca llegó a percibir. Boeken, que durante años fue también adicto a la heroína, murió de cáncer de </w:t>
      </w:r>
      <w:r>
        <w:rPr>
          <w:rFonts w:ascii="Times New Roman" w:hAnsi="Times New Roman" w:cs="Times New Roman"/>
          <w:sz w:val="24"/>
          <w:szCs w:val="24"/>
        </w:rPr>
        <w:t>pulmón poco después del juicio.</w:t>
      </w:r>
    </w:p>
    <w:p w:rsidR="00EC0634"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La sentencia de ayer es aún más descomunal. Nunca antes una empresa tabaquera había sido condenada a pagar 28.000 millones de dólares a un solo fumador, lo que aumenta además el riesgo de tener que compensar a todos los que presenten demandas similares. La situación legal de las demandas contra las compañías tabaqueras es tan confusa que nadie es capaz de determinar en qué Estados y con qué fiscalías están pactados acuerdos federales o estatales qu</w:t>
      </w:r>
      <w:r>
        <w:rPr>
          <w:rFonts w:ascii="Times New Roman" w:hAnsi="Times New Roman" w:cs="Times New Roman"/>
          <w:sz w:val="24"/>
          <w:szCs w:val="24"/>
        </w:rPr>
        <w:t>e anulen demandas de este tipo.</w:t>
      </w:r>
    </w:p>
    <w:p w:rsidR="00EC0634" w:rsidRPr="00F65EEA" w:rsidRDefault="00EC0634" w:rsidP="00EC0634">
      <w:pPr>
        <w:spacing w:line="240" w:lineRule="auto"/>
        <w:jc w:val="both"/>
        <w:rPr>
          <w:rFonts w:ascii="Times New Roman" w:hAnsi="Times New Roman" w:cs="Times New Roman"/>
          <w:sz w:val="24"/>
          <w:szCs w:val="24"/>
        </w:rPr>
      </w:pP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lastRenderedPageBreak/>
        <w:t>Cambio de táctica</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Los 12 miembros del jurado que fijaron la cantidad ya habían establecido la semana pasada que la empresa tenía que indemnizar a la mujer con 750.000 dólares por daños económicos y 100</w:t>
      </w:r>
      <w:r>
        <w:rPr>
          <w:rFonts w:ascii="Times New Roman" w:hAnsi="Times New Roman" w:cs="Times New Roman"/>
          <w:sz w:val="24"/>
          <w:szCs w:val="24"/>
        </w:rPr>
        <w:t>.000 por “dolor y sufrimiento”.</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Durante el juicio, la compañía cambió de táctica en su defensa: en vez de defender su comportamiento empresarial en el pasado (amparándose en la falta de legislación que obligara en esa época a informar sobre los efectos del producto que comercializaba) se centró en la decisión voluntaria de la mujer de cons</w:t>
      </w:r>
      <w:r>
        <w:rPr>
          <w:rFonts w:ascii="Times New Roman" w:hAnsi="Times New Roman" w:cs="Times New Roman"/>
          <w:sz w:val="24"/>
          <w:szCs w:val="24"/>
        </w:rPr>
        <w:t>umir tabaco. “</w:t>
      </w:r>
      <w:r w:rsidRPr="00F65EEA">
        <w:rPr>
          <w:rFonts w:ascii="Times New Roman" w:hAnsi="Times New Roman" w:cs="Times New Roman"/>
          <w:sz w:val="24"/>
          <w:szCs w:val="24"/>
        </w:rPr>
        <w:t xml:space="preserve">Si ella hubiera dejado de fumar aunque fuera a comienzos de los años ochenta, </w:t>
      </w:r>
      <w:r>
        <w:rPr>
          <w:rFonts w:ascii="Times New Roman" w:hAnsi="Times New Roman" w:cs="Times New Roman"/>
          <w:sz w:val="24"/>
          <w:szCs w:val="24"/>
        </w:rPr>
        <w:t>no tendría hoy cáncer de pulmón”</w:t>
      </w:r>
      <w:r w:rsidRPr="00F65EEA">
        <w:rPr>
          <w:rFonts w:ascii="Times New Roman" w:hAnsi="Times New Roman" w:cs="Times New Roman"/>
          <w:sz w:val="24"/>
          <w:szCs w:val="24"/>
        </w:rPr>
        <w:t>, dijo al comienzo del juicio el abogado de la compañía, Peter Bleakley, en una declaración que la acusación interpretó c</w:t>
      </w:r>
      <w:r>
        <w:rPr>
          <w:rFonts w:ascii="Times New Roman" w:hAnsi="Times New Roman" w:cs="Times New Roman"/>
          <w:sz w:val="24"/>
          <w:szCs w:val="24"/>
        </w:rPr>
        <w:t>omo un reconocimiento de culpa.</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El abogado de la mujer basó su argumentación en que la empresa había desplegado en los años cincuenta una campaña perfectamente diseñada en los años cincuenta para esconder l</w:t>
      </w:r>
      <w:r>
        <w:rPr>
          <w:rFonts w:ascii="Times New Roman" w:hAnsi="Times New Roman" w:cs="Times New Roman"/>
          <w:sz w:val="24"/>
          <w:szCs w:val="24"/>
        </w:rPr>
        <w:t>os efectos nocivos del tabaco. “</w:t>
      </w:r>
      <w:r w:rsidRPr="00F65EEA">
        <w:rPr>
          <w:rFonts w:ascii="Times New Roman" w:hAnsi="Times New Roman" w:cs="Times New Roman"/>
          <w:sz w:val="24"/>
          <w:szCs w:val="24"/>
        </w:rPr>
        <w:t>Demostraremos en este juicio el que creo que es el mayor fraude pe</w:t>
      </w:r>
      <w:r>
        <w:rPr>
          <w:rFonts w:ascii="Times New Roman" w:hAnsi="Times New Roman" w:cs="Times New Roman"/>
          <w:sz w:val="24"/>
          <w:szCs w:val="24"/>
        </w:rPr>
        <w:t>rpetrado nunca por una compañía”</w:t>
      </w:r>
      <w:r w:rsidRPr="00F65EEA">
        <w:rPr>
          <w:rFonts w:ascii="Times New Roman" w:hAnsi="Times New Roman" w:cs="Times New Roman"/>
          <w:sz w:val="24"/>
          <w:szCs w:val="24"/>
        </w:rPr>
        <w:t>, dijo el letrado.</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William Ohlemeyer, consejero general de Philip Morris dijo ayer que el jurado debería haberse centrado en lo que la mujer sabía sobre los riesgos del tabaco y en si la compañía tuvo alguna influencia en su decisión</w:t>
      </w:r>
      <w:r>
        <w:rPr>
          <w:rFonts w:ascii="Times New Roman" w:hAnsi="Times New Roman" w:cs="Times New Roman"/>
          <w:sz w:val="24"/>
          <w:szCs w:val="24"/>
        </w:rPr>
        <w:t xml:space="preserve"> de fumar o de dejar de fumar. “</w:t>
      </w:r>
      <w:r w:rsidRPr="00F65EEA">
        <w:rPr>
          <w:rFonts w:ascii="Times New Roman" w:hAnsi="Times New Roman" w:cs="Times New Roman"/>
          <w:sz w:val="24"/>
          <w:szCs w:val="24"/>
        </w:rPr>
        <w:t>Sin embargo, parece que la decisión se ha tomado en función de asuntos más generales en torno al consumo de tabaco que no deberían decidirse e</w:t>
      </w:r>
      <w:r>
        <w:rPr>
          <w:rFonts w:ascii="Times New Roman" w:hAnsi="Times New Roman" w:cs="Times New Roman"/>
          <w:sz w:val="24"/>
          <w:szCs w:val="24"/>
        </w:rPr>
        <w:t>n demandas como estas”, añadió.</w:t>
      </w:r>
    </w:p>
    <w:p w:rsidR="00EC0634"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Hay sin embargo un conflicto legal pendiente que puede jugar en beneficio de la industria: una sentencia reciente del Tribunal Supremo de California establece que las compañías no pueden ser condenadas por pruebas que se basen en su comportamiento entre 1988 y 1997, cuando estaba vigente una ley estatal que blindaba su responsabilidad civil en este tipo de demandas. Los abogados de las empresas tratarán de usar esa sentencia para obligar a repetir los juicios de los consumidores en los tribunales inferiores, incluido el que terminó ayer.</w:t>
      </w:r>
    </w:p>
    <w:p w:rsidR="00EC0634" w:rsidRPr="00F65EEA"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5EEA">
        <w:rPr>
          <w:rFonts w:ascii="Times New Roman" w:hAnsi="Times New Roman" w:cs="Times New Roman"/>
          <w:sz w:val="24"/>
          <w:szCs w:val="24"/>
          <w:u w:val="single"/>
        </w:rPr>
        <w:t>Multa récord a una tabaquera: RJ Reynolds, condenada a pagar 17.450 millones a la viuda de un fumador</w:t>
      </w:r>
      <w:r>
        <w:rPr>
          <w:rFonts w:ascii="Times New Roman" w:hAnsi="Times New Roman" w:cs="Times New Roman"/>
          <w:sz w:val="24"/>
          <w:szCs w:val="24"/>
        </w:rPr>
        <w:t xml:space="preserve"> (El Economista - </w:t>
      </w:r>
      <w:r w:rsidRPr="00F65EEA">
        <w:rPr>
          <w:rFonts w:ascii="Times New Roman" w:hAnsi="Times New Roman" w:cs="Times New Roman"/>
          <w:b/>
          <w:sz w:val="24"/>
          <w:szCs w:val="24"/>
        </w:rPr>
        <w:t>21/7/14</w:t>
      </w:r>
      <w:r>
        <w:rPr>
          <w:rFonts w:ascii="Times New Roman" w:hAnsi="Times New Roman" w:cs="Times New Roman"/>
          <w:sz w:val="24"/>
          <w:szCs w:val="24"/>
        </w:rPr>
        <w:t>)</w:t>
      </w:r>
    </w:p>
    <w:p w:rsidR="00EC0634"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La empresa ha anunciado que recurrirá la sentencia del jurado ante un juez</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La segunda mayor tabaquera de Estados Unidos, RJ Reynolds Tobacco, prepara una apelación para recurrir uno de los veredictos judiciales emitidos más importantes contra el sector, el que le obliga a pagar una indemnización de 23.600 millones de dólares (17.459 millones de e</w:t>
      </w:r>
      <w:r>
        <w:rPr>
          <w:rFonts w:ascii="Times New Roman" w:hAnsi="Times New Roman" w:cs="Times New Roman"/>
          <w:sz w:val="24"/>
          <w:szCs w:val="24"/>
        </w:rPr>
        <w:t>uros) a la viuda de un fumador.</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El pasado viernes, un jurado de Florida emitió una sentencia a favor de la residente de Pensacola Cynthia Robinson, quien en 2008 lanzó una demanda contra la compañía en nombre de su esposo, Michael Johnson, fallecid</w:t>
      </w:r>
      <w:r>
        <w:rPr>
          <w:rFonts w:ascii="Times New Roman" w:hAnsi="Times New Roman" w:cs="Times New Roman"/>
          <w:sz w:val="24"/>
          <w:szCs w:val="24"/>
        </w:rPr>
        <w:t>o en 1996 por cáncer de pulmón.</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Además de los 23.600 millones de dólares, se impone a la compañía una multa de otros 17 millones de dólares (12,5 millones de euros), para la mujer y su hijo en conce</w:t>
      </w:r>
      <w:r w:rsidR="000E04F2">
        <w:rPr>
          <w:rFonts w:ascii="Times New Roman" w:hAnsi="Times New Roman" w:cs="Times New Roman"/>
          <w:sz w:val="24"/>
          <w:szCs w:val="24"/>
        </w:rPr>
        <w:t>pto de “daños provocados”</w:t>
      </w:r>
      <w:r>
        <w:rPr>
          <w:rFonts w:ascii="Times New Roman" w:hAnsi="Times New Roman" w:cs="Times New Roman"/>
          <w:sz w:val="24"/>
          <w:szCs w:val="24"/>
        </w:rPr>
        <w:t>.</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Su marido era un conductor de autobús que murió de un cáncer de pulmón en 1996, a los 36 años de edad. Johnson fumó de uno a tres paquetes de cigarrillos diarios durante más de 20 años, ya que empezó a fumar a los 13 años, según ha explicad</w:t>
      </w:r>
      <w:r>
        <w:rPr>
          <w:rFonts w:ascii="Times New Roman" w:hAnsi="Times New Roman" w:cs="Times New Roman"/>
          <w:sz w:val="24"/>
          <w:szCs w:val="24"/>
        </w:rPr>
        <w:t xml:space="preserve">o el abogado de la demandante. </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lastRenderedPageBreak/>
        <w:t>Reynolds recurrirá</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La sentencia se ha dado a conocer después de un juicio de cuatro semanas de duración y once horas de deliberaciones por parte del jurado, que ha tenido en cuenta las alegaciones de la demandante, que acusa a la empresa tabaquera de conspirar para ocultar la naturaleza adictiva y el peligro para la sa</w:t>
      </w:r>
      <w:r>
        <w:rPr>
          <w:rFonts w:ascii="Times New Roman" w:hAnsi="Times New Roman" w:cs="Times New Roman"/>
          <w:sz w:val="24"/>
          <w:szCs w:val="24"/>
        </w:rPr>
        <w:t>lud que suponían sus productos.</w:t>
      </w:r>
    </w:p>
    <w:p w:rsidR="00EC0634" w:rsidRPr="00F65EEA"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Por su parte, RJ Reynolds, fabricante de marcas como Camel, Winston o Pall Mall y filial de Reynolds American, ha anunciado que recurrirá la sentencia ante un juez. Según ha manifestado el vicepresidente de la compañía, J. Je</w:t>
      </w:r>
      <w:r>
        <w:rPr>
          <w:rFonts w:ascii="Times New Roman" w:hAnsi="Times New Roman" w:cs="Times New Roman"/>
          <w:sz w:val="24"/>
          <w:szCs w:val="24"/>
        </w:rPr>
        <w:t>ffery Raborn, indemnización es “</w:t>
      </w:r>
      <w:r w:rsidRPr="00F65EEA">
        <w:rPr>
          <w:rFonts w:ascii="Times New Roman" w:hAnsi="Times New Roman" w:cs="Times New Roman"/>
          <w:sz w:val="24"/>
          <w:szCs w:val="24"/>
        </w:rPr>
        <w:t>gravemente excesiva e inadmisible bajo las leyes</w:t>
      </w:r>
      <w:r>
        <w:rPr>
          <w:rFonts w:ascii="Times New Roman" w:hAnsi="Times New Roman" w:cs="Times New Roman"/>
          <w:sz w:val="24"/>
          <w:szCs w:val="24"/>
        </w:rPr>
        <w:t xml:space="preserve"> estatales y constitucionales”.</w:t>
      </w:r>
    </w:p>
    <w:p w:rsidR="00EC0634" w:rsidRDefault="00EC0634" w:rsidP="00EC0634">
      <w:pPr>
        <w:spacing w:line="240" w:lineRule="auto"/>
        <w:jc w:val="both"/>
        <w:rPr>
          <w:rFonts w:ascii="Times New Roman" w:hAnsi="Times New Roman" w:cs="Times New Roman"/>
          <w:sz w:val="24"/>
          <w:szCs w:val="24"/>
        </w:rPr>
      </w:pPr>
      <w:r w:rsidRPr="00F65EEA">
        <w:rPr>
          <w:rFonts w:ascii="Times New Roman" w:hAnsi="Times New Roman" w:cs="Times New Roman"/>
          <w:sz w:val="24"/>
          <w:szCs w:val="24"/>
        </w:rPr>
        <w:t xml:space="preserve">Según indica </w:t>
      </w:r>
      <w:r>
        <w:rPr>
          <w:rFonts w:ascii="Times New Roman" w:hAnsi="Times New Roman" w:cs="Times New Roman"/>
          <w:sz w:val="24"/>
          <w:szCs w:val="24"/>
        </w:rPr>
        <w:t>en su comunicado, el veredicto “</w:t>
      </w:r>
      <w:r w:rsidRPr="00F65EEA">
        <w:rPr>
          <w:rFonts w:ascii="Times New Roman" w:hAnsi="Times New Roman" w:cs="Times New Roman"/>
          <w:sz w:val="24"/>
          <w:szCs w:val="24"/>
        </w:rPr>
        <w:t>es completamente inconsiste</w:t>
      </w:r>
      <w:r>
        <w:rPr>
          <w:rFonts w:ascii="Times New Roman" w:hAnsi="Times New Roman" w:cs="Times New Roman"/>
          <w:sz w:val="24"/>
          <w:szCs w:val="24"/>
        </w:rPr>
        <w:t>nte con las pruebas presentadas”</w:t>
      </w:r>
      <w:r w:rsidRPr="00F65EEA">
        <w:rPr>
          <w:rFonts w:ascii="Times New Roman" w:hAnsi="Times New Roman" w:cs="Times New Roman"/>
          <w:sz w:val="24"/>
          <w:szCs w:val="24"/>
        </w:rPr>
        <w:t>.</w:t>
      </w:r>
    </w:p>
    <w:p w:rsidR="00EC0634" w:rsidRDefault="00EC0634" w:rsidP="00EC0634">
      <w:pPr>
        <w:spacing w:line="240" w:lineRule="auto"/>
        <w:jc w:val="both"/>
        <w:rPr>
          <w:rFonts w:ascii="Times New Roman" w:hAnsi="Times New Roman" w:cs="Times New Roman"/>
          <w:b/>
          <w:sz w:val="24"/>
          <w:szCs w:val="24"/>
        </w:rPr>
      </w:pPr>
      <w:r>
        <w:rPr>
          <w:rFonts w:ascii="Times New Roman" w:hAnsi="Times New Roman" w:cs="Times New Roman"/>
          <w:b/>
          <w:sz w:val="24"/>
          <w:szCs w:val="24"/>
        </w:rPr>
        <w:t>- Acción de la justicia sobre grandes multinacionales por daños al medio ambiente</w:t>
      </w:r>
    </w:p>
    <w:p w:rsidR="00EC0634" w:rsidRPr="00C2425D" w:rsidRDefault="00EC0634" w:rsidP="00EC0634">
      <w:pPr>
        <w:spacing w:line="240" w:lineRule="auto"/>
        <w:jc w:val="both"/>
        <w:rPr>
          <w:rFonts w:ascii="Times New Roman" w:hAnsi="Times New Roman" w:cs="Times New Roman"/>
          <w:color w:val="FF0000"/>
          <w:sz w:val="24"/>
          <w:szCs w:val="24"/>
        </w:rPr>
      </w:pPr>
      <w:r w:rsidRPr="00C2425D">
        <w:rPr>
          <w:rFonts w:ascii="Times New Roman" w:hAnsi="Times New Roman" w:cs="Times New Roman"/>
          <w:color w:val="FF0000"/>
          <w:sz w:val="24"/>
          <w:szCs w:val="24"/>
        </w:rPr>
        <w:t xml:space="preserve">Un desastre ambiental o desastre medioambiental es un desastre que incide en el Medio Ambiente de manera negativa y está ocasionado por el hombre. Hay que tener en cuenta que es el hombre quién lo provoca o causa, ya que es la diferencia fundamental de un desastre natural, que son las pérdidas ocasionadas por fenómenos naturales como los terremotos, huracanes, inundaciones… </w:t>
      </w:r>
    </w:p>
    <w:p w:rsidR="00EC0634" w:rsidRPr="00C2425D" w:rsidRDefault="00EC0634" w:rsidP="00EC0634">
      <w:pPr>
        <w:spacing w:line="240" w:lineRule="auto"/>
        <w:jc w:val="both"/>
        <w:rPr>
          <w:rFonts w:ascii="Times New Roman" w:hAnsi="Times New Roman" w:cs="Times New Roman"/>
          <w:color w:val="FF0000"/>
          <w:sz w:val="24"/>
          <w:szCs w:val="24"/>
        </w:rPr>
      </w:pPr>
      <w:r w:rsidRPr="00C2425D">
        <w:rPr>
          <w:rFonts w:ascii="Times New Roman" w:hAnsi="Times New Roman" w:cs="Times New Roman"/>
          <w:color w:val="FF0000"/>
          <w:sz w:val="24"/>
          <w:szCs w:val="24"/>
        </w:rPr>
        <w:t>En el caso de los desastres ambientales, en general los efectos que ha ocasionado la acción del hombre son graves y de larga duración. A continuación, 8 de los más graves daños causados al medioambiente, ya sea por error, irresponsabilidad o inconsciencia:</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1. Vertido en Golfo de México</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En 2010 se produjo una catástrofe medioambiental que incluso sirvió como hilo conductor del primer capítulo de la quijotesca serie de televisión The Newsroom. Una plataforma de perforación de BP explotó, vertiendo petróleo en el Golfo de México durante tres meses. 225.000 kilómetros cuadrados fueron afectados. A día de hoy, se ignora cuál será el perju</w:t>
      </w:r>
      <w:r>
        <w:rPr>
          <w:rFonts w:ascii="Times New Roman" w:hAnsi="Times New Roman" w:cs="Times New Roman"/>
          <w:sz w:val="24"/>
          <w:szCs w:val="24"/>
        </w:rPr>
        <w:t>i</w:t>
      </w:r>
      <w:r w:rsidRPr="006F0375">
        <w:rPr>
          <w:rFonts w:ascii="Times New Roman" w:hAnsi="Times New Roman" w:cs="Times New Roman"/>
          <w:sz w:val="24"/>
          <w:szCs w:val="24"/>
        </w:rPr>
        <w:t>cio medioambiental a largo plazo de este desastre</w:t>
      </w:r>
      <w:r>
        <w:rPr>
          <w:rFonts w:ascii="Times New Roman" w:hAnsi="Times New Roman" w:cs="Times New Roman"/>
          <w:sz w:val="24"/>
          <w:szCs w:val="24"/>
        </w:rPr>
        <w:t>.</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2. Explosiones en Jlin</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En 2005, una serie de explosiones de grandes proporciones se produjeron en una fábrica de productos químicos de la ciudad de Jilin, en China. Si bien las explosiones causaron algunas víctimas, lo verdaderamente funesto llegó por la contaminación del río, que afectó a decenas de miles de personas: una fuga de benceno y de nitrobenceno que se vertió en el río Songhua, un im</w:t>
      </w:r>
      <w:r>
        <w:rPr>
          <w:rFonts w:ascii="Times New Roman" w:hAnsi="Times New Roman" w:cs="Times New Roman"/>
          <w:sz w:val="24"/>
          <w:szCs w:val="24"/>
        </w:rPr>
        <w:t>portante afluente del río Amur.</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3. Fuego de Al-Mishraq</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 xml:space="preserve">Otra catástrofe ambiental de alcance desconocido la produjo un incendio presuntamente provocado en 2003, en una planta de azufre de Al-Mishraq, cerca de Mosul, en Iraq, que se prolongó durante un mes liberando 910.000 toneladas de óxido de azufre. Miles de personas enfermaron. Fue el mayor escape de dióxido de azufre que se </w:t>
      </w:r>
      <w:r>
        <w:rPr>
          <w:rFonts w:ascii="Times New Roman" w:hAnsi="Times New Roman" w:cs="Times New Roman"/>
          <w:sz w:val="24"/>
          <w:szCs w:val="24"/>
        </w:rPr>
        <w:t>haya registrado en un incendio.</w:t>
      </w:r>
    </w:p>
    <w:p w:rsidR="00EC0634" w:rsidRPr="006F037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4. Petróleo de Exxon Valdez</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 xml:space="preserve">En 1989 se produjo otra catástrofe medioambiental que recuerda al vertido en el Golfo de México de 2010: el naufragio del Exxon Valdez originó el vertido de al menos 41,6 millones </w:t>
      </w:r>
      <w:r w:rsidRPr="006F0375">
        <w:rPr>
          <w:rFonts w:ascii="Times New Roman" w:hAnsi="Times New Roman" w:cs="Times New Roman"/>
          <w:sz w:val="24"/>
          <w:szCs w:val="24"/>
        </w:rPr>
        <w:lastRenderedPageBreak/>
        <w:t>de litros de crudo en aguas de Alaska, contaminando 2.100 kilómetros de costa y segando la vida de más de 150.000 animales. Este es el segundo mayor derrame petrolífero de la historia de Estados Unidos.</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5. Chernóbil</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En 1986, la explosión en el cuarto reactor esparció al medio ambiente al menos 200 toneladas de material nuclear. El escape de radiación fue 400 veces superior al producido por la bomba atómica que cayó sobre Hiroshima en 1945. Esta catástrofe nuclear mató a 50 personas y a 300.000 animales de forma inmediata. Pero más tarde hubo 4.000 casos de cáncer, y la zona de Ucrania es aún hoy inhabitable. Ecólogos rusos ha señalado que la contaminación radiactiva en los territorios cercanos a la planta nuclear de Chernóbil, en Ucrania, durará más de 300.000 años.</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Durante estos años el planeta ha estado a salvo de este foco contaminante gracias a la construcción de un</w:t>
      </w:r>
      <w:r w:rsidR="00EB473B">
        <w:rPr>
          <w:rFonts w:ascii="Times New Roman" w:hAnsi="Times New Roman" w:cs="Times New Roman"/>
          <w:sz w:val="24"/>
          <w:szCs w:val="24"/>
        </w:rPr>
        <w:t>a</w:t>
      </w:r>
      <w:r w:rsidRPr="006F0375">
        <w:rPr>
          <w:rFonts w:ascii="Times New Roman" w:hAnsi="Times New Roman" w:cs="Times New Roman"/>
          <w:sz w:val="24"/>
          <w:szCs w:val="24"/>
        </w:rPr>
        <w:t xml:space="preserve"> especie de sarcófago: una enorme coraza de acero y hormigón para cubrir el cuarto reactor destruido y centenares de toneladas de escombros altam</w:t>
      </w:r>
      <w:r>
        <w:rPr>
          <w:rFonts w:ascii="Times New Roman" w:hAnsi="Times New Roman" w:cs="Times New Roman"/>
          <w:sz w:val="24"/>
          <w:szCs w:val="24"/>
        </w:rPr>
        <w:t>ente contaminados de radiación.</w:t>
      </w:r>
    </w:p>
    <w:p w:rsidR="00EC0634" w:rsidRPr="006F037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6. Fuga de gas en Bhopal</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En India, en 1984, se produjeron 18.500 muertos a causa de una fuga de gas en un tanque de Union Carbide que contenía más de 36 toneladas de productos químicos tóxicos, originándose una niebla mortal. Además, perecieron también miles de cabezas de ganado y animales domésticos y todo el entorno del lugar del accidente quedó seriamente contaminado por sustancias tóxicas y metales pesados que tardarán muchos años en desaparecer. En recuerdo de esta tragedia se celebra en todo el mundo cada 3 de diciembre el Día Mundial del No Uso de Plaguicidas.</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7. Niebla asesina de Londres</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Supongo que muchos de vosotros habéis leído (o visto la adaptación cinematográfica) de La niebla, de Stephen King. Pues esto se le parece, pero es real, y se produjo en Londres, en una fecha tan reciente como 1952. La niebla no estaba poblada por criaturas surgidas de una pesadilla, sino por productos químicos generados a raíz de la quema de carbón. Al parecer, ese invierno fue particularmente frío en Londres, y mucha gente se dedicó a quemar carbón en sus hornos para calentarse, originando un miasma mortal de dióxido de azufre y óxido de nitrógeno. El hollín cubrió la ciudad de</w:t>
      </w:r>
      <w:r>
        <w:rPr>
          <w:rFonts w:ascii="Times New Roman" w:hAnsi="Times New Roman" w:cs="Times New Roman"/>
          <w:sz w:val="24"/>
          <w:szCs w:val="24"/>
        </w:rPr>
        <w:t xml:space="preserve"> oscuridad durante cuatro días.</w:t>
      </w:r>
    </w:p>
    <w:p w:rsidR="00EC0634" w:rsidRPr="006F0375"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8. Enfermedad de Minamata</w:t>
      </w:r>
    </w:p>
    <w:p w:rsidR="00EC0634" w:rsidRPr="006F0375"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 xml:space="preserve">En Japón, en 1932, una empresa llamada Chisso Corporation acabó con la vida de entre 10.000 y 17.000 personas después de verter un compuesto tóxico llamado metilmercurio en las aguas de la bahía de Minamata durante más de treinta años. La intoxicación no sólo causó muertes, sino también terribles intoxicaciones y hasta casos de desórdenes mentales. En 1956, el año en que se detectó el brote, murieron 46 personas. Las mascotas y los pájaros del lugar mostraban síntomas parecidos. Las víctimas no serían indemnizadas hasta 1996. El caso </w:t>
      </w:r>
      <w:r>
        <w:rPr>
          <w:rFonts w:ascii="Times New Roman" w:hAnsi="Times New Roman" w:cs="Times New Roman"/>
          <w:sz w:val="24"/>
          <w:szCs w:val="24"/>
        </w:rPr>
        <w:t>constituye uno de los llamados “cuatro grandes procesos”</w:t>
      </w:r>
      <w:r w:rsidRPr="006F0375">
        <w:rPr>
          <w:rFonts w:ascii="Times New Roman" w:hAnsi="Times New Roman" w:cs="Times New Roman"/>
          <w:sz w:val="24"/>
          <w:szCs w:val="24"/>
        </w:rPr>
        <w:t xml:space="preserve"> de la responsabilidad medioambiental en Japón.</w:t>
      </w:r>
    </w:p>
    <w:p w:rsidR="00EC0634" w:rsidRPr="00831701" w:rsidRDefault="00EC0634" w:rsidP="00EC0634">
      <w:pPr>
        <w:spacing w:line="240" w:lineRule="auto"/>
        <w:jc w:val="both"/>
        <w:rPr>
          <w:rFonts w:ascii="Times New Roman" w:hAnsi="Times New Roman" w:cs="Times New Roman"/>
          <w:sz w:val="24"/>
          <w:szCs w:val="24"/>
        </w:rPr>
      </w:pPr>
      <w:r w:rsidRPr="006F0375">
        <w:rPr>
          <w:rFonts w:ascii="Times New Roman" w:hAnsi="Times New Roman" w:cs="Times New Roman"/>
          <w:sz w:val="24"/>
          <w:szCs w:val="24"/>
        </w:rPr>
        <w:t>La catástrofe fue tan importante que incluso, tras un pequeño salto metonímico, ahora el síndrome neurológico grave y permanente causado por un envenenamiento por mercurio se denomina así, Enfermedad de Minamata.</w:t>
      </w:r>
    </w:p>
    <w:p w:rsidR="00EC0634" w:rsidRDefault="00EC0634" w:rsidP="00EC0634">
      <w:pPr>
        <w:rPr>
          <w:rFonts w:ascii="Times New Roman" w:hAnsi="Times New Roman" w:cs="Times New Roman"/>
          <w:sz w:val="24"/>
          <w:szCs w:val="24"/>
          <w:lang w:eastAsia="es-ES"/>
        </w:rPr>
      </w:pPr>
      <w:r>
        <w:rPr>
          <w:rFonts w:ascii="Times New Roman" w:hAnsi="Times New Roman" w:cs="Times New Roman"/>
          <w:sz w:val="24"/>
          <w:szCs w:val="24"/>
          <w:lang w:eastAsia="es-ES"/>
        </w:rPr>
        <w:lastRenderedPageBreak/>
        <w:t xml:space="preserve">- </w:t>
      </w:r>
      <w:r w:rsidRPr="00831701">
        <w:rPr>
          <w:rFonts w:ascii="Times New Roman" w:hAnsi="Times New Roman" w:cs="Times New Roman"/>
          <w:sz w:val="24"/>
          <w:szCs w:val="24"/>
          <w:u w:val="single"/>
          <w:lang w:eastAsia="es-ES"/>
        </w:rPr>
        <w:t>La peor catástrofe industrial del mundo</w:t>
      </w:r>
      <w:r>
        <w:rPr>
          <w:rFonts w:ascii="Times New Roman" w:hAnsi="Times New Roman" w:cs="Times New Roman"/>
          <w:sz w:val="24"/>
          <w:szCs w:val="24"/>
          <w:lang w:eastAsia="es-ES"/>
        </w:rPr>
        <w:t xml:space="preserve"> (El País - </w:t>
      </w:r>
      <w:r w:rsidRPr="00831701">
        <w:rPr>
          <w:rFonts w:ascii="Times New Roman" w:hAnsi="Times New Roman" w:cs="Times New Roman"/>
          <w:b/>
          <w:sz w:val="24"/>
          <w:szCs w:val="24"/>
          <w:lang w:eastAsia="es-ES"/>
        </w:rPr>
        <w:t>8/6/10</w:t>
      </w:r>
      <w:r>
        <w:rPr>
          <w:rFonts w:ascii="Times New Roman" w:hAnsi="Times New Roman" w:cs="Times New Roman"/>
          <w:sz w:val="24"/>
          <w:szCs w:val="24"/>
          <w:lang w:eastAsia="es-ES"/>
        </w:rPr>
        <w:t>)</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Ocho condenas leves por la gran tragedia de Bhopal</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La sentencia llega 26 años después del escape de gas letal en India</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(Por A</w:t>
      </w:r>
      <w:r>
        <w:rPr>
          <w:rFonts w:ascii="Times New Roman" w:hAnsi="Times New Roman" w:cs="Times New Roman"/>
          <w:sz w:val="24"/>
          <w:szCs w:val="24"/>
          <w:lang w:eastAsia="es-ES"/>
        </w:rPr>
        <w:t>na Gabriela Rojas)</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Los miles de supervivientes y afectados por el escape de pesticida en Bhopal han tenido que esperar 26 años para que la justicia castigara a algún culpable. Las penas impuestas por la catástrofe industrial más grave de la historia son leves. El escape de gas en una planta de la empresa estadounidense Union Carbide en la ciudad de Bhopal (en el centro de India) en diciembre de 1984 dejó miles de muertos y afectados.</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Un tribunal de Bhopal condenó ayer por negligencia a ocho de sus entonces empleados -todos indios que rondan los 70 años, uno ya fallecido- a dos años de prisión y a pagar 100.000 rupias (1.774 euros). Sin embargo, inmediatamente se les concedió la libertad bajo fianza. También impuso a la empresa una multa de unos 8.870 euros.</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En India, la condena fue recibida co</w:t>
      </w:r>
      <w:r>
        <w:rPr>
          <w:rFonts w:ascii="Times New Roman" w:hAnsi="Times New Roman" w:cs="Times New Roman"/>
          <w:sz w:val="24"/>
          <w:szCs w:val="24"/>
          <w:lang w:eastAsia="es-ES"/>
        </w:rPr>
        <w:t>n indignación, ira y tristeza: “</w:t>
      </w:r>
      <w:r w:rsidRPr="00831701">
        <w:rPr>
          <w:rFonts w:ascii="Times New Roman" w:hAnsi="Times New Roman" w:cs="Times New Roman"/>
          <w:sz w:val="24"/>
          <w:szCs w:val="24"/>
          <w:lang w:eastAsia="es-ES"/>
        </w:rPr>
        <w:t xml:space="preserve">Tan tarde y sin impartir justicia: es una traición del </w:t>
      </w:r>
      <w:r>
        <w:rPr>
          <w:rFonts w:ascii="Times New Roman" w:hAnsi="Times New Roman" w:cs="Times New Roman"/>
          <w:sz w:val="24"/>
          <w:szCs w:val="24"/>
          <w:lang w:eastAsia="es-ES"/>
        </w:rPr>
        <w:t>Gobierno para la gente de India”</w:t>
      </w:r>
      <w:r w:rsidRPr="00831701">
        <w:rPr>
          <w:rFonts w:ascii="Times New Roman" w:hAnsi="Times New Roman" w:cs="Times New Roman"/>
          <w:sz w:val="24"/>
          <w:szCs w:val="24"/>
          <w:lang w:eastAsia="es-ES"/>
        </w:rPr>
        <w:t>, lamentó la representante de</w:t>
      </w:r>
      <w:r>
        <w:rPr>
          <w:rFonts w:ascii="Times New Roman" w:hAnsi="Times New Roman" w:cs="Times New Roman"/>
          <w:sz w:val="24"/>
          <w:szCs w:val="24"/>
          <w:lang w:eastAsia="es-ES"/>
        </w:rPr>
        <w:t xml:space="preserve"> las víctimas, Rachna Dhingra. “</w:t>
      </w:r>
      <w:r w:rsidRPr="00831701">
        <w:rPr>
          <w:rFonts w:ascii="Times New Roman" w:hAnsi="Times New Roman" w:cs="Times New Roman"/>
          <w:sz w:val="24"/>
          <w:szCs w:val="24"/>
          <w:lang w:eastAsia="es-ES"/>
        </w:rPr>
        <w:t>La indemnización impuesta a la compañía es vergonzosa, teniendo en cuenta el daño causado. Por si fuera poco</w:t>
      </w:r>
      <w:r>
        <w:rPr>
          <w:rFonts w:ascii="Times New Roman" w:hAnsi="Times New Roman" w:cs="Times New Roman"/>
          <w:sz w:val="24"/>
          <w:szCs w:val="24"/>
          <w:lang w:eastAsia="es-ES"/>
        </w:rPr>
        <w:t>, sienta un precedente terrible”</w:t>
      </w:r>
      <w:r w:rsidRPr="00831701">
        <w:rPr>
          <w:rFonts w:ascii="Times New Roman" w:hAnsi="Times New Roman" w:cs="Times New Roman"/>
          <w:sz w:val="24"/>
          <w:szCs w:val="24"/>
          <w:lang w:eastAsia="es-ES"/>
        </w:rPr>
        <w:t>, asegura la act</w:t>
      </w:r>
      <w:r>
        <w:rPr>
          <w:rFonts w:ascii="Times New Roman" w:hAnsi="Times New Roman" w:cs="Times New Roman"/>
          <w:sz w:val="24"/>
          <w:szCs w:val="24"/>
          <w:lang w:eastAsia="es-ES"/>
        </w:rPr>
        <w:t>ivista. “</w:t>
      </w:r>
      <w:r w:rsidRPr="00831701">
        <w:rPr>
          <w:rFonts w:ascii="Times New Roman" w:hAnsi="Times New Roman" w:cs="Times New Roman"/>
          <w:sz w:val="24"/>
          <w:szCs w:val="24"/>
          <w:lang w:eastAsia="es-ES"/>
        </w:rPr>
        <w:t>Este es un mensaje a las grandes corporaciones de que pueden matar a miles de personas, dejar afectadas de por vida a miles más y contaminar el agua de una población entera y n</w:t>
      </w:r>
      <w:r>
        <w:rPr>
          <w:rFonts w:ascii="Times New Roman" w:hAnsi="Times New Roman" w:cs="Times New Roman"/>
          <w:sz w:val="24"/>
          <w:szCs w:val="24"/>
          <w:lang w:eastAsia="es-ES"/>
        </w:rPr>
        <w:t>o van a tener responsabilidades”</w:t>
      </w:r>
      <w:r w:rsidRPr="00831701">
        <w:rPr>
          <w:rFonts w:ascii="Times New Roman" w:hAnsi="Times New Roman" w:cs="Times New Roman"/>
          <w:sz w:val="24"/>
          <w:szCs w:val="24"/>
          <w:lang w:eastAsia="es-ES"/>
        </w:rPr>
        <w:t>, declaró a este diario por teléfono.</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Los directivos extranjeros de Union Carbide, comandados por Warren Anderson, el director de entonces -que huyó y al que se declaró prófugo-, no son mencionados en el veredicto, ya que existe un juicio separado para ellos.</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La mayoría de los sentenciados ha continuado trabajando en el sector. El de más alto perfil, Keshub Mahindra, preside Mahindra &amp; Mahindra, la marca líder de vehículos de transporte en India. Mahindra era el presidente de la filial de Union Carbide en India al momento del accidente.</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La madrugada del 3 de diciembre de 1984 en Bhopal, 42 toneladas de uno de los químicos más tóxicos jamás inventados, el isocianato de metilo, escaparon en forma de gas de la fábrica de pesticidas. Como consecuencia del desastre han muerto unas 15.000 personas, según las cifras oficiales. Los activistas aseguran que podrían ser 25.000 fallecidos y unas 100.000 personas con secuelas permanentes como cáncer, enfermedades de estómago, hígado, riñón, pulmón y trastornos hormonales y mentales.</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La indemnización a las víctimas del escape de gas se limita al acuerdo extrajudicial que Union Carbide alcanzó en 1989 con el Gobierno indio: 393 millones de euros. Cada víctima recibió, en teoría, 890 euros de ahora. Muchas, sin embargo, han asegurado que no cobraron nada.</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Al igual que la vida de las personas afectadas en Bhopal en el último cuarto de siglo, el proceso judicial ha sido un calvario: más de una decena de jueces han visto el caso y, hasta ayer, no había ningún sentenciado.</w:t>
      </w:r>
      <w:r>
        <w:rPr>
          <w:rFonts w:ascii="Times New Roman" w:hAnsi="Times New Roman" w:cs="Times New Roman"/>
          <w:sz w:val="24"/>
          <w:szCs w:val="24"/>
          <w:lang w:eastAsia="es-ES"/>
        </w:rPr>
        <w:t xml:space="preserve"> Al principio, se les acusó de “</w:t>
      </w:r>
      <w:r w:rsidRPr="00831701">
        <w:rPr>
          <w:rFonts w:ascii="Times New Roman" w:hAnsi="Times New Roman" w:cs="Times New Roman"/>
          <w:sz w:val="24"/>
          <w:szCs w:val="24"/>
          <w:lang w:eastAsia="es-ES"/>
        </w:rPr>
        <w:t>homicidio culpo</w:t>
      </w:r>
      <w:r>
        <w:rPr>
          <w:rFonts w:ascii="Times New Roman" w:hAnsi="Times New Roman" w:cs="Times New Roman"/>
          <w:sz w:val="24"/>
          <w:szCs w:val="24"/>
          <w:lang w:eastAsia="es-ES"/>
        </w:rPr>
        <w:t>so, sin llegar a asesinato”</w:t>
      </w:r>
      <w:r w:rsidRPr="00831701">
        <w:rPr>
          <w:rFonts w:ascii="Times New Roman" w:hAnsi="Times New Roman" w:cs="Times New Roman"/>
          <w:sz w:val="24"/>
          <w:szCs w:val="24"/>
          <w:lang w:eastAsia="es-ES"/>
        </w:rPr>
        <w:t>, castigado hasta con 10 años de prisión. Pero, en 199</w:t>
      </w:r>
      <w:r>
        <w:rPr>
          <w:rFonts w:ascii="Times New Roman" w:hAnsi="Times New Roman" w:cs="Times New Roman"/>
          <w:sz w:val="24"/>
          <w:szCs w:val="24"/>
          <w:lang w:eastAsia="es-ES"/>
        </w:rPr>
        <w:t>6 la Corte Suprema lo redujo a “muerte por negligencia”</w:t>
      </w:r>
      <w:r w:rsidRPr="00831701">
        <w:rPr>
          <w:rFonts w:ascii="Times New Roman" w:hAnsi="Times New Roman" w:cs="Times New Roman"/>
          <w:sz w:val="24"/>
          <w:szCs w:val="24"/>
          <w:lang w:eastAsia="es-ES"/>
        </w:rPr>
        <w:t>, con un máximo de cuatro años de cárcel.</w:t>
      </w:r>
    </w:p>
    <w:p w:rsidR="00EC0634" w:rsidRPr="00831701"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lastRenderedPageBreak/>
        <w:t>Víctimas y activistas tienen claro por qué el proceso judicial se ha ido alige</w:t>
      </w:r>
      <w:r>
        <w:rPr>
          <w:rFonts w:ascii="Times New Roman" w:hAnsi="Times New Roman" w:cs="Times New Roman"/>
          <w:sz w:val="24"/>
          <w:szCs w:val="24"/>
          <w:lang w:eastAsia="es-ES"/>
        </w:rPr>
        <w:t>rando y atrasando: “</w:t>
      </w:r>
      <w:r w:rsidRPr="00831701">
        <w:rPr>
          <w:rFonts w:ascii="Times New Roman" w:hAnsi="Times New Roman" w:cs="Times New Roman"/>
          <w:sz w:val="24"/>
          <w:szCs w:val="24"/>
          <w:lang w:eastAsia="es-ES"/>
        </w:rPr>
        <w:t>Los Gobiernos nacional y estatal han fallado: han sido corrompidos por la empresa y, además, su único interés, antes que la gente afectada, es que la inversió</w:t>
      </w:r>
      <w:r>
        <w:rPr>
          <w:rFonts w:ascii="Times New Roman" w:hAnsi="Times New Roman" w:cs="Times New Roman"/>
          <w:sz w:val="24"/>
          <w:szCs w:val="24"/>
          <w:lang w:eastAsia="es-ES"/>
        </w:rPr>
        <w:t>n extranjera no se vea afectada”</w:t>
      </w:r>
      <w:r w:rsidRPr="00831701">
        <w:rPr>
          <w:rFonts w:ascii="Times New Roman" w:hAnsi="Times New Roman" w:cs="Times New Roman"/>
          <w:sz w:val="24"/>
          <w:szCs w:val="24"/>
          <w:lang w:eastAsia="es-ES"/>
        </w:rPr>
        <w:t>, dice Dhingra.</w:t>
      </w:r>
    </w:p>
    <w:p w:rsidR="00EC0634" w:rsidRDefault="00EC0634" w:rsidP="00EC0634">
      <w:pPr>
        <w:spacing w:line="240" w:lineRule="auto"/>
        <w:jc w:val="both"/>
        <w:rPr>
          <w:rFonts w:ascii="Times New Roman" w:hAnsi="Times New Roman" w:cs="Times New Roman"/>
          <w:sz w:val="24"/>
          <w:szCs w:val="24"/>
          <w:lang w:eastAsia="es-ES"/>
        </w:rPr>
      </w:pPr>
      <w:r w:rsidRPr="00831701">
        <w:rPr>
          <w:rFonts w:ascii="Times New Roman" w:hAnsi="Times New Roman" w:cs="Times New Roman"/>
          <w:sz w:val="24"/>
          <w:szCs w:val="24"/>
          <w:lang w:eastAsia="es-ES"/>
        </w:rPr>
        <w:t>La exigencia de responsabilidades se complicó en 2001, cuando Union Carbide fue comprada por Dow Chemicals, también estadounidense, que se niega en rotundo a asumir ninguna responsabilidad porque, alega, nunca fue propietario ni operó la planta; la compró 16 años después de la tragedia. La empresa tiene nuevos intereses en el subcontinente, donde produce y vende su insecticida Dursban, que por su toxicidad está prohibido para uso comercial en EE UU.</w:t>
      </w:r>
    </w:p>
    <w:p w:rsidR="000E04F2" w:rsidRDefault="000E04F2" w:rsidP="000E04F2">
      <w:pPr>
        <w:pStyle w:val="marginbottomsm"/>
        <w:rPr>
          <w:rFonts w:ascii="BentonSans" w:hAnsi="BentonSans"/>
          <w:color w:val="333333"/>
        </w:rPr>
      </w:pPr>
      <w:r w:rsidRPr="00831701">
        <w:rPr>
          <w:u w:val="single"/>
        </w:rPr>
        <w:t>La peor catástrofe industrial del mundo</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2 y 3 de diciembre de 1984. </w:t>
      </w:r>
      <w:r>
        <w:rPr>
          <w:rFonts w:ascii="BentonSans" w:hAnsi="BentonSans"/>
          <w:color w:val="333333"/>
        </w:rPr>
        <w:t>A medianoche, un escape de un pesticida peligrosísimo en una fábrica de la empresa estadounidense Union Car</w:t>
      </w:r>
      <w:r w:rsidR="00014391">
        <w:rPr>
          <w:rFonts w:ascii="BentonSans" w:hAnsi="BentonSans"/>
          <w:color w:val="333333"/>
        </w:rPr>
        <w:t>bide causa 3.598 muertos en Bhop</w:t>
      </w:r>
      <w:r>
        <w:rPr>
          <w:rFonts w:ascii="BentonSans" w:hAnsi="BentonSans"/>
          <w:color w:val="333333"/>
        </w:rPr>
        <w:t>al (India) y deja 50.000 discapacitados. Unas 520.000 personas estuvieron expuestas a los gases. Es la mayor catástrofe industrial del mundo, peor que Chernóbil.</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4 de diciembre de 1984.</w:t>
      </w:r>
      <w:r>
        <w:rPr>
          <w:rFonts w:ascii="BentonSans" w:hAnsi="BentonSans"/>
          <w:color w:val="333333"/>
        </w:rPr>
        <w:t> Warren Anderson, presidente de Union Carbide, es arrestado por la policía india mientras visita la fábrica. Tras pagar 1.672 euros de fianza fue excarcelado y abandonó India.</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Febrero de 1985. </w:t>
      </w:r>
      <w:r>
        <w:rPr>
          <w:rFonts w:ascii="BentonSans" w:hAnsi="BentonSans"/>
          <w:color w:val="333333"/>
        </w:rPr>
        <w:t>El Gobierno indio reclama 3.300 millones de dólares (2.760 millones de euros) a Union Carbide ante la justicia estadounidense.</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1986. </w:t>
      </w:r>
      <w:r>
        <w:rPr>
          <w:rFonts w:ascii="BentonSans" w:hAnsi="BentonSans"/>
          <w:color w:val="333333"/>
        </w:rPr>
        <w:t>La justicia estadounidense transfiere a India el </w:t>
      </w:r>
      <w:r w:rsidR="00A6585A">
        <w:rPr>
          <w:rFonts w:ascii="BentonSans" w:hAnsi="BentonSans"/>
          <w:i/>
          <w:iCs/>
          <w:color w:val="333333"/>
        </w:rPr>
        <w:t>caso Bhop</w:t>
      </w:r>
      <w:r>
        <w:rPr>
          <w:rFonts w:ascii="BentonSans" w:hAnsi="BentonSans"/>
          <w:i/>
          <w:iCs/>
          <w:color w:val="333333"/>
        </w:rPr>
        <w:t>al.</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Febrero de 1989.</w:t>
      </w:r>
      <w:r>
        <w:rPr>
          <w:rFonts w:ascii="BentonSans" w:hAnsi="BentonSans"/>
          <w:color w:val="333333"/>
        </w:rPr>
        <w:t> El Gobierno indio y Union Carbide (UC) llegan a un acuerdo extrajudicial. La empresa acepta indemnizar a las víctimas con 393 millones de euros, parte de los cuales el Ejecutivo da a los afectados tres años después. Estos afirman que falta dinero por repartir.</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1992. </w:t>
      </w:r>
      <w:r>
        <w:rPr>
          <w:rFonts w:ascii="BentonSans" w:hAnsi="BentonSans"/>
          <w:color w:val="333333"/>
        </w:rPr>
        <w:t>Anderson es declarado prófugo de la justicia.</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1999.</w:t>
      </w:r>
      <w:r>
        <w:rPr>
          <w:rFonts w:ascii="BentonSans" w:hAnsi="BentonSans"/>
          <w:color w:val="333333"/>
        </w:rPr>
        <w:t> Union Carbide anuncia su fusión con Dow Chemical, que se niega a asumir ninguna responsabilidad al comprarla.</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2003. </w:t>
      </w:r>
      <w:r>
        <w:rPr>
          <w:rFonts w:ascii="BentonSans" w:hAnsi="BentonSans"/>
          <w:color w:val="333333"/>
        </w:rPr>
        <w:t>El Gobierno indio solicita a Estados Unidos la extradición de Anderson, petición rechazada al año siguiente.</w:t>
      </w:r>
    </w:p>
    <w:p w:rsidR="00EC0634" w:rsidRDefault="00EC0634" w:rsidP="00EC0634">
      <w:pPr>
        <w:pStyle w:val="marginbottomsm"/>
        <w:rPr>
          <w:rFonts w:ascii="BentonSans" w:hAnsi="BentonSans"/>
          <w:color w:val="333333"/>
        </w:rPr>
      </w:pPr>
      <w:r>
        <w:rPr>
          <w:rFonts w:ascii="BentonSans" w:hAnsi="BentonSans"/>
          <w:color w:val="333333"/>
        </w:rPr>
        <w:t>- </w:t>
      </w:r>
      <w:r>
        <w:rPr>
          <w:rFonts w:ascii="BentonSans" w:hAnsi="BentonSans"/>
          <w:b/>
          <w:bCs/>
          <w:color w:val="333333"/>
        </w:rPr>
        <w:t>19 de julio de 2004.</w:t>
      </w:r>
      <w:r>
        <w:rPr>
          <w:rFonts w:ascii="BentonSans" w:hAnsi="BentonSans"/>
          <w:color w:val="333333"/>
        </w:rPr>
        <w:t> El Tribunal Supremo indio ordena pagar más de 15.000 millones de rupias (267 millones de euros), parte de la compensación original.</w:t>
      </w:r>
    </w:p>
    <w:p w:rsidR="00EC0634" w:rsidRDefault="00EC0634" w:rsidP="00EC0634">
      <w:pPr>
        <w:pStyle w:val="marginbottomsm"/>
        <w:spacing w:before="0" w:beforeAutospacing="0" w:after="0" w:afterAutospacing="0"/>
        <w:rPr>
          <w:rFonts w:ascii="BentonSans" w:hAnsi="BentonSans"/>
          <w:color w:val="333333"/>
        </w:rPr>
      </w:pPr>
      <w:r>
        <w:rPr>
          <w:rFonts w:ascii="BentonSans" w:hAnsi="BentonSans"/>
          <w:color w:val="333333"/>
        </w:rPr>
        <w:t>- </w:t>
      </w:r>
      <w:r>
        <w:rPr>
          <w:rFonts w:ascii="BentonSans" w:hAnsi="BentonSans"/>
          <w:b/>
          <w:bCs/>
          <w:color w:val="333333"/>
        </w:rPr>
        <w:t>2008.</w:t>
      </w:r>
      <w:r>
        <w:rPr>
          <w:rFonts w:ascii="BentonSans" w:hAnsi="BentonSans"/>
          <w:color w:val="333333"/>
        </w:rPr>
        <w:t> Cada una de las víctimas recibió, en teoría, unos 890 euros de ahora, pero muchas denuncian que ni siquiera cobraron eso.</w:t>
      </w:r>
    </w:p>
    <w:p w:rsidR="00EC0634" w:rsidRDefault="00EC0634" w:rsidP="00EC0634">
      <w:pPr>
        <w:spacing w:line="240" w:lineRule="auto"/>
        <w:jc w:val="both"/>
        <w:rPr>
          <w:rFonts w:ascii="Times New Roman" w:hAnsi="Times New Roman" w:cs="Times New Roman"/>
          <w:sz w:val="24"/>
          <w:szCs w:val="24"/>
        </w:rPr>
      </w:pPr>
    </w:p>
    <w:p w:rsidR="00EC0634" w:rsidRDefault="00EC0634" w:rsidP="00EC0634">
      <w:pPr>
        <w:spacing w:line="240" w:lineRule="auto"/>
        <w:jc w:val="both"/>
        <w:rPr>
          <w:rFonts w:ascii="Times New Roman" w:hAnsi="Times New Roman" w:cs="Times New Roman"/>
          <w:sz w:val="24"/>
          <w:szCs w:val="24"/>
        </w:rPr>
      </w:pPr>
    </w:p>
    <w:p w:rsidR="00EC0634" w:rsidRPr="00470D37"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D3BB0">
        <w:rPr>
          <w:rFonts w:ascii="Times New Roman" w:hAnsi="Times New Roman" w:cs="Times New Roman"/>
          <w:sz w:val="24"/>
          <w:szCs w:val="24"/>
          <w:u w:val="single"/>
        </w:rPr>
        <w:t>Estados Unidos eleva la multa récord a BP por el vertido del golfo de México</w:t>
      </w:r>
      <w:r>
        <w:rPr>
          <w:rFonts w:ascii="Times New Roman" w:hAnsi="Times New Roman" w:cs="Times New Roman"/>
          <w:sz w:val="24"/>
          <w:szCs w:val="24"/>
        </w:rPr>
        <w:t xml:space="preserve"> (El País - </w:t>
      </w:r>
      <w:r w:rsidRPr="00AD3BB0">
        <w:rPr>
          <w:rFonts w:ascii="Times New Roman" w:hAnsi="Times New Roman" w:cs="Times New Roman"/>
          <w:b/>
          <w:sz w:val="24"/>
          <w:szCs w:val="24"/>
        </w:rPr>
        <w:t>6/10/15</w:t>
      </w:r>
      <w:r>
        <w:rPr>
          <w:rFonts w:ascii="Times New Roman" w:hAnsi="Times New Roman" w:cs="Times New Roman"/>
          <w:sz w:val="24"/>
          <w:szCs w:val="24"/>
        </w:rPr>
        <w:t>)</w:t>
      </w:r>
    </w:p>
    <w:p w:rsidR="00EC0634"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 petrolera logra un acuerdo de 20.800 millones de dólares con el Departamento de Justicia de EEUU y los cinco estados del golfo</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(Por S</w:t>
      </w:r>
      <w:r>
        <w:rPr>
          <w:rFonts w:ascii="Times New Roman" w:hAnsi="Times New Roman" w:cs="Times New Roman"/>
          <w:sz w:val="24"/>
          <w:szCs w:val="24"/>
        </w:rPr>
        <w:t>ilvia Ayuso)</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Estados Unidos anunció este lunes que la petrolera británica BP ha aceptado pagar la suma récord de 20.800 millones de dólares (18.571 millones de euros) por la catástrofe natural que causó la explosión de una de sus plataformas en el golfo de México, la Deepwater Horizon, en 2010. La cifra es superior a los 18.700 millones de dólares que la compañía había anunciado de forma preliminar en julio para zanjar las principales demandas pendientes por el may</w:t>
      </w:r>
      <w:r w:rsidR="000E04F2">
        <w:rPr>
          <w:rFonts w:ascii="Times New Roman" w:hAnsi="Times New Roman" w:cs="Times New Roman"/>
          <w:sz w:val="24"/>
          <w:szCs w:val="24"/>
        </w:rPr>
        <w:t>or derrame de la historia de EE</w:t>
      </w:r>
      <w:r w:rsidRPr="00470D37">
        <w:rPr>
          <w:rFonts w:ascii="Times New Roman" w:hAnsi="Times New Roman" w:cs="Times New Roman"/>
          <w:sz w:val="24"/>
          <w:szCs w:val="24"/>
        </w:rPr>
        <w:t>UU, que contaminó gran parte de las costas del golfo de México y provocó importantes daños</w:t>
      </w:r>
      <w:r>
        <w:rPr>
          <w:rFonts w:ascii="Times New Roman" w:hAnsi="Times New Roman" w:cs="Times New Roman"/>
          <w:sz w:val="24"/>
          <w:szCs w:val="24"/>
        </w:rPr>
        <w:t xml:space="preserve"> económicos y medioambientales.</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El monto aprobado, que todavía deberá recibir el visto bueno final de los tribunales, supone el mayor acuerdo con una sola entidad en la historia de demandas del país. Es además una respuesta “fuerte y adecuada”, dijo la fiscal general estadounidense, Loret</w:t>
      </w:r>
      <w:r>
        <w:rPr>
          <w:rFonts w:ascii="Times New Roman" w:hAnsi="Times New Roman" w:cs="Times New Roman"/>
          <w:sz w:val="24"/>
          <w:szCs w:val="24"/>
        </w:rPr>
        <w:t>ta Lynch, al anunciar el pacto.</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“BP está recibiendo el castigo que merece, a la par que proporciona una compensación clave por los daños que causó al medioambiente y a la economía de la región del Golfo”, valoró en</w:t>
      </w:r>
      <w:r>
        <w:rPr>
          <w:rFonts w:ascii="Times New Roman" w:hAnsi="Times New Roman" w:cs="Times New Roman"/>
          <w:sz w:val="24"/>
          <w:szCs w:val="24"/>
        </w:rPr>
        <w:t xml:space="preserve"> rueda de prensa en Washington.</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El acuerdo incluye el pago de 5.500 millones de dólares (4.910 millones de euros) al gobierno federal bajo la Ley de Aguas Limpias, la mayor multa medioambiental de carácter civil de la historia. El 80% de este monto se destinará a la restauración de la región afectada por el desastre. La suma, que será desembolsada a lo largo de los próximos 15 años, irá además acompañada por un “plan integral de restauración” presentado ta</w:t>
      </w:r>
      <w:r>
        <w:rPr>
          <w:rFonts w:ascii="Times New Roman" w:hAnsi="Times New Roman" w:cs="Times New Roman"/>
          <w:sz w:val="24"/>
          <w:szCs w:val="24"/>
        </w:rPr>
        <w:t>mbién este lunes en Washington.</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“Hacer justicia no es solo lanzar un montón de dinero y marcharse. Se trata de invertir en formas sostenibles que empoderen y refuercen a las comunidades del golfo a largo plazo”, dijo respecto del plan la administradora de la Agencia de Medioambiente estad</w:t>
      </w:r>
      <w:r>
        <w:rPr>
          <w:rFonts w:ascii="Times New Roman" w:hAnsi="Times New Roman" w:cs="Times New Roman"/>
          <w:sz w:val="24"/>
          <w:szCs w:val="24"/>
        </w:rPr>
        <w:t>ounidense (EPA), Gina McCarthy.</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BP también ha aceptado pagar un total de 8.100 millones de dólares (7.232 millones de euros) al Gobierno y a los cinco estados afectados por daños a recursos naturales bajo la Ley de Contaminación por Petróleo. Adicionalmente, acepta reservar hasta 700 millones de dólares (625 millones de euros) para afrontar cualquier condición en los recursos naturales desconocida en el momento de suscribir el acuerdo y que fuera detec</w:t>
      </w:r>
      <w:r>
        <w:rPr>
          <w:rFonts w:ascii="Times New Roman" w:hAnsi="Times New Roman" w:cs="Times New Roman"/>
          <w:sz w:val="24"/>
          <w:szCs w:val="24"/>
        </w:rPr>
        <w:t>tada posteriormente.</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La petrolera británica ha acordado asimismo pagar otros 4.900 millones de dólares (4.375 millones de euros) a los cinco estados del Golfo y otros mil millones más (893 millones de euros) para saldar las reclamac</w:t>
      </w:r>
      <w:r>
        <w:rPr>
          <w:rFonts w:ascii="Times New Roman" w:hAnsi="Times New Roman" w:cs="Times New Roman"/>
          <w:sz w:val="24"/>
          <w:szCs w:val="24"/>
        </w:rPr>
        <w:t>iones de los gobiernos locales.</w:t>
      </w:r>
    </w:p>
    <w:p w:rsidR="00EC0634" w:rsidRPr="00470D37"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t>El 10 de abril de 2010, a menos de 50 millas de las costa de Louisiana, una explosión destruyó la plataforma petrolera Deepwater Horizon, matando a 11 personas y provocando el vertido de más de 3 millones de barriles de crudo en el Golfo de México durante casi tres meses.</w:t>
      </w:r>
    </w:p>
    <w:p w:rsidR="00EC0634" w:rsidRDefault="00EC0634" w:rsidP="00EC0634">
      <w:pPr>
        <w:spacing w:line="240" w:lineRule="auto"/>
        <w:jc w:val="both"/>
        <w:rPr>
          <w:rFonts w:ascii="Times New Roman" w:hAnsi="Times New Roman" w:cs="Times New Roman"/>
          <w:sz w:val="24"/>
          <w:szCs w:val="24"/>
        </w:rPr>
      </w:pPr>
      <w:r w:rsidRPr="00470D37">
        <w:rPr>
          <w:rFonts w:ascii="Times New Roman" w:hAnsi="Times New Roman" w:cs="Times New Roman"/>
          <w:sz w:val="24"/>
          <w:szCs w:val="24"/>
        </w:rPr>
        <w:lastRenderedPageBreak/>
        <w:t>Según la secretaria de Comercio, Penny Pritzker, este acuerdo ofrece una “oportunidad sin precedentes de iniciar un rumbo de sustentabilidad económica para la costa del golfo ahora y en el futuro”. También ayudará a los agricultores y productores locales a “pensar de forma distinta”, más orientada a la conservación medioambiental, confió su colega del Departamento de Agricultura, Tom Vilsack.</w:t>
      </w:r>
    </w:p>
    <w:p w:rsidR="00EC0634" w:rsidRDefault="00EC0634" w:rsidP="00EC0634">
      <w:pPr>
        <w:spacing w:line="240" w:lineRule="auto"/>
        <w:jc w:val="both"/>
        <w:rPr>
          <w:rFonts w:ascii="Times New Roman" w:hAnsi="Times New Roman" w:cs="Times New Roman"/>
          <w:b/>
          <w:sz w:val="24"/>
          <w:szCs w:val="24"/>
        </w:rPr>
      </w:pPr>
      <w:r>
        <w:rPr>
          <w:rFonts w:ascii="Times New Roman" w:hAnsi="Times New Roman" w:cs="Times New Roman"/>
          <w:b/>
          <w:sz w:val="24"/>
          <w:szCs w:val="24"/>
        </w:rPr>
        <w:t>- Acción de la justicia sobre grandes multinacionales por fraudes tecnológicos</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Peter Mock es director de un grupo medioambiental llamado Consejo Internacional para el Transporte Limpio (ICCT, por sus siglas en inglés). Estaba convencido de que algunos fabricantes no decían la verdad en cuanto a las emisiones de sus coches y se alió con la Universidad de West Virginia para llevar a cabo una investigación.</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Comenzaron analizando tres vehículos: un BMW X5, un Volkswagen Jetta y un Volkswagen Passat. A los tres les hicieron la misma prueba: un viaje de 2.100 kilómetros entre San Diego y Seattle, por la costa oeste de Estados Unidos, equipados con un sistema portátil de medición de emisiones. El primero fue el BMW, que pasó la prueba satisfactoriamente.</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Sin embargo, cuando llegó el momento de los dos vehículos del gigante europeo, las mediciones saltaron por los aires: el Volkswagen Jetta, que había sido fabricado en 2012, multiplicaba por 35 las emisiones de óxidos de nitrógeno 35 permitidas legalmente; y el Volkswagen Passat, fabricado en 2013, las multiplicaba por 20. Estaban ante un escándalo.</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Los 11 millones de vehículos afectados se distribuyen entre las diferentes marcas del gigante alemán: Audi, Volkswagen, Seat y Skoda. La mayoría coinciden en ser motores TDI de la familia EA189 y de una motorización 1.2, 1.6, 2.0 y 3.0. Las marcas hicieron un llamamiento masivo a sus clientes para que llevaran sus coches a revisión y poder actualizar el software.</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En septiembre de 2015, la plana mayor de Volkswagen se hacía una foto con Angela Merkel en el Salón del Automóvil de Frankfurt, uno de los más importantes de Europa. Apenas unas horas después, el presidente del fabricante alemán en Estados Unidos, Michael Horn, hacía unas declaraciones que conmocionaban al mundo: “La hemos cagado por completo”.</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Horn reconocía que habían sido “deshonestos” tanto con la Agencia de Protección Medioambiental de Estados Unidos (EPA), como con otras instituciones norteamericanas. Es</w:t>
      </w:r>
      <w:r>
        <w:rPr>
          <w:rFonts w:ascii="Times New Roman" w:hAnsi="Times New Roman" w:cs="Times New Roman"/>
          <w:color w:val="FF0000"/>
          <w:sz w:val="24"/>
          <w:szCs w:val="24"/>
        </w:rPr>
        <w:t>taba saltando el escándalo del “dieselgate”</w:t>
      </w:r>
      <w:r w:rsidRPr="00831701">
        <w:rPr>
          <w:rFonts w:ascii="Times New Roman" w:hAnsi="Times New Roman" w:cs="Times New Roman"/>
          <w:color w:val="FF0000"/>
          <w:sz w:val="24"/>
          <w:szCs w:val="24"/>
        </w:rPr>
        <w:t>, el engaño masivo que el gigante alemán del automóvil Volkswagen llevó a cabo durante años trucando los datos de los niveles de emisiones de más de 11 millones de vehículos con motor diésel.</w:t>
      </w:r>
    </w:p>
    <w:p w:rsidR="00EC0634" w:rsidRPr="00831701" w:rsidRDefault="00EC0634" w:rsidP="00EC0634">
      <w:pPr>
        <w:spacing w:line="240" w:lineRule="auto"/>
        <w:jc w:val="both"/>
        <w:rPr>
          <w:rFonts w:ascii="Times New Roman" w:hAnsi="Times New Roman" w:cs="Times New Roman"/>
          <w:color w:val="FF0000"/>
          <w:sz w:val="24"/>
          <w:szCs w:val="24"/>
        </w:rPr>
      </w:pPr>
      <w:r w:rsidRPr="00831701">
        <w:rPr>
          <w:rFonts w:ascii="Times New Roman" w:hAnsi="Times New Roman" w:cs="Times New Roman"/>
          <w:color w:val="FF0000"/>
          <w:sz w:val="24"/>
          <w:szCs w:val="24"/>
        </w:rPr>
        <w:t>Los coches afectados fueron vendidos entre 2009 y 2015 mostrando niveles de emisiones que nada tenían que ver con la realidad. Los ingenieros habían introducido un software en el sistema que mostraba una contaminación mucho menor de la real, de tal manera que los resultados cumplieran las exigencias tanto de la EPA como de otras agencias medioambientales de todo el mundo.</w:t>
      </w:r>
    </w:p>
    <w:p w:rsidR="00EC0634" w:rsidRPr="00A124E3"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124E3">
        <w:rPr>
          <w:rFonts w:ascii="Times New Roman" w:hAnsi="Times New Roman" w:cs="Times New Roman"/>
          <w:sz w:val="24"/>
          <w:szCs w:val="24"/>
          <w:u w:val="single"/>
        </w:rPr>
        <w:t>El dieselgate ha costado a Volkswagen 26.800 millones en multas… y aumentará a 31.000</w:t>
      </w:r>
      <w:r>
        <w:rPr>
          <w:rFonts w:ascii="Times New Roman" w:hAnsi="Times New Roman" w:cs="Times New Roman"/>
          <w:sz w:val="24"/>
          <w:szCs w:val="24"/>
        </w:rPr>
        <w:t xml:space="preserve"> (HISPANIDAD - </w:t>
      </w:r>
      <w:r w:rsidRPr="00A124E3">
        <w:rPr>
          <w:rFonts w:ascii="Times New Roman" w:hAnsi="Times New Roman" w:cs="Times New Roman"/>
          <w:b/>
          <w:sz w:val="24"/>
          <w:szCs w:val="24"/>
        </w:rPr>
        <w:t>14/6/18</w:t>
      </w:r>
      <w:r>
        <w:rPr>
          <w:rFonts w:ascii="Times New Roman" w:hAnsi="Times New Roman" w:cs="Times New Roman"/>
          <w:sz w:val="24"/>
          <w:szCs w:val="24"/>
        </w:rPr>
        <w:t>)</w:t>
      </w:r>
    </w:p>
    <w:p w:rsidR="00EC0634"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Desde que estalló el escándalo, en 2015, la cotización y en valor en bolsa se han despeñado al ritmo de los pagos.</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lastRenderedPageBreak/>
        <w:t>La friolera de 26.800 millones de euros. Eso es lo que ha pagado hasta ahora la multinacional germana Volkswagen por el fraude en las emisiones de sus vehículos diésel durante casi una década, entre 2007 y 2015, cuando estalló el escándalo del dieselgate.</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El fabricante ha aceptado el pago de un multa de 1.000 millones, impuesta por la Fiscalía de Braunschweig, con la que cierra el capítulo judicial en Alemania, no así en otros países europeos. En concreto, pagará cinco millones en efectivo y el resto (995) mediante la devolución de ayudas económicas.</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La multa en Alemania es la mayor impuesta en Europa por una infracción de esas características, mientras VW sigue pendiente de otros procesos judiciales abiertos y el pago posible, según la propia compañía, de otros 4.000 millones.</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Es, en fin,  un balance demoledor, que ha sacudió los cimientos de la empresa, por el trucaje de 11 millones de vehículos con el motor diésel, 8,5 de ellos vendidos en Europa, aunque donde más multas ha tenido que pagar es en EEUU.</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En paralelo, la cotización del grupo en estos tres años se ha despeñado de 247 a 159 euros por acción. En términos de capitalización, sucede algo parecido: pasó de 76.600 a 61.500 millones en pleno escándalo y se ha reducido después hasta los 18.530.</w:t>
      </w:r>
    </w:p>
    <w:p w:rsidR="00EC0634"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 xml:space="preserve">El imperativo en el grupo, ahora, está en la transformación del grupo, no sólo para dejar atrás el dieselgate, sino para adaptarse a los nuevos retos de la industria del motor, con la propulsión alternativa (electrificación de la gama y vehículos híbridos) o la conducción autónoma. Esa fue la razón del último terremoto en la cúpula de VW y el relevo en el puesto del consejero delegado, con la sustitución de Matthias Müller, que tomó el mando en plena crisis de supervivencia del grupo, </w:t>
      </w:r>
      <w:r>
        <w:rPr>
          <w:rFonts w:ascii="Times New Roman" w:hAnsi="Times New Roman" w:cs="Times New Roman"/>
          <w:sz w:val="24"/>
          <w:szCs w:val="24"/>
        </w:rPr>
        <w:t>por Herbert Diess</w:t>
      </w:r>
      <w:r w:rsidRPr="00A124E3">
        <w:rPr>
          <w:rFonts w:ascii="Times New Roman" w:hAnsi="Times New Roman" w:cs="Times New Roman"/>
          <w:sz w:val="24"/>
          <w:szCs w:val="24"/>
        </w:rPr>
        <w:t>.</w:t>
      </w:r>
    </w:p>
    <w:p w:rsidR="00EC0634" w:rsidRPr="00A124E3"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124E3">
        <w:rPr>
          <w:rFonts w:ascii="Times New Roman" w:hAnsi="Times New Roman" w:cs="Times New Roman"/>
          <w:sz w:val="24"/>
          <w:szCs w:val="24"/>
          <w:u w:val="single"/>
        </w:rPr>
        <w:t>La justicia alemana abre la puerta a millones</w:t>
      </w:r>
      <w:r>
        <w:rPr>
          <w:rFonts w:ascii="Times New Roman" w:hAnsi="Times New Roman" w:cs="Times New Roman"/>
          <w:sz w:val="24"/>
          <w:szCs w:val="24"/>
          <w:u w:val="single"/>
        </w:rPr>
        <w:t xml:space="preserve"> de multas a Volkswagen por el “</w:t>
      </w:r>
      <w:r w:rsidRPr="00A124E3">
        <w:rPr>
          <w:rFonts w:ascii="Times New Roman" w:hAnsi="Times New Roman" w:cs="Times New Roman"/>
          <w:sz w:val="24"/>
          <w:szCs w:val="24"/>
          <w:u w:val="single"/>
        </w:rPr>
        <w:t>dieselgate</w:t>
      </w:r>
      <w:r>
        <w:rPr>
          <w:rFonts w:ascii="Times New Roman" w:hAnsi="Times New Roman" w:cs="Times New Roman"/>
          <w:sz w:val="24"/>
          <w:szCs w:val="24"/>
        </w:rPr>
        <w:t xml:space="preserve">” (El Español - </w:t>
      </w:r>
      <w:r w:rsidRPr="00A124E3">
        <w:rPr>
          <w:rFonts w:ascii="Times New Roman" w:hAnsi="Times New Roman" w:cs="Times New Roman"/>
          <w:b/>
          <w:sz w:val="24"/>
          <w:szCs w:val="24"/>
        </w:rPr>
        <w:t>25/5/20</w:t>
      </w:r>
      <w:r>
        <w:rPr>
          <w:rFonts w:ascii="Times New Roman" w:hAnsi="Times New Roman" w:cs="Times New Roman"/>
          <w:sz w:val="24"/>
          <w:szCs w:val="24"/>
        </w:rPr>
        <w:t>)</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La decisión del Tribunal Federal de Justicia alemán establece un precedente en un caso que saltó a la luz en 2015.</w:t>
      </w:r>
    </w:p>
    <w:p w:rsidR="00EC0634"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El Tribunal Federal de Justicia alemán (equivalente al Tribunal Supremo español) ha fallado en contra de la compañía automovilística Volkswagen, que tendrá que indemnizar a los propietarios de vehículos diésel afectados por el caso del software que alteraba las emisiones de algunos automóviles de la empresa.</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Tal como ha indicado dicho tribunal en su sentencia, la cantidad que recibirán los conductores alemanes dependerá del kilometraje del vehículo. Esta decisión establece un precedente en un caso que saltó a la luz en 2015.</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Esta resolución llega después de un fallo del tribunal regional de la ciudad de Koblenz, que señalaba que un demandante debería recuperar parte de la cantidad pagada por un Volkswagen Sharan. El juez fijó la cifra en 25.600 euros más intereses, teniendo en cuenta que el vehículo había sido utilizado.</w:t>
      </w:r>
    </w:p>
    <w:p w:rsidR="00EC0634"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Tanto el consorcio alemán como el demandante interpusieron un recurso. Mientras que el cliente exigió la cantidad total pagada, Volkswagen insistía en que no debería abonar nada, según recoge DPA.</w:t>
      </w:r>
    </w:p>
    <w:p w:rsidR="00EC0634" w:rsidRPr="00A124E3" w:rsidRDefault="00EC0634" w:rsidP="00EC0634">
      <w:pPr>
        <w:spacing w:line="240" w:lineRule="auto"/>
        <w:jc w:val="both"/>
        <w:rPr>
          <w:rFonts w:ascii="Times New Roman" w:hAnsi="Times New Roman" w:cs="Times New Roman"/>
          <w:sz w:val="24"/>
          <w:szCs w:val="24"/>
        </w:rPr>
      </w:pP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lastRenderedPageBreak/>
        <w:t>Más de 11 millones de coches afectados</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Todo ello después de que el grupo automovilístico germano admitiese en septiembre de 2015 haber manipulado más de 11 millones de automóviles diésel en todo el mundo mediante la colocación de un dispositivo que alteraba las emisiones reales de óxidos de nitrógeno (NOx).</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 xml:space="preserve">En Alemania, la compañía aceptó en 2018 pagar una multa de 1.000 millones de euros porque las investigaciones de la Fiscalía </w:t>
      </w:r>
      <w:r>
        <w:rPr>
          <w:rFonts w:ascii="Times New Roman" w:hAnsi="Times New Roman" w:cs="Times New Roman"/>
          <w:sz w:val="24"/>
          <w:szCs w:val="24"/>
        </w:rPr>
        <w:t>determinaron que se produjeron “</w:t>
      </w:r>
      <w:r w:rsidRPr="00A124E3">
        <w:rPr>
          <w:rFonts w:ascii="Times New Roman" w:hAnsi="Times New Roman" w:cs="Times New Roman"/>
          <w:sz w:val="24"/>
          <w:szCs w:val="24"/>
        </w:rPr>
        <w:t>incumpli</w:t>
      </w:r>
      <w:r>
        <w:rPr>
          <w:rFonts w:ascii="Times New Roman" w:hAnsi="Times New Roman" w:cs="Times New Roman"/>
          <w:sz w:val="24"/>
          <w:szCs w:val="24"/>
        </w:rPr>
        <w:t>mientos del deber de vigilancia”</w:t>
      </w:r>
      <w:r w:rsidRPr="00A124E3">
        <w:rPr>
          <w:rFonts w:ascii="Times New Roman" w:hAnsi="Times New Roman" w:cs="Times New Roman"/>
          <w:sz w:val="24"/>
          <w:szCs w:val="24"/>
        </w:rPr>
        <w:t>.</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Además, hace unas semanas, Volkswagen acordó indemnizar con hasta 6.250 euros a 200.000 propietarios de vehículos diésel, así que la empresa pagaría en total alrededor de 830 millones de euros.</w:t>
      </w:r>
    </w:p>
    <w:p w:rsidR="00EC0634"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Sin embargo, muchos consumidores todavía planean demandar al fabricante de automóviles de forma individual, por lo que se espera que el fallo a nivel federal proporcione una mayor coherencia después de que los tribunales inferiores hayan dictado sentencias muy diversas.</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La OCU ha aplaudido esta decisión que podría influir en el resultado de los procedimientos judiciales en curso en España y en otros países europeos donde aún está la causa pendiente en los tribunales (Austria, Bélgica, Eslovenia, Francia, Italia, Luxemburgo, Países Bajos, Portugal y Suiza).</w:t>
      </w:r>
    </w:p>
    <w:p w:rsidR="00EC0634" w:rsidRPr="00A124E3" w:rsidRDefault="00EC0634" w:rsidP="00EC0634">
      <w:pPr>
        <w:spacing w:line="240" w:lineRule="auto"/>
        <w:jc w:val="both"/>
        <w:rPr>
          <w:rFonts w:ascii="Times New Roman" w:hAnsi="Times New Roman" w:cs="Times New Roman"/>
          <w:sz w:val="24"/>
          <w:szCs w:val="24"/>
        </w:rPr>
      </w:pPr>
      <w:r w:rsidRPr="00A124E3">
        <w:rPr>
          <w:rFonts w:ascii="Times New Roman" w:hAnsi="Times New Roman" w:cs="Times New Roman"/>
          <w:sz w:val="24"/>
          <w:szCs w:val="24"/>
        </w:rPr>
        <w:t>De la mi</w:t>
      </w:r>
      <w:r>
        <w:rPr>
          <w:rFonts w:ascii="Times New Roman" w:hAnsi="Times New Roman" w:cs="Times New Roman"/>
          <w:sz w:val="24"/>
          <w:szCs w:val="24"/>
        </w:rPr>
        <w:t>sma manera, ha considerado que “</w:t>
      </w:r>
      <w:r w:rsidRPr="00A124E3">
        <w:rPr>
          <w:rFonts w:ascii="Times New Roman" w:hAnsi="Times New Roman" w:cs="Times New Roman"/>
          <w:sz w:val="24"/>
          <w:szCs w:val="24"/>
        </w:rPr>
        <w:t>los consumidores españoles tienen los mismos dere</w:t>
      </w:r>
      <w:r>
        <w:rPr>
          <w:rFonts w:ascii="Times New Roman" w:hAnsi="Times New Roman" w:cs="Times New Roman"/>
          <w:sz w:val="24"/>
          <w:szCs w:val="24"/>
        </w:rPr>
        <w:t>chos que sus homólogos alemanes”</w:t>
      </w:r>
      <w:r w:rsidRPr="00A124E3">
        <w:rPr>
          <w:rFonts w:ascii="Times New Roman" w:hAnsi="Times New Roman" w:cs="Times New Roman"/>
          <w:sz w:val="24"/>
          <w:szCs w:val="24"/>
        </w:rPr>
        <w:t>. El engaño llevado a cabo por Volkswagen tiene una magnitud global, afectando a miles de consumidores en todo el mundo, por lo que la respuesta de la compañía debe ser global, independientemente de la na</w:t>
      </w:r>
      <w:r>
        <w:rPr>
          <w:rFonts w:ascii="Times New Roman" w:hAnsi="Times New Roman" w:cs="Times New Roman"/>
          <w:sz w:val="24"/>
          <w:szCs w:val="24"/>
        </w:rPr>
        <w:t>cionalidad de los consumidores.</w:t>
      </w:r>
    </w:p>
    <w:p w:rsidR="00EC0634" w:rsidRDefault="00EC0634" w:rsidP="00EC0634">
      <w:pPr>
        <w:spacing w:line="240" w:lineRule="auto"/>
        <w:jc w:val="both"/>
        <w:rPr>
          <w:rFonts w:ascii="Times New Roman" w:hAnsi="Times New Roman" w:cs="Times New Roman"/>
          <w:sz w:val="24"/>
          <w:szCs w:val="24"/>
        </w:rPr>
      </w:pPr>
      <w:r>
        <w:rPr>
          <w:rFonts w:ascii="Times New Roman" w:hAnsi="Times New Roman" w:cs="Times New Roman"/>
          <w:sz w:val="24"/>
          <w:szCs w:val="24"/>
        </w:rPr>
        <w:t>Por tanto, ha señalado que “</w:t>
      </w:r>
      <w:r w:rsidRPr="00A124E3">
        <w:rPr>
          <w:rFonts w:ascii="Times New Roman" w:hAnsi="Times New Roman" w:cs="Times New Roman"/>
          <w:sz w:val="24"/>
          <w:szCs w:val="24"/>
        </w:rPr>
        <w:t>los usuarios afectados tienen derecho a ser indemnizados por el perjuicio sufrido, en condiciones similares a los consumidores americanos, canadienses y australianos, o más recientemente en Alemania, donde la empresa ha llega</w:t>
      </w:r>
      <w:r>
        <w:rPr>
          <w:rFonts w:ascii="Times New Roman" w:hAnsi="Times New Roman" w:cs="Times New Roman"/>
          <w:sz w:val="24"/>
          <w:szCs w:val="24"/>
        </w:rPr>
        <w:t>do a acuerdos con los afectados”</w:t>
      </w:r>
      <w:r w:rsidRPr="00A124E3">
        <w:rPr>
          <w:rFonts w:ascii="Times New Roman" w:hAnsi="Times New Roman" w:cs="Times New Roman"/>
          <w:sz w:val="24"/>
          <w:szCs w:val="24"/>
        </w:rPr>
        <w:t>.</w:t>
      </w:r>
    </w:p>
    <w:p w:rsidR="00EC0634" w:rsidRPr="000E04F2" w:rsidRDefault="00EC0634" w:rsidP="00EC0634">
      <w:pPr>
        <w:spacing w:line="240" w:lineRule="auto"/>
        <w:jc w:val="both"/>
        <w:rPr>
          <w:rFonts w:ascii="Times New Roman" w:hAnsi="Times New Roman" w:cs="Times New Roman"/>
          <w:b/>
          <w:sz w:val="24"/>
          <w:szCs w:val="24"/>
        </w:rPr>
      </w:pPr>
      <w:r w:rsidRPr="000E04F2">
        <w:rPr>
          <w:rFonts w:ascii="Times New Roman" w:hAnsi="Times New Roman" w:cs="Times New Roman"/>
          <w:b/>
          <w:sz w:val="24"/>
          <w:szCs w:val="24"/>
        </w:rPr>
        <w:t>Nota: Mientras en Occidente se debaten entre el “estado de alarma”, la “inmunidad de rebaño” o el “confinamiento inteligente”... en China corren maratones y se ríen de la “gran resignación”, con que se toman la pandemia en los países avanzados.</w:t>
      </w:r>
    </w:p>
    <w:p w:rsidR="00EC0634" w:rsidRPr="00954A70" w:rsidRDefault="00EC0634" w:rsidP="00EC0634">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06E210C" wp14:editId="6BF68AC5">
            <wp:extent cx="5727699" cy="2279650"/>
            <wp:effectExtent l="0" t="0" r="6985" b="6350"/>
            <wp:docPr id="45" name="Imagen 45" descr="Chinese City to Test Nine Million for Coronavirus After Finding a Dozen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ese City to Test Nine Million for Coronavirus After Finding a Dozen Cas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281167"/>
                    </a:xfrm>
                    <a:prstGeom prst="rect">
                      <a:avLst/>
                    </a:prstGeom>
                    <a:noFill/>
                    <a:ln>
                      <a:noFill/>
                    </a:ln>
                  </pic:spPr>
                </pic:pic>
              </a:graphicData>
            </a:graphic>
          </wp:inline>
        </w:drawing>
      </w:r>
    </w:p>
    <w:p w:rsidR="00EC0634" w:rsidRDefault="00EC0634" w:rsidP="002722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(Foto publicada por WSJ - </w:t>
      </w:r>
      <w:r w:rsidRPr="00447DDF">
        <w:rPr>
          <w:rFonts w:ascii="Times New Roman" w:hAnsi="Times New Roman" w:cs="Times New Roman"/>
          <w:b/>
          <w:sz w:val="24"/>
          <w:szCs w:val="24"/>
        </w:rPr>
        <w:t>13/10/20</w:t>
      </w:r>
      <w:r>
        <w:rPr>
          <w:rFonts w:ascii="Times New Roman" w:hAnsi="Times New Roman" w:cs="Times New Roman"/>
          <w:sz w:val="24"/>
          <w:szCs w:val="24"/>
        </w:rPr>
        <w:t>)</w:t>
      </w:r>
    </w:p>
    <w:p w:rsidR="002722F1" w:rsidRDefault="002722F1" w:rsidP="002722F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Los “costos”</w:t>
      </w:r>
      <w:r w:rsidRPr="00CB395D">
        <w:rPr>
          <w:rFonts w:ascii="Times New Roman" w:hAnsi="Times New Roman" w:cs="Times New Roman"/>
          <w:b/>
          <w:sz w:val="24"/>
          <w:szCs w:val="24"/>
        </w:rPr>
        <w:t xml:space="preserve"> de la pandemia: datos económicos extraídos de la “maldita” hemeroteca</w:t>
      </w:r>
    </w:p>
    <w:p w:rsidR="00EC0634" w:rsidRPr="00EC0634" w:rsidRDefault="00EC0634" w:rsidP="002722F1">
      <w:pPr>
        <w:spacing w:line="240" w:lineRule="auto"/>
        <w:jc w:val="both"/>
        <w:rPr>
          <w:rFonts w:ascii="Times New Roman" w:hAnsi="Times New Roman" w:cs="Times New Roman"/>
          <w:sz w:val="24"/>
          <w:szCs w:val="24"/>
        </w:rPr>
      </w:pPr>
      <w:r>
        <w:rPr>
          <w:noProof/>
          <w:lang w:eastAsia="es-ES"/>
        </w:rPr>
        <w:drawing>
          <wp:inline distT="0" distB="0" distL="0" distR="0" wp14:anchorId="4FE10613" wp14:editId="06B2F008">
            <wp:extent cx="5726992" cy="2628900"/>
            <wp:effectExtent l="0" t="0" r="7620" b="0"/>
            <wp:docPr id="152" name="Imagen 152" descr="Mascarillas hechas a m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carillas hechas a man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630974"/>
                    </a:xfrm>
                    <a:prstGeom prst="rect">
                      <a:avLst/>
                    </a:prstGeom>
                    <a:noFill/>
                    <a:ln>
                      <a:noFill/>
                    </a:ln>
                  </pic:spPr>
                </pic:pic>
              </a:graphicData>
            </a:graphic>
          </wp:inline>
        </w:drawing>
      </w:r>
    </w:p>
    <w:p w:rsidR="002722F1" w:rsidRPr="004956B9" w:rsidRDefault="002722F1" w:rsidP="002722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2722F1" w:rsidRPr="004956B9" w:rsidRDefault="002722F1" w:rsidP="002722F1">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La directora gerente anunció en videoconferencia que más de 90 países han pedido ya ayuda financiera de emergencia al FMI a causa de la ac</w:t>
      </w:r>
      <w:r>
        <w:rPr>
          <w:rFonts w:ascii="Times New Roman" w:hAnsi="Times New Roman" w:cs="Times New Roman"/>
          <w:sz w:val="24"/>
          <w:szCs w:val="24"/>
        </w:rPr>
        <w:t>tual crisis por el coronavirus.</w:t>
      </w:r>
    </w:p>
    <w:p w:rsidR="002722F1" w:rsidRPr="0097462F" w:rsidRDefault="002722F1" w:rsidP="002722F1">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También aseguró que la pan</w:t>
      </w:r>
      <w:r>
        <w:rPr>
          <w:rFonts w:ascii="Times New Roman" w:hAnsi="Times New Roman" w:cs="Times New Roman"/>
          <w:color w:val="FF0000"/>
          <w:sz w:val="24"/>
          <w:szCs w:val="24"/>
          <w:u w:val="single"/>
        </w:rPr>
        <w:t>demia de COVID-19 ha provocado “</w:t>
      </w:r>
      <w:r w:rsidRPr="0097462F">
        <w:rPr>
          <w:rFonts w:ascii="Times New Roman" w:hAnsi="Times New Roman" w:cs="Times New Roman"/>
          <w:color w:val="FF0000"/>
          <w:sz w:val="24"/>
          <w:szCs w:val="24"/>
          <w:u w:val="single"/>
        </w:rPr>
        <w:t>una para</w:t>
      </w:r>
      <w:r>
        <w:rPr>
          <w:rFonts w:ascii="Times New Roman" w:hAnsi="Times New Roman" w:cs="Times New Roman"/>
          <w:color w:val="FF0000"/>
          <w:sz w:val="24"/>
          <w:szCs w:val="24"/>
          <w:u w:val="single"/>
        </w:rPr>
        <w:t>lización de la economía mundial”</w:t>
      </w:r>
      <w:r w:rsidRPr="0097462F">
        <w:rPr>
          <w:rFonts w:ascii="Times New Roman" w:hAnsi="Times New Roman" w:cs="Times New Roman"/>
          <w:color w:val="FF0000"/>
          <w:sz w:val="24"/>
          <w:szCs w:val="24"/>
          <w:u w:val="single"/>
        </w:rPr>
        <w:t xml:space="preserve"> </w:t>
      </w:r>
      <w:r>
        <w:rPr>
          <w:rFonts w:ascii="Times New Roman" w:hAnsi="Times New Roman" w:cs="Times New Roman"/>
          <w:color w:val="FF0000"/>
          <w:sz w:val="24"/>
          <w:szCs w:val="24"/>
          <w:u w:val="single"/>
        </w:rPr>
        <w:t>que ya ha sumido al planeta en “</w:t>
      </w:r>
      <w:r w:rsidRPr="0097462F">
        <w:rPr>
          <w:rFonts w:ascii="Times New Roman" w:hAnsi="Times New Roman" w:cs="Times New Roman"/>
          <w:color w:val="FF0000"/>
          <w:sz w:val="24"/>
          <w:szCs w:val="24"/>
          <w:u w:val="single"/>
        </w:rPr>
        <w:t>una recesión much</w:t>
      </w:r>
      <w:r>
        <w:rPr>
          <w:rFonts w:ascii="Times New Roman" w:hAnsi="Times New Roman" w:cs="Times New Roman"/>
          <w:color w:val="FF0000"/>
          <w:sz w:val="24"/>
          <w:szCs w:val="24"/>
          <w:u w:val="single"/>
        </w:rPr>
        <w:t>o peor que la crisis financiera”</w:t>
      </w:r>
      <w:r w:rsidRPr="0097462F">
        <w:rPr>
          <w:rFonts w:ascii="Times New Roman" w:hAnsi="Times New Roman" w:cs="Times New Roman"/>
          <w:color w:val="FF0000"/>
          <w:sz w:val="24"/>
          <w:szCs w:val="24"/>
          <w:u w:val="single"/>
        </w:rPr>
        <w:t xml:space="preserve"> iniciada en 2008.</w:t>
      </w:r>
    </w:p>
    <w:p w:rsidR="002722F1" w:rsidRPr="004956B9" w:rsidRDefault="002722F1" w:rsidP="002722F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56B9">
        <w:rPr>
          <w:rFonts w:ascii="Times New Roman" w:hAnsi="Times New Roman" w:cs="Times New Roman"/>
          <w:sz w:val="24"/>
          <w:szCs w:val="24"/>
        </w:rPr>
        <w:t>La OMS está aquí para proteger la salud de la gente, el FMI para proteger el estado de la economía mundial, ambas cosas están siendo asediadas y sólo unido</w:t>
      </w:r>
      <w:r>
        <w:rPr>
          <w:rFonts w:ascii="Times New Roman" w:hAnsi="Times New Roman" w:cs="Times New Roman"/>
          <w:sz w:val="24"/>
          <w:szCs w:val="24"/>
        </w:rPr>
        <w:t>s podemos conseguirlo”, señaló.</w:t>
      </w:r>
    </w:p>
    <w:p w:rsidR="00C53BF5" w:rsidRDefault="002722F1">
      <w:r>
        <w:rPr>
          <w:noProof/>
          <w:lang w:eastAsia="es-ES"/>
        </w:rPr>
        <w:drawing>
          <wp:inline distT="0" distB="0" distL="0" distR="0" wp14:anchorId="50CC1196" wp14:editId="3FCB9483">
            <wp:extent cx="5730052" cy="2984500"/>
            <wp:effectExtent l="0" t="0" r="4445" b="6350"/>
            <wp:docPr id="18" name="Imagen 18" descr="https://d500.epimg.net/descargables/2020/04/03/42c284d6b96ad57b316aad3c4325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4/03/42c284d6b96ad57b316aad3c43251e7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2985259"/>
                    </a:xfrm>
                    <a:prstGeom prst="rect">
                      <a:avLst/>
                    </a:prstGeom>
                    <a:noFill/>
                    <a:ln>
                      <a:noFill/>
                    </a:ln>
                  </pic:spPr>
                </pic:pic>
              </a:graphicData>
            </a:graphic>
          </wp:inline>
        </w:drawing>
      </w:r>
    </w:p>
    <w:p w:rsidR="00EC0634" w:rsidRDefault="00EC0634" w:rsidP="002722F1">
      <w:pPr>
        <w:pStyle w:val="NormalWeb"/>
        <w:spacing w:after="0"/>
        <w:jc w:val="both"/>
        <w:textAlignment w:val="baseline"/>
        <w:rPr>
          <w:b/>
          <w:shd w:val="clear" w:color="auto" w:fill="EEF0EF"/>
        </w:rPr>
      </w:pPr>
    </w:p>
    <w:p w:rsidR="002722F1" w:rsidRDefault="002722F1" w:rsidP="002722F1">
      <w:pPr>
        <w:pStyle w:val="NormalWeb"/>
        <w:spacing w:after="0"/>
        <w:jc w:val="both"/>
        <w:textAlignment w:val="baseline"/>
        <w:rPr>
          <w:b/>
          <w:shd w:val="clear" w:color="auto" w:fill="EEF0EF"/>
        </w:rPr>
      </w:pPr>
      <w:r>
        <w:rPr>
          <w:b/>
          <w:shd w:val="clear" w:color="auto" w:fill="EEF0EF"/>
        </w:rPr>
        <w:lastRenderedPageBreak/>
        <w:t xml:space="preserve">- </w:t>
      </w:r>
      <w:r w:rsidRPr="005768C2">
        <w:rPr>
          <w:b/>
          <w:shd w:val="clear" w:color="auto" w:fill="EEF0EF"/>
        </w:rPr>
        <w:t>Informe de la OIT  - El Covid 19 y el mundo del trabajo - abril 2020</w:t>
      </w:r>
    </w:p>
    <w:p w:rsidR="002722F1" w:rsidRDefault="002722F1" w:rsidP="002722F1">
      <w:pPr>
        <w:pStyle w:val="NormalWeb"/>
        <w:spacing w:after="0"/>
        <w:jc w:val="both"/>
        <w:textAlignment w:val="baseline"/>
        <w:rPr>
          <w:shd w:val="clear" w:color="auto" w:fill="EEF0EF"/>
        </w:rPr>
      </w:pPr>
      <w:r>
        <w:rPr>
          <w:shd w:val="clear" w:color="auto" w:fill="EEF0EF"/>
        </w:rPr>
        <w:t>Fuerte disminución de las horas de trabajo y del empleo (equivalentes, a tiempo completo) debido a la crisis.</w:t>
      </w:r>
    </w:p>
    <w:p w:rsidR="002722F1" w:rsidRDefault="002722F1" w:rsidP="002722F1">
      <w:pPr>
        <w:pStyle w:val="NormalWeb"/>
        <w:spacing w:after="0"/>
        <w:jc w:val="both"/>
        <w:textAlignment w:val="baseline"/>
        <w:rPr>
          <w:shd w:val="clear" w:color="auto" w:fill="EEF0EF"/>
        </w:rPr>
      </w:pPr>
      <w:r>
        <w:rPr>
          <w:shd w:val="clear" w:color="auto" w:fill="EEF0EF"/>
        </w:rPr>
        <w:t>Mundo:</w:t>
      </w:r>
    </w:p>
    <w:p w:rsidR="002722F1" w:rsidRDefault="002722F1" w:rsidP="002722F1">
      <w:pPr>
        <w:pStyle w:val="NormalWeb"/>
        <w:spacing w:after="0"/>
        <w:jc w:val="both"/>
        <w:textAlignment w:val="baseline"/>
        <w:rPr>
          <w:shd w:val="clear" w:color="auto" w:fill="EEF0EF"/>
        </w:rPr>
      </w:pPr>
      <w:r>
        <w:rPr>
          <w:shd w:val="clear" w:color="auto" w:fill="EEF0EF"/>
        </w:rPr>
        <w:t>Disminución de las horas de trabajo</w:t>
      </w:r>
      <w:r>
        <w:rPr>
          <w:shd w:val="clear" w:color="auto" w:fill="EEF0EF"/>
        </w:rPr>
        <w:tab/>
      </w:r>
      <w:r>
        <w:rPr>
          <w:shd w:val="clear" w:color="auto" w:fill="EEF0EF"/>
        </w:rPr>
        <w:tab/>
        <w:t xml:space="preserve">                       6,7%</w:t>
      </w:r>
    </w:p>
    <w:p w:rsidR="002722F1" w:rsidRDefault="002722F1" w:rsidP="002722F1">
      <w:pPr>
        <w:pStyle w:val="NormalWeb"/>
        <w:spacing w:after="0"/>
        <w:jc w:val="both"/>
        <w:textAlignment w:val="baseline"/>
        <w:rPr>
          <w:shd w:val="clear" w:color="auto" w:fill="EEF0EF"/>
        </w:rPr>
      </w:pPr>
      <w:r>
        <w:rPr>
          <w:shd w:val="clear" w:color="auto" w:fill="EEF0EF"/>
        </w:rPr>
        <w:t>Equivalente a tiempo completo (40 horas, en millones)</w:t>
      </w:r>
      <w:r>
        <w:rPr>
          <w:shd w:val="clear" w:color="auto" w:fill="EEF0EF"/>
        </w:rPr>
        <w:tab/>
        <w:t>230</w:t>
      </w:r>
    </w:p>
    <w:p w:rsidR="002722F1" w:rsidRDefault="002722F1" w:rsidP="002722F1">
      <w:pPr>
        <w:pStyle w:val="NormalWeb"/>
        <w:spacing w:after="0"/>
        <w:jc w:val="both"/>
        <w:textAlignment w:val="baseline"/>
        <w:rPr>
          <w:shd w:val="clear" w:color="auto" w:fill="EEF0EF"/>
        </w:rPr>
      </w:pPr>
      <w:r>
        <w:rPr>
          <w:shd w:val="clear" w:color="auto" w:fill="EEF0EF"/>
        </w:rPr>
        <w:t>Equivalente a tiempo completo (48 horas, en millones)</w:t>
      </w:r>
      <w:r>
        <w:rPr>
          <w:shd w:val="clear" w:color="auto" w:fill="EEF0EF"/>
        </w:rPr>
        <w:tab/>
        <w:t>195</w:t>
      </w:r>
    </w:p>
    <w:p w:rsidR="002722F1" w:rsidRDefault="002722F1" w:rsidP="002722F1">
      <w:pPr>
        <w:pStyle w:val="NormalWeb"/>
        <w:spacing w:after="0"/>
        <w:jc w:val="both"/>
        <w:textAlignment w:val="baseline"/>
        <w:rPr>
          <w:shd w:val="clear" w:color="auto" w:fill="EEF0EF"/>
        </w:rPr>
      </w:pPr>
      <w:r>
        <w:rPr>
          <w:shd w:val="clear" w:color="auto" w:fill="EEF0EF"/>
        </w:rPr>
        <w:t>Los trabajadores en situación de riesgo, la informalidad y la protección social</w:t>
      </w:r>
    </w:p>
    <w:p w:rsidR="002722F1" w:rsidRDefault="002722F1" w:rsidP="002722F1">
      <w:pPr>
        <w:pStyle w:val="NormalWeb"/>
        <w:spacing w:after="0"/>
        <w:jc w:val="both"/>
        <w:textAlignment w:val="baseline"/>
        <w:rPr>
          <w:shd w:val="clear" w:color="auto" w:fill="EEF0EF"/>
        </w:rPr>
      </w:pPr>
      <w:r>
        <w:rPr>
          <w:shd w:val="clear" w:color="auto" w:fill="EEF0EF"/>
        </w:rPr>
        <w:t>Mundo:</w:t>
      </w:r>
    </w:p>
    <w:p w:rsidR="002722F1" w:rsidRDefault="002722F1" w:rsidP="002722F1">
      <w:pPr>
        <w:pStyle w:val="NormalWeb"/>
        <w:spacing w:after="0"/>
        <w:jc w:val="both"/>
        <w:textAlignment w:val="baseline"/>
        <w:rPr>
          <w:shd w:val="clear" w:color="auto" w:fill="EEF0EF"/>
        </w:rPr>
      </w:pPr>
      <w:r>
        <w:rPr>
          <w:shd w:val="clear" w:color="auto" w:fill="EEF0EF"/>
        </w:rPr>
        <w:t>Porcentaje de empleo en sectores en situación de riesgo      37,5%</w:t>
      </w:r>
    </w:p>
    <w:p w:rsidR="002722F1" w:rsidRDefault="002722F1" w:rsidP="002722F1">
      <w:pPr>
        <w:pStyle w:val="NormalWeb"/>
        <w:spacing w:after="0"/>
        <w:jc w:val="both"/>
        <w:textAlignment w:val="baseline"/>
        <w:rPr>
          <w:shd w:val="clear" w:color="auto" w:fill="EEF0EF"/>
        </w:rPr>
      </w:pPr>
      <w:r>
        <w:rPr>
          <w:shd w:val="clear" w:color="auto" w:fill="EEF0EF"/>
        </w:rPr>
        <w:t>Tasa de informalidad en actividades no agrícolas                 50,5%</w:t>
      </w:r>
    </w:p>
    <w:p w:rsidR="002722F1" w:rsidRDefault="002722F1" w:rsidP="002722F1">
      <w:pPr>
        <w:pStyle w:val="NormalWeb"/>
        <w:spacing w:after="0"/>
        <w:jc w:val="both"/>
        <w:textAlignment w:val="baseline"/>
        <w:rPr>
          <w:shd w:val="clear" w:color="auto" w:fill="EEF0EF"/>
        </w:rPr>
      </w:pPr>
      <w:r>
        <w:rPr>
          <w:shd w:val="clear" w:color="auto" w:fill="EEF0EF"/>
        </w:rPr>
        <w:t>Protección social</w:t>
      </w:r>
      <w:r w:rsidR="00B6202D">
        <w:rPr>
          <w:shd w:val="clear" w:color="auto" w:fill="EEF0EF"/>
        </w:rPr>
        <w:tab/>
      </w:r>
      <w:r w:rsidR="00B6202D">
        <w:rPr>
          <w:shd w:val="clear" w:color="auto" w:fill="EEF0EF"/>
        </w:rPr>
        <w:tab/>
      </w:r>
      <w:r w:rsidR="00B6202D">
        <w:rPr>
          <w:shd w:val="clear" w:color="auto" w:fill="EEF0EF"/>
        </w:rPr>
        <w:tab/>
      </w:r>
      <w:r w:rsidR="00B6202D">
        <w:rPr>
          <w:shd w:val="clear" w:color="auto" w:fill="EEF0EF"/>
        </w:rPr>
        <w:tab/>
      </w:r>
      <w:r w:rsidR="00B6202D">
        <w:rPr>
          <w:shd w:val="clear" w:color="auto" w:fill="EEF0EF"/>
        </w:rPr>
        <w:tab/>
      </w:r>
      <w:r w:rsidR="00B6202D">
        <w:rPr>
          <w:shd w:val="clear" w:color="auto" w:fill="EEF0EF"/>
        </w:rPr>
        <w:tab/>
        <w:t xml:space="preserve">  45,2%</w:t>
      </w:r>
    </w:p>
    <w:p w:rsidR="00B6202D" w:rsidRDefault="00B6202D" w:rsidP="002722F1">
      <w:pPr>
        <w:pStyle w:val="NormalWeb"/>
        <w:spacing w:after="0"/>
        <w:jc w:val="both"/>
        <w:textAlignment w:val="baseline"/>
        <w:rPr>
          <w:shd w:val="clear" w:color="auto" w:fill="EEF0EF"/>
        </w:rPr>
      </w:pPr>
      <w:r>
        <w:rPr>
          <w:shd w:val="clear" w:color="auto" w:fill="EEF0EF"/>
        </w:rPr>
        <w:t xml:space="preserve">Muertes provocadas por Covid-19 por 100.000 personas       </w:t>
      </w:r>
      <w:r w:rsidR="00EC0634">
        <w:rPr>
          <w:shd w:val="clear" w:color="auto" w:fill="EEF0EF"/>
        </w:rPr>
        <w:t xml:space="preserve"> </w:t>
      </w:r>
      <w:r>
        <w:rPr>
          <w:shd w:val="clear" w:color="auto" w:fill="EEF0EF"/>
        </w:rPr>
        <w:t xml:space="preserve"> 0,5 (al 1º de abril)</w:t>
      </w:r>
    </w:p>
    <w:p w:rsidR="00B6202D" w:rsidRDefault="00B6202D" w:rsidP="00B6202D">
      <w:pPr>
        <w:spacing w:line="240" w:lineRule="auto"/>
        <w:jc w:val="both"/>
        <w:rPr>
          <w:rFonts w:ascii="Times New Roman" w:hAnsi="Times New Roman" w:cs="Times New Roman"/>
          <w:sz w:val="24"/>
          <w:szCs w:val="24"/>
        </w:rPr>
      </w:pPr>
      <w:r>
        <w:rPr>
          <w:rFonts w:ascii="Times New Roman" w:hAnsi="Times New Roman" w:cs="Times New Roman"/>
          <w:sz w:val="24"/>
          <w:szCs w:val="24"/>
        </w:rPr>
        <w:t>- Fareed Zakaria:</w:t>
      </w:r>
      <w:r w:rsidRPr="00B6202D">
        <w:rPr>
          <w:rFonts w:ascii="Times New Roman" w:hAnsi="Times New Roman" w:cs="Times New Roman"/>
          <w:sz w:val="24"/>
          <w:szCs w:val="24"/>
        </w:rPr>
        <w:t xml:space="preserve"> </w:t>
      </w:r>
      <w:r w:rsidRPr="00B6202D">
        <w:rPr>
          <w:rFonts w:ascii="Times New Roman" w:hAnsi="Times New Roman" w:cs="Times New Roman"/>
          <w:sz w:val="24"/>
          <w:szCs w:val="24"/>
          <w:u w:val="single"/>
        </w:rPr>
        <w:t>El coronavirus es solo la primera crisis. Estas son las cuatro que la seguirán</w:t>
      </w:r>
      <w:r w:rsidRPr="00B6202D">
        <w:rPr>
          <w:rFonts w:ascii="Times New Roman" w:hAnsi="Times New Roman" w:cs="Times New Roman"/>
          <w:sz w:val="24"/>
          <w:szCs w:val="24"/>
        </w:rPr>
        <w:t xml:space="preserve"> (El Confidencial - </w:t>
      </w:r>
      <w:r w:rsidRPr="00B6202D">
        <w:rPr>
          <w:rFonts w:ascii="Times New Roman" w:hAnsi="Times New Roman" w:cs="Times New Roman"/>
          <w:b/>
          <w:sz w:val="24"/>
          <w:szCs w:val="24"/>
        </w:rPr>
        <w:t>6/4/20</w:t>
      </w:r>
      <w:r w:rsidRPr="00B6202D">
        <w:rPr>
          <w:rFonts w:ascii="Times New Roman" w:hAnsi="Times New Roman" w:cs="Times New Roman"/>
          <w:sz w:val="24"/>
          <w:szCs w:val="24"/>
        </w:rPr>
        <w:t>)</w:t>
      </w:r>
    </w:p>
    <w:p w:rsidR="00B6202D" w:rsidRPr="00871488" w:rsidRDefault="00B6202D" w:rsidP="00B6202D">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sz w:val="24"/>
          <w:szCs w:val="24"/>
          <w:u w:val="single"/>
        </w:rPr>
        <w:t>La primera fase ha sido la crisis sanitaria en las mayores economías del mundo. La que sigue es la de parálisis económica, cuya magnitud apenas empezamos a concebir</w:t>
      </w:r>
      <w:r w:rsidRPr="00584FC5">
        <w:rPr>
          <w:rFonts w:ascii="Times New Roman" w:hAnsi="Times New Roman" w:cs="Times New Roman"/>
          <w:sz w:val="24"/>
          <w:szCs w:val="24"/>
        </w:rPr>
        <w:t xml:space="preserve">. </w:t>
      </w:r>
      <w:r w:rsidRPr="00871488">
        <w:rPr>
          <w:rFonts w:ascii="Times New Roman" w:hAnsi="Times New Roman" w:cs="Times New Roman"/>
          <w:color w:val="FF0000"/>
          <w:sz w:val="24"/>
          <w:szCs w:val="24"/>
          <w:u w:val="single"/>
        </w:rPr>
        <w:t>En las últimas dos semanas se han perdido 10 millones de empleos en los Estados Unidos, lo que excede los 8,8 millones que en total se perdieron durante las 106 semanas de la recesión de 2008-2010. Y esto no es más que el principio.</w:t>
      </w:r>
    </w:p>
    <w:p w:rsidR="00B6202D" w:rsidRDefault="00B6202D" w:rsidP="00B6202D">
      <w:pPr>
        <w:spacing w:line="240" w:lineRule="auto"/>
        <w:jc w:val="both"/>
        <w:rPr>
          <w:rFonts w:ascii="Times New Roman" w:hAnsi="Times New Roman" w:cs="Times New Roman"/>
          <w:sz w:val="24"/>
          <w:szCs w:val="24"/>
        </w:rPr>
      </w:pPr>
      <w:r w:rsidRPr="00871488">
        <w:rPr>
          <w:rFonts w:ascii="Times New Roman" w:hAnsi="Times New Roman" w:cs="Times New Roman"/>
          <w:color w:val="FF0000"/>
          <w:sz w:val="24"/>
          <w:szCs w:val="24"/>
          <w:u w:val="single"/>
        </w:rPr>
        <w:t>Lo sigu</w:t>
      </w:r>
      <w:r>
        <w:rPr>
          <w:rFonts w:ascii="Times New Roman" w:hAnsi="Times New Roman" w:cs="Times New Roman"/>
          <w:color w:val="FF0000"/>
          <w:sz w:val="24"/>
          <w:szCs w:val="24"/>
          <w:u w:val="single"/>
        </w:rPr>
        <w:t>iente sin duda es el riesgo de “default”</w:t>
      </w:r>
      <w:r w:rsidRPr="00871488">
        <w:rPr>
          <w:rFonts w:ascii="Times New Roman" w:hAnsi="Times New Roman" w:cs="Times New Roman"/>
          <w:color w:val="FF0000"/>
          <w:sz w:val="24"/>
          <w:szCs w:val="24"/>
          <w:u w:val="single"/>
        </w:rPr>
        <w:t xml:space="preserve"> de los países</w:t>
      </w:r>
      <w:r>
        <w:rPr>
          <w:rFonts w:ascii="Times New Roman" w:hAnsi="Times New Roman" w:cs="Times New Roman"/>
          <w:sz w:val="24"/>
          <w:szCs w:val="24"/>
        </w:rPr>
        <w:t xml:space="preserve">… </w:t>
      </w:r>
      <w:r>
        <w:rPr>
          <w:rFonts w:ascii="Times New Roman" w:hAnsi="Times New Roman" w:cs="Times New Roman"/>
          <w:sz w:val="24"/>
          <w:szCs w:val="24"/>
          <w:u w:val="single"/>
        </w:rPr>
        <w:t>Luego vendrá la “explosión”</w:t>
      </w:r>
      <w:r w:rsidRPr="00871488">
        <w:rPr>
          <w:rFonts w:ascii="Times New Roman" w:hAnsi="Times New Roman" w:cs="Times New Roman"/>
          <w:sz w:val="24"/>
          <w:szCs w:val="24"/>
          <w:u w:val="single"/>
        </w:rPr>
        <w:t xml:space="preserve"> de los países en desarrollo</w:t>
      </w:r>
      <w:r>
        <w:rPr>
          <w:rFonts w:ascii="Times New Roman" w:hAnsi="Times New Roman" w:cs="Times New Roman"/>
          <w:sz w:val="24"/>
          <w:szCs w:val="24"/>
        </w:rPr>
        <w:t xml:space="preserve">... </w:t>
      </w:r>
      <w:r w:rsidRPr="008F7D50">
        <w:rPr>
          <w:rFonts w:ascii="Times New Roman" w:hAnsi="Times New Roman" w:cs="Times New Roman"/>
          <w:sz w:val="24"/>
          <w:szCs w:val="24"/>
          <w:u w:val="single"/>
        </w:rPr>
        <w:t>Y entonces vendrán los países petroleros</w:t>
      </w:r>
      <w:r>
        <w:rPr>
          <w:rFonts w:ascii="Times New Roman" w:hAnsi="Times New Roman" w:cs="Times New Roman"/>
          <w:sz w:val="24"/>
          <w:szCs w:val="24"/>
        </w:rPr>
        <w:t>...</w:t>
      </w:r>
    </w:p>
    <w:p w:rsidR="00B6202D" w:rsidRDefault="00B6202D" w:rsidP="00B6202D">
      <w:pPr>
        <w:spacing w:line="240" w:lineRule="auto"/>
        <w:jc w:val="both"/>
        <w:rPr>
          <w:rFonts w:ascii="Times New Roman" w:hAnsi="Times New Roman" w:cs="Times New Roman"/>
          <w:color w:val="FF0000"/>
          <w:sz w:val="24"/>
          <w:szCs w:val="24"/>
        </w:rPr>
      </w:pPr>
      <w:r w:rsidRPr="008F7D50">
        <w:rPr>
          <w:rFonts w:ascii="Times New Roman" w:hAnsi="Times New Roman" w:cs="Times New Roman"/>
          <w:color w:val="FF0000"/>
          <w:sz w:val="24"/>
          <w:szCs w:val="24"/>
          <w:u w:val="single"/>
        </w:rPr>
        <w:t xml:space="preserve">El mundo ha entrado en esta pandemia con dos desafíos. Está inundado de deuda, gubernamental y privada. Con un producto interior bruto total de 90 billones de dólares, </w:t>
      </w:r>
      <w:r>
        <w:rPr>
          <w:rFonts w:ascii="Times New Roman" w:hAnsi="Times New Roman" w:cs="Times New Roman"/>
          <w:color w:val="FF0000"/>
          <w:sz w:val="24"/>
          <w:szCs w:val="24"/>
          <w:u w:val="single"/>
        </w:rPr>
        <w:t>la deuda pública y privada suma</w:t>
      </w:r>
      <w:r w:rsidRPr="008F7D50">
        <w:rPr>
          <w:rFonts w:ascii="Times New Roman" w:hAnsi="Times New Roman" w:cs="Times New Roman"/>
          <w:color w:val="FF0000"/>
          <w:sz w:val="24"/>
          <w:szCs w:val="24"/>
          <w:u w:val="single"/>
        </w:rPr>
        <w:t xml:space="preserve"> hasta 260 billones de dólares. Las dos economías líderes en el mundo, Estados Unidos y China, tienen ratios de deuda con respecto al PIB del 210 y 310 por ciento respectivamente. Esta crisis está teniendo lugar en un tiempo en el que la cooperación global ha colapsado y el líder y organizador tradicional de estos esfuerzos, Estados Unidos, ha abandonado enteramente ese rol</w:t>
      </w:r>
      <w:r w:rsidRPr="00B6202D">
        <w:rPr>
          <w:rFonts w:ascii="Times New Roman" w:hAnsi="Times New Roman" w:cs="Times New Roman"/>
          <w:color w:val="FF0000"/>
          <w:sz w:val="24"/>
          <w:szCs w:val="24"/>
        </w:rPr>
        <w:t>…</w:t>
      </w:r>
    </w:p>
    <w:p w:rsidR="00B6202D" w:rsidRDefault="00B6202D" w:rsidP="00B6202D">
      <w:pPr>
        <w:pStyle w:val="NormalWeb"/>
        <w:spacing w:after="0"/>
        <w:jc w:val="both"/>
        <w:textAlignment w:val="baseline"/>
      </w:pPr>
      <w:r>
        <w:t xml:space="preserve">- </w:t>
      </w:r>
      <w:r w:rsidRPr="00192FC1">
        <w:rPr>
          <w:u w:val="single"/>
        </w:rPr>
        <w:t>OIT: El COVID-19 causa pérdidas devastadoras de empleos y horas de trabajo</w:t>
      </w:r>
      <w:r>
        <w:t xml:space="preserve"> (Comunicado de prensa | </w:t>
      </w:r>
      <w:r w:rsidRPr="00460972">
        <w:rPr>
          <w:b/>
        </w:rPr>
        <w:t>7 de abril de 2020</w:t>
      </w:r>
      <w:r>
        <w:t>)</w:t>
      </w:r>
    </w:p>
    <w:p w:rsidR="00B6202D" w:rsidRDefault="00B6202D" w:rsidP="00B6202D">
      <w:pPr>
        <w:pStyle w:val="NormalWeb"/>
        <w:spacing w:after="0"/>
        <w:jc w:val="both"/>
        <w:textAlignment w:val="baseline"/>
      </w:pPr>
      <w:r>
        <w:t xml:space="preserve">La pandemia COVID-19 está teniendo un efecto catastrófico en el tiempo de trabajo y en los ingresos, a nivel mundial. </w:t>
      </w:r>
    </w:p>
    <w:p w:rsidR="00B6202D" w:rsidRDefault="00B6202D" w:rsidP="00B6202D">
      <w:pPr>
        <w:pStyle w:val="NormalWeb"/>
        <w:spacing w:after="0"/>
        <w:jc w:val="both"/>
        <w:textAlignment w:val="baseline"/>
        <w:rPr>
          <w:color w:val="FF0000"/>
          <w:u w:val="single"/>
        </w:rPr>
      </w:pPr>
      <w:r w:rsidRPr="00B6202D">
        <w:rPr>
          <w:color w:val="FF0000"/>
          <w:u w:val="single"/>
        </w:rPr>
        <w:lastRenderedPageBreak/>
        <w:t>Más de cuatro de cada cinco personas (81 por ciento) de las 3.300 millones que conforman la fuerza de trabajo mundial están siendo afectadas por cierres totales o parciales de su lugar de trabajo.</w:t>
      </w:r>
    </w:p>
    <w:p w:rsidR="00B6202D" w:rsidRDefault="00B6202D" w:rsidP="00B6202D">
      <w:pPr>
        <w:pStyle w:val="NormalWeb"/>
        <w:spacing w:after="0"/>
        <w:jc w:val="both"/>
        <w:textAlignment w:val="baseline"/>
        <w:rPr>
          <w:color w:val="FF0000"/>
        </w:rPr>
      </w:pPr>
      <w:r w:rsidRPr="00B6202D">
        <w:rPr>
          <w:color w:val="FF0000"/>
          <w:u w:val="single"/>
        </w:rPr>
        <w:t>Según el nuevo estudio, 1.250 millones de personas trabajan en los sectores considerados de alto riesgo de sufrir “drásticos y devastadores” aumentos en los despidos y disminución de los salarios y horas de trabajo. Muchas de estas personas están empleadas en trabajos mal remunerados, de baja calificación, donde una pérdida imprevista de ingreso tiene consecuencias devastadoras</w:t>
      </w:r>
      <w:r>
        <w:rPr>
          <w:color w:val="FF0000"/>
        </w:rPr>
        <w:t>...</w:t>
      </w:r>
    </w:p>
    <w:p w:rsidR="00CA09D2" w:rsidRDefault="00CA09D2" w:rsidP="00CA09D2">
      <w:pPr>
        <w:pStyle w:val="NormalWeb"/>
        <w:spacing w:after="0"/>
        <w:jc w:val="both"/>
        <w:textAlignment w:val="baseline"/>
      </w:pPr>
      <w:r>
        <w:t xml:space="preserve">Francisco S. Jiménez: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CA09D2" w:rsidRPr="00A661FA" w:rsidRDefault="00CA09D2" w:rsidP="00CA09D2">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20" w:tgtFrame="_self" w:history="1">
        <w:r w:rsidRPr="00A661FA">
          <w:rPr>
            <w:rStyle w:val="Hipervnculo"/>
            <w:color w:val="FF0000"/>
            <w:spacing w:val="-1"/>
          </w:rPr>
          <w:t>demoledora para los tipos de interés</w:t>
        </w:r>
      </w:hyperlink>
      <w:r w:rsidRPr="00A661FA">
        <w:rPr>
          <w:color w:val="FF0000"/>
          <w:spacing w:val="-1"/>
          <w:u w:val="single"/>
        </w:rPr>
        <w:t>, que terminan por los suelos.</w:t>
      </w:r>
    </w:p>
    <w:p w:rsidR="00CA09D2" w:rsidRDefault="00CA09D2" w:rsidP="00CA09D2">
      <w:pPr>
        <w:pStyle w:val="NormalWeb"/>
        <w:shd w:val="clear" w:color="auto" w:fill="FFFFFF"/>
        <w:spacing w:before="0" w:beforeAutospacing="0" w:after="270" w:afterAutospacing="0"/>
        <w:jc w:val="both"/>
        <w:rPr>
          <w:color w:val="FF0000"/>
          <w:spacing w:val="-1"/>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Pr>
          <w:color w:val="FF0000"/>
          <w:spacing w:val="-1"/>
          <w:u w:val="single"/>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 xml:space="preserve">ás pronunciada en las epidemias”, señalan… </w:t>
      </w:r>
      <w:r w:rsidRPr="002503CF">
        <w:rPr>
          <w:color w:val="FF0000"/>
          <w:spacing w:val="-1"/>
          <w:u w:val="single"/>
        </w:rPr>
        <w:t>siguiendo la tesis de Jordà, Singh y Taylor, la proyección de los tipos tenderá a hundirse poco a poco hasta el -2% de media, en un plazo de veinte años</w:t>
      </w:r>
      <w:r w:rsidRPr="00CA09D2">
        <w:rPr>
          <w:color w:val="FF0000"/>
          <w:spacing w:val="-1"/>
        </w:rPr>
        <w:t>…</w:t>
      </w:r>
    </w:p>
    <w:p w:rsidR="00CA09D2" w:rsidRPr="00393AD3" w:rsidRDefault="00CA09D2" w:rsidP="00CA09D2">
      <w:pPr>
        <w:pStyle w:val="NormalWeb"/>
        <w:spacing w:after="0"/>
        <w:jc w:val="both"/>
        <w:textAlignment w:val="baseline"/>
      </w:pPr>
      <w:r>
        <w:t xml:space="preserve">Carlos Sánchez: </w:t>
      </w:r>
      <w:r w:rsidRPr="00393AD3">
        <w:rPr>
          <w:u w:val="single"/>
        </w:rPr>
        <w:t>El Covid-19 es la ruina: la deuda supondrá el 342% del PIB mundial este año</w:t>
      </w:r>
      <w:r>
        <w:t xml:space="preserve"> (El Confidencial - </w:t>
      </w:r>
      <w:r w:rsidRPr="00393AD3">
        <w:rPr>
          <w:b/>
        </w:rPr>
        <w:t>8/4/20</w:t>
      </w:r>
      <w:r>
        <w:t>)</w:t>
      </w:r>
    </w:p>
    <w:p w:rsidR="00CA09D2" w:rsidRPr="007D349B" w:rsidRDefault="00CA09D2" w:rsidP="00CA09D2">
      <w:pPr>
        <w:pStyle w:val="NormalWeb"/>
        <w:shd w:val="clear" w:color="auto" w:fill="FFFFFF"/>
        <w:spacing w:before="0" w:beforeAutospacing="0" w:after="0" w:afterAutospacing="0"/>
        <w:jc w:val="both"/>
        <w:textAlignment w:val="baseline"/>
        <w:rPr>
          <w:color w:val="FF0000"/>
          <w:u w:val="single"/>
        </w:rPr>
      </w:pPr>
      <w:r w:rsidRPr="00393AD3">
        <w:t xml:space="preserve">La pandemia del Covid-19 continúa pulverizando todos los registros. </w:t>
      </w:r>
      <w:r w:rsidRPr="007D349B">
        <w:rPr>
          <w:color w:val="FF0000"/>
          <w:u w:val="single"/>
        </w:rPr>
        <w:t>Ahora ha vuelto a ser la </w:t>
      </w:r>
      <w:r w:rsidRPr="007D349B">
        <w:rPr>
          <w:rStyle w:val="Textoennegrita"/>
          <w:color w:val="FF0000"/>
          <w:u w:val="single"/>
          <w:bdr w:val="none" w:sz="0" w:space="0" w:color="auto" w:frame="1"/>
        </w:rPr>
        <w:t>patronal bancaria mundial</w:t>
      </w:r>
      <w:r w:rsidRPr="007D349B">
        <w:rPr>
          <w:color w:val="FF0000"/>
          <w:u w:val="single"/>
        </w:rPr>
        <w:t> quien ha llamado la atención sobre el enorme </w:t>
      </w:r>
      <w:hyperlink r:id="rId21" w:history="1">
        <w:r w:rsidRPr="007D349B">
          <w:rPr>
            <w:rStyle w:val="Hipervnculo"/>
            <w:bCs/>
            <w:color w:val="FF0000"/>
          </w:rPr>
          <w:t>aumento de la deuda</w:t>
        </w:r>
      </w:hyperlink>
      <w:r w:rsidRPr="007D349B">
        <w:rPr>
          <w:color w:val="FF0000"/>
          <w:u w:val="single"/>
        </w:rPr>
        <w:t> en el conjunto de la economía global en marzo. En concreto, el endeudamiento, solo de los Estados, se ha disparado hasta los 2,1 billones de dólares, una cifra que el propio </w:t>
      </w:r>
      <w:r w:rsidRPr="007D349B">
        <w:rPr>
          <w:rStyle w:val="Textoennegrita"/>
          <w:color w:val="FF0000"/>
          <w:u w:val="single"/>
          <w:bdr w:val="none" w:sz="0" w:space="0" w:color="auto" w:frame="1"/>
        </w:rPr>
        <w:t>Instituto de Finanzas Internacionales</w:t>
      </w:r>
      <w:r w:rsidRPr="007D349B">
        <w:rPr>
          <w:color w:val="FF0000"/>
          <w:u w:val="single"/>
        </w:rPr>
        <w:t> (IIF, por sus siglas en inglés) califica de “récord”.</w:t>
      </w:r>
    </w:p>
    <w:p w:rsidR="00CA09D2" w:rsidRPr="00393AD3" w:rsidRDefault="00CA09D2" w:rsidP="00CA09D2">
      <w:pPr>
        <w:pStyle w:val="NormalWeb"/>
        <w:shd w:val="clear" w:color="auto" w:fill="FFFFFF"/>
        <w:spacing w:before="0" w:beforeAutospacing="0" w:after="0" w:afterAutospacing="0"/>
        <w:jc w:val="both"/>
        <w:textAlignment w:val="baseline"/>
      </w:pPr>
    </w:p>
    <w:p w:rsidR="00CA09D2" w:rsidRDefault="00CA09D2" w:rsidP="00EC0634">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Ahora bien, si se incluyen las </w:t>
      </w:r>
      <w:hyperlink r:id="rId22" w:history="1">
        <w:r w:rsidRPr="007D349B">
          <w:rPr>
            <w:rStyle w:val="Hipervnculo"/>
            <w:bCs/>
            <w:color w:val="FF0000"/>
          </w:rPr>
          <w:t>deudas</w:t>
        </w:r>
      </w:hyperlink>
      <w:r w:rsidRPr="007D349B">
        <w:rPr>
          <w:color w:val="FF0000"/>
          <w:u w:val="single"/>
        </w:rPr>
        <w:t> que han contraído las empresas y los particulares, se estaría hablando de 3,2 billones (</w:t>
      </w:r>
      <w:r w:rsidRPr="007D349B">
        <w:rPr>
          <w:rStyle w:val="Textoennegrita"/>
          <w:color w:val="FF0000"/>
          <w:u w:val="single"/>
          <w:bdr w:val="none" w:sz="0" w:space="0" w:color="auto" w:frame="1"/>
        </w:rPr>
        <w:t>2,9 billones de euros</w:t>
      </w:r>
      <w:r w:rsidRPr="007D349B">
        <w:rPr>
          <w:color w:val="FF0000"/>
          <w:u w:val="single"/>
        </w:rPr>
        <w:t xml:space="preserve">). Es decir, cerca de dos veces </w:t>
      </w:r>
      <w:r w:rsidR="00EC0634">
        <w:rPr>
          <w:color w:val="FF0000"/>
          <w:u w:val="single"/>
        </w:rPr>
        <w:t>y media el PIB de España.</w:t>
      </w:r>
    </w:p>
    <w:p w:rsidR="00EC0634" w:rsidRPr="00EC0634" w:rsidRDefault="00EC0634" w:rsidP="00EC0634">
      <w:pPr>
        <w:pStyle w:val="NormalWeb"/>
        <w:shd w:val="clear" w:color="auto" w:fill="FFFFFF"/>
        <w:spacing w:before="0" w:beforeAutospacing="0" w:after="0" w:afterAutospacing="0"/>
        <w:jc w:val="both"/>
        <w:textAlignment w:val="baseline"/>
        <w:rPr>
          <w:color w:val="FF0000"/>
          <w:u w:val="single"/>
        </w:rPr>
      </w:pPr>
    </w:p>
    <w:p w:rsidR="00CA09D2" w:rsidRPr="007D349B" w:rsidRDefault="00CA09D2" w:rsidP="00CA09D2">
      <w:pPr>
        <w:pStyle w:val="NormalWeb"/>
        <w:shd w:val="clear" w:color="auto" w:fill="FFFFFF"/>
        <w:spacing w:before="0" w:beforeAutospacing="0" w:after="0" w:afterAutospacing="0"/>
        <w:jc w:val="both"/>
        <w:textAlignment w:val="baseline"/>
        <w:rPr>
          <w:b/>
          <w:color w:val="FF0000"/>
          <w:u w:val="single"/>
        </w:rPr>
      </w:pPr>
      <w:r w:rsidRPr="007D349B">
        <w:rPr>
          <w:b/>
          <w:color w:val="FF0000"/>
          <w:u w:val="single"/>
        </w:rPr>
        <w:t>El órgano que reúne a los banqueros del planeta destaca, en el sentido negativo, dentro de las economías avanzadas a seis países, </w:t>
      </w:r>
      <w:r w:rsidRPr="007D349B">
        <w:rPr>
          <w:rStyle w:val="Textoennegrita"/>
          <w:color w:val="FF0000"/>
          <w:u w:val="single"/>
          <w:bdr w:val="none" w:sz="0" w:space="0" w:color="auto" w:frame="1"/>
        </w:rPr>
        <w:t>España, Reino Unido, Japón, Francia, Italia y EEUU</w:t>
      </w:r>
      <w:r w:rsidRPr="007D349B">
        <w:rPr>
          <w:b/>
          <w:color w:val="FF0000"/>
          <w:u w:val="single"/>
        </w:rPr>
        <w:t>, que han visto crecer su deuda en más de 40 puntos de PIB desde la última gran crisis.</w:t>
      </w:r>
    </w:p>
    <w:p w:rsidR="00CA09D2" w:rsidRPr="00393AD3" w:rsidRDefault="00CA09D2" w:rsidP="00CA09D2">
      <w:pPr>
        <w:pStyle w:val="NormalWeb"/>
        <w:shd w:val="clear" w:color="auto" w:fill="FFFFFF"/>
        <w:spacing w:before="0" w:beforeAutospacing="0" w:after="0" w:afterAutospacing="0"/>
        <w:jc w:val="both"/>
        <w:textAlignment w:val="baseline"/>
      </w:pPr>
    </w:p>
    <w:p w:rsidR="00CA09D2" w:rsidRDefault="00CA09D2" w:rsidP="00CA09D2">
      <w:pPr>
        <w:pStyle w:val="NormalWeb"/>
        <w:shd w:val="clear" w:color="auto" w:fill="FFFFFF"/>
        <w:spacing w:before="0" w:beforeAutospacing="0" w:after="0" w:afterAutospacing="0"/>
        <w:jc w:val="both"/>
        <w:textAlignment w:val="baseline"/>
        <w:rPr>
          <w:color w:val="FF0000"/>
        </w:rPr>
      </w:pPr>
      <w:r w:rsidRPr="00393AD3">
        <w:lastRenderedPageBreak/>
        <w:t>A partir de estos datos, los banqueros han hecho una </w:t>
      </w:r>
      <w:hyperlink r:id="rId23" w:history="1">
        <w:r w:rsidRPr="00E21295">
          <w:rPr>
            <w:rStyle w:val="Hipervnculo"/>
            <w:bCs/>
            <w:color w:val="auto"/>
            <w:u w:val="none"/>
          </w:rPr>
          <w:t>proyección</w:t>
        </w:r>
      </w:hyperlink>
      <w:r w:rsidRPr="00393AD3">
        <w:t xml:space="preserve"> y estiman que, si se mantiene este ritmo a lo largo del año 2020, y teniendo en cuenta que el PIB del planeta puede caer un 3% en términos nominales, </w:t>
      </w:r>
      <w:r w:rsidRPr="007D349B">
        <w:rPr>
          <w:color w:val="FF0000"/>
          <w:u w:val="single"/>
        </w:rPr>
        <w:t>una estimación moderada respecto a otros informes, la </w:t>
      </w:r>
      <w:r w:rsidRPr="007D349B">
        <w:rPr>
          <w:rStyle w:val="Textoennegrita"/>
          <w:color w:val="FF0000"/>
          <w:u w:val="single"/>
          <w:bdr w:val="none" w:sz="0" w:space="0" w:color="auto" w:frame="1"/>
        </w:rPr>
        <w:t>deuda global</w:t>
      </w:r>
      <w:r w:rsidRPr="007D349B">
        <w:rPr>
          <w:color w:val="FF0000"/>
          <w:u w:val="single"/>
        </w:rPr>
        <w:t> pasará de representar un 322% del producto interior bruto a un 342%. No hace falta decir que se trata de niveles jamás alcanzados</w:t>
      </w:r>
      <w:r>
        <w:rPr>
          <w:color w:val="FF0000"/>
        </w:rPr>
        <w:t>...</w:t>
      </w:r>
    </w:p>
    <w:p w:rsidR="00E4471B" w:rsidRPr="0051226F" w:rsidRDefault="00CA09D2" w:rsidP="00E4471B">
      <w:pPr>
        <w:pStyle w:val="NormalWeb"/>
        <w:spacing w:after="0"/>
        <w:jc w:val="both"/>
        <w:textAlignment w:val="baseline"/>
      </w:pPr>
      <w:r w:rsidRPr="00CA09D2">
        <w:t>Deutsche Bank Research</w:t>
      </w:r>
      <w:r>
        <w:t xml:space="preserve">: </w:t>
      </w:r>
      <w:r w:rsidR="00E4471B" w:rsidRPr="000B61F9">
        <w:rPr>
          <w:u w:val="single"/>
        </w:rPr>
        <w:t>DB apunta a la debilidad de España: necesita coronabonos o endeudarse otro 22% del PIB</w:t>
      </w:r>
      <w:r w:rsidR="00E4471B">
        <w:t xml:space="preserve"> (El Confidencial - </w:t>
      </w:r>
      <w:r w:rsidR="00E4471B" w:rsidRPr="000B61F9">
        <w:rPr>
          <w:b/>
        </w:rPr>
        <w:t>9/4/20</w:t>
      </w:r>
      <w:r w:rsidR="00E4471B">
        <w:t>)</w:t>
      </w:r>
    </w:p>
    <w:p w:rsidR="00E4471B" w:rsidRPr="00E4471B" w:rsidRDefault="00E4471B" w:rsidP="00E4471B">
      <w:pPr>
        <w:pStyle w:val="NormalWeb"/>
        <w:shd w:val="clear" w:color="auto" w:fill="FFFFFF"/>
        <w:spacing w:before="0" w:beforeAutospacing="0" w:after="0" w:afterAutospacing="0"/>
        <w:jc w:val="both"/>
        <w:textAlignment w:val="baseline"/>
        <w:rPr>
          <w:b/>
          <w:color w:val="FF0000"/>
        </w:rPr>
      </w:pPr>
      <w:r w:rsidRPr="005D5229">
        <w:rPr>
          <w:b/>
          <w:color w:val="FF0000"/>
          <w:u w:val="single"/>
        </w:rPr>
        <w:t>El mayor impacto negativo lo sufriría España. </w:t>
      </w:r>
      <w:r w:rsidRPr="005D5229">
        <w:rPr>
          <w:rStyle w:val="Textoennegrita"/>
          <w:color w:val="FF0000"/>
          <w:u w:val="single"/>
          <w:bdr w:val="none" w:sz="0" w:space="0" w:color="auto" w:frame="1"/>
        </w:rPr>
        <w:t>La intensidad de la contracción proyectada de la producción supera el 20%</w:t>
      </w:r>
      <w:r w:rsidRPr="005D5229">
        <w:rPr>
          <w:b/>
          <w:color w:val="FF0000"/>
          <w:u w:val="single"/>
        </w:rPr>
        <w:t>, mientras que Deutsche Bank anticipa un 12,2% en Alemania, un 14,8% en Francia, un 15,1% en Reino Unido y un 16,3% en Italia</w:t>
      </w:r>
      <w:r w:rsidRPr="000B61F9">
        <w:t xml:space="preserve">. </w:t>
      </w:r>
      <w:r w:rsidRPr="005D5229">
        <w:rPr>
          <w:b/>
          <w:color w:val="FF0000"/>
          <w:u w:val="single"/>
        </w:rPr>
        <w:t>El escenario base del banco alemán es que el retroceso del PIB tendrá un pico del 25% en el conjunto de la eurozona, para recuperarse a lo largo del segundo trimestre según cambia la curva de contagios, y terminar en junio en torno al 10%, por debajo de los niveles que antecedieron a la pandemia</w:t>
      </w:r>
      <w:r>
        <w:rPr>
          <w:b/>
          <w:color w:val="FF0000"/>
        </w:rPr>
        <w:t>...</w:t>
      </w:r>
    </w:p>
    <w:p w:rsidR="00E4471B" w:rsidRDefault="00E4471B" w:rsidP="00E4471B">
      <w:pPr>
        <w:pStyle w:val="NormalWeb"/>
        <w:shd w:val="clear" w:color="auto" w:fill="FFFFFF"/>
        <w:spacing w:before="0" w:beforeAutospacing="0" w:after="0" w:afterAutospacing="0"/>
        <w:jc w:val="both"/>
        <w:textAlignment w:val="baseline"/>
        <w:rPr>
          <w:b/>
          <w:color w:val="FF0000"/>
          <w:u w:val="single"/>
        </w:rPr>
      </w:pPr>
    </w:p>
    <w:p w:rsidR="00E4471B" w:rsidRDefault="00E4471B" w:rsidP="00E4471B">
      <w:pPr>
        <w:spacing w:line="240" w:lineRule="auto"/>
        <w:jc w:val="both"/>
        <w:rPr>
          <w:rFonts w:ascii="Times New Roman" w:hAnsi="Times New Roman" w:cs="Times New Roman"/>
          <w:b/>
          <w:color w:val="FF0000"/>
          <w:sz w:val="24"/>
          <w:szCs w:val="24"/>
        </w:rPr>
      </w:pPr>
      <w:r w:rsidRPr="005D5229">
        <w:rPr>
          <w:rFonts w:ascii="Times New Roman" w:hAnsi="Times New Roman" w:cs="Times New Roman"/>
          <w:b/>
          <w:color w:val="FF0000"/>
          <w:sz w:val="24"/>
          <w:szCs w:val="24"/>
          <w:u w:val="single"/>
        </w:rPr>
        <w:t>En este contexto, el banco alemán señala que “hay escenarios razonables en los que el paro en la eurozona ascienda desde el 7% hasta la horquilla del 15% al 20%”. “</w:t>
      </w:r>
      <w:r w:rsidRPr="005D5229">
        <w:rPr>
          <w:rStyle w:val="Textoennegrita"/>
          <w:rFonts w:ascii="Times New Roman" w:hAnsi="Times New Roman" w:cs="Times New Roman"/>
          <w:color w:val="FF0000"/>
          <w:sz w:val="24"/>
          <w:szCs w:val="24"/>
          <w:u w:val="single"/>
          <w:bdr w:val="none" w:sz="0" w:space="0" w:color="auto" w:frame="1"/>
        </w:rPr>
        <w:t>La magnitud de la conmoción económica causada por el virus significa que los picos anteriores de </w:t>
      </w:r>
      <w:hyperlink r:id="rId24" w:tgtFrame="_self" w:history="1">
        <w:r w:rsidRPr="005D5229">
          <w:rPr>
            <w:rStyle w:val="Hipervnculo"/>
            <w:rFonts w:ascii="Times New Roman" w:hAnsi="Times New Roman" w:cs="Times New Roman"/>
            <w:b/>
            <w:bCs/>
            <w:color w:val="FF0000"/>
            <w:sz w:val="24"/>
            <w:szCs w:val="24"/>
            <w:bdr w:val="none" w:sz="0" w:space="0" w:color="auto" w:frame="1"/>
          </w:rPr>
          <w:t>tasas de desempleo posteriores a la Segunda Guerra Mundial</w:t>
        </w:r>
      </w:hyperlink>
      <w:r w:rsidRPr="005D5229">
        <w:rPr>
          <w:rStyle w:val="Textoennegrita"/>
          <w:rFonts w:ascii="Times New Roman" w:hAnsi="Times New Roman" w:cs="Times New Roman"/>
          <w:color w:val="FF0000"/>
          <w:sz w:val="24"/>
          <w:szCs w:val="24"/>
          <w:u w:val="single"/>
          <w:bdr w:val="none" w:sz="0" w:space="0" w:color="auto" w:frame="1"/>
        </w:rPr>
        <w:t> podrían superarse</w:t>
      </w:r>
      <w:r w:rsidRPr="005D5229">
        <w:rPr>
          <w:rFonts w:ascii="Times New Roman" w:hAnsi="Times New Roman" w:cs="Times New Roman"/>
          <w:b/>
          <w:color w:val="FF0000"/>
          <w:sz w:val="24"/>
          <w:szCs w:val="24"/>
          <w:u w:val="single"/>
        </w:rPr>
        <w:t> en la mayoría de los países bajo supuestos y modelos estándar”, dice la entidad, que calcula el paro a través de la metodología de Okun, economista que relaci</w:t>
      </w:r>
      <w:r>
        <w:rPr>
          <w:rFonts w:ascii="Times New Roman" w:hAnsi="Times New Roman" w:cs="Times New Roman"/>
          <w:b/>
          <w:color w:val="FF0000"/>
          <w:sz w:val="24"/>
          <w:szCs w:val="24"/>
          <w:u w:val="single"/>
        </w:rPr>
        <w:t>onó la producción con el empleo</w:t>
      </w:r>
      <w:r>
        <w:rPr>
          <w:rFonts w:ascii="Times New Roman" w:hAnsi="Times New Roman" w:cs="Times New Roman"/>
          <w:b/>
          <w:color w:val="FF0000"/>
          <w:sz w:val="24"/>
          <w:szCs w:val="24"/>
        </w:rPr>
        <w:t>…</w:t>
      </w:r>
    </w:p>
    <w:p w:rsidR="00E4471B" w:rsidRDefault="00E4471B" w:rsidP="00E4471B">
      <w:pPr>
        <w:pStyle w:val="NormalWeb"/>
        <w:spacing w:after="0"/>
        <w:jc w:val="both"/>
        <w:textAlignment w:val="baseline"/>
      </w:pPr>
      <w:r>
        <w:t xml:space="preserve">- </w:t>
      </w:r>
      <w:r w:rsidRPr="00E36244">
        <w:rPr>
          <w:u w:val="single"/>
        </w:rPr>
        <w:t>El Eurogrupo alcanza un acuerdo y desbloquea más de 500.000 millones contra el coronavirus</w:t>
      </w:r>
      <w:r>
        <w:t xml:space="preserve"> (Cinco Días - </w:t>
      </w:r>
      <w:r>
        <w:rPr>
          <w:b/>
        </w:rPr>
        <w:t>9</w:t>
      </w:r>
      <w:r w:rsidRPr="00E36244">
        <w:rPr>
          <w:b/>
        </w:rPr>
        <w:t>/4/20</w:t>
      </w:r>
      <w:r>
        <w:t>)</w:t>
      </w:r>
      <w:r w:rsidRPr="00E36244">
        <w:t xml:space="preserve"> </w:t>
      </w:r>
    </w:p>
    <w:p w:rsidR="00E4471B" w:rsidRDefault="00E4471B" w:rsidP="00E4471B">
      <w:pPr>
        <w:spacing w:line="240" w:lineRule="auto"/>
        <w:jc w:val="both"/>
        <w:rPr>
          <w:rFonts w:ascii="Times New Roman" w:hAnsi="Times New Roman" w:cs="Times New Roman"/>
          <w:sz w:val="24"/>
          <w:szCs w:val="24"/>
        </w:rPr>
      </w:pPr>
      <w:r w:rsidRPr="00E4471B">
        <w:rPr>
          <w:rFonts w:ascii="Times New Roman" w:hAnsi="Times New Roman" w:cs="Times New Roman"/>
          <w:sz w:val="24"/>
          <w:szCs w:val="24"/>
        </w:rPr>
        <w:t xml:space="preserve">El primero en anunciarlo ha sido el ministro francés de Finanzas, Bruno Le Maire, en un mensaje compartido en la red social Twitter. “Excelente acuerdo entre los ministros de Finanzas europeos: </w:t>
      </w:r>
      <w:r w:rsidRPr="00E4471B">
        <w:rPr>
          <w:rFonts w:ascii="Times New Roman" w:hAnsi="Times New Roman" w:cs="Times New Roman"/>
          <w:color w:val="FF0000"/>
          <w:sz w:val="24"/>
          <w:szCs w:val="24"/>
          <w:u w:val="single"/>
        </w:rPr>
        <w:t>500.000 millones de euros estarán disponibles inmediatamente</w:t>
      </w:r>
      <w:r w:rsidRPr="00E4471B">
        <w:rPr>
          <w:rFonts w:ascii="Times New Roman" w:hAnsi="Times New Roman" w:cs="Times New Roman"/>
          <w:sz w:val="24"/>
          <w:szCs w:val="24"/>
        </w:rPr>
        <w:t>. Un fondo de recuperación por venir. Europa decide y se muestra a la altura de la gravedad de la crisis”, ha escrito</w:t>
      </w:r>
      <w:r>
        <w:rPr>
          <w:rFonts w:ascii="Times New Roman" w:hAnsi="Times New Roman" w:cs="Times New Roman"/>
          <w:sz w:val="24"/>
          <w:szCs w:val="24"/>
        </w:rPr>
        <w:t>…</w:t>
      </w:r>
    </w:p>
    <w:p w:rsidR="00E4471B" w:rsidRDefault="00E4471B" w:rsidP="00E4471B">
      <w:pPr>
        <w:spacing w:line="240" w:lineRule="auto"/>
        <w:jc w:val="both"/>
        <w:rPr>
          <w:rFonts w:ascii="Times New Roman" w:hAnsi="Times New Roman" w:cs="Times New Roman"/>
          <w:sz w:val="24"/>
          <w:szCs w:val="24"/>
        </w:rPr>
      </w:pPr>
      <w:r w:rsidRPr="00E4471B">
        <w:rPr>
          <w:rFonts w:ascii="Times New Roman" w:hAnsi="Times New Roman" w:cs="Times New Roman"/>
          <w:sz w:val="24"/>
          <w:szCs w:val="24"/>
        </w:rPr>
        <w:t>La Comisión Europea, que ya ha flexibilizado las normas de gasto público para que los socios puedan dedicar los recursos necesarios a la lucha contra la pandemia, y que también ha propuesto la creación del fondo Sure para costear los ERTE, llevaba varios días urgiendo a los Gobiernos a un acuerdo. También lo hizo el jueves la presidenta del Banco Central Europeo, Christine Lagarde, que garantizó que, pese a todo, ningún Estado quebrará. Lagarde, no obstante, quitó hierro a la falta de entendimiento en cuanto a la emisión de deuda conjunta a través de los coronabonos</w:t>
      </w:r>
      <w:r>
        <w:rPr>
          <w:rFonts w:ascii="Times New Roman" w:hAnsi="Times New Roman" w:cs="Times New Roman"/>
          <w:sz w:val="24"/>
          <w:szCs w:val="24"/>
        </w:rPr>
        <w:t>…</w:t>
      </w:r>
    </w:p>
    <w:p w:rsidR="00EC0634" w:rsidRDefault="00EC0634" w:rsidP="00EC0634">
      <w:pPr>
        <w:pStyle w:val="NormalWeb"/>
        <w:spacing w:after="0"/>
        <w:jc w:val="both"/>
        <w:textAlignment w:val="baseline"/>
      </w:pPr>
      <w:r>
        <w:t xml:space="preserve">- </w:t>
      </w:r>
      <w:r w:rsidRPr="00E36244">
        <w:rPr>
          <w:u w:val="single"/>
        </w:rPr>
        <w:t>El FMI estima en 7,4 billones la respuesta fiscal mundial a la recesión global</w:t>
      </w:r>
      <w:r>
        <w:t xml:space="preserve"> (Cinco Días - </w:t>
      </w:r>
      <w:r w:rsidRPr="00E36244">
        <w:rPr>
          <w:b/>
        </w:rPr>
        <w:t>9/4/20</w:t>
      </w:r>
      <w:r>
        <w:t>)</w:t>
      </w:r>
    </w:p>
    <w:p w:rsidR="00EC0634" w:rsidRDefault="00EC0634" w:rsidP="00EC0634">
      <w:pPr>
        <w:pStyle w:val="NormalWeb"/>
        <w:spacing w:after="0"/>
        <w:jc w:val="both"/>
        <w:textAlignment w:val="baseline"/>
        <w:rPr>
          <w:color w:val="FF0000"/>
        </w:rPr>
      </w:pPr>
      <w:r w:rsidRPr="00DF3F0D">
        <w:rPr>
          <w:color w:val="FF0000"/>
          <w:u w:val="single"/>
        </w:rPr>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w:t>
      </w:r>
      <w:r>
        <w:rPr>
          <w:color w:val="FF0000"/>
          <w:u w:val="single"/>
        </w:rPr>
        <w:t xml:space="preserve"> graves desde la Gran Depresión</w:t>
      </w:r>
      <w:r>
        <w:rPr>
          <w:color w:val="FF0000"/>
        </w:rPr>
        <w:t xml:space="preserve">… </w:t>
      </w:r>
      <w:r w:rsidRPr="00DF3F0D">
        <w:rPr>
          <w:color w:val="FF0000"/>
          <w:u w:val="single"/>
        </w:rPr>
        <w:t xml:space="preserve">La debacle causada por el virus ha sido </w:t>
      </w:r>
      <w:r w:rsidRPr="00DF3F0D">
        <w:rPr>
          <w:color w:val="FF0000"/>
          <w:u w:val="single"/>
        </w:rPr>
        <w:lastRenderedPageBreak/>
        <w:t>tal que el FMI ha pasado de estimar, hace solo tres meses, un crecimiento positivo de los ingresos por cápita en 160 países para el año 2020, a esperar</w:t>
      </w:r>
      <w:r>
        <w:rPr>
          <w:color w:val="FF0000"/>
          <w:u w:val="single"/>
        </w:rPr>
        <w:t xml:space="preserve"> ahora una caída en 170 estados</w:t>
      </w:r>
      <w:r>
        <w:rPr>
          <w:color w:val="FF0000"/>
        </w:rPr>
        <w:t>…</w:t>
      </w:r>
    </w:p>
    <w:p w:rsidR="00586127" w:rsidRDefault="00586127" w:rsidP="00E447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86127" w:rsidRDefault="00586127" w:rsidP="00586127">
      <w:pPr>
        <w:pStyle w:val="NormalWeb"/>
        <w:spacing w:after="0"/>
        <w:jc w:val="both"/>
        <w:textAlignment w:val="baseline"/>
        <w:rPr>
          <w:color w:val="FF0000"/>
        </w:rPr>
      </w:pPr>
      <w:r>
        <w:rPr>
          <w:noProof/>
        </w:rPr>
        <w:drawing>
          <wp:inline distT="0" distB="0" distL="0" distR="0" wp14:anchorId="4BE902EE" wp14:editId="45223A54">
            <wp:extent cx="5734050" cy="3987800"/>
            <wp:effectExtent l="0" t="0" r="0" b="0"/>
            <wp:docPr id="32" name="Imagen 32" descr="España cumple un mes bajo el estado de alarma retirando restric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paña cumple un mes bajo el estado de alarma retirando restriccion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986034"/>
                    </a:xfrm>
                    <a:prstGeom prst="rect">
                      <a:avLst/>
                    </a:prstGeom>
                    <a:noFill/>
                    <a:ln>
                      <a:noFill/>
                    </a:ln>
                  </pic:spPr>
                </pic:pic>
              </a:graphicData>
            </a:graphic>
          </wp:inline>
        </w:drawing>
      </w:r>
    </w:p>
    <w:p w:rsidR="00EC0634" w:rsidRDefault="00586127" w:rsidP="00586127">
      <w:pPr>
        <w:pStyle w:val="NormalWeb"/>
        <w:spacing w:after="0"/>
        <w:jc w:val="both"/>
        <w:textAlignment w:val="baseline"/>
      </w:pPr>
      <w:r>
        <w:rPr>
          <w:noProof/>
        </w:rPr>
        <w:drawing>
          <wp:inline distT="0" distB="0" distL="0" distR="0" wp14:anchorId="372F005C" wp14:editId="212D9002">
            <wp:extent cx="5731510" cy="3460750"/>
            <wp:effectExtent l="0" t="0" r="2540" b="6350"/>
            <wp:docPr id="28" name="Imagen 28" descr="https://cincodias.elpais.com/cincodias/imagenes/2020/04/13/companias/1586788802_866927_1586804477_portad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incodias.elpais.com/cincodias/imagenes/2020/04/13/companias/1586788802_866927_1586804477_portada_grand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460750"/>
                    </a:xfrm>
                    <a:prstGeom prst="rect">
                      <a:avLst/>
                    </a:prstGeom>
                    <a:noFill/>
                    <a:ln>
                      <a:noFill/>
                    </a:ln>
                  </pic:spPr>
                </pic:pic>
              </a:graphicData>
            </a:graphic>
          </wp:inline>
        </w:drawing>
      </w:r>
    </w:p>
    <w:p w:rsidR="00586127" w:rsidRPr="007B1D54" w:rsidRDefault="00586127" w:rsidP="00586127">
      <w:pPr>
        <w:pStyle w:val="NormalWeb"/>
        <w:spacing w:after="0"/>
        <w:jc w:val="both"/>
        <w:textAlignment w:val="baseline"/>
      </w:pPr>
      <w:r w:rsidRPr="00586127">
        <w:lastRenderedPageBreak/>
        <w:t xml:space="preserve">Philippe Legrain: </w:t>
      </w:r>
      <w:r w:rsidRPr="007B1D54">
        <w:rPr>
          <w:u w:val="single"/>
        </w:rPr>
        <w:t>Un plan Marshall contra el COVID-19 para Europa</w:t>
      </w:r>
      <w:r w:rsidRPr="007B1D54">
        <w:t xml:space="preserve"> (Project Syndicate - </w:t>
      </w:r>
      <w:r w:rsidRPr="007B1D54">
        <w:rPr>
          <w:b/>
        </w:rPr>
        <w:t>10/4/20</w:t>
      </w:r>
      <w:r w:rsidRPr="007B1D54">
        <w:t>)</w:t>
      </w:r>
    </w:p>
    <w:p w:rsidR="00586127" w:rsidRDefault="00586127" w:rsidP="00586127">
      <w:pPr>
        <w:pStyle w:val="NormalWeb"/>
        <w:spacing w:after="0"/>
        <w:jc w:val="both"/>
        <w:textAlignment w:val="baseline"/>
        <w:rPr>
          <w:b/>
          <w:color w:val="FF0000"/>
        </w:rPr>
      </w:pPr>
      <w:r w:rsidRPr="00C112F1">
        <w:rPr>
          <w:b/>
          <w:color w:val="FF0000"/>
          <w:u w:val="single"/>
        </w:rPr>
        <w:t xml:space="preserve">Según una estimación oficial, la economía de Francia hoy está operando a aproximadamente dos tercios de su capacidad. Suponiendo que en toda la Unión Europea se apliquen contracciones similares, un confinamiento de tres meses haría que la producción anual cayera alrededor del 8% -un shock mucho mayor que en la crisis de 2008-2009-. España, tan dependiente del turismo, </w:t>
      </w:r>
      <w:r>
        <w:rPr>
          <w:b/>
          <w:color w:val="FF0000"/>
          <w:u w:val="single"/>
        </w:rPr>
        <w:t>puede resultar aún más afectada</w:t>
      </w:r>
      <w:r>
        <w:rPr>
          <w:b/>
          <w:color w:val="FF0000"/>
        </w:rPr>
        <w:t>…</w:t>
      </w:r>
    </w:p>
    <w:p w:rsidR="00EC0634" w:rsidRPr="00592B14" w:rsidRDefault="00EC0634" w:rsidP="00EC0634">
      <w:pPr>
        <w:pStyle w:val="NormalWeb"/>
        <w:spacing w:after="0"/>
        <w:jc w:val="both"/>
        <w:textAlignment w:val="baseline"/>
      </w:pPr>
      <w:r w:rsidRPr="000C12FD">
        <w:t xml:space="preserve">Carmen M. Reinhart: </w:t>
      </w:r>
      <w:r w:rsidRPr="00592B14">
        <w:rPr>
          <w:u w:val="single"/>
        </w:rPr>
        <w:t>Una moratoria a las deudas de economías emergentes y en desarrollo</w:t>
      </w:r>
      <w:r>
        <w:t xml:space="preserve"> (Project Syndicate - </w:t>
      </w:r>
      <w:r w:rsidRPr="00592B14">
        <w:rPr>
          <w:b/>
        </w:rPr>
        <w:t>13/4/20</w:t>
      </w:r>
      <w:r>
        <w:t>)</w:t>
      </w:r>
    </w:p>
    <w:p w:rsidR="00EC0634" w:rsidRDefault="00EC0634" w:rsidP="00EC0634">
      <w:pPr>
        <w:pStyle w:val="NormalWeb"/>
        <w:spacing w:after="0"/>
        <w:jc w:val="both"/>
        <w:textAlignment w:val="baseline"/>
        <w:rPr>
          <w:color w:val="FF0000"/>
        </w:rPr>
      </w:pPr>
      <w:r w:rsidRPr="00EA6F48">
        <w:rPr>
          <w:b/>
          <w:color w:val="FF0000"/>
          <w:u w:val="single"/>
        </w:rPr>
        <w:t xml:space="preserve">La Organización Mundial del Comercio prevé que en 2020 el comercio internacional </w:t>
      </w:r>
      <w:r>
        <w:rPr>
          <w:b/>
          <w:color w:val="FF0000"/>
          <w:u w:val="single"/>
        </w:rPr>
        <w:t>se reduzca entre un 13 y un 32%</w:t>
      </w:r>
      <w:r>
        <w:rPr>
          <w:color w:val="FF0000"/>
        </w:rPr>
        <w:t>...</w:t>
      </w:r>
    </w:p>
    <w:p w:rsidR="00EC0634" w:rsidRPr="00EC0634" w:rsidRDefault="00EC0634" w:rsidP="00EC0634">
      <w:pPr>
        <w:pStyle w:val="NormalWeb"/>
        <w:spacing w:after="0"/>
        <w:jc w:val="both"/>
        <w:textAlignment w:val="baseline"/>
      </w:pPr>
      <w:r w:rsidRPr="00EC0634">
        <w:t>--------</w:t>
      </w:r>
    </w:p>
    <w:p w:rsidR="00EC0634" w:rsidRDefault="00EC0634" w:rsidP="00EC0634">
      <w:pPr>
        <w:pStyle w:val="NormalWeb"/>
        <w:spacing w:after="0"/>
        <w:jc w:val="both"/>
        <w:textAlignment w:val="baseline"/>
        <w:rPr>
          <w:color w:val="FF0000"/>
        </w:rPr>
      </w:pPr>
      <w:r>
        <w:rPr>
          <w:color w:val="FF0000"/>
        </w:rPr>
        <w:t xml:space="preserve">                 </w:t>
      </w:r>
      <w:r>
        <w:rPr>
          <w:noProof/>
        </w:rPr>
        <w:drawing>
          <wp:inline distT="0" distB="0" distL="0" distR="0" wp14:anchorId="6C1029E9" wp14:editId="4324B9BE">
            <wp:extent cx="4806950" cy="5810250"/>
            <wp:effectExtent l="0" t="0" r="0" b="0"/>
            <wp:docPr id="7" name="Imagen 7" descr="https://d500.epimg.net/descargables/2020/04/16/5e5bd3fbbe351c2bc7d35179a824d5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16/5e5bd3fbbe351c2bc7d35179a824d5ea.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06950" cy="5810250"/>
                    </a:xfrm>
                    <a:prstGeom prst="rect">
                      <a:avLst/>
                    </a:prstGeom>
                    <a:noFill/>
                    <a:ln>
                      <a:noFill/>
                    </a:ln>
                  </pic:spPr>
                </pic:pic>
              </a:graphicData>
            </a:graphic>
          </wp:inline>
        </w:drawing>
      </w:r>
    </w:p>
    <w:p w:rsidR="00EC0634" w:rsidRPr="00F34C2D" w:rsidRDefault="00EC0634" w:rsidP="00EC0634">
      <w:pPr>
        <w:pStyle w:val="NormalWeb"/>
        <w:spacing w:after="0"/>
        <w:jc w:val="both"/>
        <w:textAlignment w:val="baseline"/>
      </w:pPr>
      <w:r w:rsidRPr="000C12FD">
        <w:lastRenderedPageBreak/>
        <w:t xml:space="preserve">Kaushik Basu: </w:t>
      </w:r>
      <w:r w:rsidRPr="00F34C2D">
        <w:rPr>
          <w:u w:val="single"/>
        </w:rPr>
        <w:t>El Gran Latigazo</w:t>
      </w:r>
      <w:r>
        <w:t xml:space="preserve"> (Project Syndicate - </w:t>
      </w:r>
      <w:r w:rsidRPr="00F34C2D">
        <w:rPr>
          <w:b/>
        </w:rPr>
        <w:t>14/4/20</w:t>
      </w:r>
      <w:r>
        <w:t>)</w:t>
      </w:r>
    </w:p>
    <w:p w:rsidR="00EC0634" w:rsidRDefault="00EC0634" w:rsidP="00EC0634">
      <w:pPr>
        <w:pStyle w:val="NormalWeb"/>
        <w:spacing w:after="0"/>
        <w:jc w:val="both"/>
        <w:textAlignment w:val="baseline"/>
        <w:rPr>
          <w:b/>
          <w:color w:val="FF0000"/>
        </w:rPr>
      </w:pPr>
      <w:r w:rsidRPr="00EF6367">
        <w:rPr>
          <w:b/>
          <w:color w:val="FF0000"/>
          <w:u w:val="single"/>
        </w:rPr>
        <w:t>El Banco de la Reserva Federal de St. Louis estima que para med</w:t>
      </w:r>
      <w:r>
        <w:rPr>
          <w:b/>
          <w:color w:val="FF0000"/>
          <w:u w:val="single"/>
        </w:rPr>
        <w:t>iados de este</w:t>
      </w:r>
      <w:r w:rsidRPr="00EF6367">
        <w:rPr>
          <w:b/>
          <w:color w:val="FF0000"/>
          <w:u w:val="single"/>
        </w:rPr>
        <w:t xml:space="preserve"> </w:t>
      </w:r>
      <w:r w:rsidR="00FD7715">
        <w:rPr>
          <w:b/>
          <w:color w:val="FF0000"/>
          <w:u w:val="single"/>
        </w:rPr>
        <w:t>año, la tasa de desempleo en EE</w:t>
      </w:r>
      <w:r>
        <w:rPr>
          <w:b/>
          <w:color w:val="FF0000"/>
          <w:u w:val="single"/>
        </w:rPr>
        <w:t>UU</w:t>
      </w:r>
      <w:r w:rsidRPr="00EF6367">
        <w:rPr>
          <w:b/>
          <w:color w:val="FF0000"/>
          <w:u w:val="single"/>
        </w:rPr>
        <w:t xml:space="preserve"> podría alcanzar el 32,1 % y superar su máximo anterior del 24,9 %, que tuvo </w:t>
      </w:r>
      <w:r>
        <w:rPr>
          <w:b/>
          <w:color w:val="FF0000"/>
          <w:u w:val="single"/>
        </w:rPr>
        <w:t>lugar en 1933</w:t>
      </w:r>
      <w:r>
        <w:rPr>
          <w:b/>
          <w:color w:val="FF0000"/>
        </w:rPr>
        <w:t>…</w:t>
      </w:r>
    </w:p>
    <w:p w:rsidR="00586127" w:rsidRDefault="00586127" w:rsidP="00586127">
      <w:pPr>
        <w:pStyle w:val="NormalWeb"/>
        <w:spacing w:after="0"/>
        <w:jc w:val="both"/>
        <w:textAlignment w:val="baseline"/>
      </w:pPr>
      <w:r>
        <w:t xml:space="preserve">- </w:t>
      </w:r>
      <w:r w:rsidRPr="00D414A0">
        <w:rPr>
          <w:u w:val="single"/>
        </w:rPr>
        <w:t>El déficit público se disparará en España al 9,5% este año y el 6,7% en 2021</w:t>
      </w:r>
      <w:r>
        <w:t xml:space="preserve"> (Cinco Días - </w:t>
      </w:r>
      <w:r w:rsidRPr="00D414A0">
        <w:rPr>
          <w:b/>
        </w:rPr>
        <w:t>15/4/20</w:t>
      </w:r>
      <w:r>
        <w:t>)</w:t>
      </w:r>
    </w:p>
    <w:p w:rsidR="00586127" w:rsidRDefault="00586127" w:rsidP="00586127">
      <w:pPr>
        <w:pStyle w:val="NormalWeb"/>
        <w:spacing w:after="0"/>
        <w:jc w:val="both"/>
        <w:textAlignment w:val="baseline"/>
      </w:pPr>
      <w:r>
        <w:t>La deuda pública alcanzará su máximo en más de un siglo, muy por encima del 100%</w:t>
      </w:r>
    </w:p>
    <w:p w:rsidR="00586127" w:rsidRDefault="00586127" w:rsidP="00586127">
      <w:pPr>
        <w:pStyle w:val="NormalWeb"/>
        <w:spacing w:after="0"/>
        <w:jc w:val="both"/>
        <w:textAlignment w:val="baseline"/>
        <w:rPr>
          <w:b/>
          <w:color w:val="FF0000"/>
        </w:rPr>
      </w:pPr>
      <w:r>
        <w:rPr>
          <w:noProof/>
        </w:rPr>
        <w:drawing>
          <wp:inline distT="0" distB="0" distL="0" distR="0" wp14:anchorId="3FF4EE46" wp14:editId="3265DBA8">
            <wp:extent cx="5732420" cy="4597400"/>
            <wp:effectExtent l="0" t="0" r="1905" b="0"/>
            <wp:docPr id="37" name="Imagen 37"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4596670"/>
                    </a:xfrm>
                    <a:prstGeom prst="rect">
                      <a:avLst/>
                    </a:prstGeom>
                    <a:noFill/>
                    <a:ln>
                      <a:noFill/>
                    </a:ln>
                  </pic:spPr>
                </pic:pic>
              </a:graphicData>
            </a:graphic>
          </wp:inline>
        </w:drawing>
      </w:r>
    </w:p>
    <w:p w:rsidR="00FD7715" w:rsidRDefault="00FD7715" w:rsidP="000C12FD">
      <w:pPr>
        <w:pStyle w:val="NormalWeb"/>
        <w:spacing w:after="0"/>
        <w:jc w:val="both"/>
        <w:textAlignment w:val="baseline"/>
        <w:rPr>
          <w:b/>
          <w:color w:val="FF0000"/>
        </w:rPr>
      </w:pPr>
    </w:p>
    <w:p w:rsidR="000C12FD" w:rsidRDefault="000C12FD" w:rsidP="000C12FD">
      <w:pPr>
        <w:pStyle w:val="NormalWeb"/>
        <w:spacing w:after="0"/>
        <w:jc w:val="both"/>
        <w:textAlignment w:val="baseline"/>
      </w:pPr>
      <w:r>
        <w:t xml:space="preserve">- </w:t>
      </w:r>
      <w:r w:rsidRPr="00B222DD">
        <w:rPr>
          <w:u w:val="single"/>
        </w:rPr>
        <w:t>El Fondo calcula que el Gran Confinamiento provocará la mayor crisis desde la Gran Depresión</w:t>
      </w:r>
      <w:r>
        <w:t xml:space="preserve"> (Cinco Días - </w:t>
      </w:r>
      <w:r w:rsidRPr="00B222DD">
        <w:rPr>
          <w:b/>
        </w:rPr>
        <w:t>15/4/20</w:t>
      </w:r>
      <w:r>
        <w:t>)</w:t>
      </w:r>
    </w:p>
    <w:p w:rsidR="000C12FD" w:rsidRDefault="000C12FD" w:rsidP="000C12FD">
      <w:pPr>
        <w:pStyle w:val="NormalWeb"/>
        <w:spacing w:after="0"/>
        <w:jc w:val="both"/>
        <w:textAlignment w:val="baseline"/>
      </w:pPr>
      <w:r>
        <w:t>La caída del PIB global será del 3%, mucho mayor que en 2009, con casi todo el mundo en recesión</w:t>
      </w:r>
    </w:p>
    <w:p w:rsidR="000C12FD" w:rsidRDefault="000C12FD" w:rsidP="000C12FD">
      <w:pPr>
        <w:pStyle w:val="NormalWeb"/>
        <w:spacing w:after="0"/>
        <w:jc w:val="both"/>
        <w:textAlignment w:val="baseline"/>
      </w:pPr>
      <w:r>
        <w:rPr>
          <w:noProof/>
        </w:rPr>
        <w:lastRenderedPageBreak/>
        <w:drawing>
          <wp:inline distT="0" distB="0" distL="0" distR="0" wp14:anchorId="467F4BDB" wp14:editId="1C8DEBC0">
            <wp:extent cx="5725729" cy="2997200"/>
            <wp:effectExtent l="0" t="0" r="8890" b="0"/>
            <wp:docPr id="43" name="Imagen 43"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000226"/>
                    </a:xfrm>
                    <a:prstGeom prst="rect">
                      <a:avLst/>
                    </a:prstGeom>
                    <a:noFill/>
                    <a:ln>
                      <a:noFill/>
                    </a:ln>
                  </pic:spPr>
                </pic:pic>
              </a:graphicData>
            </a:graphic>
          </wp:inline>
        </w:drawing>
      </w:r>
    </w:p>
    <w:p w:rsidR="000C12FD" w:rsidRDefault="000C12FD" w:rsidP="000C12FD">
      <w:pPr>
        <w:pStyle w:val="NormalWeb"/>
        <w:spacing w:after="0"/>
        <w:jc w:val="both"/>
        <w:textAlignment w:val="baseline"/>
        <w:rPr>
          <w:b/>
          <w:color w:val="FF0000"/>
          <w:u w:val="single"/>
        </w:rPr>
      </w:pPr>
      <w:r>
        <w:rPr>
          <w:color w:val="FF0000"/>
          <w:u w:val="single"/>
        </w:rPr>
        <w:t>“</w:t>
      </w:r>
      <w:r w:rsidRPr="00B222DD">
        <w:rPr>
          <w:color w:val="FF0000"/>
          <w:u w:val="single"/>
        </w:rPr>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w:t>
      </w:r>
      <w:r>
        <w:rPr>
          <w:color w:val="FF0000"/>
          <w:u w:val="single"/>
        </w:rPr>
        <w:t xml:space="preserve"> impacto en la economía mundial”</w:t>
      </w:r>
      <w:r w:rsidRPr="00B222DD">
        <w:rPr>
          <w:color w:val="FF0000"/>
          <w:u w:val="single"/>
        </w:rPr>
        <w:t>.</w:t>
      </w:r>
      <w:r w:rsidRPr="00B222DD">
        <w:rPr>
          <w:color w:val="FF0000"/>
        </w:rPr>
        <w:t xml:space="preserve"> </w:t>
      </w:r>
      <w:r w:rsidRPr="00B222DD">
        <w:rPr>
          <w:b/>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EC0634" w:rsidRDefault="00EC0634" w:rsidP="00EC0634">
      <w:pPr>
        <w:pStyle w:val="NormalWeb"/>
        <w:spacing w:after="0"/>
        <w:jc w:val="both"/>
        <w:textAlignment w:val="baseline"/>
      </w:pPr>
      <w:r>
        <w:t>¿Pero cuánta riqueza se va a llevar por delante este cerrojazo en todo el mundo? El primer cálculo del FMI es que, “como resultado de la pandemia, se prevé que la economía mundial se contraiga bruscamente un -3% en 2020”, indica este informe. Esta brusca caída será la 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EC0634" w:rsidRDefault="00EC0634" w:rsidP="00EC0634">
      <w:pPr>
        <w:pStyle w:val="NormalWeb"/>
        <w:spacing w:after="0"/>
        <w:jc w:val="both"/>
        <w:textAlignment w:val="baseline"/>
      </w:pPr>
      <w:r>
        <w:t>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riqueza nacional del -9,1%, seguido de España (-8%), Francia (-7,2%), Alemania (-7%), Reino Unido (-6,5%), Canadá (-6,2%) y Estados Unidos (-5,9%).</w:t>
      </w:r>
    </w:p>
    <w:p w:rsidR="00EC0634" w:rsidRDefault="00EC0634" w:rsidP="00EC0634">
      <w:pPr>
        <w:pStyle w:val="NormalWeb"/>
        <w:spacing w:after="0"/>
        <w:jc w:val="both"/>
        <w:textAlignment w:val="baseline"/>
      </w:pPr>
      <w:r>
        <w:t>Mientras, las principales economías emergentes, fundamentalmente las asiáticas, se verán menos dañadas, con una caída media del PIB de su área del -1% en 2020. De hecho, la riqueza de China e India se anotará crecimientos positivos del 1,2% y 1,9%, respectivamente en este ejercicio, según las estimaciones del FMI…</w:t>
      </w:r>
    </w:p>
    <w:p w:rsidR="00EC0634" w:rsidRDefault="00EC0634" w:rsidP="000C12FD">
      <w:pPr>
        <w:pStyle w:val="NormalWeb"/>
        <w:spacing w:after="0"/>
        <w:jc w:val="both"/>
        <w:textAlignment w:val="baseline"/>
        <w:rPr>
          <w:b/>
          <w:color w:val="FF0000"/>
          <w:u w:val="single"/>
        </w:rPr>
      </w:pPr>
    </w:p>
    <w:p w:rsidR="000C12FD" w:rsidRPr="00B222DD" w:rsidRDefault="000C12FD" w:rsidP="000C12FD">
      <w:pPr>
        <w:pStyle w:val="NormalWeb"/>
        <w:spacing w:after="0"/>
        <w:jc w:val="both"/>
        <w:textAlignment w:val="baseline"/>
        <w:rPr>
          <w:b/>
          <w:color w:val="FF0000"/>
          <w:u w:val="single"/>
        </w:rPr>
      </w:pPr>
      <w:r>
        <w:rPr>
          <w:b/>
          <w:color w:val="FF0000"/>
          <w:u w:val="single"/>
        </w:rPr>
        <w:lastRenderedPageBreak/>
        <w:t xml:space="preserve">                     </w:t>
      </w:r>
      <w:r>
        <w:rPr>
          <w:noProof/>
        </w:rPr>
        <w:drawing>
          <wp:inline distT="0" distB="0" distL="0" distR="0" wp14:anchorId="0B99DA67" wp14:editId="285C56FE">
            <wp:extent cx="4679950" cy="7664450"/>
            <wp:effectExtent l="0" t="0" r="6350" b="0"/>
            <wp:docPr id="147" name="Imagen 147"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83063" cy="7669549"/>
                    </a:xfrm>
                    <a:prstGeom prst="rect">
                      <a:avLst/>
                    </a:prstGeom>
                    <a:noFill/>
                    <a:ln>
                      <a:noFill/>
                    </a:ln>
                  </pic:spPr>
                </pic:pic>
              </a:graphicData>
            </a:graphic>
          </wp:inline>
        </w:drawing>
      </w:r>
    </w:p>
    <w:p w:rsidR="000C12FD" w:rsidRDefault="000C12FD" w:rsidP="000C12FD">
      <w:pPr>
        <w:pStyle w:val="NormalWeb"/>
        <w:spacing w:after="0"/>
        <w:jc w:val="both"/>
        <w:textAlignment w:val="baseline"/>
        <w:rPr>
          <w:color w:val="FF0000"/>
        </w:rPr>
      </w:pPr>
      <w:r>
        <w:t xml:space="preserve">Marcelo Cantelmi: </w:t>
      </w:r>
      <w:r w:rsidRPr="003B31F4">
        <w:rPr>
          <w:u w:val="single"/>
        </w:rPr>
        <w:t>Crisis económica y política</w:t>
      </w:r>
      <w:r>
        <w:t xml:space="preserve"> (Clarín - </w:t>
      </w:r>
      <w:r w:rsidRPr="003B31F4">
        <w:rPr>
          <w:b/>
        </w:rPr>
        <w:t>20/4/20</w:t>
      </w:r>
      <w:r>
        <w:t xml:space="preserve">) </w:t>
      </w:r>
      <w:r>
        <w:rPr>
          <w:color w:val="FF0000"/>
        </w:rPr>
        <w:t xml:space="preserve">      </w:t>
      </w:r>
    </w:p>
    <w:p w:rsidR="000C12FD" w:rsidRDefault="000C12FD" w:rsidP="000C12FD">
      <w:pPr>
        <w:pStyle w:val="NormalWeb"/>
        <w:spacing w:after="0"/>
        <w:jc w:val="both"/>
        <w:textAlignment w:val="baseline"/>
      </w:pPr>
      <w:r w:rsidRPr="008E41AD">
        <w:rPr>
          <w:color w:val="FF0000"/>
          <w:u w:val="single"/>
        </w:rPr>
        <w:t xml:space="preserve">Economistas de gran reputación como Nouriel Roubini, que predijo con antelación el desastre financiero y económico de hace doce años, fue entre los primeros, en declaraciones al Der Spiegel de Alemania, en estimar que la economía global caerá “entre un 30% y 40%” desde </w:t>
      </w:r>
      <w:r w:rsidRPr="008E41AD">
        <w:rPr>
          <w:color w:val="FF0000"/>
          <w:u w:val="single"/>
        </w:rPr>
        <w:lastRenderedPageBreak/>
        <w:t>sus máximos en el primer trimestre erosionando el resto del año</w:t>
      </w:r>
      <w:r>
        <w:rPr>
          <w:color w:val="FF0000"/>
        </w:rPr>
        <w:t xml:space="preserve">. </w:t>
      </w:r>
      <w:r w:rsidRPr="008E41AD">
        <w:rPr>
          <w:u w:val="single"/>
        </w:rPr>
        <w:t>Ténganse en cuenta para evaluar el significado de esos números que, a comienzos de marzo, cuando el problema ya se estaba acentuando, se perdieron más de 4 billones de dólares de riqueza en los mercad</w:t>
      </w:r>
      <w:r w:rsidR="00A138E2">
        <w:rPr>
          <w:u w:val="single"/>
        </w:rPr>
        <w:t>os bursátiles del norte mundial</w:t>
      </w:r>
      <w:r w:rsidR="00A138E2">
        <w:t>…</w:t>
      </w:r>
    </w:p>
    <w:p w:rsidR="00A138E2" w:rsidRPr="008E41AD" w:rsidRDefault="00A138E2" w:rsidP="00A138E2">
      <w:pPr>
        <w:pStyle w:val="NormalWeb"/>
        <w:spacing w:after="0"/>
        <w:jc w:val="both"/>
        <w:textAlignment w:val="baseline"/>
        <w:rPr>
          <w:color w:val="FF0000"/>
          <w:u w:val="single"/>
        </w:rPr>
      </w:pPr>
      <w:r w:rsidRPr="008E41AD">
        <w:rPr>
          <w:color w:val="FF0000"/>
          <w:u w:val="single"/>
        </w:rPr>
        <w:t>Janet Yellen, la ex titular de la FED, la Reserva Federal, el Banco Central norteamericano, ha expuesto un panorama igual de sombrío apuntando a la mayor potencia</w:t>
      </w:r>
      <w:r>
        <w:rPr>
          <w:color w:val="FF0000"/>
          <w:u w:val="single"/>
        </w:rPr>
        <w:t xml:space="preserve"> del globo. La “situación en EEUU</w:t>
      </w:r>
      <w:r w:rsidRPr="008E41AD">
        <w:rPr>
          <w:color w:val="FF0000"/>
          <w:u w:val="single"/>
        </w:rPr>
        <w:t xml:space="preserve"> es absolutamente i</w:t>
      </w:r>
      <w:r>
        <w:rPr>
          <w:color w:val="FF0000"/>
          <w:u w:val="single"/>
        </w:rPr>
        <w:t>mpactante”</w:t>
      </w:r>
      <w:r w:rsidRPr="008E41AD">
        <w:rPr>
          <w:color w:val="FF0000"/>
          <w:u w:val="single"/>
        </w:rPr>
        <w:t>, sostuvo. El desempleo trepa al 13 por ciento en crecimiento con una contracción calculada en el primer trimestre de 30% que definirá el resto del año y más allá.</w:t>
      </w:r>
    </w:p>
    <w:p w:rsidR="00A138E2" w:rsidRPr="008E41AD" w:rsidRDefault="00A138E2" w:rsidP="00A138E2">
      <w:pPr>
        <w:pStyle w:val="NormalWeb"/>
        <w:spacing w:after="0"/>
        <w:jc w:val="both"/>
        <w:textAlignment w:val="baseline"/>
        <w:rPr>
          <w:color w:val="FF0000"/>
          <w:u w:val="single"/>
        </w:rPr>
      </w:pPr>
      <w:r w:rsidRPr="008E41AD">
        <w:rPr>
          <w:color w:val="FF0000"/>
          <w:u w:val="single"/>
        </w:rPr>
        <w:t>En su reciente carta a los accionistas, el CEO de JP</w:t>
      </w:r>
      <w:r w:rsidR="00A6585A">
        <w:rPr>
          <w:color w:val="FF0000"/>
          <w:u w:val="single"/>
        </w:rPr>
        <w:t xml:space="preserve"> </w:t>
      </w:r>
      <w:bookmarkStart w:id="0" w:name="_GoBack"/>
      <w:bookmarkEnd w:id="0"/>
      <w:r w:rsidRPr="008E41AD">
        <w:rPr>
          <w:color w:val="FF0000"/>
          <w:u w:val="single"/>
        </w:rPr>
        <w:t>Morgan Chase, Jamie Dimon, v</w:t>
      </w:r>
      <w:r w:rsidR="00FA6077">
        <w:rPr>
          <w:color w:val="FF0000"/>
          <w:u w:val="single"/>
        </w:rPr>
        <w:t>e inevitable una recesión en EEUU</w:t>
      </w:r>
      <w:r w:rsidRPr="008E41AD">
        <w:rPr>
          <w:color w:val="FF0000"/>
          <w:u w:val="single"/>
        </w:rPr>
        <w:t xml:space="preserve"> con efectos globales pero de niveles más gravosos aún, la llama “mala recesión”. Y difiere en los números con Yelen. Para Dimon la contracción será aún peor, de un 35 por ciento con pico en el segundo trimestre, y continuidad anual.</w:t>
      </w:r>
    </w:p>
    <w:p w:rsidR="00A138E2" w:rsidRPr="008E41AD" w:rsidRDefault="00A138E2" w:rsidP="00A138E2">
      <w:pPr>
        <w:pStyle w:val="NormalWeb"/>
        <w:spacing w:after="0"/>
        <w:jc w:val="both"/>
        <w:textAlignment w:val="baseline"/>
        <w:rPr>
          <w:color w:val="FF0000"/>
          <w:u w:val="single"/>
        </w:rPr>
      </w:pPr>
      <w:r w:rsidRPr="008E41AD">
        <w:rPr>
          <w:color w:val="FF0000"/>
          <w:u w:val="single"/>
        </w:rPr>
        <w:t>El informe de marzo de la OCDE, la Organización para la Cooperación y el Desarrollo Económico, que reúne a 36 estados con el 62% del PIB global, es quizá uno de los resúmenes más completos de esa perspectiva negativa. El cálculo promedio es de una pérdida de dos puntos porcentuales del Producto para cada mes que se mantengan las restricciones.</w:t>
      </w:r>
    </w:p>
    <w:p w:rsidR="00A138E2" w:rsidRPr="008E41AD" w:rsidRDefault="00A138E2" w:rsidP="00A138E2">
      <w:pPr>
        <w:pStyle w:val="NormalWeb"/>
        <w:spacing w:after="0"/>
        <w:jc w:val="both"/>
        <w:textAlignment w:val="baseline"/>
        <w:rPr>
          <w:color w:val="FF0000"/>
          <w:u w:val="single"/>
        </w:rPr>
      </w:pPr>
      <w:r w:rsidRPr="008E41AD">
        <w:rPr>
          <w:color w:val="FF0000"/>
          <w:u w:val="single"/>
        </w:rPr>
        <w:t>Según el Fondo Monetario internacional, en su último informe de perspectivas, esta peste encogerá la economía mundial en el año que transcurre en un 3% con una destrucción de riqueza estimada en nueve billones de dólares.</w:t>
      </w:r>
    </w:p>
    <w:p w:rsidR="00A138E2" w:rsidRPr="008E41AD" w:rsidRDefault="00A138E2" w:rsidP="00A138E2">
      <w:pPr>
        <w:pStyle w:val="NormalWeb"/>
        <w:spacing w:after="0"/>
        <w:jc w:val="both"/>
        <w:textAlignment w:val="baseline"/>
        <w:rPr>
          <w:b/>
          <w:color w:val="FF0000"/>
          <w:u w:val="single"/>
        </w:rPr>
      </w:pPr>
      <w:r w:rsidRPr="008E41AD">
        <w:rPr>
          <w:b/>
          <w:color w:val="FF0000"/>
          <w:u w:val="single"/>
        </w:rPr>
        <w:t>Si se combinan los datos del primer trimestre de la OCDE y los anualizados del Fondo, el cuadro es impactante. Estados Unidos se encogerá -25% en el primer trimestre y -6,1% en el medidor anual. Durante la gran crisis de 2008, había perdido -6% en el último cuarto de aquel año, pero la retracción anual fue de poco más de -2% en 2009, pico de ese desastre. Las cifras del panorama actual liquidan esas comparaciones dibujando un escenario hacia adelante de gravedad única.</w:t>
      </w:r>
    </w:p>
    <w:p w:rsidR="00A138E2" w:rsidRPr="008E41AD" w:rsidRDefault="00A138E2" w:rsidP="00A138E2">
      <w:pPr>
        <w:pStyle w:val="NormalWeb"/>
        <w:spacing w:after="0"/>
        <w:jc w:val="both"/>
        <w:textAlignment w:val="baseline"/>
        <w:rPr>
          <w:b/>
          <w:color w:val="FF0000"/>
          <w:u w:val="single"/>
        </w:rPr>
      </w:pPr>
      <w:r w:rsidRPr="008E41AD">
        <w:rPr>
          <w:b/>
          <w:color w:val="FF0000"/>
          <w:u w:val="single"/>
        </w:rPr>
        <w:t>El fondo anticipa que, China, la segunda pote</w:t>
      </w:r>
      <w:r>
        <w:rPr>
          <w:b/>
          <w:color w:val="FF0000"/>
          <w:u w:val="single"/>
        </w:rPr>
        <w:t>ncia planetaria, al revés de EEUU</w:t>
      </w:r>
      <w:r w:rsidRPr="008E41AD">
        <w:rPr>
          <w:b/>
          <w:color w:val="FF0000"/>
          <w:u w:val="single"/>
        </w:rPr>
        <w:t>, quedará en números positivos, pero más bien magros, crecerá solo 1,2% contra el 6% del año pasado. Una tremenda factura. El primer trimestre la desarmo con una baja de -6,8%.</w:t>
      </w:r>
    </w:p>
    <w:p w:rsidR="00A138E2" w:rsidRDefault="00A138E2" w:rsidP="00A138E2">
      <w:pPr>
        <w:pStyle w:val="NormalWeb"/>
        <w:spacing w:after="0"/>
        <w:jc w:val="both"/>
        <w:textAlignment w:val="baseline"/>
        <w:rPr>
          <w:color w:val="FF0000"/>
        </w:rPr>
      </w:pPr>
      <w:r w:rsidRPr="00F2570F">
        <w:rPr>
          <w:color w:val="FF0000"/>
          <w:u w:val="single"/>
        </w:rPr>
        <w:t>El premio Nobel de economía Paul Krugman calcula que Estados Unidos caerá el primer trimestre del año tres veces o hasta cinco veces en relación al desplome de hace doce años: de 12 a 30%. Pero la buena noticia es que la ayuda de dos billones de dólares anunciada por la Casa Blanca y aprobada por el Congreso “se centra principalmente en las cosas en las que se tiene que centrar. Las disposiciones fundamentales de esta ley son las ayudas a los hospitales, a los desempleados y a las pequeñas empresas que mantienen sus plantillas de trabajadores; son exactamente el tipo de cosas que deberíamos estar haciendo”,</w:t>
      </w:r>
      <w:r>
        <w:rPr>
          <w:color w:val="FF0000"/>
          <w:u w:val="single"/>
        </w:rPr>
        <w:t xml:space="preserve"> escribió en The New York Times</w:t>
      </w:r>
      <w:r>
        <w:rPr>
          <w:color w:val="FF0000"/>
        </w:rPr>
        <w:t>…</w:t>
      </w:r>
    </w:p>
    <w:p w:rsidR="00FA6077" w:rsidRDefault="00FA6077" w:rsidP="00A138E2">
      <w:pPr>
        <w:pStyle w:val="NormalWeb"/>
        <w:spacing w:after="0"/>
        <w:jc w:val="both"/>
        <w:textAlignment w:val="baseline"/>
        <w:rPr>
          <w:color w:val="FF0000"/>
        </w:rPr>
      </w:pPr>
    </w:p>
    <w:p w:rsidR="00FA6077" w:rsidRDefault="00FA6077" w:rsidP="00A138E2">
      <w:pPr>
        <w:pStyle w:val="NormalWeb"/>
        <w:spacing w:after="0"/>
        <w:jc w:val="both"/>
        <w:textAlignment w:val="baseline"/>
        <w:rPr>
          <w:color w:val="FF0000"/>
        </w:rPr>
      </w:pPr>
    </w:p>
    <w:p w:rsidR="00A138E2" w:rsidRPr="00127D44" w:rsidRDefault="00A138E2" w:rsidP="00A138E2">
      <w:pPr>
        <w:pStyle w:val="NormalWeb"/>
        <w:spacing w:after="0"/>
        <w:jc w:val="both"/>
        <w:textAlignment w:val="baseline"/>
        <w:rPr>
          <w:color w:val="FF0000"/>
        </w:rPr>
      </w:pPr>
      <w:r w:rsidRPr="00A138E2">
        <w:lastRenderedPageBreak/>
        <w:t xml:space="preserve">McKinsey: </w:t>
      </w:r>
      <w:r>
        <w:t xml:space="preserve">- </w:t>
      </w:r>
      <w:r w:rsidRPr="000F2777">
        <w:rPr>
          <w:u w:val="single"/>
        </w:rPr>
        <w:t>El coronavirus amenaza a 59 millones de empleos en Europa, según McKinsey</w:t>
      </w:r>
      <w:r>
        <w:t xml:space="preserve"> (Expansión - </w:t>
      </w:r>
      <w:r w:rsidRPr="000F2777">
        <w:rPr>
          <w:b/>
        </w:rPr>
        <w:t>20/4/20</w:t>
      </w:r>
      <w:r>
        <w:t xml:space="preserve">)          </w:t>
      </w:r>
    </w:p>
    <w:p w:rsidR="00A138E2" w:rsidRPr="00E95E02" w:rsidRDefault="00A138E2" w:rsidP="00A138E2">
      <w:pPr>
        <w:pStyle w:val="NormalWeb"/>
        <w:spacing w:after="0"/>
        <w:jc w:val="both"/>
        <w:textAlignment w:val="baseline"/>
        <w:rPr>
          <w:color w:val="FF0000"/>
          <w:u w:val="single"/>
        </w:rPr>
      </w:pPr>
      <w:r w:rsidRPr="00E95E02">
        <w:rPr>
          <w:color w:val="FF0000"/>
          <w:u w:val="single"/>
        </w:rPr>
        <w:t>El mercado laboral europeo sufrirá un fuerte shock por la crisis del coronavirus. Así lo estima la consultora McKinsey en un informe en el que advierte de que la pandemia amenaza con llevarse por delante 59 millones de empleos en Europa, así como la reducción de salarios y horas de trabajo.</w:t>
      </w:r>
    </w:p>
    <w:p w:rsidR="00A138E2" w:rsidRDefault="00A138E2" w:rsidP="00A138E2">
      <w:pPr>
        <w:pStyle w:val="NormalWeb"/>
        <w:spacing w:after="0"/>
        <w:jc w:val="both"/>
        <w:textAlignment w:val="baseline"/>
        <w:rPr>
          <w:color w:val="FF0000"/>
        </w:rPr>
      </w:pPr>
      <w:r w:rsidRPr="00E95E02">
        <w:rPr>
          <w:color w:val="FF0000"/>
          <w:u w:val="single"/>
        </w:rPr>
        <w:t>Además, el informe estima que la tasa de paro de la Unión Europea podría dispararse hasta casi duplicarse por el impacto económico del coronavirus. En el peor escenario que maneja, la consultora ve la tasa de paro en el 11,2%, con una recuperación de los niveles de 2019 en el año 202</w:t>
      </w:r>
      <w:r>
        <w:rPr>
          <w:color w:val="FF0000"/>
          <w:u w:val="single"/>
        </w:rPr>
        <w:t>4</w:t>
      </w:r>
      <w:r>
        <w:rPr>
          <w:color w:val="FF0000"/>
        </w:rPr>
        <w:t>…</w:t>
      </w:r>
    </w:p>
    <w:p w:rsidR="007F5767" w:rsidRDefault="007F5767" w:rsidP="007F576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7F5767">
        <w:t>-</w:t>
      </w:r>
      <w:r>
        <w:rPr>
          <w:color w:val="FF0000"/>
        </w:rPr>
        <w:t xml:space="preserve"> </w:t>
      </w:r>
      <w:r w:rsidRPr="009C7572">
        <w:rPr>
          <w:u w:val="single"/>
        </w:rPr>
        <w:t>Previsiones macroeconómicas</w:t>
      </w:r>
      <w:r w:rsidRPr="009C7572">
        <w:rPr>
          <w:b/>
          <w:bCs/>
        </w:rPr>
        <w:t xml:space="preserve"> </w:t>
      </w:r>
      <w:r w:rsidRPr="007F5767">
        <w:rPr>
          <w:rStyle w:val="Textoennegrita"/>
          <w:b w:val="0"/>
          <w:bdr w:val="none" w:sz="0" w:space="0" w:color="auto" w:frame="1"/>
        </w:rPr>
        <w:t xml:space="preserve">(Libertad Digital - </w:t>
      </w:r>
      <w:r w:rsidRPr="007F5767">
        <w:rPr>
          <w:rStyle w:val="Textoennegrita"/>
          <w:bdr w:val="none" w:sz="0" w:space="0" w:color="auto" w:frame="1"/>
        </w:rPr>
        <w:t>22/4/20</w:t>
      </w:r>
      <w:r w:rsidRPr="007F5767">
        <w:rPr>
          <w:rStyle w:val="Textoennegrita"/>
          <w:b w:val="0"/>
          <w:bdr w:val="none" w:sz="0" w:space="0" w:color="auto" w:frame="1"/>
        </w:rPr>
        <w:t>)</w:t>
      </w:r>
    </w:p>
    <w:p w:rsidR="007F5767" w:rsidRDefault="007F5767" w:rsidP="007F5767">
      <w:pPr>
        <w:pStyle w:val="NormalWeb"/>
        <w:shd w:val="clear" w:color="auto" w:fill="FFFFFF"/>
        <w:spacing w:before="0" w:beforeAutospacing="0" w:after="0" w:afterAutospacing="0"/>
        <w:jc w:val="both"/>
        <w:textAlignment w:val="baseline"/>
        <w:rPr>
          <w:rStyle w:val="Textoennegrita"/>
          <w:b w:val="0"/>
          <w:bdr w:val="none" w:sz="0" w:space="0" w:color="auto" w:frame="1"/>
        </w:rPr>
      </w:pPr>
    </w:p>
    <w:p w:rsidR="007F5767" w:rsidRDefault="007F5767" w:rsidP="007F5767">
      <w:pPr>
        <w:pStyle w:val="NormalWeb"/>
        <w:shd w:val="clear" w:color="auto" w:fill="FFFFFF"/>
        <w:spacing w:before="0" w:beforeAutospacing="0" w:after="0" w:afterAutospacing="0"/>
        <w:jc w:val="both"/>
        <w:textAlignment w:val="baseline"/>
        <w:rPr>
          <w:rStyle w:val="Textoennegrita"/>
          <w:bdr w:val="none" w:sz="0" w:space="0" w:color="auto" w:frame="1"/>
        </w:rPr>
      </w:pPr>
      <w:r w:rsidRPr="00D14266">
        <w:rPr>
          <w:color w:val="FF0000"/>
          <w:u w:val="single"/>
        </w:rPr>
        <w:t>La agencia de calificación S&amp;P estima que el PIB estadounidense caerá un 5% en 2020, mientras que Fitch plantea una corrección del 3%. </w:t>
      </w:r>
      <w:r w:rsidRPr="00D14266">
        <w:rPr>
          <w:rStyle w:val="Textoennegrita"/>
          <w:color w:val="FF0000"/>
          <w:u w:val="single"/>
          <w:bdr w:val="none" w:sz="0" w:space="0" w:color="auto" w:frame="1"/>
        </w:rPr>
        <w:t>Goldman Sachs</w:t>
      </w:r>
      <w:r w:rsidRPr="00D14266">
        <w:rPr>
          <w:color w:val="FF0000"/>
          <w:u w:val="single"/>
        </w:rPr>
        <w:t>, que anticipa una </w:t>
      </w:r>
      <w:r w:rsidRPr="00D14266">
        <w:rPr>
          <w:rStyle w:val="Textoennegrita"/>
          <w:color w:val="FF0000"/>
          <w:u w:val="single"/>
          <w:bdr w:val="none" w:sz="0" w:space="0" w:color="auto" w:frame="1"/>
        </w:rPr>
        <w:t>corrección del 4%</w:t>
      </w:r>
      <w:r w:rsidRPr="00D14266">
        <w:rPr>
          <w:color w:val="FF0000"/>
          <w:u w:val="single"/>
        </w:rPr>
        <w:t> durante el conjunto del año, considera que el desplome será notable en el segundo trimestre del presente curso, pero </w:t>
      </w:r>
      <w:r w:rsidRPr="00D14266">
        <w:rPr>
          <w:rStyle w:val="Textoennegrita"/>
          <w:color w:val="FF0000"/>
          <w:u w:val="single"/>
          <w:bdr w:val="none" w:sz="0" w:space="0" w:color="auto" w:frame="1"/>
        </w:rPr>
        <w:t>espera una recuperación gradual en el segundo semestre</w:t>
      </w:r>
      <w:r w:rsidRPr="007F5767">
        <w:rPr>
          <w:rStyle w:val="Textoennegrita"/>
          <w:color w:val="FF0000"/>
          <w:bdr w:val="none" w:sz="0" w:space="0" w:color="auto" w:frame="1"/>
        </w:rPr>
        <w:t>…</w:t>
      </w:r>
    </w:p>
    <w:p w:rsidR="007F5767" w:rsidRDefault="007F5767" w:rsidP="007F5767">
      <w:pPr>
        <w:pStyle w:val="NormalWeb"/>
        <w:shd w:val="clear" w:color="auto" w:fill="FFFFFF"/>
        <w:spacing w:before="0" w:beforeAutospacing="0" w:after="0" w:afterAutospacing="0"/>
        <w:jc w:val="both"/>
        <w:textAlignment w:val="baseline"/>
        <w:rPr>
          <w:rStyle w:val="Textoennegrita"/>
          <w:bdr w:val="none" w:sz="0" w:space="0" w:color="auto" w:frame="1"/>
        </w:rPr>
      </w:pPr>
    </w:p>
    <w:p w:rsidR="007F5767" w:rsidRDefault="007F5767" w:rsidP="007F5767">
      <w:pPr>
        <w:pStyle w:val="NormalWeb"/>
        <w:spacing w:before="0" w:beforeAutospacing="0" w:after="360" w:afterAutospacing="0"/>
        <w:jc w:val="both"/>
      </w:pPr>
      <w:r w:rsidRPr="00A95A4D">
        <w:t xml:space="preserve">- </w:t>
      </w:r>
      <w:r w:rsidRPr="00A95A4D">
        <w:rPr>
          <w:u w:val="single"/>
        </w:rPr>
        <w:t>La </w:t>
      </w:r>
      <w:hyperlink r:id="rId31" w:tgtFrame="_self" w:history="1">
        <w:r w:rsidRPr="00A95A4D">
          <w:rPr>
            <w:rStyle w:val="Hipervnculo"/>
            <w:bCs/>
            <w:color w:val="auto"/>
          </w:rPr>
          <w:t>Reserva Federal</w:t>
        </w:r>
      </w:hyperlink>
      <w:r w:rsidRPr="00A95A4D">
        <w:rPr>
          <w:u w:val="single"/>
        </w:rPr>
        <w:t> está redefiniendo el papel de los bancos centrales</w:t>
      </w:r>
      <w:r w:rsidRPr="00A95A4D">
        <w:t xml:space="preserve"> (WSJ - </w:t>
      </w:r>
      <w:r w:rsidRPr="00A95A4D">
        <w:rPr>
          <w:b/>
        </w:rPr>
        <w:t>29/4/20</w:t>
      </w:r>
      <w:r w:rsidRPr="00A95A4D">
        <w:t>)</w:t>
      </w:r>
    </w:p>
    <w:p w:rsidR="007F5767" w:rsidRPr="00A95A4D" w:rsidRDefault="007F5767" w:rsidP="007F5767">
      <w:pPr>
        <w:pStyle w:val="NormalWeb"/>
        <w:spacing w:before="0" w:beforeAutospacing="0" w:after="360" w:afterAutospacing="0"/>
        <w:jc w:val="both"/>
        <w:rPr>
          <w:color w:val="FF0000"/>
          <w:u w:val="single"/>
        </w:rPr>
      </w:pPr>
      <w:r w:rsidRPr="00A95A4D">
        <w:rPr>
          <w:color w:val="FF0000"/>
          <w:u w:val="single"/>
        </w:rPr>
        <w:t>Los economistas han proyectado que el portfolio de la Fed formado por bonos, préstamos y nuevos programas se va a </w:t>
      </w:r>
      <w:hyperlink r:id="rId32" w:tgtFrame="_self" w:history="1">
        <w:r>
          <w:rPr>
            <w:rStyle w:val="Hipervnculo"/>
            <w:bCs/>
            <w:color w:val="FF0000"/>
          </w:rPr>
          <w:t>disparar a entre 8</w:t>
        </w:r>
        <w:r w:rsidRPr="00A95A4D">
          <w:rPr>
            <w:rStyle w:val="Hipervnculo"/>
            <w:bCs/>
            <w:color w:val="FF0000"/>
          </w:rPr>
          <w:t xml:space="preserve"> y 11 billones</w:t>
        </w:r>
      </w:hyperlink>
      <w:r w:rsidRPr="00A95A4D">
        <w:rPr>
          <w:color w:val="FF0000"/>
          <w:u w:val="single"/>
        </w:rPr>
        <w:t> (miles de millones), superando los cuatro billones del año pasado. En ese rango, el portfolio será el doble que el registrado durante la crisis de 2008 y </w:t>
      </w:r>
      <w:r w:rsidRPr="00A95A4D">
        <w:rPr>
          <w:rStyle w:val="Textoennegrita"/>
          <w:color w:val="FF0000"/>
          <w:u w:val="single"/>
        </w:rPr>
        <w:t>casi la mitad de las exportaciones anuales del país</w:t>
      </w:r>
      <w:r w:rsidRPr="00A95A4D">
        <w:rPr>
          <w:color w:val="FF0000"/>
          <w:u w:val="single"/>
        </w:rPr>
        <w:t>.</w:t>
      </w:r>
    </w:p>
    <w:p w:rsidR="007F5767" w:rsidRDefault="007F5767" w:rsidP="007F5767">
      <w:pPr>
        <w:pStyle w:val="NormalWeb"/>
        <w:spacing w:before="0" w:beforeAutospacing="0" w:after="360" w:afterAutospacing="0"/>
        <w:jc w:val="both"/>
        <w:rPr>
          <w:color w:val="FF0000"/>
        </w:rPr>
      </w:pPr>
      <w:r w:rsidRPr="00A95A4D">
        <w:rPr>
          <w:color w:val="FF0000"/>
          <w:u w:val="single"/>
        </w:rPr>
        <w:t>El papel de la Fed va a ser más determinante en este periodo que </w:t>
      </w:r>
      <w:r w:rsidRPr="00A95A4D">
        <w:rPr>
          <w:rStyle w:val="Textoennegrita"/>
          <w:color w:val="FF0000"/>
          <w:u w:val="single"/>
        </w:rPr>
        <w:t>durante la Depresión o la II Guerra Mundial</w:t>
      </w:r>
      <w:r w:rsidRPr="00A95A4D">
        <w:rPr>
          <w:color w:val="FF0000"/>
          <w:u w:val="single"/>
        </w:rPr>
        <w:t>, según los cálculos de “The Wall Street Journal”. El pasado 22 de abril, el portfolio de la Fed alcanzaba los 6,57 b</w:t>
      </w:r>
      <w:r>
        <w:rPr>
          <w:color w:val="FF0000"/>
          <w:u w:val="single"/>
        </w:rPr>
        <w:t>illones</w:t>
      </w:r>
      <w:r>
        <w:rPr>
          <w:color w:val="FF0000"/>
        </w:rPr>
        <w:t>…</w:t>
      </w:r>
    </w:p>
    <w:p w:rsidR="007F5767" w:rsidRDefault="007F5767" w:rsidP="007F5767">
      <w:pPr>
        <w:pStyle w:val="NormalWeb"/>
        <w:spacing w:after="0"/>
        <w:jc w:val="both"/>
        <w:textAlignment w:val="baseline"/>
      </w:pPr>
      <w:r>
        <w:t xml:space="preserve">- </w:t>
      </w:r>
      <w:r w:rsidRPr="001D6065">
        <w:rPr>
          <w:u w:val="single"/>
        </w:rPr>
        <w:t>La zona euro no recuperaría el PIB anterior al virus hasta 2023 en el peor escenario del BCE</w:t>
      </w:r>
      <w:r>
        <w:t xml:space="preserve"> (Cinco Días - </w:t>
      </w:r>
      <w:r w:rsidRPr="001D6065">
        <w:rPr>
          <w:b/>
        </w:rPr>
        <w:t>1/5/20</w:t>
      </w:r>
      <w:r>
        <w:t>)</w:t>
      </w:r>
    </w:p>
    <w:p w:rsidR="007F5767" w:rsidRPr="003C21B5" w:rsidRDefault="007F5767" w:rsidP="007F5767">
      <w:pPr>
        <w:pStyle w:val="NormalWeb"/>
        <w:spacing w:after="0"/>
        <w:jc w:val="both"/>
        <w:textAlignment w:val="baseline"/>
        <w:rPr>
          <w:color w:val="FF0000"/>
        </w:rPr>
      </w:pPr>
      <w:r w:rsidRPr="003C21B5">
        <w:rPr>
          <w:color w:val="FF0000"/>
        </w:rPr>
        <w:t>Cada mes de confinamiento supone un coste de entre el 2% y el 2,5% del PIB</w:t>
      </w:r>
    </w:p>
    <w:p w:rsidR="007F5767" w:rsidRDefault="007F5767" w:rsidP="007F5767">
      <w:pPr>
        <w:pStyle w:val="NormalWeb"/>
        <w:spacing w:before="0" w:beforeAutospacing="0" w:after="360" w:afterAutospacing="0"/>
        <w:jc w:val="both"/>
      </w:pPr>
      <w:r w:rsidRPr="003C21B5">
        <w:rPr>
          <w:color w:val="FF0000"/>
          <w:u w:val="single"/>
        </w:rPr>
        <w:t>La economía de la eurozona podría contraerse hasta un 12% este año y no recuperar la actividad previa al coronavirus hasta 2023, según el Banco Central Europeo</w:t>
      </w:r>
      <w:r w:rsidR="006B0AF3" w:rsidRPr="006B0AF3">
        <w:rPr>
          <w:color w:val="FF0000"/>
        </w:rPr>
        <w:t>…</w:t>
      </w:r>
    </w:p>
    <w:p w:rsidR="006B0AF3" w:rsidRDefault="006B0AF3" w:rsidP="007F5767">
      <w:pPr>
        <w:pStyle w:val="NormalWeb"/>
        <w:spacing w:before="0" w:beforeAutospacing="0" w:after="360" w:afterAutospacing="0"/>
        <w:jc w:val="both"/>
      </w:pPr>
      <w:r>
        <w:t>Los más duros contemplan, no obstante, que los confinamientos estrictos tienen un éxito parcial, por lo que se extienden durante junio y la pandemia se vuelve a propagar, de modo que se precisan nuevas oleadas de restricciones severas que dañan la actividad de forma reiterada. Algo que sucedería hasta que se encuentra una vacuna, algo que no se espera hasta mediados de 2021. Bajo este contexto el PIB caería un 12% este año y solo se recuperaría un 4% en 2021…</w:t>
      </w:r>
    </w:p>
    <w:p w:rsidR="006B0AF3" w:rsidRDefault="006B0AF3" w:rsidP="006B0AF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E2439">
        <w:rPr>
          <w:rFonts w:ascii="Times New Roman" w:hAnsi="Times New Roman" w:cs="Times New Roman"/>
          <w:sz w:val="24"/>
          <w:szCs w:val="24"/>
          <w:u w:val="single"/>
        </w:rPr>
        <w:t>El déficit estructural español rebasa el 5%, según la UE, y aboca a un rescate</w:t>
      </w:r>
      <w:r>
        <w:rPr>
          <w:rFonts w:ascii="Times New Roman" w:hAnsi="Times New Roman" w:cs="Times New Roman"/>
          <w:sz w:val="24"/>
          <w:szCs w:val="24"/>
        </w:rPr>
        <w:t xml:space="preserve"> (El Economista - </w:t>
      </w:r>
      <w:r w:rsidRPr="001E2439">
        <w:rPr>
          <w:rFonts w:ascii="Times New Roman" w:hAnsi="Times New Roman" w:cs="Times New Roman"/>
          <w:b/>
          <w:sz w:val="24"/>
          <w:szCs w:val="24"/>
        </w:rPr>
        <w:t>5/5/20</w:t>
      </w:r>
      <w:r>
        <w:rPr>
          <w:rFonts w:ascii="Times New Roman" w:hAnsi="Times New Roman" w:cs="Times New Roman"/>
          <w:sz w:val="24"/>
          <w:szCs w:val="24"/>
        </w:rPr>
        <w:t>)</w:t>
      </w:r>
    </w:p>
    <w:p w:rsidR="00FD7715" w:rsidRPr="001E2439" w:rsidRDefault="00FD7715" w:rsidP="006B0AF3">
      <w:pPr>
        <w:spacing w:line="240" w:lineRule="auto"/>
        <w:jc w:val="both"/>
        <w:rPr>
          <w:rFonts w:ascii="Times New Roman" w:hAnsi="Times New Roman" w:cs="Times New Roman"/>
          <w:sz w:val="24"/>
          <w:szCs w:val="24"/>
        </w:rPr>
      </w:pPr>
      <w:r w:rsidRPr="00FD7715">
        <w:rPr>
          <w:rFonts w:ascii="Times New Roman" w:hAnsi="Times New Roman" w:cs="Times New Roman"/>
          <w:noProof/>
          <w:sz w:val="24"/>
          <w:szCs w:val="24"/>
          <w:lang w:eastAsia="es-ES"/>
        </w:rPr>
        <w:drawing>
          <wp:inline distT="0" distB="0" distL="0" distR="0" wp14:anchorId="1D053C63" wp14:editId="23C8FBE1">
            <wp:extent cx="5731510" cy="4610314"/>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4610314"/>
                    </a:xfrm>
                    <a:prstGeom prst="rect">
                      <a:avLst/>
                    </a:prstGeom>
                  </pic:spPr>
                </pic:pic>
              </a:graphicData>
            </a:graphic>
          </wp:inline>
        </w:drawing>
      </w:r>
    </w:p>
    <w:p w:rsidR="006B0AF3" w:rsidRDefault="006B0AF3" w:rsidP="006B0A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4969">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sidRPr="001E4969">
        <w:rPr>
          <w:rFonts w:ascii="Times New Roman" w:hAnsi="Times New Roman" w:cs="Times New Roman"/>
          <w:b/>
          <w:sz w:val="24"/>
          <w:szCs w:val="24"/>
        </w:rPr>
        <w:t>6/5/20</w:t>
      </w:r>
      <w:r>
        <w:rPr>
          <w:rFonts w:ascii="Times New Roman" w:hAnsi="Times New Roman" w:cs="Times New Roman"/>
          <w:sz w:val="24"/>
          <w:szCs w:val="24"/>
        </w:rPr>
        <w:t>)</w:t>
      </w:r>
    </w:p>
    <w:p w:rsidR="006B0AF3" w:rsidRPr="006B0AF3" w:rsidRDefault="00B40181" w:rsidP="006B0AF3">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En todo el mundo se estima </w:t>
      </w:r>
      <w:r w:rsidR="006B0AF3" w:rsidRPr="006B7B47">
        <w:rPr>
          <w:rFonts w:ascii="Times New Roman" w:hAnsi="Times New Roman" w:cs="Times New Roman"/>
          <w:b/>
          <w:color w:val="FF0000"/>
          <w:sz w:val="24"/>
          <w:szCs w:val="24"/>
          <w:u w:val="single"/>
        </w:rPr>
        <w:t>que el rescate fiscal asciende ya a los 10 billones de dólares, según el semanario Barron´s y el Consejo de Relaciones Exteriores (CFR, por sus siglas en inglés).</w:t>
      </w:r>
    </w:p>
    <w:p w:rsidR="006B0AF3" w:rsidRDefault="006B0AF3" w:rsidP="006B0AF3">
      <w:pPr>
        <w:spacing w:line="240" w:lineRule="auto"/>
        <w:jc w:val="both"/>
        <w:rPr>
          <w:rFonts w:ascii="Times New Roman" w:hAnsi="Times New Roman" w:cs="Times New Roman"/>
          <w:sz w:val="24"/>
          <w:szCs w:val="24"/>
        </w:rPr>
      </w:pPr>
      <w:r w:rsidRPr="001738B3">
        <w:rPr>
          <w:rFonts w:ascii="Times New Roman" w:eastAsia="Times New Roman" w:hAnsi="Times New Roman" w:cs="Times New Roman"/>
          <w:noProof/>
          <w:sz w:val="24"/>
          <w:szCs w:val="24"/>
          <w:lang w:eastAsia="es-ES"/>
        </w:rPr>
        <w:drawing>
          <wp:inline distT="0" distB="0" distL="0" distR="0" wp14:anchorId="432226E9" wp14:editId="103B8C45">
            <wp:extent cx="5689441" cy="2463800"/>
            <wp:effectExtent l="0" t="0" r="6985" b="0"/>
            <wp:docPr id="27" name="Imagen 27" descr="https://webapi.project-syndicate.org/library/94a69353e398f9c9974eb9fee41a19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4a69353e398f9c9974eb9fee41a193e.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9441" cy="2463800"/>
                    </a:xfrm>
                    <a:prstGeom prst="rect">
                      <a:avLst/>
                    </a:prstGeom>
                    <a:noFill/>
                    <a:ln>
                      <a:noFill/>
                    </a:ln>
                  </pic:spPr>
                </pic:pic>
              </a:graphicData>
            </a:graphic>
          </wp:inline>
        </w:drawing>
      </w:r>
    </w:p>
    <w:p w:rsidR="006B0AF3" w:rsidRDefault="006B0AF3" w:rsidP="006B0AF3">
      <w:pPr>
        <w:spacing w:line="240" w:lineRule="auto"/>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eastAsia="es-ES"/>
        </w:rPr>
        <w:lastRenderedPageBreak/>
        <w:drawing>
          <wp:inline distT="0" distB="0" distL="0" distR="0" wp14:anchorId="1E3F2FC4" wp14:editId="79183842">
            <wp:extent cx="5726477" cy="2940050"/>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942634"/>
                    </a:xfrm>
                    <a:prstGeom prst="rect">
                      <a:avLst/>
                    </a:prstGeom>
                  </pic:spPr>
                </pic:pic>
              </a:graphicData>
            </a:graphic>
          </wp:inline>
        </w:drawing>
      </w:r>
    </w:p>
    <w:p w:rsidR="006B0AF3" w:rsidRDefault="006B0AF3" w:rsidP="006B0AF3">
      <w:pPr>
        <w:spacing w:line="240" w:lineRule="auto"/>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eastAsia="es-ES"/>
        </w:rPr>
        <w:drawing>
          <wp:inline distT="0" distB="0" distL="0" distR="0" wp14:anchorId="79735A06" wp14:editId="59518B0B">
            <wp:extent cx="5726822" cy="2724150"/>
            <wp:effectExtent l="0" t="0" r="762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726380"/>
                    </a:xfrm>
                    <a:prstGeom prst="rect">
                      <a:avLst/>
                    </a:prstGeom>
                  </pic:spPr>
                </pic:pic>
              </a:graphicData>
            </a:graphic>
          </wp:inline>
        </w:drawing>
      </w:r>
    </w:p>
    <w:p w:rsidR="006B0AF3" w:rsidRPr="00FD25A1" w:rsidRDefault="006B0AF3" w:rsidP="006B0A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48F5">
        <w:rPr>
          <w:rFonts w:ascii="Times New Roman" w:hAnsi="Times New Roman" w:cs="Times New Roman"/>
          <w:sz w:val="24"/>
          <w:szCs w:val="24"/>
          <w:u w:val="single"/>
        </w:rPr>
        <w:t>Los dividendos mundiales caerán un 35% este año si se da el peor de los escenarios</w:t>
      </w:r>
      <w:r>
        <w:rPr>
          <w:rFonts w:ascii="Times New Roman" w:hAnsi="Times New Roman" w:cs="Times New Roman"/>
          <w:sz w:val="24"/>
          <w:szCs w:val="24"/>
        </w:rPr>
        <w:t xml:space="preserve"> (Cinco Días - </w:t>
      </w:r>
      <w:r w:rsidRPr="002C48F5">
        <w:rPr>
          <w:rFonts w:ascii="Times New Roman" w:hAnsi="Times New Roman" w:cs="Times New Roman"/>
          <w:b/>
          <w:sz w:val="24"/>
          <w:szCs w:val="24"/>
        </w:rPr>
        <w:t>17/5/20</w:t>
      </w:r>
      <w:r>
        <w:rPr>
          <w:rFonts w:ascii="Times New Roman" w:hAnsi="Times New Roman" w:cs="Times New Roman"/>
          <w:sz w:val="24"/>
          <w:szCs w:val="24"/>
        </w:rPr>
        <w:t>)</w:t>
      </w:r>
    </w:p>
    <w:p w:rsidR="006B0AF3" w:rsidRPr="00FD25A1" w:rsidRDefault="006B0AF3" w:rsidP="006B0AF3">
      <w:pPr>
        <w:spacing w:line="240" w:lineRule="auto"/>
        <w:jc w:val="both"/>
        <w:rPr>
          <w:rFonts w:ascii="Times New Roman" w:hAnsi="Times New Roman" w:cs="Times New Roman"/>
          <w:sz w:val="24"/>
          <w:szCs w:val="24"/>
        </w:rPr>
      </w:pPr>
      <w:r w:rsidRPr="00FD25A1">
        <w:rPr>
          <w:rFonts w:ascii="Times New Roman" w:hAnsi="Times New Roman" w:cs="Times New Roman"/>
          <w:sz w:val="24"/>
          <w:szCs w:val="24"/>
        </w:rPr>
        <w:t>Janus Henderson cree que Europa se llevará la peor parte frente a Norteamérica y Asia</w:t>
      </w:r>
    </w:p>
    <w:p w:rsidR="006B0AF3" w:rsidRDefault="006B0AF3" w:rsidP="006B0AF3">
      <w:pPr>
        <w:spacing w:line="240" w:lineRule="auto"/>
        <w:jc w:val="both"/>
        <w:rPr>
          <w:rFonts w:ascii="Times New Roman" w:hAnsi="Times New Roman" w:cs="Times New Roman"/>
          <w:sz w:val="24"/>
          <w:szCs w:val="24"/>
        </w:rPr>
      </w:pPr>
      <w:r>
        <w:rPr>
          <w:noProof/>
          <w:lang w:eastAsia="es-ES"/>
        </w:rPr>
        <w:drawing>
          <wp:inline distT="0" distB="0" distL="0" distR="0" wp14:anchorId="72574E0B" wp14:editId="1A59FE86">
            <wp:extent cx="5727683" cy="2108200"/>
            <wp:effectExtent l="0" t="0" r="6985" b="6350"/>
            <wp:docPr id="40" name="Imagen 40" descr="Dividendos anu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videndos anual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2109609"/>
                    </a:xfrm>
                    <a:prstGeom prst="rect">
                      <a:avLst/>
                    </a:prstGeom>
                    <a:noFill/>
                    <a:ln>
                      <a:noFill/>
                    </a:ln>
                  </pic:spPr>
                </pic:pic>
              </a:graphicData>
            </a:graphic>
          </wp:inline>
        </w:drawing>
      </w:r>
    </w:p>
    <w:p w:rsidR="00867945" w:rsidRPr="002C48F5" w:rsidRDefault="00867945" w:rsidP="0086794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lastRenderedPageBreak/>
        <w:t>Los pagos de cupón por tanto no se vieron afectados por la pandemia de la Covid-19 hasta marzo, pero durante el resto del año el impacto será importante.</w:t>
      </w:r>
    </w:p>
    <w:p w:rsidR="00867945" w:rsidRPr="002C48F5" w:rsidRDefault="00867945" w:rsidP="0086794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Tanto será así que Janus Henderson ha hecho unas nuevas previsiones para 2020 en las que contempla varios escenarios de cara al ejercicio completo y parte de 2021. En el más optimista, la caída prevista en los pagos mundiales será del 15%, 213.000 millones de dólares (196.812 millones de euros), has</w:t>
      </w:r>
      <w:r>
        <w:rPr>
          <w:rFonts w:ascii="Times New Roman" w:hAnsi="Times New Roman" w:cs="Times New Roman"/>
          <w:sz w:val="24"/>
          <w:szCs w:val="24"/>
        </w:rPr>
        <w:t xml:space="preserve">ta los 1,21 billones de euros. </w:t>
      </w:r>
    </w:p>
    <w:p w:rsidR="00867945" w:rsidRDefault="00867945" w:rsidP="00867945">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Sin embargo, en el peor escenario, es decir en el que el nivel de endeudamiento de las empresas empeore- algunas de las cuales tienen demasiada deuda para hacer frente a una contracción económica tan repentina e inesperada- la caída de los pagos de dividendos este año sería del 35%, bajando hasta los 933.000 millones de dólares (862.092 millones de euros</w:t>
      </w:r>
      <w:r>
        <w:rPr>
          <w:rFonts w:ascii="Times New Roman" w:hAnsi="Times New Roman" w:cs="Times New Roman"/>
          <w:sz w:val="24"/>
          <w:szCs w:val="24"/>
        </w:rPr>
        <w:t>), prevé Janus Henderson…</w:t>
      </w:r>
    </w:p>
    <w:p w:rsidR="00867945" w:rsidRPr="00FB04EB" w:rsidRDefault="00867945" w:rsidP="008679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04EB">
        <w:rPr>
          <w:rFonts w:ascii="Times New Roman" w:hAnsi="Times New Roman" w:cs="Times New Roman"/>
          <w:sz w:val="24"/>
          <w:szCs w:val="24"/>
          <w:u w:val="single"/>
        </w:rPr>
        <w:t>Las locomotoras del sur se quedan atrás en la recuperación de Europa</w:t>
      </w:r>
      <w:r>
        <w:rPr>
          <w:rFonts w:ascii="Times New Roman" w:hAnsi="Times New Roman" w:cs="Times New Roman"/>
          <w:sz w:val="24"/>
          <w:szCs w:val="24"/>
        </w:rPr>
        <w:t xml:space="preserve"> (El Economista - </w:t>
      </w:r>
      <w:r w:rsidRPr="00FB04EB">
        <w:rPr>
          <w:rFonts w:ascii="Times New Roman" w:hAnsi="Times New Roman" w:cs="Times New Roman"/>
          <w:b/>
          <w:sz w:val="24"/>
          <w:szCs w:val="24"/>
        </w:rPr>
        <w:t>20/5/20</w:t>
      </w:r>
      <w:r>
        <w:rPr>
          <w:rFonts w:ascii="Times New Roman" w:hAnsi="Times New Roman" w:cs="Times New Roman"/>
          <w:sz w:val="24"/>
          <w:szCs w:val="24"/>
        </w:rPr>
        <w:t>)</w:t>
      </w:r>
    </w:p>
    <w:p w:rsidR="00867945" w:rsidRDefault="00867945" w:rsidP="00867945">
      <w:pPr>
        <w:spacing w:line="240" w:lineRule="auto"/>
        <w:jc w:val="both"/>
        <w:rPr>
          <w:rFonts w:ascii="Times New Roman" w:hAnsi="Times New Roman" w:cs="Times New Roman"/>
          <w:sz w:val="24"/>
          <w:szCs w:val="24"/>
          <w:lang w:val="en-US"/>
        </w:rPr>
      </w:pPr>
      <w:r>
        <w:rPr>
          <w:noProof/>
          <w:lang w:eastAsia="es-ES"/>
        </w:rPr>
        <w:drawing>
          <wp:inline distT="0" distB="0" distL="0" distR="0" wp14:anchorId="31D7C576" wp14:editId="3DBF0913">
            <wp:extent cx="5734050" cy="2603500"/>
            <wp:effectExtent l="0" t="0" r="0" b="6350"/>
            <wp:docPr id="44" name="Imagen 44" descr="https://s03.s3c.es/imag/_v0/770x450/5/f/f/200520-Tren-EuroStox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50/5/f/f/200520-Tren-EuroStoxx.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2602347"/>
                    </a:xfrm>
                    <a:prstGeom prst="rect">
                      <a:avLst/>
                    </a:prstGeom>
                    <a:noFill/>
                    <a:ln>
                      <a:noFill/>
                    </a:ln>
                  </pic:spPr>
                </pic:pic>
              </a:graphicData>
            </a:graphic>
          </wp:inline>
        </w:drawing>
      </w:r>
    </w:p>
    <w:p w:rsidR="00867945" w:rsidRPr="00964BD9" w:rsidRDefault="00867945" w:rsidP="008679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4BD9">
        <w:rPr>
          <w:rFonts w:ascii="Times New Roman" w:hAnsi="Times New Roman" w:cs="Times New Roman"/>
          <w:sz w:val="24"/>
          <w:szCs w:val="24"/>
          <w:u w:val="single"/>
        </w:rPr>
        <w:t>EEUU destruye 38,5 millones de empleos desde mediados de marzo tras otra semana para el olvido</w:t>
      </w:r>
      <w:r>
        <w:rPr>
          <w:rFonts w:ascii="Times New Roman" w:hAnsi="Times New Roman" w:cs="Times New Roman"/>
          <w:sz w:val="24"/>
          <w:szCs w:val="24"/>
        </w:rPr>
        <w:t xml:space="preserve"> (El Economista - </w:t>
      </w:r>
      <w:r w:rsidRPr="00964BD9">
        <w:rPr>
          <w:rFonts w:ascii="Times New Roman" w:hAnsi="Times New Roman" w:cs="Times New Roman"/>
          <w:b/>
          <w:sz w:val="24"/>
          <w:szCs w:val="24"/>
        </w:rPr>
        <w:t>22/5/20</w:t>
      </w:r>
      <w:r>
        <w:rPr>
          <w:rFonts w:ascii="Times New Roman" w:hAnsi="Times New Roman" w:cs="Times New Roman"/>
          <w:sz w:val="24"/>
          <w:szCs w:val="24"/>
        </w:rPr>
        <w:t>)</w:t>
      </w:r>
    </w:p>
    <w:p w:rsidR="00867945" w:rsidRDefault="00867945" w:rsidP="00867945">
      <w:pPr>
        <w:spacing w:line="240" w:lineRule="auto"/>
        <w:jc w:val="both"/>
        <w:rPr>
          <w:rFonts w:ascii="Times New Roman" w:hAnsi="Times New Roman" w:cs="Times New Roman"/>
          <w:sz w:val="24"/>
          <w:szCs w:val="24"/>
        </w:rPr>
      </w:pPr>
      <w:r>
        <w:rPr>
          <w:noProof/>
          <w:lang w:eastAsia="es-ES"/>
        </w:rPr>
        <w:drawing>
          <wp:inline distT="0" distB="0" distL="0" distR="0" wp14:anchorId="7CB5449B" wp14:editId="5115F9D3">
            <wp:extent cx="5727700" cy="2774950"/>
            <wp:effectExtent l="0" t="0" r="6350" b="6350"/>
            <wp:docPr id="52" name="Imagen 52" descr="https://s03.s3c.es/imag/_v0/770x579/3/4/2/destruccion-empleo-ee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79/3/4/2/destruccion-empleo-eeuu.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776796"/>
                    </a:xfrm>
                    <a:prstGeom prst="rect">
                      <a:avLst/>
                    </a:prstGeom>
                    <a:noFill/>
                    <a:ln>
                      <a:noFill/>
                    </a:ln>
                  </pic:spPr>
                </pic:pic>
              </a:graphicData>
            </a:graphic>
          </wp:inline>
        </w:drawing>
      </w:r>
    </w:p>
    <w:p w:rsidR="00867945" w:rsidRPr="00867945" w:rsidRDefault="00867945" w:rsidP="00867945">
      <w:pPr>
        <w:spacing w:line="240" w:lineRule="auto"/>
        <w:jc w:val="both"/>
        <w:rPr>
          <w:rFonts w:ascii="Times New Roman" w:hAnsi="Times New Roman" w:cs="Times New Roman"/>
          <w:color w:val="FF0000"/>
          <w:sz w:val="24"/>
          <w:szCs w:val="24"/>
        </w:rPr>
      </w:pPr>
      <w:r w:rsidRPr="00BF5746">
        <w:rPr>
          <w:rFonts w:ascii="Times New Roman" w:hAnsi="Times New Roman" w:cs="Times New Roman"/>
          <w:color w:val="FF0000"/>
          <w:sz w:val="24"/>
          <w:szCs w:val="24"/>
          <w:u w:val="single"/>
        </w:rPr>
        <w:lastRenderedPageBreak/>
        <w:t>La economía de EEUU suma otra semana aciaga para el mercado laboral con 2,438 millones de nuevas peticiones de subsidios por desempleo. Es cierto que el dato vuelve a ser inferior al de la semana anterior, pero sigue mostrando unos niveles históricamente muy elevados. Desde mediados de marzo, la destrucción de em</w:t>
      </w:r>
      <w:r>
        <w:rPr>
          <w:rFonts w:ascii="Times New Roman" w:hAnsi="Times New Roman" w:cs="Times New Roman"/>
          <w:color w:val="FF0000"/>
          <w:sz w:val="24"/>
          <w:szCs w:val="24"/>
          <w:u w:val="single"/>
        </w:rPr>
        <w:t>pleo suma 38,5 millones en EEUU</w:t>
      </w:r>
      <w:r>
        <w:rPr>
          <w:rFonts w:ascii="Times New Roman" w:hAnsi="Times New Roman" w:cs="Times New Roman"/>
          <w:color w:val="FF0000"/>
          <w:sz w:val="24"/>
          <w:szCs w:val="24"/>
        </w:rPr>
        <w:t>…</w:t>
      </w:r>
    </w:p>
    <w:p w:rsidR="00867945" w:rsidRDefault="00867945" w:rsidP="00867945">
      <w:pPr>
        <w:spacing w:line="240" w:lineRule="auto"/>
        <w:jc w:val="both"/>
        <w:rPr>
          <w:rFonts w:ascii="Times New Roman" w:hAnsi="Times New Roman" w:cs="Times New Roman"/>
          <w:color w:val="FF0000"/>
          <w:sz w:val="24"/>
          <w:szCs w:val="24"/>
        </w:rPr>
      </w:pPr>
      <w:r w:rsidRPr="00FA56DD">
        <w:rPr>
          <w:rFonts w:ascii="Times New Roman" w:hAnsi="Times New Roman" w:cs="Times New Roman"/>
          <w:color w:val="FF0000"/>
          <w:sz w:val="24"/>
          <w:szCs w:val="24"/>
          <w:u w:val="single"/>
        </w:rPr>
        <w:t>Desde Oxford Economics explican que las peti</w:t>
      </w:r>
      <w:r>
        <w:rPr>
          <w:rFonts w:ascii="Times New Roman" w:hAnsi="Times New Roman" w:cs="Times New Roman"/>
          <w:color w:val="FF0000"/>
          <w:sz w:val="24"/>
          <w:szCs w:val="24"/>
          <w:u w:val="single"/>
        </w:rPr>
        <w:t>ciones iniciales por desempleo “</w:t>
      </w:r>
      <w:r w:rsidRPr="00FA56DD">
        <w:rPr>
          <w:rFonts w:ascii="Times New Roman" w:hAnsi="Times New Roman" w:cs="Times New Roman"/>
          <w:color w:val="FF0000"/>
          <w:sz w:val="24"/>
          <w:szCs w:val="24"/>
          <w:u w:val="single"/>
        </w:rPr>
        <w:t>siguen siendo más de 10 veces superiores al nivel que prevalecía antes de la pandemia. Y la cifra principal no incluye a las personas que reciben beneficios de los programas estatales y de emergencia. En la semana que terminó el 9 de mayo, 27,3 millones de personas estaban recibiendo beneficios, más del doble del pico de la Gran Recesión, que alcanzó los 11,8 millo</w:t>
      </w:r>
      <w:r>
        <w:rPr>
          <w:rFonts w:ascii="Times New Roman" w:hAnsi="Times New Roman" w:cs="Times New Roman"/>
          <w:color w:val="FF0000"/>
          <w:sz w:val="24"/>
          <w:szCs w:val="24"/>
          <w:u w:val="single"/>
        </w:rPr>
        <w:t>nes”</w:t>
      </w:r>
      <w:r>
        <w:rPr>
          <w:rFonts w:ascii="Times New Roman" w:hAnsi="Times New Roman" w:cs="Times New Roman"/>
          <w:color w:val="FF0000"/>
          <w:sz w:val="24"/>
          <w:szCs w:val="24"/>
        </w:rPr>
        <w:t>…</w:t>
      </w:r>
    </w:p>
    <w:p w:rsidR="00867945" w:rsidRPr="00536F20" w:rsidRDefault="00867945" w:rsidP="008679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u w:val="single"/>
          <w:shd w:val="clear" w:color="auto" w:fill="FFFFFF"/>
        </w:rPr>
        <w:t>La OCDE constata que 2020 arranca con el peor trimestre desde el apogeo de la crisis financiera</w:t>
      </w:r>
      <w:r>
        <w:rPr>
          <w:rFonts w:ascii="Times New Roman" w:hAnsi="Times New Roman" w:cs="Times New Roman"/>
          <w:sz w:val="24"/>
          <w:szCs w:val="24"/>
          <w:shd w:val="clear" w:color="auto" w:fill="FFFFFF"/>
        </w:rPr>
        <w:t xml:space="preserve"> (Cinco Días - </w:t>
      </w:r>
      <w:r w:rsidRPr="00DD5436">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867945" w:rsidRDefault="00867945" w:rsidP="0086794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Los países desarrollados sufren un retroceso del 1,8% que oscila según las medidas de confinamiento entre el -5,8% de Francia, el -3,8% de la zona euro y el –0,9% de Japón</w:t>
      </w:r>
    </w:p>
    <w:p w:rsidR="00867945" w:rsidRPr="00536F20" w:rsidRDefault="00867945" w:rsidP="00867945">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Las economías desarrolladas sufrieron una caída media del 1,8% entre enero y marzo de 2020 como consecuencia de la propagación de la pandemia de coronavirus, lo que supone el peor trimestre desde el apogeo de la Gran Recesión, que tuvo lugar en el arranque de 2009 como consec</w:t>
      </w:r>
      <w:r>
        <w:rPr>
          <w:rFonts w:ascii="Times New Roman" w:hAnsi="Times New Roman" w:cs="Times New Roman"/>
          <w:sz w:val="24"/>
          <w:szCs w:val="24"/>
          <w:shd w:val="clear" w:color="auto" w:fill="FFFFFF"/>
        </w:rPr>
        <w:t>uencia de la crisis financiera.</w:t>
      </w:r>
    </w:p>
    <w:p w:rsidR="00867945" w:rsidRDefault="00867945" w:rsidP="00867945">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3A60B76" wp14:editId="64126E4E">
            <wp:extent cx="5727700" cy="3409950"/>
            <wp:effectExtent l="0" t="0" r="6350" b="0"/>
            <wp:docPr id="84" name="Imagen 84" descr="La OCDE constata que 2020 arranca con el peor trimestre desde el apogeo de la crisis financ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OCDE constata que 2020 arranca con el peor trimestre desde el apogeo de la crisis financier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412218"/>
                    </a:xfrm>
                    <a:prstGeom prst="rect">
                      <a:avLst/>
                    </a:prstGeom>
                    <a:noFill/>
                    <a:ln>
                      <a:noFill/>
                    </a:ln>
                  </pic:spPr>
                </pic:pic>
              </a:graphicData>
            </a:graphic>
          </wp:inline>
        </w:drawing>
      </w:r>
    </w:p>
    <w:p w:rsidR="00867945" w:rsidRPr="00622FD3" w:rsidRDefault="00867945" w:rsidP="00867945">
      <w:pPr>
        <w:spacing w:line="240" w:lineRule="auto"/>
        <w:jc w:val="both"/>
        <w:rPr>
          <w:rFonts w:ascii="Times New Roman" w:hAnsi="Times New Roman" w:cs="Times New Roman"/>
          <w:color w:val="FF0000"/>
          <w:sz w:val="24"/>
          <w:szCs w:val="24"/>
          <w:shd w:val="clear" w:color="auto" w:fill="FFFFFF"/>
        </w:rPr>
      </w:pPr>
      <w:r w:rsidRPr="006400F4">
        <w:rPr>
          <w:rFonts w:ascii="Times New Roman" w:hAnsi="Times New Roman" w:cs="Times New Roman"/>
          <w:sz w:val="24"/>
          <w:szCs w:val="24"/>
          <w:shd w:val="clear" w:color="auto" w:fill="FFFFFF"/>
        </w:rPr>
        <w:t>Daniel Lacalle</w:t>
      </w:r>
      <w:r>
        <w:rPr>
          <w:rFonts w:ascii="Times New Roman" w:hAnsi="Times New Roman" w:cs="Times New Roman"/>
          <w:sz w:val="24"/>
          <w:szCs w:val="24"/>
          <w:shd w:val="clear" w:color="auto" w:fill="FFFFFF"/>
        </w:rPr>
        <w:t xml:space="preserve">: </w:t>
      </w:r>
      <w:r w:rsidRPr="006400F4">
        <w:rPr>
          <w:rFonts w:ascii="Times New Roman" w:hAnsi="Times New Roman" w:cs="Times New Roman"/>
          <w:sz w:val="24"/>
          <w:szCs w:val="24"/>
          <w:u w:val="single"/>
          <w:shd w:val="clear" w:color="auto" w:fill="FFFFFF"/>
        </w:rPr>
        <w:t>Una bazuca sin precedentes que rescata sectores zombis</w:t>
      </w:r>
      <w:r w:rsidRPr="006400F4">
        <w:rPr>
          <w:rFonts w:ascii="Times New Roman" w:hAnsi="Times New Roman" w:cs="Times New Roman"/>
          <w:sz w:val="24"/>
          <w:szCs w:val="24"/>
          <w:shd w:val="clear" w:color="auto" w:fill="FFFFFF"/>
        </w:rPr>
        <w:t xml:space="preserve"> (El Español - </w:t>
      </w:r>
      <w:r w:rsidRPr="006400F4">
        <w:rPr>
          <w:rFonts w:ascii="Times New Roman" w:hAnsi="Times New Roman" w:cs="Times New Roman"/>
          <w:b/>
          <w:sz w:val="24"/>
          <w:szCs w:val="24"/>
          <w:shd w:val="clear" w:color="auto" w:fill="FFFFFF"/>
        </w:rPr>
        <w:t>27/5/20</w:t>
      </w:r>
      <w:r w:rsidRPr="006400F4">
        <w:rPr>
          <w:rFonts w:ascii="Times New Roman" w:hAnsi="Times New Roman" w:cs="Times New Roman"/>
          <w:sz w:val="24"/>
          <w:szCs w:val="24"/>
          <w:shd w:val="clear" w:color="auto" w:fill="FFFFFF"/>
        </w:rPr>
        <w:t>)</w:t>
      </w:r>
    </w:p>
    <w:p w:rsidR="001F3B73" w:rsidRDefault="001F3B73" w:rsidP="001F3B73">
      <w:pPr>
        <w:spacing w:line="240" w:lineRule="auto"/>
        <w:jc w:val="both"/>
        <w:rPr>
          <w:rFonts w:ascii="Times New Roman" w:hAnsi="Times New Roman" w:cs="Times New Roman"/>
          <w:b/>
          <w:color w:val="FF0000"/>
          <w:sz w:val="24"/>
          <w:szCs w:val="24"/>
          <w:shd w:val="clear" w:color="auto" w:fill="FFFFFF"/>
        </w:rPr>
      </w:pPr>
      <w:r w:rsidRPr="00A0773B">
        <w:rPr>
          <w:rFonts w:ascii="Times New Roman" w:hAnsi="Times New Roman" w:cs="Times New Roman"/>
          <w:b/>
          <w:color w:val="FF0000"/>
          <w:sz w:val="24"/>
          <w:szCs w:val="24"/>
          <w:u w:val="single"/>
          <w:shd w:val="clear" w:color="auto" w:fill="FFFFFF"/>
        </w:rPr>
        <w:t>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w:t>
      </w:r>
      <w:r>
        <w:rPr>
          <w:rFonts w:ascii="Times New Roman" w:hAnsi="Times New Roman" w:cs="Times New Roman"/>
          <w:b/>
          <w:color w:val="FF0000"/>
          <w:sz w:val="24"/>
          <w:szCs w:val="24"/>
          <w:u w:val="single"/>
          <w:shd w:val="clear" w:color="auto" w:fill="FFFFFF"/>
        </w:rPr>
        <w:t xml:space="preserve"> el PIB y masa monetaria global</w:t>
      </w:r>
      <w:r>
        <w:rPr>
          <w:rFonts w:ascii="Times New Roman" w:hAnsi="Times New Roman" w:cs="Times New Roman"/>
          <w:b/>
          <w:color w:val="FF0000"/>
          <w:sz w:val="24"/>
          <w:szCs w:val="24"/>
          <w:shd w:val="clear" w:color="auto" w:fill="FFFFFF"/>
        </w:rPr>
        <w:t>…</w:t>
      </w:r>
    </w:p>
    <w:p w:rsidR="001F3B73" w:rsidRDefault="001F3B73" w:rsidP="001F3B73">
      <w:pPr>
        <w:spacing w:line="240" w:lineRule="auto"/>
        <w:jc w:val="both"/>
        <w:rPr>
          <w:rFonts w:ascii="Times New Roman" w:hAnsi="Times New Roman" w:cs="Times New Roman"/>
          <w:b/>
          <w:color w:val="FF0000"/>
          <w:sz w:val="24"/>
          <w:szCs w:val="24"/>
          <w:shd w:val="clear" w:color="auto" w:fill="FFFFFF"/>
        </w:rPr>
      </w:pPr>
      <w:r w:rsidRPr="006400F4">
        <w:rPr>
          <w:noProof/>
          <w:lang w:eastAsia="es-ES"/>
        </w:rPr>
        <w:lastRenderedPageBreak/>
        <w:drawing>
          <wp:inline distT="0" distB="0" distL="0" distR="0" wp14:anchorId="65897C23" wp14:editId="666C2C6B">
            <wp:extent cx="5727700" cy="3251200"/>
            <wp:effectExtent l="0" t="0" r="6350" b="6350"/>
            <wp:docPr id="85" name="Imagen 85" descr="Nivel de endeudamiento de los 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ivel de endeudamiento de los Bancos Central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3253363"/>
                    </a:xfrm>
                    <a:prstGeom prst="rect">
                      <a:avLst/>
                    </a:prstGeom>
                    <a:noFill/>
                    <a:ln>
                      <a:noFill/>
                    </a:ln>
                  </pic:spPr>
                </pic:pic>
              </a:graphicData>
            </a:graphic>
          </wp:inline>
        </w:drawing>
      </w:r>
    </w:p>
    <w:p w:rsidR="00FD7715" w:rsidRDefault="00FD7715" w:rsidP="001F3B73">
      <w:pPr>
        <w:spacing w:line="240" w:lineRule="auto"/>
        <w:jc w:val="both"/>
        <w:rPr>
          <w:rFonts w:ascii="Times New Roman" w:hAnsi="Times New Roman" w:cs="Times New Roman"/>
          <w:b/>
          <w:color w:val="FF0000"/>
          <w:sz w:val="24"/>
          <w:szCs w:val="24"/>
          <w:shd w:val="clear" w:color="auto" w:fill="FFFFFF"/>
        </w:rPr>
      </w:pPr>
    </w:p>
    <w:p w:rsidR="001F3B73" w:rsidRPr="006A754D" w:rsidRDefault="001F3B73" w:rsidP="001F3B7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754D">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sidRPr="006A754D">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1F3B73" w:rsidRDefault="001F3B73" w:rsidP="001F3B73">
      <w:pPr>
        <w:spacing w:line="240" w:lineRule="auto"/>
        <w:jc w:val="both"/>
        <w:rPr>
          <w:rFonts w:ascii="Times New Roman" w:hAnsi="Times New Roman" w:cs="Times New Roman"/>
          <w:color w:val="FF0000"/>
          <w:sz w:val="24"/>
          <w:szCs w:val="24"/>
          <w:shd w:val="clear" w:color="auto" w:fill="FFFFFF"/>
        </w:rPr>
      </w:pPr>
      <w:r w:rsidRPr="0038551C">
        <w:rPr>
          <w:rFonts w:ascii="Times New Roman" w:hAnsi="Times New Roman" w:cs="Times New Roman"/>
          <w:color w:val="FF0000"/>
          <w:sz w:val="24"/>
          <w:szCs w:val="24"/>
          <w:u w:val="single"/>
          <w:shd w:val="clear" w:color="auto" w:fill="FFFFFF"/>
        </w:rPr>
        <w:t xml:space="preserve">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beneficiados por las ayudas. Los 250.000 millones restantes corresponden a préstamos reembolsables. El fondo, por su parte, se incluye en la propuesta de presupuesto comunitario para el marco 2021-2027, que Bruselas eleva en su borrador a los </w:t>
      </w:r>
      <w:r>
        <w:rPr>
          <w:rFonts w:ascii="Times New Roman" w:hAnsi="Times New Roman" w:cs="Times New Roman"/>
          <w:color w:val="FF0000"/>
          <w:sz w:val="24"/>
          <w:szCs w:val="24"/>
          <w:u w:val="single"/>
          <w:shd w:val="clear" w:color="auto" w:fill="FFFFFF"/>
        </w:rPr>
        <w:t>1,85 billones de euros en total</w:t>
      </w:r>
      <w:r>
        <w:rPr>
          <w:rFonts w:ascii="Times New Roman" w:hAnsi="Times New Roman" w:cs="Times New Roman"/>
          <w:color w:val="FF0000"/>
          <w:sz w:val="24"/>
          <w:szCs w:val="24"/>
          <w:shd w:val="clear" w:color="auto" w:fill="FFFFFF"/>
        </w:rPr>
        <w:t>…</w:t>
      </w:r>
    </w:p>
    <w:p w:rsidR="001F3B73" w:rsidRDefault="001F3B73" w:rsidP="001F3B73">
      <w:pPr>
        <w:spacing w:line="240" w:lineRule="auto"/>
        <w:jc w:val="both"/>
        <w:rPr>
          <w:rFonts w:ascii="Times New Roman" w:hAnsi="Times New Roman" w:cs="Times New Roman"/>
          <w:color w:val="FF0000"/>
          <w:sz w:val="24"/>
          <w:szCs w:val="24"/>
          <w:shd w:val="clear" w:color="auto" w:fill="FFFFFF"/>
        </w:rPr>
      </w:pPr>
      <w:r w:rsidRPr="0038551C">
        <w:rPr>
          <w:rFonts w:ascii="Times New Roman" w:hAnsi="Times New Roman" w:cs="Times New Roman"/>
          <w:b/>
          <w:color w:val="FF0000"/>
          <w:sz w:val="24"/>
          <w:szCs w:val="24"/>
          <w:u w:val="single"/>
          <w:shd w:val="clear" w:color="auto" w:fill="FFFFFF"/>
        </w:rPr>
        <w:t>El fondo de recuperación estará integrado en el presupuesto comunitario, vinculado al Marco Financiero Plurianual (MFP) de 2021-2027. La propuesta de la Comisión pasa por elevar este marco a los 1,85 billones de euros en total, incluyendo los 750.000 millones del fondo</w:t>
      </w:r>
      <w:r>
        <w:rPr>
          <w:rFonts w:ascii="Times New Roman" w:hAnsi="Times New Roman" w:cs="Times New Roman"/>
          <w:color w:val="FF0000"/>
          <w:sz w:val="24"/>
          <w:szCs w:val="24"/>
          <w:shd w:val="clear" w:color="auto" w:fill="FFFFFF"/>
        </w:rPr>
        <w:t>…</w:t>
      </w:r>
    </w:p>
    <w:p w:rsidR="001F3B73" w:rsidRDefault="001F3B73" w:rsidP="001F3B73">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La propuesta de Von der Leyen, integrada en el presupuesto europeo, supone la respuesta de la Unión ante la pandemia con vistas al largo plazo. Previamente, los socios, a través del Eurogrupo y el Consejo, han conseguido poner en marcha la conocida como Triple Red de Seguridad para estados, empresas y trabajadores, que movilizará unos 540.000 millones de euros. Por un lado se encuentran los 240.000 millones del MEDE (el fondo de rescate europeo), a los que se le unen otros 200.000 del Banco Europeo de Inversiones (BEI) y otros 100.000 del mecanismo para costear los ERTE y mecanismos similares, bautizado como SURE.</w:t>
      </w:r>
    </w:p>
    <w:p w:rsidR="00FD7715" w:rsidRDefault="00FD7715" w:rsidP="001F3B73">
      <w:pPr>
        <w:spacing w:line="240" w:lineRule="auto"/>
        <w:jc w:val="both"/>
        <w:rPr>
          <w:rFonts w:ascii="Times New Roman" w:hAnsi="Times New Roman" w:cs="Times New Roman"/>
          <w:b/>
          <w:color w:val="FF0000"/>
          <w:sz w:val="24"/>
          <w:szCs w:val="24"/>
          <w:u w:val="single"/>
          <w:shd w:val="clear" w:color="auto" w:fill="FFFFFF"/>
        </w:rPr>
      </w:pPr>
    </w:p>
    <w:p w:rsidR="001F3B73" w:rsidRDefault="001F3B73" w:rsidP="001F3B7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D168C2">
        <w:rPr>
          <w:rFonts w:ascii="Times New Roman" w:hAnsi="Times New Roman" w:cs="Times New Roman"/>
          <w:sz w:val="24"/>
          <w:szCs w:val="24"/>
          <w:u w:val="single"/>
          <w:shd w:val="clear" w:color="auto" w:fill="FFFFFF"/>
        </w:rPr>
        <w:t>Así impacta la crisis en Europa por países y en los principales sectores</w:t>
      </w:r>
      <w:r>
        <w:rPr>
          <w:rFonts w:ascii="Times New Roman" w:hAnsi="Times New Roman" w:cs="Times New Roman"/>
          <w:sz w:val="24"/>
          <w:szCs w:val="24"/>
          <w:shd w:val="clear" w:color="auto" w:fill="FFFFFF"/>
        </w:rPr>
        <w:t xml:space="preserve"> (Expansión - </w:t>
      </w:r>
      <w:r w:rsidRPr="00D168C2">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1F3B73" w:rsidRDefault="001F3B73" w:rsidP="001F3B73">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86F96CA" wp14:editId="7BF88D7C">
            <wp:extent cx="5730655" cy="4483100"/>
            <wp:effectExtent l="0" t="0" r="3810" b="0"/>
            <wp:docPr id="2" name="Imagen 2" descr="https://e00-expansion.uecdn.es/assets/multimedia/imagenes/2020/05/27/1590612259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5/27/1590612259469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4483769"/>
                    </a:xfrm>
                    <a:prstGeom prst="rect">
                      <a:avLst/>
                    </a:prstGeom>
                    <a:noFill/>
                    <a:ln>
                      <a:noFill/>
                    </a:ln>
                  </pic:spPr>
                </pic:pic>
              </a:graphicData>
            </a:graphic>
          </wp:inline>
        </w:drawing>
      </w:r>
    </w:p>
    <w:p w:rsidR="001F3B73" w:rsidRDefault="001F3B73" w:rsidP="001F3B73">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La hostelería, el transporte, la construcción, la distribución y la industria automovilística son las más perjudicadas por la paralización de la actividad. España es, además, el país más afectado de la eurozona</w:t>
      </w:r>
      <w:r>
        <w:rPr>
          <w:rFonts w:ascii="Times New Roman" w:hAnsi="Times New Roman" w:cs="Times New Roman"/>
          <w:sz w:val="24"/>
          <w:szCs w:val="24"/>
          <w:shd w:val="clear" w:color="auto" w:fill="FFFFFF"/>
        </w:rPr>
        <w:t>…</w:t>
      </w:r>
    </w:p>
    <w:p w:rsidR="001F3B73" w:rsidRPr="00D168C2" w:rsidRDefault="001F3B73" w:rsidP="001F3B73">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El coronavirus ha provocado un terremoto sobre la economía, al provocar la paralización de numerosas actividades, lo que conlleva cuantiosas pérdidas y ci</w:t>
      </w:r>
      <w:r>
        <w:rPr>
          <w:rFonts w:ascii="Times New Roman" w:hAnsi="Times New Roman" w:cs="Times New Roman"/>
          <w:sz w:val="24"/>
          <w:szCs w:val="24"/>
          <w:shd w:val="clear" w:color="auto" w:fill="FFFFFF"/>
        </w:rPr>
        <w:t>entos de miles de despidos…</w:t>
      </w:r>
    </w:p>
    <w:p w:rsidR="00F93A25" w:rsidRDefault="001F3B73" w:rsidP="001F3B7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D06C6">
        <w:rPr>
          <w:rFonts w:ascii="Times New Roman" w:hAnsi="Times New Roman" w:cs="Times New Roman"/>
          <w:sz w:val="24"/>
          <w:szCs w:val="24"/>
          <w:u w:val="single"/>
          <w:shd w:val="clear" w:color="auto" w:fill="FFFFFF"/>
        </w:rPr>
        <w:t>Roubini alerta de que la cri</w:t>
      </w:r>
      <w:r>
        <w:rPr>
          <w:rFonts w:ascii="Times New Roman" w:hAnsi="Times New Roman" w:cs="Times New Roman"/>
          <w:sz w:val="24"/>
          <w:szCs w:val="24"/>
          <w:u w:val="single"/>
          <w:shd w:val="clear" w:color="auto" w:fill="FFFFFF"/>
        </w:rPr>
        <w:t>sis del coronavirus ocasionará “</w:t>
      </w:r>
      <w:r w:rsidRPr="002D06C6">
        <w:rPr>
          <w:rFonts w:ascii="Times New Roman" w:hAnsi="Times New Roman" w:cs="Times New Roman"/>
          <w:sz w:val="24"/>
          <w:szCs w:val="24"/>
          <w:u w:val="single"/>
          <w:shd w:val="clear" w:color="auto" w:fill="FFFFFF"/>
        </w:rPr>
        <w:t>una década de desesperación</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28</w:t>
      </w:r>
      <w:r w:rsidRPr="002D06C6">
        <w:rPr>
          <w:rFonts w:ascii="Times New Roman" w:hAnsi="Times New Roman" w:cs="Times New Roman"/>
          <w:b/>
          <w:sz w:val="24"/>
          <w:szCs w:val="24"/>
          <w:shd w:val="clear" w:color="auto" w:fill="FFFFFF"/>
        </w:rPr>
        <w:t>/5/20</w:t>
      </w:r>
      <w:r>
        <w:rPr>
          <w:rFonts w:ascii="Times New Roman" w:hAnsi="Times New Roman" w:cs="Times New Roman"/>
          <w:sz w:val="24"/>
          <w:szCs w:val="24"/>
          <w:shd w:val="clear" w:color="auto" w:fill="FFFFFF"/>
        </w:rPr>
        <w:t>)</w:t>
      </w:r>
    </w:p>
    <w:p w:rsidR="001F3B73" w:rsidRDefault="001F3B73" w:rsidP="001F3B73">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u w:val="single"/>
          <w:shd w:val="clear" w:color="auto" w:fill="FFFFFF"/>
        </w:rPr>
        <w:t>“</w:t>
      </w:r>
      <w:r w:rsidRPr="009E1478">
        <w:rPr>
          <w:rFonts w:ascii="Times New Roman" w:hAnsi="Times New Roman" w:cs="Times New Roman"/>
          <w:color w:val="FF0000"/>
          <w:sz w:val="24"/>
          <w:szCs w:val="24"/>
          <w:u w:val="single"/>
          <w:shd w:val="clear" w:color="auto" w:fill="FFFFFF"/>
        </w:rPr>
        <w:t xml:space="preserve">La respuesta </w:t>
      </w:r>
      <w:r w:rsidR="00907EC2">
        <w:rPr>
          <w:rFonts w:ascii="Times New Roman" w:hAnsi="Times New Roman" w:cs="Times New Roman"/>
          <w:color w:val="FF0000"/>
          <w:sz w:val="24"/>
          <w:szCs w:val="24"/>
          <w:u w:val="single"/>
          <w:shd w:val="clear" w:color="auto" w:fill="FFFFFF"/>
        </w:rPr>
        <w:t>oficial a la crisis de la COVID-</w:t>
      </w:r>
      <w:r w:rsidRPr="009E1478">
        <w:rPr>
          <w:rFonts w:ascii="Times New Roman" w:hAnsi="Times New Roman" w:cs="Times New Roman"/>
          <w:color w:val="FF0000"/>
          <w:sz w:val="24"/>
          <w:szCs w:val="24"/>
          <w:u w:val="single"/>
          <w:shd w:val="clear" w:color="auto" w:fill="FFFFFF"/>
        </w:rPr>
        <w:t>19 implica un aumento enorme del déficit fiscal, del orden del 10% del PIB o más, en un momento en que los niveles de deuda pública en muchos países ya era</w:t>
      </w:r>
      <w:r>
        <w:rPr>
          <w:rFonts w:ascii="Times New Roman" w:hAnsi="Times New Roman" w:cs="Times New Roman"/>
          <w:color w:val="FF0000"/>
          <w:sz w:val="24"/>
          <w:szCs w:val="24"/>
          <w:u w:val="single"/>
          <w:shd w:val="clear" w:color="auto" w:fill="FFFFFF"/>
        </w:rPr>
        <w:t>n altos e incluso insostenibles”</w:t>
      </w:r>
      <w:r w:rsidR="00F93A25">
        <w:rPr>
          <w:rFonts w:ascii="Times New Roman" w:hAnsi="Times New Roman" w:cs="Times New Roman"/>
          <w:color w:val="FF0000"/>
          <w:sz w:val="24"/>
          <w:szCs w:val="24"/>
          <w:u w:val="single"/>
          <w:shd w:val="clear" w:color="auto" w:fill="FFFFFF"/>
        </w:rPr>
        <w:t>, apuntó</w:t>
      </w:r>
      <w:r w:rsidR="00F93A25">
        <w:rPr>
          <w:rFonts w:ascii="Times New Roman" w:hAnsi="Times New Roman" w:cs="Times New Roman"/>
          <w:color w:val="FF0000"/>
          <w:sz w:val="24"/>
          <w:szCs w:val="24"/>
          <w:shd w:val="clear" w:color="auto" w:fill="FFFFFF"/>
        </w:rPr>
        <w:t>…</w:t>
      </w:r>
    </w:p>
    <w:p w:rsidR="00F93A25" w:rsidRPr="002D06C6" w:rsidRDefault="00F93A25" w:rsidP="00F93A2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crisis del coronavirus “borra”</w:t>
      </w:r>
      <w:r w:rsidRPr="002D06C6">
        <w:rPr>
          <w:rFonts w:ascii="Times New Roman" w:hAnsi="Times New Roman" w:cs="Times New Roman"/>
          <w:sz w:val="24"/>
          <w:szCs w:val="24"/>
          <w:u w:val="single"/>
          <w:shd w:val="clear" w:color="auto" w:fill="FFFFFF"/>
        </w:rPr>
        <w:t xml:space="preserve"> 40 millones de empleos en diez semanas en EEUU</w:t>
      </w:r>
      <w:r>
        <w:rPr>
          <w:rFonts w:ascii="Times New Roman" w:hAnsi="Times New Roman" w:cs="Times New Roman"/>
          <w:sz w:val="24"/>
          <w:szCs w:val="24"/>
          <w:shd w:val="clear" w:color="auto" w:fill="FFFFFF"/>
        </w:rPr>
        <w:t xml:space="preserve"> (El Economista - </w:t>
      </w:r>
      <w:r w:rsidRPr="002D06C6">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F93A25" w:rsidRDefault="00F93A25" w:rsidP="00F93A2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sz w:val="24"/>
          <w:szCs w:val="24"/>
          <w:u w:val="single"/>
          <w:shd w:val="clear" w:color="auto" w:fill="FFFFFF"/>
        </w:rPr>
        <w:t>Aunque lo peor de la crisis podría haber pasado ya (en términos de actividad y PIB), el impacto sobre el mercado laboral sigue siendo extraordinario</w:t>
      </w:r>
      <w:r w:rsidRPr="002D06C6">
        <w:rPr>
          <w:rFonts w:ascii="Times New Roman" w:hAnsi="Times New Roman" w:cs="Times New Roman"/>
          <w:sz w:val="24"/>
          <w:szCs w:val="24"/>
          <w:shd w:val="clear" w:color="auto" w:fill="FFFFFF"/>
        </w:rPr>
        <w:t xml:space="preserve">. </w:t>
      </w:r>
      <w:r w:rsidRPr="009E1478">
        <w:rPr>
          <w:rFonts w:ascii="Times New Roman" w:hAnsi="Times New Roman" w:cs="Times New Roman"/>
          <w:color w:val="FF0000"/>
          <w:sz w:val="24"/>
          <w:szCs w:val="24"/>
          <w:u w:val="single"/>
          <w:shd w:val="clear" w:color="auto" w:fill="FFFFFF"/>
        </w:rPr>
        <w:t xml:space="preserve">La peticiones iniciales de subsidio por desempleo han superado los dos millones por décima semana consecutiva, según ha publicado el Departamento de Trabajo de EEUU (2,123 millones). Este dato revela que </w:t>
      </w:r>
      <w:r w:rsidRPr="009E1478">
        <w:rPr>
          <w:rFonts w:ascii="Times New Roman" w:hAnsi="Times New Roman" w:cs="Times New Roman"/>
          <w:b/>
          <w:color w:val="FF0000"/>
          <w:sz w:val="24"/>
          <w:szCs w:val="24"/>
          <w:u w:val="single"/>
          <w:shd w:val="clear" w:color="auto" w:fill="FFFFFF"/>
        </w:rPr>
        <w:t>se han destruido 40 millones de empleos en las últimas diez semanas,</w:t>
      </w:r>
      <w:r w:rsidRPr="009E1478">
        <w:rPr>
          <w:rFonts w:ascii="Times New Roman" w:hAnsi="Times New Roman" w:cs="Times New Roman"/>
          <w:color w:val="FF0000"/>
          <w:sz w:val="24"/>
          <w:szCs w:val="24"/>
          <w:u w:val="single"/>
          <w:shd w:val="clear" w:color="auto" w:fill="FFFFFF"/>
        </w:rPr>
        <w:t xml:space="preserve"> pese a que la </w:t>
      </w:r>
      <w:r w:rsidRPr="009E1478">
        <w:rPr>
          <w:rFonts w:ascii="Times New Roman" w:hAnsi="Times New Roman" w:cs="Times New Roman"/>
          <w:color w:val="FF0000"/>
          <w:sz w:val="24"/>
          <w:szCs w:val="24"/>
          <w:u w:val="single"/>
          <w:shd w:val="clear" w:color="auto" w:fill="FFFFFF"/>
        </w:rPr>
        <w:lastRenderedPageBreak/>
        <w:t>destrucción se ha ido moderando poco a poco, desde los 6,8 millones de la última semana de marzo a los 2,1 de este jueves, los datos siguen superando de forma abrumadora la media 215.000 peticion</w:t>
      </w:r>
      <w:r>
        <w:rPr>
          <w:rFonts w:ascii="Times New Roman" w:hAnsi="Times New Roman" w:cs="Times New Roman"/>
          <w:color w:val="FF0000"/>
          <w:sz w:val="24"/>
          <w:szCs w:val="24"/>
          <w:u w:val="single"/>
          <w:shd w:val="clear" w:color="auto" w:fill="FFFFFF"/>
        </w:rPr>
        <w:t>es semanales antes de la crisis</w:t>
      </w:r>
      <w:r>
        <w:rPr>
          <w:rFonts w:ascii="Times New Roman" w:hAnsi="Times New Roman" w:cs="Times New Roman"/>
          <w:color w:val="FF0000"/>
          <w:sz w:val="24"/>
          <w:szCs w:val="24"/>
          <w:shd w:val="clear" w:color="auto" w:fill="FFFFFF"/>
        </w:rPr>
        <w:t>…</w:t>
      </w:r>
    </w:p>
    <w:p w:rsidR="00F93A25" w:rsidRDefault="00F93A25" w:rsidP="00F93A25">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u w:val="single"/>
          <w:shd w:val="clear" w:color="auto" w:fill="FFFFFF"/>
        </w:rPr>
        <w:t>Hoy Jueves también se ha publicado que el PIB se desplomó un 5% en el primer trimestre del a</w:t>
      </w:r>
      <w:r>
        <w:rPr>
          <w:rFonts w:ascii="Times New Roman" w:hAnsi="Times New Roman" w:cs="Times New Roman"/>
          <w:color w:val="FF0000"/>
          <w:sz w:val="24"/>
          <w:szCs w:val="24"/>
          <w:u w:val="single"/>
          <w:shd w:val="clear" w:color="auto" w:fill="FFFFFF"/>
        </w:rPr>
        <w:t>ño, un dato peor de lo esperado</w:t>
      </w:r>
      <w:r>
        <w:rPr>
          <w:rFonts w:ascii="Times New Roman" w:hAnsi="Times New Roman" w:cs="Times New Roman"/>
          <w:color w:val="FF0000"/>
          <w:sz w:val="24"/>
          <w:szCs w:val="24"/>
          <w:shd w:val="clear" w:color="auto" w:fill="FFFFFF"/>
        </w:rPr>
        <w:t>…</w:t>
      </w:r>
    </w:p>
    <w:p w:rsidR="00F93A25" w:rsidRDefault="00F93A25" w:rsidP="00F93A25">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6D24B333" wp14:editId="33FBAEE1">
            <wp:extent cx="5734050" cy="2762250"/>
            <wp:effectExtent l="0" t="0" r="0" b="0"/>
            <wp:docPr id="88" name="Imagen 88" descr="https://s03.s3c.es/imag/_v0/770x572/7/3/9/eeuu-covid-empl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72/7/3/9/eeuu-covid-empleo.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761026"/>
                    </a:xfrm>
                    <a:prstGeom prst="rect">
                      <a:avLst/>
                    </a:prstGeom>
                    <a:noFill/>
                    <a:ln>
                      <a:noFill/>
                    </a:ln>
                  </pic:spPr>
                </pic:pic>
              </a:graphicData>
            </a:graphic>
          </wp:inline>
        </w:drawing>
      </w:r>
    </w:p>
    <w:p w:rsidR="00F93A25" w:rsidRDefault="00F93A25" w:rsidP="00F93A25">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02E40A9" wp14:editId="49736511">
            <wp:extent cx="5734049" cy="2940050"/>
            <wp:effectExtent l="0" t="0" r="635" b="0"/>
            <wp:docPr id="90" name="Imagen 90" descr="Subida Ibex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bida Ibex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938748"/>
                    </a:xfrm>
                    <a:prstGeom prst="rect">
                      <a:avLst/>
                    </a:prstGeom>
                    <a:noFill/>
                    <a:ln>
                      <a:noFill/>
                    </a:ln>
                  </pic:spPr>
                </pic:pic>
              </a:graphicData>
            </a:graphic>
          </wp:inline>
        </w:drawing>
      </w:r>
    </w:p>
    <w:p w:rsidR="00FD7715" w:rsidRDefault="00FD7715" w:rsidP="00F93A25">
      <w:pPr>
        <w:spacing w:line="240" w:lineRule="auto"/>
        <w:jc w:val="both"/>
        <w:rPr>
          <w:rFonts w:ascii="Times New Roman" w:hAnsi="Times New Roman" w:cs="Times New Roman"/>
          <w:sz w:val="24"/>
          <w:szCs w:val="24"/>
          <w:shd w:val="clear" w:color="auto" w:fill="FFFFFF"/>
        </w:rPr>
      </w:pPr>
    </w:p>
    <w:p w:rsidR="00F93A25" w:rsidRDefault="00F93A25" w:rsidP="00F93A25">
      <w:pPr>
        <w:pStyle w:val="NormalWeb"/>
        <w:spacing w:after="420"/>
        <w:jc w:val="both"/>
        <w:textAlignment w:val="baseline"/>
      </w:pPr>
      <w:r>
        <w:t xml:space="preserve">- </w:t>
      </w:r>
      <w:r w:rsidRPr="003B2FEC">
        <w:rPr>
          <w:u w:val="single"/>
        </w:rPr>
        <w:t>La pandemia del coronavirus costará a EEUU casi 8 billones de dólares y hasta una década de recuperación</w:t>
      </w:r>
      <w:r>
        <w:t xml:space="preserve"> (El Economista - </w:t>
      </w:r>
      <w:r w:rsidRPr="003B2FEC">
        <w:rPr>
          <w:b/>
        </w:rPr>
        <w:t>2/6/20</w:t>
      </w:r>
      <w:r>
        <w:t>)</w:t>
      </w:r>
    </w:p>
    <w:p w:rsidR="00F93A25" w:rsidRPr="00DC51D8" w:rsidRDefault="00F93A25" w:rsidP="00F93A25">
      <w:pPr>
        <w:pStyle w:val="NormalWeb"/>
        <w:spacing w:after="420"/>
        <w:jc w:val="both"/>
        <w:textAlignment w:val="baseline"/>
        <w:rPr>
          <w:b/>
          <w:color w:val="FF0000"/>
          <w:u w:val="single"/>
        </w:rPr>
      </w:pPr>
      <w:r w:rsidRPr="00DC51D8">
        <w:rPr>
          <w:b/>
          <w:color w:val="FF0000"/>
          <w:u w:val="single"/>
        </w:rPr>
        <w:t>La Oficina Presupuestaria del Congreso (CBO, por sus siglas en inglés) estima que la pandemia del Covid-19 costará a la economía de Estados Unidos 7,9 billones de dólares en la próxima década incluso después de los distintos planes de estímulos ya aprobados por el Congreso y la Casa Blanca.</w:t>
      </w:r>
    </w:p>
    <w:p w:rsidR="00F93A25" w:rsidRDefault="00F93A25" w:rsidP="00F93A25">
      <w:pPr>
        <w:pStyle w:val="NormalWeb"/>
        <w:spacing w:after="420"/>
        <w:jc w:val="both"/>
        <w:textAlignment w:val="baseline"/>
      </w:pPr>
      <w:r w:rsidRPr="00DC51D8">
        <w:rPr>
          <w:color w:val="FF0000"/>
          <w:u w:val="single"/>
        </w:rPr>
        <w:lastRenderedPageBreak/>
        <w:t>De esta forma, hasta el año fiscal 2030, el virus reducirá la producción económica real (el PIB nominal ajustado a la inflación) en un 3% con respecto a las estimaciones económicas iniciales publicadas en enero antes de la pandemia</w:t>
      </w:r>
      <w:r>
        <w:t>. En estos momentos, el país cuenta con 1,79 millones de infecciones que han provocado 104.484 muertes. Aun así, sus 50 estados han reabierto ya en mayor o menor grado sus servicios no esenciales.</w:t>
      </w:r>
    </w:p>
    <w:p w:rsidR="00F93A25" w:rsidRPr="00BF6483" w:rsidRDefault="00F93A25" w:rsidP="00F93A25">
      <w:pPr>
        <w:pStyle w:val="NormalWeb"/>
        <w:spacing w:after="420"/>
        <w:jc w:val="both"/>
        <w:textAlignment w:val="baseline"/>
        <w:rPr>
          <w:b/>
          <w:color w:val="FF0000"/>
          <w:u w:val="single"/>
        </w:rPr>
      </w:pPr>
      <w:r w:rsidRPr="00BF6483">
        <w:rPr>
          <w:b/>
          <w:color w:val="FF0000"/>
          <w:u w:val="single"/>
        </w:rPr>
        <w:t>A finales de marzo, los legisladores ya aprobaron un gran paquete de 2,2 billones de dólares con el objetivo de amortiguar el golpe de la pandemia, tras haber pasado otras medidas previas, que incluyó pagos directos de hasta 1.200 dólares por individuo y el rescate a las aerolíneas. Posteriormente tuvieron que incrementar algunas de las partidas, como los préstamos a crédito perdido a las pequeñas y medianas empresas con el objetivo de proteger el mayor número de nóminas posible, elevando la factura total a casi 3 billones de dólares.</w:t>
      </w:r>
    </w:p>
    <w:p w:rsidR="00F93A25" w:rsidRDefault="00F93A25" w:rsidP="00F93A25">
      <w:pPr>
        <w:pStyle w:val="NormalWeb"/>
        <w:spacing w:after="420"/>
        <w:jc w:val="both"/>
        <w:textAlignment w:val="baseline"/>
        <w:rPr>
          <w:b/>
          <w:color w:val="FF0000"/>
        </w:rPr>
      </w:pPr>
      <w:r w:rsidRPr="00BF6483">
        <w:rPr>
          <w:b/>
          <w:color w:val="FF0000"/>
          <w:u w:val="single"/>
        </w:rPr>
        <w:t>La Cámara de Representantes, en manos de los demócratas, ya dio luz verde el pasado mes a un proyecto de Ley que ampliaba los estímulos, incluyendo financiación para los gobiernos estatales y locales, por valor total de otros 3 billones de dólares. De todas formas, el Senado, controlado por los republicanos, continúa debatiendo la forma y el tamaño final que ten</w:t>
      </w:r>
      <w:r>
        <w:rPr>
          <w:b/>
          <w:color w:val="FF0000"/>
          <w:u w:val="single"/>
        </w:rPr>
        <w:t>drá la próxima remesa de ayudas</w:t>
      </w:r>
      <w:r>
        <w:rPr>
          <w:b/>
          <w:color w:val="FF0000"/>
        </w:rPr>
        <w:t>…</w:t>
      </w:r>
    </w:p>
    <w:p w:rsidR="00F93A25" w:rsidRPr="00BF6483" w:rsidRDefault="00F93A25" w:rsidP="00F93A25">
      <w:pPr>
        <w:pStyle w:val="NormalWeb"/>
        <w:spacing w:after="420"/>
        <w:jc w:val="both"/>
        <w:textAlignment w:val="baseline"/>
        <w:rPr>
          <w:color w:val="FF0000"/>
          <w:u w:val="single"/>
        </w:rPr>
      </w:pPr>
      <w:r w:rsidRPr="00BF6483">
        <w:rPr>
          <w:color w:val="FF0000"/>
          <w:u w:val="single"/>
        </w:rPr>
        <w:t>De momento, el GDPNow que elabora la Reserva Federal de Atlanta estima que en el trimestre en curso, el PIB de EEUU podría contraerse un 52,8%, según su estimación más reciente, tras haber registrado un crecimiento negativo del 5%.</w:t>
      </w:r>
      <w:r w:rsidRPr="00BF6483">
        <w:rPr>
          <w:color w:val="FF0000"/>
        </w:rPr>
        <w:t xml:space="preserve"> </w:t>
      </w:r>
      <w:r>
        <w:t xml:space="preserve">El viernes se publicará el dato de empleo correspondiente al mes de mayo, </w:t>
      </w:r>
      <w:r w:rsidRPr="00BF6483">
        <w:rPr>
          <w:color w:val="FF0000"/>
          <w:u w:val="single"/>
        </w:rPr>
        <w:t xml:space="preserve">cuando se espera que la tasa de paro a este lado del Atlántico </w:t>
      </w:r>
      <w:r w:rsidR="00014391" w:rsidRPr="00BF6483">
        <w:rPr>
          <w:color w:val="FF0000"/>
          <w:u w:val="single"/>
        </w:rPr>
        <w:t>pudiera</w:t>
      </w:r>
      <w:r w:rsidRPr="00BF6483">
        <w:rPr>
          <w:color w:val="FF0000"/>
          <w:u w:val="single"/>
        </w:rPr>
        <w:t xml:space="preserve"> crecer hasta acercarse al 20%, su nivel más alto desde la Gran Depresión.</w:t>
      </w:r>
    </w:p>
    <w:p w:rsidR="00F93A25" w:rsidRPr="00F67C5B" w:rsidRDefault="00F93A25" w:rsidP="00F93A25">
      <w:pPr>
        <w:spacing w:line="240" w:lineRule="auto"/>
        <w:jc w:val="both"/>
        <w:rPr>
          <w:rFonts w:ascii="Times New Roman" w:hAnsi="Times New Roman" w:cs="Times New Roman"/>
          <w:sz w:val="24"/>
          <w:szCs w:val="24"/>
        </w:rPr>
      </w:pPr>
      <w:r w:rsidRPr="00F93A25">
        <w:rPr>
          <w:rFonts w:ascii="Times New Roman" w:hAnsi="Times New Roman" w:cs="Times New Roman"/>
          <w:sz w:val="24"/>
          <w:szCs w:val="24"/>
        </w:rPr>
        <w:t>Klaus Schwab</w:t>
      </w:r>
      <w:r w:rsidRPr="00F93A25">
        <w:t xml:space="preserve">: </w:t>
      </w:r>
      <w:r w:rsidRPr="00F67C5B">
        <w:rPr>
          <w:rFonts w:ascii="Times New Roman" w:hAnsi="Times New Roman" w:cs="Times New Roman"/>
          <w:sz w:val="24"/>
          <w:szCs w:val="24"/>
          <w:u w:val="single"/>
        </w:rPr>
        <w:t>La hora del Gran Reinicio</w:t>
      </w:r>
      <w:r>
        <w:rPr>
          <w:rFonts w:ascii="Times New Roman" w:hAnsi="Times New Roman" w:cs="Times New Roman"/>
          <w:sz w:val="24"/>
          <w:szCs w:val="24"/>
        </w:rPr>
        <w:t xml:space="preserve"> (Project Syndicate - </w:t>
      </w:r>
      <w:r w:rsidRPr="00F67C5B">
        <w:rPr>
          <w:rFonts w:ascii="Times New Roman" w:hAnsi="Times New Roman" w:cs="Times New Roman"/>
          <w:b/>
          <w:sz w:val="24"/>
          <w:szCs w:val="24"/>
        </w:rPr>
        <w:t>3/6/20</w:t>
      </w:r>
      <w:r>
        <w:rPr>
          <w:rFonts w:ascii="Times New Roman" w:hAnsi="Times New Roman" w:cs="Times New Roman"/>
          <w:sz w:val="24"/>
          <w:szCs w:val="24"/>
        </w:rPr>
        <w:t>)</w:t>
      </w:r>
    </w:p>
    <w:p w:rsidR="00F93A25" w:rsidRDefault="00F93A25" w:rsidP="00F93A25">
      <w:pPr>
        <w:spacing w:line="240" w:lineRule="auto"/>
        <w:jc w:val="both"/>
        <w:rPr>
          <w:rFonts w:ascii="Times New Roman" w:hAnsi="Times New Roman" w:cs="Times New Roman"/>
          <w:b/>
          <w:color w:val="FF0000"/>
          <w:sz w:val="24"/>
          <w:szCs w:val="24"/>
        </w:rPr>
      </w:pPr>
      <w:r w:rsidRPr="00D755DC">
        <w:rPr>
          <w:rFonts w:ascii="Times New Roman" w:hAnsi="Times New Roman" w:cs="Times New Roman"/>
          <w:b/>
          <w:color w:val="FF0000"/>
          <w:sz w:val="24"/>
          <w:szCs w:val="24"/>
          <w:u w:val="single"/>
        </w:rPr>
        <w:t xml:space="preserve">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w:t>
      </w:r>
      <w:r>
        <w:rPr>
          <w:rFonts w:ascii="Times New Roman" w:hAnsi="Times New Roman" w:cs="Times New Roman"/>
          <w:b/>
          <w:color w:val="FF0000"/>
          <w:sz w:val="24"/>
          <w:szCs w:val="24"/>
          <w:u w:val="single"/>
        </w:rPr>
        <w:t>tan solo cuatro meses</w:t>
      </w:r>
      <w:r>
        <w:rPr>
          <w:rFonts w:ascii="Times New Roman" w:hAnsi="Times New Roman" w:cs="Times New Roman"/>
          <w:b/>
          <w:color w:val="FF0000"/>
          <w:sz w:val="24"/>
          <w:szCs w:val="24"/>
        </w:rPr>
        <w:t>…</w:t>
      </w:r>
    </w:p>
    <w:p w:rsidR="00F93A25" w:rsidRDefault="00F93A25" w:rsidP="00F93A2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A35B7D">
        <w:rPr>
          <w:rFonts w:ascii="Times New Roman" w:eastAsia="Times New Roman" w:hAnsi="Times New Roman" w:cs="Times New Roman"/>
          <w:sz w:val="24"/>
          <w:szCs w:val="24"/>
          <w:u w:val="single"/>
        </w:rPr>
        <w:t>El BCE debate hoy un alza en 500.000 millones del plan antipandemia que el mercado da por hecho</w:t>
      </w:r>
      <w:r>
        <w:rPr>
          <w:rFonts w:ascii="Times New Roman" w:eastAsia="Times New Roman" w:hAnsi="Times New Roman" w:cs="Times New Roman"/>
          <w:sz w:val="24"/>
          <w:szCs w:val="24"/>
        </w:rPr>
        <w:t xml:space="preserve"> (Cinco Días - </w:t>
      </w:r>
      <w:r w:rsidRPr="00A35B7D">
        <w:rPr>
          <w:rFonts w:ascii="Times New Roman" w:eastAsia="Times New Roman" w:hAnsi="Times New Roman" w:cs="Times New Roman"/>
          <w:b/>
          <w:sz w:val="24"/>
          <w:szCs w:val="24"/>
        </w:rPr>
        <w:t>4/6/20</w:t>
      </w:r>
      <w:r>
        <w:rPr>
          <w:rFonts w:ascii="Times New Roman" w:eastAsia="Times New Roman" w:hAnsi="Times New Roman" w:cs="Times New Roman"/>
          <w:sz w:val="24"/>
          <w:szCs w:val="24"/>
        </w:rPr>
        <w:t>)</w:t>
      </w:r>
    </w:p>
    <w:p w:rsidR="00F93A25" w:rsidRPr="00A35B7D" w:rsidRDefault="00F93A25" w:rsidP="00F93A25">
      <w:pPr>
        <w:spacing w:after="0" w:line="240" w:lineRule="auto"/>
        <w:jc w:val="both"/>
        <w:rPr>
          <w:rFonts w:ascii="Times New Roman" w:eastAsia="Times New Roman" w:hAnsi="Times New Roman" w:cs="Times New Roman"/>
          <w:sz w:val="24"/>
          <w:szCs w:val="24"/>
        </w:rPr>
      </w:pPr>
    </w:p>
    <w:p w:rsidR="00F93A25" w:rsidRDefault="00F93A25" w:rsidP="00F93A25">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La expectación es muy elevada ante una posible extensión del programa a 2021 que pueda incluir también la deuda high yield</w:t>
      </w:r>
    </w:p>
    <w:p w:rsidR="00F93A25" w:rsidRDefault="00F93A25" w:rsidP="00F93A25">
      <w:pPr>
        <w:spacing w:after="0" w:line="240" w:lineRule="auto"/>
        <w:jc w:val="both"/>
        <w:rPr>
          <w:rFonts w:ascii="Times New Roman" w:eastAsia="Times New Roman" w:hAnsi="Times New Roman" w:cs="Times New Roman"/>
          <w:sz w:val="24"/>
          <w:szCs w:val="24"/>
        </w:rPr>
      </w:pPr>
    </w:p>
    <w:p w:rsidR="00F93A25" w:rsidRDefault="00F93A25" w:rsidP="00F93A25">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 xml:space="preserve">A estas alturas de crisis económica a causa del covid-19 y de oleada de estímulos monetarios, ya es un secreto a voces que el BCE tendrá que elevar aún más el programa extraordinario de compras de deuda con el que en marzo frenó la amenaza cierta de reedición de la crisis de deuda en la zona euro. Los 750.000 millones de euros en compras hasta finales de año se quedan cortos y al ritmo de adquisición actual, de una media de 30.000 euros a la semana, esa cuantía se habrá agotado en el otoño. Los expertos e inversores auguran de forma unánime un </w:t>
      </w:r>
      <w:r w:rsidRPr="00A35B7D">
        <w:rPr>
          <w:rFonts w:ascii="Times New Roman" w:eastAsia="Times New Roman" w:hAnsi="Times New Roman" w:cs="Times New Roman"/>
          <w:sz w:val="24"/>
          <w:szCs w:val="24"/>
        </w:rPr>
        <w:lastRenderedPageBreak/>
        <w:t>incremento, previsiblemente en la reunión del Consejo de Gobierno de hoy jueves, y la estimación más extendida apunta al anuncio de un aumento en 500.000 millones de euros</w:t>
      </w:r>
      <w:r>
        <w:rPr>
          <w:rFonts w:ascii="Times New Roman" w:eastAsia="Times New Roman" w:hAnsi="Times New Roman" w:cs="Times New Roman"/>
          <w:sz w:val="24"/>
          <w:szCs w:val="24"/>
        </w:rPr>
        <w:t>…</w:t>
      </w:r>
    </w:p>
    <w:p w:rsidR="00F93A25" w:rsidRDefault="00F93A25" w:rsidP="00F93A25">
      <w:pPr>
        <w:spacing w:after="0" w:line="240" w:lineRule="auto"/>
        <w:jc w:val="both"/>
        <w:rPr>
          <w:rFonts w:ascii="Times New Roman" w:eastAsia="Times New Roman" w:hAnsi="Times New Roman" w:cs="Times New Roman"/>
          <w:sz w:val="24"/>
          <w:szCs w:val="24"/>
        </w:rPr>
      </w:pPr>
    </w:p>
    <w:p w:rsidR="00CC1E8C" w:rsidRDefault="00CC1E8C" w:rsidP="00CC1E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170A">
        <w:rPr>
          <w:rFonts w:ascii="Times New Roman" w:hAnsi="Times New Roman" w:cs="Times New Roman"/>
          <w:sz w:val="24"/>
          <w:szCs w:val="24"/>
          <w:u w:val="single"/>
        </w:rPr>
        <w:t>Los bancos centrales duplicarán sus balances en la crisis del coronavirus</w:t>
      </w:r>
      <w:r>
        <w:rPr>
          <w:rFonts w:ascii="Times New Roman" w:hAnsi="Times New Roman" w:cs="Times New Roman"/>
          <w:sz w:val="24"/>
          <w:szCs w:val="24"/>
        </w:rPr>
        <w:t xml:space="preserve"> (Expansión - </w:t>
      </w:r>
      <w:r>
        <w:rPr>
          <w:rFonts w:ascii="Times New Roman" w:hAnsi="Times New Roman" w:cs="Times New Roman"/>
          <w:b/>
          <w:sz w:val="24"/>
          <w:szCs w:val="24"/>
        </w:rPr>
        <w:t>7/6</w:t>
      </w:r>
      <w:r w:rsidRPr="00FA170A">
        <w:rPr>
          <w:rFonts w:ascii="Times New Roman" w:hAnsi="Times New Roman" w:cs="Times New Roman"/>
          <w:b/>
          <w:sz w:val="24"/>
          <w:szCs w:val="24"/>
        </w:rPr>
        <w:t>/20</w:t>
      </w:r>
      <w:r>
        <w:rPr>
          <w:rFonts w:ascii="Times New Roman" w:hAnsi="Times New Roman" w:cs="Times New Roman"/>
          <w:sz w:val="24"/>
          <w:szCs w:val="24"/>
        </w:rPr>
        <w:t>)</w:t>
      </w:r>
    </w:p>
    <w:p w:rsidR="00CC1E8C" w:rsidRPr="00FA170A" w:rsidRDefault="00CC1E8C" w:rsidP="00CC1E8C">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Avalancha de estímulos sin precedentes. El BCE y la Fed mantendrán activos por</w:t>
      </w:r>
      <w:r>
        <w:rPr>
          <w:rFonts w:ascii="Times New Roman" w:hAnsi="Times New Roman" w:cs="Times New Roman"/>
          <w:sz w:val="24"/>
          <w:szCs w:val="24"/>
        </w:rPr>
        <w:t xml:space="preserve"> más de ocho billones cada uno.</w:t>
      </w:r>
    </w:p>
    <w:p w:rsidR="00CC1E8C" w:rsidRPr="00FA170A" w:rsidRDefault="00CC1E8C" w:rsidP="00CC1E8C">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Contra el virus, billones. No previenen los contagios, pero tratarán de evitar impagos en el mercado de deuda para contribuir a la recuperación posterior, una vez que la crisis sanitaria haya remitido. Ese es el plan de los grandes bancos centrales, que han puesto sobre la mesa el mayor programa de estímulos de la his</w:t>
      </w:r>
      <w:r>
        <w:rPr>
          <w:rFonts w:ascii="Times New Roman" w:hAnsi="Times New Roman" w:cs="Times New Roman"/>
          <w:sz w:val="24"/>
          <w:szCs w:val="24"/>
        </w:rPr>
        <w:t>toria de la política monetaria.</w:t>
      </w:r>
    </w:p>
    <w:p w:rsidR="00CC1E8C" w:rsidRPr="00FA170A" w:rsidRDefault="00CC1E8C" w:rsidP="00CC1E8C">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El Banco Central Europeo (BCE) y la Reserva Federal de Estados Unidos (Fed) duplicarán sus balances a lo largo del año hasta los 8,77 billones de euros y los 8,2 billones de dólares (7,59 millones de euros), respectivamente, desde los</w:t>
      </w:r>
      <w:r w:rsidR="0057640B">
        <w:rPr>
          <w:rFonts w:ascii="Times New Roman" w:hAnsi="Times New Roman" w:cs="Times New Roman"/>
          <w:sz w:val="24"/>
          <w:szCs w:val="24"/>
        </w:rPr>
        <w:t xml:space="preserve"> 4,66 billones de euros y 4,17 b</w:t>
      </w:r>
      <w:r w:rsidRPr="00FA170A">
        <w:rPr>
          <w:rFonts w:ascii="Times New Roman" w:hAnsi="Times New Roman" w:cs="Times New Roman"/>
          <w:sz w:val="24"/>
          <w:szCs w:val="24"/>
        </w:rPr>
        <w:t>illones</w:t>
      </w:r>
      <w:r w:rsidR="0057640B">
        <w:rPr>
          <w:rFonts w:ascii="Times New Roman" w:hAnsi="Times New Roman" w:cs="Times New Roman"/>
          <w:sz w:val="24"/>
          <w:szCs w:val="24"/>
        </w:rPr>
        <w:t xml:space="preserve"> de dólares (alrededor de 3,86 b</w:t>
      </w:r>
      <w:r w:rsidRPr="00FA170A">
        <w:rPr>
          <w:rFonts w:ascii="Times New Roman" w:hAnsi="Times New Roman" w:cs="Times New Roman"/>
          <w:sz w:val="24"/>
          <w:szCs w:val="24"/>
        </w:rPr>
        <w:t>illones de euros) que presentaban al comienzo de 2020. Es el reflejo de la maquinaria con la que tratarán combatir el impacto económico del virus. En un año, las dos grandes autoridades monetaria</w:t>
      </w:r>
      <w:r>
        <w:rPr>
          <w:rFonts w:ascii="Times New Roman" w:hAnsi="Times New Roman" w:cs="Times New Roman"/>
          <w:sz w:val="24"/>
          <w:szCs w:val="24"/>
        </w:rPr>
        <w:t>s casi duplicarán sus balances.</w:t>
      </w:r>
    </w:p>
    <w:p w:rsidR="00CC1E8C" w:rsidRDefault="00CC1E8C" w:rsidP="00CC1E8C">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FD7715" w:rsidRDefault="00FD7715" w:rsidP="00CC1E8C">
      <w:pPr>
        <w:spacing w:line="240" w:lineRule="auto"/>
        <w:jc w:val="both"/>
        <w:rPr>
          <w:rFonts w:ascii="Times New Roman" w:hAnsi="Times New Roman" w:cs="Times New Roman"/>
          <w:sz w:val="24"/>
          <w:szCs w:val="24"/>
        </w:rPr>
      </w:pPr>
      <w:r>
        <w:rPr>
          <w:noProof/>
          <w:lang w:eastAsia="es-ES"/>
        </w:rPr>
        <w:drawing>
          <wp:inline distT="0" distB="0" distL="0" distR="0" wp14:anchorId="088B67B9" wp14:editId="6716C759">
            <wp:extent cx="5731510" cy="3326130"/>
            <wp:effectExtent l="0" t="0" r="2540" b="7620"/>
            <wp:docPr id="8" name="Imagen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326130"/>
                    </a:xfrm>
                    <a:prstGeom prst="rect">
                      <a:avLst/>
                    </a:prstGeom>
                    <a:noFill/>
                    <a:ln>
                      <a:noFill/>
                    </a:ln>
                  </pic:spPr>
                </pic:pic>
              </a:graphicData>
            </a:graphic>
          </wp:inline>
        </w:drawing>
      </w:r>
    </w:p>
    <w:p w:rsidR="00CC1E8C" w:rsidRPr="00FD7715" w:rsidRDefault="00CC1E8C" w:rsidP="00CC1E8C">
      <w:pPr>
        <w:spacing w:line="240" w:lineRule="auto"/>
        <w:jc w:val="both"/>
        <w:rPr>
          <w:rFonts w:ascii="Times New Roman" w:hAnsi="Times New Roman" w:cs="Times New Roman"/>
          <w:color w:val="FF0000"/>
          <w:sz w:val="24"/>
          <w:szCs w:val="24"/>
        </w:rPr>
      </w:pPr>
      <w:r w:rsidRPr="00FD7715">
        <w:rPr>
          <w:rFonts w:ascii="Times New Roman" w:hAnsi="Times New Roman" w:cs="Times New Roman"/>
          <w:color w:val="FF0000"/>
          <w:sz w:val="24"/>
          <w:szCs w:val="24"/>
        </w:rPr>
        <w:t>“La zona euro vivido una contracción económica sin precedentes”, ha asegurado Christine Lagarde, que ve una “tibia” mejora tras haber tocado fondo y que prevé la recuperación en el segundo semestre del año, después de un derrumbe en el PIB del segundo trimestre en la zona euro que el BCE cifra en el 13%. Su previsión para la zona euro es de una contracción del PIB este año del 8,7%, seguida de una recuperación del 5,2% en 2021 y del 3,3% en 2022…</w:t>
      </w:r>
    </w:p>
    <w:p w:rsidR="00CC1E8C" w:rsidRPr="00FD7715" w:rsidRDefault="00CC1E8C" w:rsidP="00CC1E8C">
      <w:pPr>
        <w:spacing w:line="240" w:lineRule="auto"/>
        <w:jc w:val="both"/>
        <w:rPr>
          <w:rFonts w:ascii="Times New Roman" w:hAnsi="Times New Roman" w:cs="Times New Roman"/>
          <w:color w:val="FF0000"/>
          <w:sz w:val="24"/>
          <w:szCs w:val="24"/>
        </w:rPr>
      </w:pPr>
      <w:r w:rsidRPr="00FD7715">
        <w:rPr>
          <w:rFonts w:ascii="Times New Roman" w:hAnsi="Times New Roman" w:cs="Times New Roman"/>
          <w:color w:val="FF0000"/>
          <w:sz w:val="24"/>
          <w:szCs w:val="24"/>
        </w:rPr>
        <w:t xml:space="preserve">La propuesta de un fondo europeo de reconstrucción de la Comisión Europea, por un total de 750.000 millones de euros, también ha contribuido de forma notable a rebajar la tensión para la deuda soberana de la zona euro. La iniciativa aún debe ser debatida en la cumbre europea </w:t>
      </w:r>
      <w:r w:rsidRPr="00FD7715">
        <w:rPr>
          <w:rFonts w:ascii="Times New Roman" w:hAnsi="Times New Roman" w:cs="Times New Roman"/>
          <w:color w:val="FF0000"/>
          <w:sz w:val="24"/>
          <w:szCs w:val="24"/>
        </w:rPr>
        <w:lastRenderedPageBreak/>
        <w:t>del 18 de junio y deberá pasar por arduas negociaciones hasta su puesta en marcha, pero es un primer paso decisivo para una respuesta europea conjunta y de medio plazo para la reconstrucción económica y que incluye transferencias directas, sin reembolso, por 500.000 millones de euros. Lagarde ha dado la bienvenida a la propuesta y ha destacado “la determinación de los líderes europeos” para responder a la crisis.</w:t>
      </w:r>
    </w:p>
    <w:p w:rsidR="00CC1E8C" w:rsidRDefault="00CC1E8C" w:rsidP="00CC1E8C">
      <w:pPr>
        <w:spacing w:line="240" w:lineRule="auto"/>
        <w:jc w:val="both"/>
        <w:rPr>
          <w:rFonts w:ascii="Times New Roman" w:hAnsi="Times New Roman" w:cs="Times New Roman"/>
          <w:b/>
          <w:sz w:val="24"/>
          <w:szCs w:val="24"/>
        </w:rPr>
      </w:pPr>
      <w:r w:rsidRPr="00E738D5">
        <w:rPr>
          <w:rFonts w:ascii="Times New Roman" w:hAnsi="Times New Roman" w:cs="Times New Roman"/>
          <w:b/>
          <w:sz w:val="24"/>
          <w:szCs w:val="24"/>
        </w:rPr>
        <w:t>Y lo que queda por venir…</w:t>
      </w:r>
    </w:p>
    <w:p w:rsidR="00CC1E8C" w:rsidRDefault="00CC1E8C" w:rsidP="00CC1E8C">
      <w:pPr>
        <w:spacing w:line="240" w:lineRule="auto"/>
        <w:jc w:val="both"/>
        <w:rPr>
          <w:rFonts w:ascii="Times New Roman" w:hAnsi="Times New Roman" w:cs="Times New Roman"/>
          <w:b/>
          <w:sz w:val="24"/>
          <w:szCs w:val="24"/>
        </w:rPr>
      </w:pPr>
      <w:r>
        <w:rPr>
          <w:noProof/>
          <w:lang w:eastAsia="es-ES"/>
        </w:rPr>
        <w:drawing>
          <wp:inline distT="0" distB="0" distL="0" distR="0" wp14:anchorId="357262D3" wp14:editId="00460815">
            <wp:extent cx="5727700" cy="7327900"/>
            <wp:effectExtent l="0" t="0" r="6350" b="6350"/>
            <wp:docPr id="104" name="Imagen 104" descr="https://s03.s3c.es/imag/_v0/770x1540/3/7/1/050620-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1540/3/7/1/050620-BCE.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27700" cy="7327900"/>
                    </a:xfrm>
                    <a:prstGeom prst="rect">
                      <a:avLst/>
                    </a:prstGeom>
                    <a:noFill/>
                    <a:ln>
                      <a:noFill/>
                    </a:ln>
                  </pic:spPr>
                </pic:pic>
              </a:graphicData>
            </a:graphic>
          </wp:inline>
        </w:drawing>
      </w:r>
    </w:p>
    <w:p w:rsidR="00CC1E8C" w:rsidRPr="0064575B" w:rsidRDefault="00CC1E8C" w:rsidP="00CC1E8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4575B">
        <w:rPr>
          <w:rFonts w:ascii="Times New Roman" w:hAnsi="Times New Roman" w:cs="Times New Roman"/>
          <w:sz w:val="24"/>
          <w:szCs w:val="24"/>
          <w:u w:val="single"/>
        </w:rPr>
        <w:t>El Banco Mundial prevé la mayor caída del PIB global desde 1945</w:t>
      </w:r>
      <w:r>
        <w:rPr>
          <w:rFonts w:ascii="Times New Roman" w:hAnsi="Times New Roman" w:cs="Times New Roman"/>
          <w:sz w:val="24"/>
          <w:szCs w:val="24"/>
        </w:rPr>
        <w:t xml:space="preserve"> (Cinco Días - </w:t>
      </w:r>
      <w:r>
        <w:rPr>
          <w:rFonts w:ascii="Times New Roman" w:hAnsi="Times New Roman" w:cs="Times New Roman"/>
          <w:b/>
          <w:sz w:val="24"/>
          <w:szCs w:val="24"/>
        </w:rPr>
        <w:t>8</w:t>
      </w:r>
      <w:r w:rsidRPr="0064575B">
        <w:rPr>
          <w:rFonts w:ascii="Times New Roman" w:hAnsi="Times New Roman" w:cs="Times New Roman"/>
          <w:b/>
          <w:sz w:val="24"/>
          <w:szCs w:val="24"/>
        </w:rPr>
        <w:t>/6/20</w:t>
      </w:r>
      <w:r>
        <w:rPr>
          <w:rFonts w:ascii="Times New Roman" w:hAnsi="Times New Roman" w:cs="Times New Roman"/>
          <w:sz w:val="24"/>
          <w:szCs w:val="24"/>
        </w:rPr>
        <w:t>)</w:t>
      </w:r>
    </w:p>
    <w:p w:rsidR="00CC1E8C" w:rsidRPr="0064575B" w:rsidRDefault="00CC1E8C" w:rsidP="00CC1E8C">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El desplome será del 5,2% y solo Asia registrará crecimiento económico</w:t>
      </w:r>
    </w:p>
    <w:p w:rsidR="00CC1E8C" w:rsidRPr="0064575B" w:rsidRDefault="00CC1E8C" w:rsidP="00CC1E8C">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 xml:space="preserve">La economía mundial se contraerá este año un 5,2%, el mayor desplome desde el fin de la II Guerra Mundial </w:t>
      </w:r>
      <w:r>
        <w:rPr>
          <w:rFonts w:ascii="Times New Roman" w:hAnsi="Times New Roman" w:cs="Times New Roman"/>
          <w:color w:val="FF0000"/>
          <w:sz w:val="24"/>
          <w:szCs w:val="24"/>
          <w:u w:val="single"/>
        </w:rPr>
        <w:t>en 1945, como consecuencia del “rápido y enorme”</w:t>
      </w:r>
      <w:r w:rsidRPr="00951820">
        <w:rPr>
          <w:rFonts w:ascii="Times New Roman" w:hAnsi="Times New Roman" w:cs="Times New Roman"/>
          <w:color w:val="FF0000"/>
          <w:sz w:val="24"/>
          <w:szCs w:val="24"/>
          <w:u w:val="single"/>
        </w:rPr>
        <w:t xml:space="preserve"> golpe provocado por la pandemia del coronavirus, y Asia será el único continente que crecerá, pronosticó este lunes el Banco Mundial. Sus previsiones son más pesimistas que las dadas por el Fondo Monetario Internacional en abril, cuando estimó que el PIB mundial se contraería un 3% este año</w:t>
      </w:r>
      <w:r>
        <w:rPr>
          <w:rFonts w:ascii="Times New Roman" w:hAnsi="Times New Roman" w:cs="Times New Roman"/>
          <w:sz w:val="24"/>
          <w:szCs w:val="24"/>
        </w:rPr>
        <w:t>.</w:t>
      </w:r>
    </w:p>
    <w:p w:rsidR="00CC1E8C" w:rsidRPr="00CC1E8C" w:rsidRDefault="00CC1E8C" w:rsidP="00CC1E8C">
      <w:pPr>
        <w:spacing w:line="240" w:lineRule="auto"/>
        <w:jc w:val="both"/>
        <w:rPr>
          <w:rFonts w:ascii="Times New Roman" w:hAnsi="Times New Roman" w:cs="Times New Roman"/>
          <w:b/>
          <w:color w:val="FF0000"/>
          <w:sz w:val="24"/>
          <w:szCs w:val="24"/>
        </w:rPr>
      </w:pPr>
      <w:r w:rsidRPr="005F5B70">
        <w:rPr>
          <w:rFonts w:ascii="Times New Roman" w:hAnsi="Times New Roman" w:cs="Times New Roman"/>
          <w:b/>
          <w:color w:val="FF0000"/>
          <w:sz w:val="24"/>
          <w:szCs w:val="24"/>
        </w:rPr>
        <w:t>“</w:t>
      </w:r>
      <w:r w:rsidRPr="00951820">
        <w:rPr>
          <w:rFonts w:ascii="Times New Roman" w:hAnsi="Times New Roman" w:cs="Times New Roman"/>
          <w:b/>
          <w:color w:val="FF0000"/>
          <w:sz w:val="24"/>
          <w:szCs w:val="24"/>
          <w:u w:val="single"/>
        </w:rPr>
        <w:t xml:space="preserve">La recesión ocasionada por la Covid-19 es singular en varios aspectos, y es probable que sea la más profunda para las economías avanzadas desde la Segunda Guerra Mundial y la primera contracción del producto en las economías emergentes y en desarrollo en al </w:t>
      </w:r>
      <w:r w:rsidR="005F5B70">
        <w:rPr>
          <w:rFonts w:ascii="Times New Roman" w:hAnsi="Times New Roman" w:cs="Times New Roman"/>
          <w:b/>
          <w:color w:val="FF0000"/>
          <w:sz w:val="24"/>
          <w:szCs w:val="24"/>
          <w:u w:val="single"/>
        </w:rPr>
        <w:t>menos los últimos seis decenios”</w:t>
      </w:r>
      <w:r w:rsidRPr="00951820">
        <w:rPr>
          <w:rFonts w:ascii="Times New Roman" w:hAnsi="Times New Roman" w:cs="Times New Roman"/>
          <w:b/>
          <w:color w:val="FF0000"/>
          <w:sz w:val="24"/>
          <w:szCs w:val="24"/>
          <w:u w:val="single"/>
        </w:rPr>
        <w:t>, dijo Ayhan Kose, director del Grupo de</w:t>
      </w:r>
      <w:r>
        <w:rPr>
          <w:rFonts w:ascii="Times New Roman" w:hAnsi="Times New Roman" w:cs="Times New Roman"/>
          <w:b/>
          <w:color w:val="FF0000"/>
          <w:sz w:val="24"/>
          <w:szCs w:val="24"/>
          <w:u w:val="single"/>
        </w:rPr>
        <w:t xml:space="preserve"> Perspectivas del Banco Mundial</w:t>
      </w:r>
      <w:r>
        <w:rPr>
          <w:rFonts w:ascii="Times New Roman" w:hAnsi="Times New Roman" w:cs="Times New Roman"/>
          <w:b/>
          <w:color w:val="FF0000"/>
          <w:sz w:val="24"/>
          <w:szCs w:val="24"/>
        </w:rPr>
        <w:t>…</w:t>
      </w:r>
    </w:p>
    <w:p w:rsidR="00CC1E8C" w:rsidRPr="00951820" w:rsidRDefault="00CC1E8C" w:rsidP="00CC1E8C">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Entre las principales economías mundiales, la zona euro será la que muestre una peor evolución este año, con una caída del PIB estimada del 9,1% ante el peso que el sector turístico tiene en numerosas economías del bloque, mientras que las medidas de expansión monetaria aplicadas por el Banco Central Europeo y los estímulos fiscales permitirán un rebote del 4,5% en 2021.</w:t>
      </w:r>
    </w:p>
    <w:p w:rsidR="00CC1E8C" w:rsidRDefault="00CC1E8C" w:rsidP="00CC1E8C">
      <w:pPr>
        <w:spacing w:line="240" w:lineRule="auto"/>
        <w:jc w:val="both"/>
        <w:rPr>
          <w:rFonts w:ascii="Times New Roman" w:hAnsi="Times New Roman" w:cs="Times New Roman"/>
          <w:b/>
          <w:color w:val="FF0000"/>
          <w:sz w:val="24"/>
          <w:szCs w:val="24"/>
        </w:rPr>
      </w:pPr>
      <w:r w:rsidRPr="00951820">
        <w:rPr>
          <w:rFonts w:ascii="Times New Roman" w:hAnsi="Times New Roman" w:cs="Times New Roman"/>
          <w:b/>
          <w:color w:val="FF0000"/>
          <w:sz w:val="24"/>
          <w:szCs w:val="24"/>
          <w:u w:val="single"/>
        </w:rPr>
        <w:t>En el caso de Estados Unidos, el Banco Mundial prevé una contracción de la actividad en 2020 del 6,1%, seguida de una recuperación del 4% el próximo año, mientras que para China, la institución internacional anticipa un crecimiento del 1% en 2020 y una ex</w:t>
      </w:r>
      <w:r>
        <w:rPr>
          <w:rFonts w:ascii="Times New Roman" w:hAnsi="Times New Roman" w:cs="Times New Roman"/>
          <w:b/>
          <w:color w:val="FF0000"/>
          <w:sz w:val="24"/>
          <w:szCs w:val="24"/>
          <w:u w:val="single"/>
        </w:rPr>
        <w:t>pansión el próximo año del 6,9%</w:t>
      </w:r>
      <w:r>
        <w:rPr>
          <w:rFonts w:ascii="Times New Roman" w:hAnsi="Times New Roman" w:cs="Times New Roman"/>
          <w:b/>
          <w:color w:val="FF0000"/>
          <w:sz w:val="24"/>
          <w:szCs w:val="24"/>
        </w:rPr>
        <w:t>.</w:t>
      </w:r>
    </w:p>
    <w:p w:rsidR="00CC1E8C" w:rsidRDefault="00CC1E8C" w:rsidP="00CC1E8C">
      <w:pPr>
        <w:spacing w:line="240" w:lineRule="auto"/>
        <w:jc w:val="both"/>
        <w:rPr>
          <w:rFonts w:ascii="Times New Roman" w:hAnsi="Times New Roman" w:cs="Times New Roman"/>
          <w:b/>
          <w:color w:val="FF0000"/>
          <w:sz w:val="24"/>
          <w:szCs w:val="24"/>
        </w:rPr>
      </w:pPr>
      <w:r w:rsidRPr="00951820">
        <w:rPr>
          <w:rFonts w:ascii="Times New Roman" w:hAnsi="Times New Roman" w:cs="Times New Roman"/>
          <w:b/>
          <w:color w:val="FF0000"/>
          <w:sz w:val="24"/>
          <w:szCs w:val="24"/>
          <w:u w:val="single"/>
        </w:rPr>
        <w:t>Según los pronósticos de base de la institución, en 2021 el crecimiento de las economías avanzadas repuntaría un 3,9% y un 4,6% para los países en desarrollo</w:t>
      </w:r>
      <w:r>
        <w:rPr>
          <w:rFonts w:ascii="Times New Roman" w:hAnsi="Times New Roman" w:cs="Times New Roman"/>
          <w:b/>
          <w:color w:val="FF0000"/>
          <w:sz w:val="24"/>
          <w:szCs w:val="24"/>
        </w:rPr>
        <w:t>...</w:t>
      </w:r>
    </w:p>
    <w:p w:rsidR="009C7572" w:rsidRPr="00FE6E73" w:rsidRDefault="009C7572" w:rsidP="009C7572">
      <w:pPr>
        <w:spacing w:line="240" w:lineRule="auto"/>
        <w:jc w:val="both"/>
        <w:rPr>
          <w:rFonts w:ascii="Times New Roman" w:hAnsi="Times New Roman" w:cs="Times New Roman"/>
          <w:sz w:val="24"/>
          <w:szCs w:val="24"/>
        </w:rPr>
      </w:pPr>
      <w:r w:rsidRPr="009C7572">
        <w:rPr>
          <w:rFonts w:ascii="Times New Roman" w:hAnsi="Times New Roman" w:cs="Times New Roman"/>
          <w:sz w:val="24"/>
          <w:szCs w:val="24"/>
        </w:rPr>
        <w:t xml:space="preserve">Joseph E. Stiglitz: </w:t>
      </w:r>
      <w:r w:rsidRPr="00FE6E73">
        <w:rPr>
          <w:rFonts w:ascii="Times New Roman" w:hAnsi="Times New Roman" w:cs="Times New Roman"/>
          <w:sz w:val="24"/>
          <w:szCs w:val="24"/>
          <w:u w:val="single"/>
        </w:rPr>
        <w:t>Un estímulo económico que funcione</w:t>
      </w:r>
      <w:r>
        <w:rPr>
          <w:rFonts w:ascii="Times New Roman" w:hAnsi="Times New Roman" w:cs="Times New Roman"/>
          <w:sz w:val="24"/>
          <w:szCs w:val="24"/>
        </w:rPr>
        <w:t xml:space="preserve"> (Project Syndicate - </w:t>
      </w:r>
      <w:r w:rsidRPr="00FE6E73">
        <w:rPr>
          <w:rFonts w:ascii="Times New Roman" w:hAnsi="Times New Roman" w:cs="Times New Roman"/>
          <w:b/>
          <w:sz w:val="24"/>
          <w:szCs w:val="24"/>
        </w:rPr>
        <w:t>8/6/20</w:t>
      </w:r>
      <w:r>
        <w:rPr>
          <w:rFonts w:ascii="Times New Roman" w:hAnsi="Times New Roman" w:cs="Times New Roman"/>
          <w:sz w:val="24"/>
          <w:szCs w:val="24"/>
        </w:rPr>
        <w:t>)</w:t>
      </w:r>
    </w:p>
    <w:p w:rsidR="009C7572" w:rsidRDefault="009C7572" w:rsidP="009C7572">
      <w:pPr>
        <w:spacing w:line="240" w:lineRule="auto"/>
        <w:jc w:val="both"/>
        <w:rPr>
          <w:rFonts w:ascii="Times New Roman" w:hAnsi="Times New Roman" w:cs="Times New Roman"/>
          <w:sz w:val="24"/>
          <w:szCs w:val="24"/>
        </w:rPr>
      </w:pPr>
      <w:r w:rsidRPr="00D84059">
        <w:rPr>
          <w:rFonts w:ascii="Times New Roman" w:hAnsi="Times New Roman" w:cs="Times New Roman"/>
          <w:color w:val="FF0000"/>
          <w:sz w:val="24"/>
          <w:szCs w:val="24"/>
          <w:u w:val="single"/>
        </w:rPr>
        <w:t>Ante la crisis de la COVID‑19, gobiernos de todo el mundo están dando una vigorosa respuesta fiscal y monetaria combinada que ya llegó al 10% del PIB global.</w:t>
      </w:r>
      <w:r w:rsidRPr="00D84059">
        <w:rPr>
          <w:rFonts w:ascii="Times New Roman" w:hAnsi="Times New Roman" w:cs="Times New Roman"/>
          <w:color w:val="FF0000"/>
          <w:sz w:val="24"/>
          <w:szCs w:val="24"/>
        </w:rPr>
        <w:t xml:space="preserve"> </w:t>
      </w:r>
      <w:r w:rsidRPr="00FE6E73">
        <w:rPr>
          <w:rFonts w:ascii="Times New Roman" w:hAnsi="Times New Roman" w:cs="Times New Roman"/>
          <w:sz w:val="24"/>
          <w:szCs w:val="24"/>
        </w:rPr>
        <w:t xml:space="preserve">Pero según la última evaluación general del Departamento de Asuntos Económicos y Sociales de las Naciones Unidas, </w:t>
      </w:r>
      <w:r w:rsidRPr="00D84059">
        <w:rPr>
          <w:rFonts w:ascii="Times New Roman" w:hAnsi="Times New Roman" w:cs="Times New Roman"/>
          <w:sz w:val="24"/>
          <w:szCs w:val="24"/>
          <w:u w:val="single"/>
        </w:rPr>
        <w:t>es posible que estas medidas no estimulen el consumo y la inversión tanto como esperan las autoridades</w:t>
      </w:r>
      <w:r>
        <w:rPr>
          <w:rFonts w:ascii="Times New Roman" w:hAnsi="Times New Roman" w:cs="Times New Roman"/>
          <w:sz w:val="24"/>
          <w:szCs w:val="24"/>
        </w:rPr>
        <w:t>…</w:t>
      </w:r>
    </w:p>
    <w:p w:rsidR="009C7572" w:rsidRDefault="009C7572" w:rsidP="009C7572">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FD7715" w:rsidRDefault="00FD7715" w:rsidP="009C7572">
      <w:pPr>
        <w:spacing w:line="240" w:lineRule="auto"/>
        <w:jc w:val="both"/>
        <w:rPr>
          <w:rFonts w:ascii="Times New Roman" w:hAnsi="Times New Roman" w:cs="Times New Roman"/>
          <w:sz w:val="24"/>
          <w:szCs w:val="24"/>
        </w:rPr>
      </w:pPr>
      <w:r>
        <w:rPr>
          <w:rFonts w:ascii="Open Sans" w:eastAsia="Times New Roman" w:hAnsi="Open Sans" w:cs="Open Sans"/>
          <w:noProof/>
          <w:color w:val="0BB2FF"/>
          <w:sz w:val="23"/>
          <w:szCs w:val="23"/>
          <w:bdr w:val="none" w:sz="0" w:space="0" w:color="auto" w:frame="1"/>
          <w:lang w:eastAsia="es-ES"/>
        </w:rPr>
        <w:drawing>
          <wp:inline distT="0" distB="0" distL="0" distR="0" wp14:anchorId="7222D0C0" wp14:editId="3CAF555A">
            <wp:extent cx="5715000" cy="2216150"/>
            <wp:effectExtent l="0" t="0" r="0" b="0"/>
            <wp:docPr id="10" name="Imagen 10" descr="https://nadaesgratis.es/wp-content/uploads/medidas-fiscales-25-de-mayo-2020.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medidas-fiscales-25-de-mayo-2020.jpg">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5000" cy="2216150"/>
                    </a:xfrm>
                    <a:prstGeom prst="rect">
                      <a:avLst/>
                    </a:prstGeom>
                    <a:noFill/>
                    <a:ln>
                      <a:noFill/>
                    </a:ln>
                  </pic:spPr>
                </pic:pic>
              </a:graphicData>
            </a:graphic>
          </wp:inline>
        </w:drawing>
      </w:r>
    </w:p>
    <w:p w:rsidR="009C7572" w:rsidRDefault="009C7572" w:rsidP="009C757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1C213E6" wp14:editId="6D8248F3">
            <wp:extent cx="5733415" cy="5537200"/>
            <wp:effectExtent l="0" t="0" r="635" b="6350"/>
            <wp:docPr id="108" name="Imagen 108" descr="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D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5535360"/>
                    </a:xfrm>
                    <a:prstGeom prst="rect">
                      <a:avLst/>
                    </a:prstGeom>
                    <a:noFill/>
                    <a:ln>
                      <a:noFill/>
                    </a:ln>
                  </pic:spPr>
                </pic:pic>
              </a:graphicData>
            </a:graphic>
          </wp:inline>
        </w:drawing>
      </w:r>
    </w:p>
    <w:p w:rsidR="009C7572" w:rsidRPr="00FD7715" w:rsidRDefault="009C7572" w:rsidP="00FD7715">
      <w:pPr>
        <w:spacing w:line="240" w:lineRule="auto"/>
        <w:jc w:val="both"/>
        <w:rPr>
          <w:rFonts w:ascii="Times New Roman" w:hAnsi="Times New Roman" w:cs="Times New Roman"/>
          <w:sz w:val="24"/>
          <w:szCs w:val="24"/>
        </w:rPr>
      </w:pPr>
      <w:r>
        <w:rPr>
          <w:noProof/>
          <w:lang w:eastAsia="es-ES"/>
        </w:rPr>
        <w:drawing>
          <wp:inline distT="0" distB="0" distL="0" distR="0" wp14:anchorId="60DDFF5D" wp14:editId="3F9A6F3F">
            <wp:extent cx="5727700" cy="2755900"/>
            <wp:effectExtent l="0" t="0" r="6350" b="6350"/>
            <wp:docPr id="110" name="Imagen 110" descr="Parámetros fiscales en la eurozona. (Fuente: JP 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ámetros fiscales en la eurozona. (Fuente: JP Morga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2757733"/>
                    </a:xfrm>
                    <a:prstGeom prst="rect">
                      <a:avLst/>
                    </a:prstGeom>
                    <a:noFill/>
                    <a:ln>
                      <a:noFill/>
                    </a:ln>
                  </pic:spPr>
                </pic:pic>
              </a:graphicData>
            </a:graphic>
          </wp:inline>
        </w:drawing>
      </w:r>
      <w:r w:rsidRPr="00074CF6">
        <w:rPr>
          <w:rFonts w:ascii="Times New Roman" w:hAnsi="Times New Roman" w:cs="Times New Roman"/>
          <w:color w:val="1A1A1A"/>
          <w:sz w:val="24"/>
          <w:szCs w:val="24"/>
          <w:shd w:val="clear" w:color="auto" w:fill="FFFFFF"/>
        </w:rPr>
        <w:t>Parámetros fiscales en la eurozona. (Fuente: JP Morgan</w:t>
      </w:r>
      <w:r>
        <w:rPr>
          <w:rFonts w:ascii="Times New Roman" w:hAnsi="Times New Roman" w:cs="Times New Roman"/>
          <w:color w:val="1A1A1A"/>
          <w:sz w:val="24"/>
          <w:szCs w:val="24"/>
          <w:shd w:val="clear" w:color="auto" w:fill="FFFFFF"/>
        </w:rPr>
        <w:t xml:space="preserve"> - </w:t>
      </w:r>
      <w:r w:rsidRPr="009C7572">
        <w:rPr>
          <w:rFonts w:ascii="Times New Roman" w:hAnsi="Times New Roman" w:cs="Times New Roman"/>
          <w:b/>
          <w:color w:val="1A1A1A"/>
          <w:sz w:val="24"/>
          <w:szCs w:val="24"/>
          <w:shd w:val="clear" w:color="auto" w:fill="FFFFFF"/>
        </w:rPr>
        <w:t>17/6/20</w:t>
      </w:r>
      <w:r w:rsidRPr="00074CF6">
        <w:rPr>
          <w:rFonts w:ascii="Times New Roman" w:hAnsi="Times New Roman" w:cs="Times New Roman"/>
          <w:color w:val="1A1A1A"/>
          <w:sz w:val="24"/>
          <w:szCs w:val="24"/>
          <w:shd w:val="clear" w:color="auto" w:fill="FFFFFF"/>
        </w:rPr>
        <w:t>)</w:t>
      </w:r>
    </w:p>
    <w:p w:rsidR="009C7572" w:rsidRDefault="009C7572" w:rsidP="009C7572">
      <w:pPr>
        <w:shd w:val="clear" w:color="auto" w:fill="FFFFFF"/>
        <w:spacing w:after="396" w:line="240" w:lineRule="auto"/>
        <w:textAlignment w:val="baseline"/>
        <w:rPr>
          <w:rFonts w:ascii="Open Sans" w:eastAsia="Times New Roman" w:hAnsi="Open Sans" w:cs="Open Sans"/>
          <w:color w:val="000000"/>
          <w:sz w:val="23"/>
          <w:szCs w:val="23"/>
        </w:rPr>
      </w:pPr>
      <w:r w:rsidRPr="00193BAC">
        <w:rPr>
          <w:rFonts w:ascii="Times New Roman" w:hAnsi="Times New Roman" w:cs="Times New Roman"/>
          <w:noProof/>
          <w:sz w:val="24"/>
          <w:szCs w:val="24"/>
          <w:lang w:eastAsia="es-ES"/>
        </w:rPr>
        <w:lastRenderedPageBreak/>
        <w:drawing>
          <wp:inline distT="0" distB="0" distL="0" distR="0" wp14:anchorId="2A0F7139" wp14:editId="2D7757C6">
            <wp:extent cx="5731535" cy="2901950"/>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901937"/>
                    </a:xfrm>
                    <a:prstGeom prst="rect">
                      <a:avLst/>
                    </a:prstGeom>
                  </pic:spPr>
                </pic:pic>
              </a:graphicData>
            </a:graphic>
          </wp:inline>
        </w:drawing>
      </w:r>
    </w:p>
    <w:p w:rsidR="00E842AA" w:rsidRDefault="00E842AA" w:rsidP="00E842A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7503">
        <w:rPr>
          <w:rFonts w:ascii="Times New Roman" w:hAnsi="Times New Roman" w:cs="Times New Roman"/>
          <w:sz w:val="24"/>
          <w:szCs w:val="24"/>
          <w:u w:val="single"/>
        </w:rPr>
        <w:t>Actualización de las perspectivas de la economía mundial</w:t>
      </w:r>
      <w:r>
        <w:rPr>
          <w:rFonts w:ascii="Times New Roman" w:hAnsi="Times New Roman" w:cs="Times New Roman"/>
          <w:sz w:val="24"/>
          <w:szCs w:val="24"/>
        </w:rPr>
        <w:t xml:space="preserve"> (FMI - </w:t>
      </w:r>
      <w:r w:rsidRPr="00E842AA">
        <w:rPr>
          <w:rFonts w:ascii="Times New Roman" w:hAnsi="Times New Roman" w:cs="Times New Roman"/>
          <w:sz w:val="24"/>
          <w:szCs w:val="24"/>
        </w:rPr>
        <w:t xml:space="preserve">junio de </w:t>
      </w:r>
      <w:r w:rsidRPr="00E842AA">
        <w:rPr>
          <w:rFonts w:ascii="Times New Roman" w:hAnsi="Times New Roman" w:cs="Times New Roman"/>
          <w:b/>
          <w:sz w:val="24"/>
          <w:szCs w:val="24"/>
        </w:rPr>
        <w:t>2020</w:t>
      </w:r>
      <w:r>
        <w:rPr>
          <w:rFonts w:ascii="Times New Roman" w:hAnsi="Times New Roman" w:cs="Times New Roman"/>
          <w:sz w:val="24"/>
          <w:szCs w:val="24"/>
        </w:rPr>
        <w:t xml:space="preserve">) </w:t>
      </w:r>
    </w:p>
    <w:p w:rsidR="00E842AA" w:rsidRDefault="00E842AA" w:rsidP="00E842AA">
      <w:pPr>
        <w:spacing w:line="240" w:lineRule="auto"/>
        <w:jc w:val="both"/>
        <w:rPr>
          <w:rFonts w:ascii="Times New Roman" w:hAnsi="Times New Roman" w:cs="Times New Roman"/>
          <w:sz w:val="24"/>
          <w:szCs w:val="24"/>
        </w:rPr>
      </w:pPr>
      <w:r>
        <w:rPr>
          <w:rFonts w:ascii="Times New Roman" w:hAnsi="Times New Roman" w:cs="Times New Roman"/>
          <w:sz w:val="24"/>
          <w:szCs w:val="24"/>
        </w:rPr>
        <w:t>Una crisis como ninguna otra, una recuperación incierta</w:t>
      </w:r>
    </w:p>
    <w:p w:rsidR="00E842AA" w:rsidRDefault="00E842AA" w:rsidP="00E842AA">
      <w:pPr>
        <w:spacing w:line="240" w:lineRule="auto"/>
        <w:jc w:val="both"/>
        <w:rPr>
          <w:rFonts w:ascii="Times New Roman" w:hAnsi="Times New Roman" w:cs="Times New Roman"/>
          <w:color w:val="2C2825"/>
          <w:sz w:val="24"/>
          <w:szCs w:val="24"/>
        </w:rPr>
      </w:pPr>
      <w:r w:rsidRPr="005D7AF3">
        <w:rPr>
          <w:rFonts w:ascii="Times New Roman" w:hAnsi="Times New Roman" w:cs="Times New Roman"/>
          <w:color w:val="2C2825"/>
          <w:sz w:val="24"/>
          <w:szCs w:val="24"/>
        </w:rPr>
        <w:t>Como fue el caso de las proyecciones del informe WEO de abril de 2020, existe un grado de incertidumbre inusitadamente elevado en torno a estas proyecciones. Las proyecciones de base se fundamentan en presunciones críticas sobre las secuelas de la pandemia.</w:t>
      </w:r>
    </w:p>
    <w:p w:rsidR="00E842AA" w:rsidRDefault="00E842AA" w:rsidP="00E842AA">
      <w:pPr>
        <w:spacing w:line="240" w:lineRule="auto"/>
        <w:jc w:val="both"/>
        <w:rPr>
          <w:rFonts w:ascii="Times New Roman" w:hAnsi="Times New Roman" w:cs="Times New Roman"/>
          <w:color w:val="2C2825"/>
          <w:sz w:val="24"/>
          <w:szCs w:val="24"/>
        </w:rPr>
      </w:pPr>
    </w:p>
    <w:p w:rsidR="00E842AA" w:rsidRDefault="00E842AA" w:rsidP="00E842AA">
      <w:pPr>
        <w:spacing w:line="240" w:lineRule="auto"/>
        <w:jc w:val="both"/>
        <w:rPr>
          <w:rFonts w:ascii="Times New Roman" w:hAnsi="Times New Roman" w:cs="Times New Roman"/>
          <w:color w:val="FF0000"/>
          <w:sz w:val="24"/>
          <w:szCs w:val="24"/>
        </w:rPr>
      </w:pPr>
      <w:r w:rsidRPr="005B7503">
        <w:rPr>
          <w:noProof/>
          <w:color w:val="2C2825"/>
          <w:lang w:eastAsia="es-ES"/>
        </w:rPr>
        <w:drawing>
          <wp:inline distT="0" distB="0" distL="0" distR="0" wp14:anchorId="71824087" wp14:editId="2CF26DFC">
            <wp:extent cx="5784850" cy="2628900"/>
            <wp:effectExtent l="0" t="0" r="6350" b="0"/>
            <wp:docPr id="13" name="Imagen 13" descr="Actualización de las perspectivas de la economía mundial - Mapa mundial de las proyecciones a junio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ualización de las perspectivas de la economía mundial - Mapa mundial de las proyecciones a junio 20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84850" cy="2628900"/>
                    </a:xfrm>
                    <a:prstGeom prst="rect">
                      <a:avLst/>
                    </a:prstGeom>
                    <a:noFill/>
                    <a:ln>
                      <a:noFill/>
                    </a:ln>
                  </pic:spPr>
                </pic:pic>
              </a:graphicData>
            </a:graphic>
          </wp:inline>
        </w:drawing>
      </w:r>
    </w:p>
    <w:p w:rsidR="00E842AA" w:rsidRDefault="00E842AA" w:rsidP="00E842AA">
      <w:pPr>
        <w:spacing w:line="240" w:lineRule="auto"/>
        <w:jc w:val="both"/>
        <w:rPr>
          <w:rFonts w:ascii="Times New Roman" w:hAnsi="Times New Roman" w:cs="Times New Roman"/>
          <w:color w:val="FF0000"/>
          <w:sz w:val="24"/>
          <w:szCs w:val="24"/>
        </w:rPr>
      </w:pPr>
      <w:r>
        <w:rPr>
          <w:rFonts w:ascii="Helvetica" w:hAnsi="Helvetica"/>
          <w:noProof/>
          <w:color w:val="2C2825"/>
          <w:lang w:eastAsia="es-ES"/>
        </w:rPr>
        <w:lastRenderedPageBreak/>
        <w:drawing>
          <wp:inline distT="0" distB="0" distL="0" distR="0" wp14:anchorId="6B722899" wp14:editId="158C5D70">
            <wp:extent cx="5708650" cy="6159500"/>
            <wp:effectExtent l="0" t="0" r="6350" b="0"/>
            <wp:docPr id="14" name="Imagen 14" descr="Actualización de las perspectivas de la economía mundial - Panorama de las proyecciones a junio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ualización de las perspectivas de la economía mundial - Panorama de las proyecciones a junio 20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8650" cy="6159500"/>
                    </a:xfrm>
                    <a:prstGeom prst="rect">
                      <a:avLst/>
                    </a:prstGeom>
                    <a:noFill/>
                    <a:ln>
                      <a:noFill/>
                    </a:ln>
                  </pic:spPr>
                </pic:pic>
              </a:graphicData>
            </a:graphic>
          </wp:inline>
        </w:drawing>
      </w:r>
    </w:p>
    <w:p w:rsidR="009C7572" w:rsidRPr="00515D2E" w:rsidRDefault="009C7572" w:rsidP="009C757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15D2E">
        <w:rPr>
          <w:rFonts w:ascii="Times New Roman" w:hAnsi="Times New Roman" w:cs="Times New Roman"/>
          <w:sz w:val="24"/>
          <w:szCs w:val="24"/>
          <w:u w:val="single"/>
        </w:rPr>
        <w:t>Lo dicen los datos: es el momento de reabrir todo</w:t>
      </w:r>
      <w:r>
        <w:rPr>
          <w:rFonts w:ascii="Times New Roman" w:hAnsi="Times New Roman" w:cs="Times New Roman"/>
          <w:sz w:val="24"/>
          <w:szCs w:val="24"/>
        </w:rPr>
        <w:t xml:space="preserve"> (WSJ - El Confidencial - </w:t>
      </w:r>
      <w:r w:rsidRPr="00515D2E">
        <w:rPr>
          <w:rFonts w:ascii="Times New Roman" w:hAnsi="Times New Roman" w:cs="Times New Roman"/>
          <w:b/>
          <w:sz w:val="24"/>
          <w:szCs w:val="24"/>
        </w:rPr>
        <w:t>17/6/20</w:t>
      </w:r>
      <w:r>
        <w:rPr>
          <w:rFonts w:ascii="Times New Roman" w:hAnsi="Times New Roman" w:cs="Times New Roman"/>
          <w:sz w:val="24"/>
          <w:szCs w:val="24"/>
        </w:rPr>
        <w:t>)</w:t>
      </w:r>
    </w:p>
    <w:p w:rsidR="009C7572" w:rsidRPr="00495DB0" w:rsidRDefault="009C7572" w:rsidP="009C7572">
      <w:pPr>
        <w:spacing w:line="240" w:lineRule="auto"/>
        <w:jc w:val="both"/>
        <w:rPr>
          <w:rFonts w:ascii="Times New Roman" w:hAnsi="Times New Roman" w:cs="Times New Roman"/>
          <w:sz w:val="24"/>
          <w:szCs w:val="24"/>
          <w:u w:val="single"/>
        </w:rPr>
      </w:pPr>
      <w:r w:rsidRPr="00495DB0">
        <w:rPr>
          <w:rFonts w:ascii="Times New Roman" w:hAnsi="Times New Roman" w:cs="Times New Roman"/>
          <w:sz w:val="24"/>
          <w:szCs w:val="24"/>
          <w:u w:val="single"/>
        </w:rPr>
        <w:t xml:space="preserve">En los primeros momentos de la pandemia, un influyente análisis económico de la Universidad de Chicago concluía que los beneficios del distanciamiento físico iban a compensar con mucho los costes </w:t>
      </w:r>
      <w:r>
        <w:rPr>
          <w:rFonts w:ascii="Times New Roman" w:hAnsi="Times New Roman" w:cs="Times New Roman"/>
          <w:sz w:val="24"/>
          <w:szCs w:val="24"/>
          <w:u w:val="single"/>
        </w:rPr>
        <w:t>de tomar tan radical decisión. “The New York Times” y “The Washington Post”</w:t>
      </w:r>
      <w:r w:rsidRPr="00495DB0">
        <w:rPr>
          <w:rFonts w:ascii="Times New Roman" w:hAnsi="Times New Roman" w:cs="Times New Roman"/>
          <w:sz w:val="24"/>
          <w:szCs w:val="24"/>
          <w:u w:val="single"/>
        </w:rPr>
        <w:t xml:space="preserve"> citaron recientemente ese mismo estudio para justificar la orden de confinamiento que recibió la población para controlar el virus, señalando además que los esfuerzos por reanudar la actividad económica están siendo peligrosos e irresponsables.</w:t>
      </w:r>
    </w:p>
    <w:p w:rsidR="009C7572" w:rsidRDefault="009C7572" w:rsidP="009C7572">
      <w:pPr>
        <w:spacing w:line="240" w:lineRule="auto"/>
        <w:jc w:val="both"/>
        <w:rPr>
          <w:rFonts w:ascii="Times New Roman" w:hAnsi="Times New Roman" w:cs="Times New Roman"/>
          <w:sz w:val="24"/>
          <w:szCs w:val="24"/>
        </w:rPr>
      </w:pPr>
      <w:r w:rsidRPr="00495DB0">
        <w:rPr>
          <w:rFonts w:ascii="Times New Roman" w:hAnsi="Times New Roman" w:cs="Times New Roman"/>
          <w:color w:val="FF0000"/>
          <w:sz w:val="24"/>
          <w:szCs w:val="24"/>
          <w:u w:val="single"/>
        </w:rPr>
        <w:t>Se trata de un error: el estudio de la Universidad de Chicago ya ha quedado desfasado</w:t>
      </w:r>
      <w:r w:rsidRPr="00515D2E">
        <w:rPr>
          <w:rFonts w:ascii="Times New Roman" w:hAnsi="Times New Roman" w:cs="Times New Roman"/>
          <w:sz w:val="24"/>
          <w:szCs w:val="24"/>
        </w:rPr>
        <w:t xml:space="preserve">. </w:t>
      </w:r>
      <w:r w:rsidRPr="00495DB0">
        <w:rPr>
          <w:rFonts w:ascii="Times New Roman" w:hAnsi="Times New Roman" w:cs="Times New Roman"/>
          <w:sz w:val="24"/>
          <w:szCs w:val="24"/>
          <w:u w:val="single"/>
        </w:rPr>
        <w:t>Los datos más recientes apoyan la idea de que los confinamientos tienen que terminar. Ese informe se publicó a primeros de marzo y trata con mucho rigor las consecuencias económicas de la pandemia.</w:t>
      </w:r>
      <w:r w:rsidRPr="00515D2E">
        <w:rPr>
          <w:rFonts w:ascii="Times New Roman" w:hAnsi="Times New Roman" w:cs="Times New Roman"/>
          <w:sz w:val="24"/>
          <w:szCs w:val="24"/>
        </w:rPr>
        <w:t xml:space="preserve"> </w:t>
      </w:r>
      <w:r w:rsidRPr="00495DB0">
        <w:rPr>
          <w:rFonts w:ascii="Times New Roman" w:hAnsi="Times New Roman" w:cs="Times New Roman"/>
          <w:b/>
          <w:color w:val="FF0000"/>
          <w:sz w:val="24"/>
          <w:szCs w:val="24"/>
          <w:u w:val="single"/>
        </w:rPr>
        <w:t>Estimaba que un régimen de aisla</w:t>
      </w:r>
      <w:r>
        <w:rPr>
          <w:rFonts w:ascii="Times New Roman" w:hAnsi="Times New Roman" w:cs="Times New Roman"/>
          <w:b/>
          <w:color w:val="FF0000"/>
          <w:sz w:val="24"/>
          <w:szCs w:val="24"/>
          <w:u w:val="single"/>
        </w:rPr>
        <w:t>miento de tres a cuatro meses, “</w:t>
      </w:r>
      <w:r w:rsidRPr="00495DB0">
        <w:rPr>
          <w:rFonts w:ascii="Times New Roman" w:hAnsi="Times New Roman" w:cs="Times New Roman"/>
          <w:b/>
          <w:color w:val="FF0000"/>
          <w:sz w:val="24"/>
          <w:szCs w:val="24"/>
          <w:u w:val="single"/>
        </w:rPr>
        <w:t>combinado con el confinamiento de los casos sospechosos, cuarentena de los que viven con ellos y distancia fí</w:t>
      </w:r>
      <w:r>
        <w:rPr>
          <w:rFonts w:ascii="Times New Roman" w:hAnsi="Times New Roman" w:cs="Times New Roman"/>
          <w:b/>
          <w:color w:val="FF0000"/>
          <w:sz w:val="24"/>
          <w:szCs w:val="24"/>
          <w:u w:val="single"/>
        </w:rPr>
        <w:t>sica con la población de riesgo”</w:t>
      </w:r>
      <w:r w:rsidRPr="00495DB0">
        <w:rPr>
          <w:rFonts w:ascii="Times New Roman" w:hAnsi="Times New Roman" w:cs="Times New Roman"/>
          <w:b/>
          <w:color w:val="FF0000"/>
          <w:sz w:val="24"/>
          <w:szCs w:val="24"/>
          <w:u w:val="single"/>
        </w:rPr>
        <w:t xml:space="preserve">, salvaría 1,79 millones de </w:t>
      </w:r>
      <w:r w:rsidRPr="00495DB0">
        <w:rPr>
          <w:rFonts w:ascii="Times New Roman" w:hAnsi="Times New Roman" w:cs="Times New Roman"/>
          <w:b/>
          <w:color w:val="FF0000"/>
          <w:sz w:val="24"/>
          <w:szCs w:val="24"/>
          <w:u w:val="single"/>
        </w:rPr>
        <w:lastRenderedPageBreak/>
        <w:t>vidas entre marzo y octubre, lo que resultaría en un beneficio para la economía de 7,9 billones (miles de millones), justificando a nivel económico cualquier derivado de esta estrategia</w:t>
      </w:r>
      <w:r w:rsidRPr="00515D2E">
        <w:rPr>
          <w:rFonts w:ascii="Times New Roman" w:hAnsi="Times New Roman" w:cs="Times New Roman"/>
          <w:sz w:val="24"/>
          <w:szCs w:val="24"/>
        </w:rPr>
        <w:t xml:space="preserve">. </w:t>
      </w:r>
      <w:r w:rsidRPr="00495DB0">
        <w:rPr>
          <w:rFonts w:ascii="Times New Roman" w:hAnsi="Times New Roman" w:cs="Times New Roman"/>
          <w:sz w:val="24"/>
          <w:szCs w:val="24"/>
          <w:u w:val="single"/>
        </w:rPr>
        <w:t>La cifra no estaba elegida al azar. Valoraron en 4,5 millones de media cada vida salvada. El número es un ejemplo de lo que los economistas llaman valor estadístico de una vida (VSL, por sus siglas en inglés). Es una métrica que las agencias gubernamentales usan a menudo para evaluar propuestas y proyectos y que se estima teniendo en cuenta el coste extra de los trabajadores</w:t>
      </w:r>
      <w:r>
        <w:rPr>
          <w:rFonts w:ascii="Times New Roman" w:hAnsi="Times New Roman" w:cs="Times New Roman"/>
          <w:sz w:val="24"/>
          <w:szCs w:val="24"/>
          <w:u w:val="single"/>
        </w:rPr>
        <w:t xml:space="preserve"> al aceptar trabajos peligrosos</w:t>
      </w:r>
      <w:r>
        <w:rPr>
          <w:rFonts w:ascii="Times New Roman" w:hAnsi="Times New Roman" w:cs="Times New Roman"/>
          <w:sz w:val="24"/>
          <w:szCs w:val="24"/>
        </w:rPr>
        <w:t>…</w:t>
      </w:r>
    </w:p>
    <w:p w:rsidR="009C7572" w:rsidRPr="00BF37CE" w:rsidRDefault="009C7572" w:rsidP="009C7572">
      <w:pPr>
        <w:spacing w:line="240" w:lineRule="auto"/>
        <w:jc w:val="both"/>
        <w:rPr>
          <w:rFonts w:ascii="Times New Roman" w:hAnsi="Times New Roman" w:cs="Times New Roman"/>
          <w:b/>
          <w:color w:val="FF0000"/>
          <w:sz w:val="24"/>
          <w:szCs w:val="24"/>
        </w:rPr>
      </w:pPr>
      <w:r w:rsidRPr="00495DB0">
        <w:rPr>
          <w:rFonts w:ascii="Times New Roman" w:hAnsi="Times New Roman" w:cs="Times New Roman"/>
          <w:color w:val="FF0000"/>
          <w:sz w:val="24"/>
          <w:szCs w:val="24"/>
          <w:u w:val="single"/>
        </w:rPr>
        <w:t>Según explicaba la Universidad de Chicago en su estudio, “las estimaciones son tan fiables como las proyecciones de expansión del covid-19”. Por desgracia, sus análisis se basaban en las cifras del Imperial College de Londres, que ya se ha demostrado que estaban plagadas de errores y cuyos vaticinios estaban inflados. Como consecuencia, las estimaciones de Chicago también lo eran</w:t>
      </w:r>
      <w:r w:rsidRPr="00515D2E">
        <w:rPr>
          <w:rFonts w:ascii="Times New Roman" w:hAnsi="Times New Roman" w:cs="Times New Roman"/>
          <w:sz w:val="24"/>
          <w:szCs w:val="24"/>
        </w:rPr>
        <w:t xml:space="preserve">. Por suerte, los economistas no tienen que basarse solo en estos informes. Podemos usar datos en tiempo real. </w:t>
      </w:r>
      <w:r w:rsidRPr="00495DB0">
        <w:rPr>
          <w:rFonts w:ascii="Times New Roman" w:hAnsi="Times New Roman" w:cs="Times New Roman"/>
          <w:color w:val="FF0000"/>
          <w:sz w:val="24"/>
          <w:szCs w:val="24"/>
          <w:u w:val="single"/>
        </w:rPr>
        <w:t>El que podría</w:t>
      </w:r>
      <w:r>
        <w:rPr>
          <w:rFonts w:ascii="Times New Roman" w:hAnsi="Times New Roman" w:cs="Times New Roman"/>
          <w:color w:val="FF0000"/>
          <w:sz w:val="24"/>
          <w:szCs w:val="24"/>
          <w:u w:val="single"/>
        </w:rPr>
        <w:t xml:space="preserve"> ser considerado como el mejor “</w:t>
      </w:r>
      <w:r w:rsidRPr="00495DB0">
        <w:rPr>
          <w:rFonts w:ascii="Times New Roman" w:hAnsi="Times New Roman" w:cs="Times New Roman"/>
          <w:color w:val="FF0000"/>
          <w:sz w:val="24"/>
          <w:szCs w:val="24"/>
          <w:u w:val="single"/>
        </w:rPr>
        <w:t>pap</w:t>
      </w:r>
      <w:r>
        <w:rPr>
          <w:rFonts w:ascii="Times New Roman" w:hAnsi="Times New Roman" w:cs="Times New Roman"/>
          <w:color w:val="FF0000"/>
          <w:sz w:val="24"/>
          <w:szCs w:val="24"/>
          <w:u w:val="single"/>
        </w:rPr>
        <w:t>er”</w:t>
      </w:r>
      <w:r w:rsidRPr="00495DB0">
        <w:rPr>
          <w:rFonts w:ascii="Times New Roman" w:hAnsi="Times New Roman" w:cs="Times New Roman"/>
          <w:color w:val="FF0000"/>
          <w:sz w:val="24"/>
          <w:szCs w:val="24"/>
          <w:u w:val="single"/>
        </w:rPr>
        <w:t xml:space="preserve"> a nivel económico, elaborado por un equipo de expertos de la Universidad de Berkeley en California, evalúa datos empíricos resultantes del distanciamiento social, del confinamiento y de las vidas salvadas.</w:t>
      </w:r>
      <w:r w:rsidRPr="00515D2E">
        <w:rPr>
          <w:rFonts w:ascii="Times New Roman" w:hAnsi="Times New Roman" w:cs="Times New Roman"/>
          <w:sz w:val="24"/>
          <w:szCs w:val="24"/>
        </w:rPr>
        <w:t xml:space="preserve"> </w:t>
      </w:r>
      <w:r w:rsidRPr="00495DB0">
        <w:rPr>
          <w:rFonts w:ascii="Times New Roman" w:hAnsi="Times New Roman" w:cs="Times New Roman"/>
          <w:sz w:val="24"/>
          <w:szCs w:val="24"/>
          <w:u w:val="single"/>
        </w:rPr>
        <w:t>Para medir el impacto de esto, ha</w:t>
      </w:r>
      <w:r>
        <w:rPr>
          <w:rFonts w:ascii="Times New Roman" w:hAnsi="Times New Roman" w:cs="Times New Roman"/>
          <w:sz w:val="24"/>
          <w:szCs w:val="24"/>
          <w:u w:val="single"/>
        </w:rPr>
        <w:t>n reunido datos sacados de los “smartphones”</w:t>
      </w:r>
      <w:r w:rsidRPr="00495DB0">
        <w:rPr>
          <w:rFonts w:ascii="Times New Roman" w:hAnsi="Times New Roman" w:cs="Times New Roman"/>
          <w:sz w:val="24"/>
          <w:szCs w:val="24"/>
          <w:u w:val="single"/>
        </w:rPr>
        <w:t xml:space="preserve"> y de los patrones de movimiento, de las interacciones sociales y de la actividad de los sectores no esenciales. ¿Qué han concluido? Que la distancia física ha reducido el contacto entre humanos un 50%, mientras que el confinamiento en los hogares solo lo ha hecho un 5%.</w:t>
      </w:r>
      <w:r w:rsidRPr="00515D2E">
        <w:rPr>
          <w:rFonts w:ascii="Times New Roman" w:hAnsi="Times New Roman" w:cs="Times New Roman"/>
          <w:sz w:val="24"/>
          <w:szCs w:val="24"/>
        </w:rPr>
        <w:t xml:space="preserve"> Así, </w:t>
      </w:r>
      <w:r w:rsidRPr="00BF37CE">
        <w:rPr>
          <w:rFonts w:ascii="Times New Roman" w:hAnsi="Times New Roman" w:cs="Times New Roman"/>
          <w:b/>
          <w:color w:val="FF0000"/>
          <w:sz w:val="24"/>
          <w:szCs w:val="24"/>
          <w:u w:val="single"/>
        </w:rPr>
        <w:t>usando los datos de infecciones y muertes, estiman que estas medidas han salvado 74.000 vidas en EEUU. Finalmente, tras basarse en datos demográficos del VSL creen que el beneficio económico de la distancia física es de alrededor de 250.000 millones</w:t>
      </w:r>
      <w:r w:rsidRPr="00BF37CE">
        <w:rPr>
          <w:rFonts w:ascii="Times New Roman" w:hAnsi="Times New Roman" w:cs="Times New Roman"/>
          <w:b/>
          <w:color w:val="FF0000"/>
          <w:sz w:val="24"/>
          <w:szCs w:val="24"/>
        </w:rPr>
        <w:t>…</w:t>
      </w:r>
    </w:p>
    <w:p w:rsidR="009C7572" w:rsidRPr="00BD371B" w:rsidRDefault="009C7572" w:rsidP="009C757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Manuel Llamas: </w:t>
      </w:r>
      <w:r w:rsidR="00BF37CE">
        <w:rPr>
          <w:rFonts w:ascii="Times New Roman" w:hAnsi="Times New Roman" w:cs="Times New Roman"/>
          <w:sz w:val="24"/>
          <w:szCs w:val="24"/>
        </w:rPr>
        <w:t>¿</w:t>
      </w:r>
      <w:r w:rsidRPr="008A34A5">
        <w:rPr>
          <w:rFonts w:ascii="Times New Roman" w:hAnsi="Times New Roman" w:cs="Times New Roman"/>
          <w:sz w:val="24"/>
          <w:szCs w:val="24"/>
          <w:u w:val="single"/>
        </w:rPr>
        <w:t>Quién pagará la colosal factura fiscal que deja el coronavirus?: 30 billones de dólares</w:t>
      </w:r>
      <w:r>
        <w:rPr>
          <w:rFonts w:ascii="Times New Roman" w:hAnsi="Times New Roman" w:cs="Times New Roman"/>
          <w:sz w:val="24"/>
          <w:szCs w:val="24"/>
        </w:rPr>
        <w:t xml:space="preserve"> (Libertad Digital - </w:t>
      </w:r>
      <w:r w:rsidRPr="008A34A5">
        <w:rPr>
          <w:rFonts w:ascii="Times New Roman" w:hAnsi="Times New Roman" w:cs="Times New Roman"/>
          <w:b/>
          <w:sz w:val="24"/>
          <w:szCs w:val="24"/>
        </w:rPr>
        <w:t>21/6/20</w:t>
      </w:r>
      <w:r>
        <w:rPr>
          <w:rFonts w:ascii="Times New Roman" w:hAnsi="Times New Roman" w:cs="Times New Roman"/>
          <w:sz w:val="24"/>
          <w:szCs w:val="24"/>
        </w:rPr>
        <w:t>)</w:t>
      </w:r>
    </w:p>
    <w:p w:rsidR="009C7572" w:rsidRDefault="009C7572"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b/>
          <w:color w:val="FF0000"/>
          <w:sz w:val="24"/>
          <w:szCs w:val="24"/>
          <w:u w:val="single"/>
        </w:rPr>
        <w:t>La prestigiosa consultora McKinsey estima que, a día de hoy, los gobiernos afectados acumularán un </w:t>
      </w:r>
      <w:r w:rsidRPr="001B1B81">
        <w:rPr>
          <w:rFonts w:ascii="Times New Roman" w:eastAsia="Times New Roman" w:hAnsi="Times New Roman" w:cs="Times New Roman"/>
          <w:b/>
          <w:bCs/>
          <w:color w:val="FF0000"/>
          <w:sz w:val="24"/>
          <w:szCs w:val="24"/>
          <w:u w:val="single"/>
          <w:bdr w:val="none" w:sz="0" w:space="0" w:color="auto" w:frame="1"/>
        </w:rPr>
        <w:t>déficit de entre 25 y 30 billones de dólares hasta 2023</w:t>
      </w:r>
      <w:r w:rsidRPr="008A34A5">
        <w:rPr>
          <w:rFonts w:ascii="Times New Roman" w:eastAsia="Times New Roman" w:hAnsi="Times New Roman" w:cs="Times New Roman"/>
          <w:b/>
          <w:color w:val="FF0000"/>
          <w:sz w:val="24"/>
          <w:szCs w:val="24"/>
          <w:u w:val="single"/>
        </w:rPr>
        <w:t>, equivalente al 30% del PIB global, una cifra inédita en tiempos de paz.</w:t>
      </w:r>
      <w:r w:rsidRPr="008A34A5">
        <w:rPr>
          <w:rFonts w:ascii="Times New Roman" w:eastAsia="Times New Roman" w:hAnsi="Times New Roman" w:cs="Times New Roman"/>
          <w:color w:val="333333"/>
          <w:sz w:val="24"/>
          <w:szCs w:val="24"/>
        </w:rPr>
        <w:t xml:space="preserve"> </w:t>
      </w:r>
      <w:r w:rsidRPr="008A34A5">
        <w:rPr>
          <w:rFonts w:ascii="Times New Roman" w:eastAsia="Times New Roman" w:hAnsi="Times New Roman" w:cs="Times New Roman"/>
          <w:color w:val="FF0000"/>
          <w:sz w:val="24"/>
          <w:szCs w:val="24"/>
          <w:u w:val="single"/>
        </w:rPr>
        <w:t>Este desequilibrio es fruto, por un lado, del fuerte aumento que registrará el gasto público como consecuencia de los estímulos fiscales puestos en marcha para tratar de combatir la crisis económica y, por otro, de la intensa reducción de los ingresos debido, igualmente, a la recesión.</w:t>
      </w:r>
    </w:p>
    <w:p w:rsidR="005C7B17" w:rsidRDefault="005C7B17"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5C7B17" w:rsidRPr="001B1B81" w:rsidRDefault="005C7B17"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noProof/>
          <w:color w:val="E97D3B"/>
          <w:sz w:val="24"/>
          <w:szCs w:val="24"/>
          <w:bdr w:val="none" w:sz="0" w:space="0" w:color="auto" w:frame="1"/>
          <w:lang w:eastAsia="es-ES"/>
        </w:rPr>
        <w:drawing>
          <wp:inline distT="0" distB="0" distL="0" distR="0" wp14:anchorId="6C47FAB6" wp14:editId="206A00DF">
            <wp:extent cx="5649790" cy="2736850"/>
            <wp:effectExtent l="0" t="0" r="8255" b="6350"/>
            <wp:docPr id="11" name="Imagen 11" descr="factura-covid.png">
              <a:hlinkClick xmlns:a="http://schemas.openxmlformats.org/drawingml/2006/main" r:id="rId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ura-covid.png">
                      <a:hlinkClick r:id="rId54" tooltip="&quot;&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54800" cy="2739277"/>
                    </a:xfrm>
                    <a:prstGeom prst="rect">
                      <a:avLst/>
                    </a:prstGeom>
                    <a:noFill/>
                    <a:ln>
                      <a:noFill/>
                    </a:ln>
                  </pic:spPr>
                </pic:pic>
              </a:graphicData>
            </a:graphic>
          </wp:inline>
        </w:drawing>
      </w:r>
    </w:p>
    <w:p w:rsidR="009C7572" w:rsidRPr="008A34A5" w:rsidRDefault="009C7572" w:rsidP="009C7572">
      <w:pPr>
        <w:shd w:val="clear" w:color="auto" w:fill="FFFFFF"/>
        <w:spacing w:after="360" w:line="240" w:lineRule="auto"/>
        <w:jc w:val="both"/>
        <w:textAlignment w:val="baseline"/>
        <w:rPr>
          <w:rFonts w:ascii="Times New Roman" w:eastAsia="Times New Roman" w:hAnsi="Times New Roman" w:cs="Times New Roman"/>
          <w:b/>
          <w:color w:val="FF0000"/>
          <w:sz w:val="24"/>
          <w:szCs w:val="24"/>
          <w:u w:val="single"/>
        </w:rPr>
      </w:pPr>
      <w:r w:rsidRPr="008A34A5">
        <w:rPr>
          <w:rFonts w:ascii="Times New Roman" w:eastAsia="Times New Roman" w:hAnsi="Times New Roman" w:cs="Times New Roman"/>
          <w:b/>
          <w:color w:val="FF0000"/>
          <w:sz w:val="24"/>
          <w:szCs w:val="24"/>
          <w:u w:val="single"/>
        </w:rPr>
        <w:lastRenderedPageBreak/>
        <w:t>Tan sólo los estímulos que han anunciado las potencias pertenecientes al G-20 suman cerca de 10 billones de dólares, tres veces más que el importe desembolsado para hacer frente a la crisis financiera de 2008 y 2009, mientras que la recaudación podría bajar entre 3 y 4 billones al cierre de 2020.</w:t>
      </w:r>
    </w:p>
    <w:p w:rsidR="009C7572" w:rsidRDefault="009C7572"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1B1B81">
        <w:rPr>
          <w:rFonts w:ascii="Times New Roman" w:eastAsia="Times New Roman" w:hAnsi="Times New Roman" w:cs="Times New Roman"/>
          <w:b/>
          <w:bCs/>
          <w:color w:val="FF0000"/>
          <w:sz w:val="24"/>
          <w:szCs w:val="24"/>
          <w:u w:val="single"/>
          <w:bdr w:val="none" w:sz="0" w:space="0" w:color="auto" w:frame="1"/>
        </w:rPr>
        <w:t>El mundo cerrará este año con un déficit de entre 9 y 11 billones</w:t>
      </w:r>
      <w:r w:rsidRPr="0046771A">
        <w:rPr>
          <w:rFonts w:ascii="Times New Roman" w:eastAsia="Times New Roman" w:hAnsi="Times New Roman" w:cs="Times New Roman"/>
          <w:b/>
          <w:color w:val="FF0000"/>
          <w:sz w:val="24"/>
          <w:szCs w:val="24"/>
          <w:u w:val="single"/>
        </w:rPr>
        <w:t> de dólares, triplicando la cifra registrada en 2019</w:t>
      </w:r>
      <w:r w:rsidRPr="008A34A5">
        <w:rPr>
          <w:rFonts w:ascii="Times New Roman" w:eastAsia="Times New Roman" w:hAnsi="Times New Roman" w:cs="Times New Roman"/>
          <w:color w:val="333333"/>
          <w:sz w:val="24"/>
          <w:szCs w:val="24"/>
        </w:rPr>
        <w:t xml:space="preserve">, y, aunque descenderá de forma progresiva en los próximos ejercicios, la diferencia entre ingresos y gasto seguirá siendo sustancial. Y es que, </w:t>
      </w:r>
      <w:r w:rsidRPr="008A34A5">
        <w:rPr>
          <w:rFonts w:ascii="Times New Roman" w:eastAsia="Times New Roman" w:hAnsi="Times New Roman" w:cs="Times New Roman"/>
          <w:color w:val="FF0000"/>
          <w:sz w:val="24"/>
          <w:szCs w:val="24"/>
          <w:u w:val="single"/>
        </w:rPr>
        <w:t>tanto el PIB global como la recaudación podrían tardar dos o tres años en recuperar el nivel pre</w:t>
      </w:r>
      <w:r>
        <w:rPr>
          <w:rFonts w:ascii="Times New Roman" w:eastAsia="Times New Roman" w:hAnsi="Times New Roman" w:cs="Times New Roman"/>
          <w:color w:val="FF0000"/>
          <w:sz w:val="24"/>
          <w:szCs w:val="24"/>
          <w:u w:val="single"/>
        </w:rPr>
        <w:t>vio a la crisis del coronavirus</w:t>
      </w:r>
      <w:r>
        <w:rPr>
          <w:rFonts w:ascii="Times New Roman" w:eastAsia="Times New Roman" w:hAnsi="Times New Roman" w:cs="Times New Roman"/>
          <w:color w:val="FF0000"/>
          <w:sz w:val="24"/>
          <w:szCs w:val="24"/>
        </w:rPr>
        <w:t>…</w:t>
      </w:r>
    </w:p>
    <w:p w:rsidR="00411746" w:rsidRDefault="00411746"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411746" w:rsidRDefault="00411746" w:rsidP="00411746">
      <w:pPr>
        <w:shd w:val="clear" w:color="auto" w:fill="FFFFFF"/>
        <w:spacing w:after="0" w:line="240" w:lineRule="auto"/>
        <w:jc w:val="both"/>
        <w:textAlignment w:val="baseline"/>
        <w:rPr>
          <w:rFonts w:ascii="Times New Roman" w:eastAsia="Times New Roman" w:hAnsi="Times New Roman" w:cs="Times New Roman"/>
          <w:color w:val="333333"/>
          <w:sz w:val="24"/>
          <w:szCs w:val="24"/>
        </w:rPr>
      </w:pPr>
      <w:r w:rsidRPr="008A34A5">
        <w:rPr>
          <w:rFonts w:ascii="Times New Roman" w:eastAsia="Times New Roman" w:hAnsi="Times New Roman" w:cs="Times New Roman"/>
          <w:color w:val="FF0000"/>
          <w:sz w:val="24"/>
          <w:szCs w:val="24"/>
          <w:u w:val="single"/>
        </w:rPr>
        <w:t>Semejante déficit hará que la </w:t>
      </w:r>
      <w:r w:rsidRPr="001B1B81">
        <w:rPr>
          <w:rFonts w:ascii="Times New Roman" w:eastAsia="Times New Roman" w:hAnsi="Times New Roman" w:cs="Times New Roman"/>
          <w:b/>
          <w:bCs/>
          <w:color w:val="FF0000"/>
          <w:sz w:val="24"/>
          <w:szCs w:val="24"/>
          <w:u w:val="single"/>
          <w:bdr w:val="none" w:sz="0" w:space="0" w:color="auto" w:frame="1"/>
        </w:rPr>
        <w:t>deuda pública de los países ricos crezca hasta una media del 120% del PIB </w:t>
      </w:r>
      <w:r w:rsidRPr="008A34A5">
        <w:rPr>
          <w:rFonts w:ascii="Times New Roman" w:eastAsia="Times New Roman" w:hAnsi="Times New Roman" w:cs="Times New Roman"/>
          <w:color w:val="FF0000"/>
          <w:sz w:val="24"/>
          <w:szCs w:val="24"/>
          <w:u w:val="single"/>
        </w:rPr>
        <w:t>en 2020, según las estimaciones del Fondo Monetario Internacional (FMI), disparando con ello el riesgo de insolvencia</w:t>
      </w:r>
      <w:r w:rsidRPr="008A34A5">
        <w:rPr>
          <w:rFonts w:ascii="Times New Roman" w:eastAsia="Times New Roman" w:hAnsi="Times New Roman" w:cs="Times New Roman"/>
          <w:color w:val="333333"/>
          <w:sz w:val="24"/>
          <w:szCs w:val="24"/>
        </w:rPr>
        <w:t>. ¿Cómo apuntalar el equilibrio presupuestario para evitar la quiebra? Éste es uno de los grandes interrogantes que deja esta crisis y una de las cuestiones más importantes que empiezan a plantearse los diferentes gobiernos.</w:t>
      </w:r>
    </w:p>
    <w:p w:rsidR="00411746" w:rsidRPr="008A34A5" w:rsidRDefault="00411746" w:rsidP="00411746">
      <w:pPr>
        <w:shd w:val="clear" w:color="auto" w:fill="FFFFFF"/>
        <w:spacing w:after="0" w:line="240" w:lineRule="auto"/>
        <w:jc w:val="both"/>
        <w:textAlignment w:val="baseline"/>
        <w:rPr>
          <w:rFonts w:ascii="Times New Roman" w:eastAsia="Times New Roman" w:hAnsi="Times New Roman" w:cs="Times New Roman"/>
          <w:color w:val="333333"/>
          <w:sz w:val="24"/>
          <w:szCs w:val="24"/>
        </w:rPr>
      </w:pPr>
    </w:p>
    <w:p w:rsidR="00411746" w:rsidRPr="00411746" w:rsidRDefault="00411746" w:rsidP="00411746">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A34A5">
        <w:rPr>
          <w:rFonts w:ascii="Times New Roman" w:eastAsia="Times New Roman" w:hAnsi="Times New Roman" w:cs="Times New Roman"/>
          <w:color w:val="FF0000"/>
          <w:sz w:val="24"/>
          <w:szCs w:val="24"/>
          <w:u w:val="single"/>
        </w:rPr>
        <w:t>La consultora norteamericana calcula que para recuperar el equilibrio de las cuentas públicas por el lado del gasto sería necesario aplicar </w:t>
      </w:r>
      <w:r w:rsidRPr="001B1B81">
        <w:rPr>
          <w:rFonts w:ascii="Times New Roman" w:eastAsia="Times New Roman" w:hAnsi="Times New Roman" w:cs="Times New Roman"/>
          <w:b/>
          <w:bCs/>
          <w:color w:val="FF0000"/>
          <w:sz w:val="24"/>
          <w:szCs w:val="24"/>
          <w:u w:val="single"/>
          <w:bdr w:val="none" w:sz="0" w:space="0" w:color="auto" w:frame="1"/>
        </w:rPr>
        <w:t>recortes del 25% a los presupuestos</w:t>
      </w:r>
      <w:r w:rsidRPr="008A34A5">
        <w:rPr>
          <w:rFonts w:ascii="Times New Roman" w:eastAsia="Times New Roman" w:hAnsi="Times New Roman" w:cs="Times New Roman"/>
          <w:color w:val="FF0000"/>
          <w:sz w:val="24"/>
          <w:szCs w:val="24"/>
          <w:u w:val="single"/>
        </w:rPr>
        <w:t>, mientras que, por el lado de los ingresos, supondría </w:t>
      </w:r>
      <w:r w:rsidRPr="001B1B81">
        <w:rPr>
          <w:rFonts w:ascii="Times New Roman" w:eastAsia="Times New Roman" w:hAnsi="Times New Roman" w:cs="Times New Roman"/>
          <w:b/>
          <w:bCs/>
          <w:color w:val="FF0000"/>
          <w:sz w:val="24"/>
          <w:szCs w:val="24"/>
          <w:u w:val="single"/>
          <w:bdr w:val="none" w:sz="0" w:space="0" w:color="auto" w:frame="1"/>
        </w:rPr>
        <w:t>elevar la carga fiscal en un 50%.</w:t>
      </w:r>
      <w:r w:rsidRPr="008A34A5">
        <w:rPr>
          <w:rFonts w:ascii="Times New Roman" w:eastAsia="Times New Roman" w:hAnsi="Times New Roman" w:cs="Times New Roman"/>
          <w:color w:val="FF0000"/>
          <w:sz w:val="24"/>
          <w:szCs w:val="24"/>
          <w:u w:val="single"/>
        </w:rPr>
        <w:t> Lo más probable es que los estados apliquen u</w:t>
      </w:r>
      <w:r>
        <w:rPr>
          <w:rFonts w:ascii="Times New Roman" w:eastAsia="Times New Roman" w:hAnsi="Times New Roman" w:cs="Times New Roman"/>
          <w:color w:val="FF0000"/>
          <w:sz w:val="24"/>
          <w:szCs w:val="24"/>
          <w:u w:val="single"/>
        </w:rPr>
        <w:t>na combinación de ambas medidas</w:t>
      </w:r>
      <w:r>
        <w:rPr>
          <w:rFonts w:ascii="Times New Roman" w:eastAsia="Times New Roman" w:hAnsi="Times New Roman" w:cs="Times New Roman"/>
          <w:color w:val="FF0000"/>
          <w:sz w:val="24"/>
          <w:szCs w:val="24"/>
        </w:rPr>
        <w:t>…</w:t>
      </w:r>
    </w:p>
    <w:p w:rsidR="00411746" w:rsidRDefault="00411746"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9C7572" w:rsidRDefault="005C7B17" w:rsidP="009C7572">
      <w:pPr>
        <w:shd w:val="clear" w:color="auto" w:fill="FFFFFF"/>
        <w:spacing w:after="0" w:line="240" w:lineRule="auto"/>
        <w:jc w:val="both"/>
        <w:textAlignment w:val="baseline"/>
        <w:rPr>
          <w:rFonts w:ascii="Times New Roman" w:eastAsia="Times New Roman" w:hAnsi="Times New Roman" w:cs="Times New Roman"/>
          <w:noProof/>
          <w:sz w:val="24"/>
          <w:szCs w:val="24"/>
          <w:bdr w:val="none" w:sz="0" w:space="0" w:color="auto" w:frame="1"/>
          <w:lang w:eastAsia="es-ES"/>
        </w:rPr>
      </w:pPr>
      <w:r w:rsidRPr="005C7B17">
        <w:rPr>
          <w:rFonts w:ascii="Times New Roman" w:eastAsia="Times New Roman" w:hAnsi="Times New Roman" w:cs="Times New Roman"/>
          <w:noProof/>
          <w:sz w:val="24"/>
          <w:szCs w:val="24"/>
          <w:bdr w:val="none" w:sz="0" w:space="0" w:color="auto" w:frame="1"/>
          <w:lang w:eastAsia="es-ES"/>
        </w:rPr>
        <w:t>-------</w:t>
      </w:r>
    </w:p>
    <w:p w:rsidR="00E842AA" w:rsidRPr="005C7B17" w:rsidRDefault="00E842AA" w:rsidP="009C7572">
      <w:pPr>
        <w:shd w:val="clear" w:color="auto" w:fill="FFFFFF"/>
        <w:spacing w:after="0" w:line="240" w:lineRule="auto"/>
        <w:jc w:val="both"/>
        <w:textAlignment w:val="baseline"/>
        <w:rPr>
          <w:rFonts w:ascii="Times New Roman" w:eastAsia="Times New Roman" w:hAnsi="Times New Roman" w:cs="Times New Roman"/>
          <w:sz w:val="24"/>
          <w:szCs w:val="24"/>
        </w:rPr>
      </w:pPr>
    </w:p>
    <w:p w:rsidR="00411746" w:rsidRDefault="00411746" w:rsidP="009C7572">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Pr>
          <w:noProof/>
          <w:lang w:eastAsia="es-ES"/>
        </w:rPr>
        <w:drawing>
          <wp:inline distT="0" distB="0" distL="0" distR="0" wp14:anchorId="1E6419D6" wp14:editId="013FF3D9">
            <wp:extent cx="5733605" cy="4324350"/>
            <wp:effectExtent l="0" t="0" r="635" b="0"/>
            <wp:docPr id="113" name="Imagen 113" descr="https://s03.s3c.es/imag/_v0/770x700/2/7/8/220620-gasto-cov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00/2/7/8/220620-gasto-covid.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3605" cy="4324350"/>
                    </a:xfrm>
                    <a:prstGeom prst="rect">
                      <a:avLst/>
                    </a:prstGeom>
                    <a:noFill/>
                    <a:ln>
                      <a:noFill/>
                    </a:ln>
                  </pic:spPr>
                </pic:pic>
              </a:graphicData>
            </a:graphic>
          </wp:inline>
        </w:drawing>
      </w:r>
    </w:p>
    <w:p w:rsidR="005F5B70" w:rsidRDefault="005F5B70" w:rsidP="005C7B17">
      <w:pPr>
        <w:spacing w:line="240" w:lineRule="auto"/>
        <w:jc w:val="both"/>
        <w:rPr>
          <w:rFonts w:ascii="Times New Roman" w:hAnsi="Times New Roman" w:cs="Times New Roman"/>
          <w:sz w:val="24"/>
          <w:szCs w:val="24"/>
        </w:rPr>
      </w:pPr>
    </w:p>
    <w:p w:rsidR="005C7B17" w:rsidRPr="00C75641" w:rsidRDefault="005C7B17" w:rsidP="005C7B17">
      <w:pPr>
        <w:spacing w:line="240" w:lineRule="auto"/>
        <w:jc w:val="both"/>
        <w:rPr>
          <w:rFonts w:ascii="Times New Roman" w:hAnsi="Times New Roman" w:cs="Times New Roman"/>
          <w:sz w:val="24"/>
          <w:szCs w:val="24"/>
        </w:rPr>
      </w:pPr>
      <w:r w:rsidRPr="00DA614E">
        <w:rPr>
          <w:rFonts w:ascii="Times New Roman" w:hAnsi="Times New Roman" w:cs="Times New Roman"/>
          <w:sz w:val="24"/>
          <w:szCs w:val="24"/>
        </w:rPr>
        <w:lastRenderedPageBreak/>
        <w:t xml:space="preserve">Michael J. Boskin: </w:t>
      </w:r>
      <w:r w:rsidRPr="00C75641">
        <w:rPr>
          <w:rFonts w:ascii="Times New Roman" w:hAnsi="Times New Roman" w:cs="Times New Roman"/>
          <w:sz w:val="24"/>
          <w:szCs w:val="24"/>
          <w:u w:val="single"/>
        </w:rPr>
        <w:t>La incierta recuperación estadounidense (</w:t>
      </w:r>
      <w:r>
        <w:rPr>
          <w:rFonts w:ascii="Times New Roman" w:hAnsi="Times New Roman" w:cs="Times New Roman"/>
          <w:sz w:val="24"/>
          <w:szCs w:val="24"/>
        </w:rPr>
        <w:t xml:space="preserve">Project Syndicate - </w:t>
      </w:r>
      <w:r w:rsidRPr="00C75641">
        <w:rPr>
          <w:rFonts w:ascii="Times New Roman" w:hAnsi="Times New Roman" w:cs="Times New Roman"/>
          <w:b/>
          <w:sz w:val="24"/>
          <w:szCs w:val="24"/>
        </w:rPr>
        <w:t>25/6/20</w:t>
      </w:r>
      <w:r>
        <w:rPr>
          <w:rFonts w:ascii="Times New Roman" w:hAnsi="Times New Roman" w:cs="Times New Roman"/>
          <w:sz w:val="24"/>
          <w:szCs w:val="24"/>
        </w:rPr>
        <w:t>)</w:t>
      </w:r>
    </w:p>
    <w:p w:rsidR="005C7B17" w:rsidRDefault="005C7B17" w:rsidP="005C7B17">
      <w:pPr>
        <w:spacing w:line="240" w:lineRule="auto"/>
        <w:jc w:val="both"/>
        <w:rPr>
          <w:rFonts w:ascii="Times New Roman" w:hAnsi="Times New Roman" w:cs="Times New Roman"/>
          <w:b/>
          <w:color w:val="FF0000"/>
          <w:sz w:val="24"/>
          <w:szCs w:val="24"/>
        </w:rPr>
      </w:pPr>
      <w:r w:rsidRPr="001635FA">
        <w:rPr>
          <w:rFonts w:ascii="Times New Roman" w:hAnsi="Times New Roman" w:cs="Times New Roman"/>
          <w:b/>
          <w:color w:val="FF0000"/>
          <w:sz w:val="24"/>
          <w:szCs w:val="24"/>
          <w:u w:val="single"/>
        </w:rPr>
        <w:t xml:space="preserve">El Banco Mundial prevé que el 93 % de los países entrará en recesión en 2020, la </w:t>
      </w:r>
      <w:r>
        <w:rPr>
          <w:rFonts w:ascii="Times New Roman" w:hAnsi="Times New Roman" w:cs="Times New Roman"/>
          <w:b/>
          <w:color w:val="FF0000"/>
          <w:sz w:val="24"/>
          <w:szCs w:val="24"/>
          <w:u w:val="single"/>
        </w:rPr>
        <w:t>tasa más elevada en la historia</w:t>
      </w:r>
      <w:r>
        <w:rPr>
          <w:rFonts w:ascii="Times New Roman" w:hAnsi="Times New Roman" w:cs="Times New Roman"/>
          <w:b/>
          <w:color w:val="FF0000"/>
          <w:sz w:val="24"/>
          <w:szCs w:val="24"/>
        </w:rPr>
        <w:t>...</w:t>
      </w:r>
    </w:p>
    <w:p w:rsidR="005C7B17" w:rsidRDefault="005C7B17" w:rsidP="005C7B17">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u w:val="single"/>
        </w:rPr>
        <w:t>E</w:t>
      </w:r>
      <w:r w:rsidRPr="001635FA">
        <w:rPr>
          <w:rFonts w:ascii="Times New Roman" w:hAnsi="Times New Roman" w:cs="Times New Roman"/>
          <w:color w:val="FF0000"/>
          <w:sz w:val="24"/>
          <w:szCs w:val="24"/>
          <w:u w:val="single"/>
        </w:rPr>
        <w:t>l impacto de la COVID-19 demostró que son demasiadas las personas y empresas que carecen de suficiente margen como para sobrellevar incluso unos pocos meses de falta de ingresos. También resaltó y empeoró las disparidades raciales en términos de salud, ingresos y vulnerabilidad ante los shocks económicos y sanita</w:t>
      </w:r>
      <w:r>
        <w:rPr>
          <w:rFonts w:ascii="Times New Roman" w:hAnsi="Times New Roman" w:cs="Times New Roman"/>
          <w:color w:val="FF0000"/>
          <w:sz w:val="24"/>
          <w:szCs w:val="24"/>
          <w:u w:val="single"/>
        </w:rPr>
        <w:t>rios</w:t>
      </w:r>
      <w:r>
        <w:rPr>
          <w:rFonts w:ascii="Times New Roman" w:hAnsi="Times New Roman" w:cs="Times New Roman"/>
          <w:color w:val="FF0000"/>
          <w:sz w:val="24"/>
          <w:szCs w:val="24"/>
        </w:rPr>
        <w:t>…</w:t>
      </w:r>
    </w:p>
    <w:p w:rsidR="00E842AA" w:rsidRDefault="00411746" w:rsidP="004117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681C">
        <w:rPr>
          <w:rFonts w:ascii="Times New Roman" w:hAnsi="Times New Roman" w:cs="Times New Roman"/>
          <w:sz w:val="24"/>
          <w:szCs w:val="24"/>
          <w:u w:val="single"/>
        </w:rPr>
        <w:t xml:space="preserve">El FMI prevé que la pandemia multiplique por cinco el déficit y eleve la deuda a cotas del siglo XIX </w:t>
      </w:r>
      <w:r>
        <w:rPr>
          <w:rFonts w:ascii="Times New Roman" w:hAnsi="Times New Roman" w:cs="Times New Roman"/>
          <w:sz w:val="24"/>
          <w:szCs w:val="24"/>
        </w:rPr>
        <w:t xml:space="preserve">(Cinco Días - </w:t>
      </w:r>
      <w:r w:rsidRPr="00E2399C">
        <w:rPr>
          <w:rFonts w:ascii="Times New Roman" w:hAnsi="Times New Roman" w:cs="Times New Roman"/>
          <w:b/>
          <w:sz w:val="24"/>
          <w:szCs w:val="24"/>
        </w:rPr>
        <w:t>27/6/20</w:t>
      </w:r>
      <w:r w:rsidR="005F5B70">
        <w:rPr>
          <w:rFonts w:ascii="Times New Roman" w:hAnsi="Times New Roman" w:cs="Times New Roman"/>
          <w:sz w:val="24"/>
          <w:szCs w:val="24"/>
        </w:rPr>
        <w:t>)</w:t>
      </w:r>
    </w:p>
    <w:p w:rsidR="00E842AA" w:rsidRPr="00E2399C" w:rsidRDefault="00E842AA" w:rsidP="00411746">
      <w:pPr>
        <w:spacing w:line="240" w:lineRule="auto"/>
        <w:jc w:val="both"/>
        <w:rPr>
          <w:rFonts w:ascii="Times New Roman" w:hAnsi="Times New Roman" w:cs="Times New Roman"/>
          <w:sz w:val="24"/>
          <w:szCs w:val="24"/>
        </w:rPr>
      </w:pPr>
      <w:r>
        <w:rPr>
          <w:noProof/>
          <w:lang w:eastAsia="es-ES"/>
        </w:rPr>
        <w:drawing>
          <wp:inline distT="0" distB="0" distL="0" distR="0" wp14:anchorId="6415988E" wp14:editId="2B8A6245">
            <wp:extent cx="5727700" cy="6127750"/>
            <wp:effectExtent l="0" t="0" r="6350" b="6350"/>
            <wp:docPr id="17" name="Imagen 17" descr="Déficit Deuda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éficit Deuda FMI"/>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6131826"/>
                    </a:xfrm>
                    <a:prstGeom prst="rect">
                      <a:avLst/>
                    </a:prstGeom>
                    <a:noFill/>
                    <a:ln>
                      <a:noFill/>
                    </a:ln>
                  </pic:spPr>
                </pic:pic>
              </a:graphicData>
            </a:graphic>
          </wp:inline>
        </w:drawing>
      </w:r>
    </w:p>
    <w:p w:rsidR="005C7B17" w:rsidRDefault="005C7B17" w:rsidP="00411746">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D883BC4" wp14:editId="5E69942F">
            <wp:extent cx="5727699" cy="2546350"/>
            <wp:effectExtent l="0" t="0" r="6985" b="6350"/>
            <wp:docPr id="12" name="Imagen 12" descr="https://e00-expansion.uecdn.es/assets/multimedia/imagenes/2020/06/24/1593009516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00-expansion.uecdn.es/assets/multimedia/imagenes/2020/06/24/1593009516465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2548044"/>
                    </a:xfrm>
                    <a:prstGeom prst="rect">
                      <a:avLst/>
                    </a:prstGeom>
                    <a:noFill/>
                    <a:ln>
                      <a:noFill/>
                    </a:ln>
                  </pic:spPr>
                </pic:pic>
              </a:graphicData>
            </a:graphic>
          </wp:inline>
        </w:drawing>
      </w:r>
    </w:p>
    <w:p w:rsidR="00411746" w:rsidRDefault="00411746" w:rsidP="00411746">
      <w:pPr>
        <w:spacing w:line="240" w:lineRule="auto"/>
        <w:jc w:val="both"/>
        <w:rPr>
          <w:rFonts w:ascii="Times New Roman" w:hAnsi="Times New Roman" w:cs="Times New Roman"/>
          <w:sz w:val="24"/>
          <w:szCs w:val="24"/>
        </w:rPr>
      </w:pPr>
      <w:r>
        <w:rPr>
          <w:noProof/>
          <w:lang w:eastAsia="es-ES"/>
        </w:rPr>
        <w:drawing>
          <wp:inline distT="0" distB="0" distL="0" distR="0" wp14:anchorId="7B4407F9" wp14:editId="7BF2E014">
            <wp:extent cx="5727700" cy="2851150"/>
            <wp:effectExtent l="0" t="0" r="6350" b="6350"/>
            <wp:docPr id="115" name="Imagen 115" descr="https://e00-expansion.uecdn.es/assets/multimedia/imagenes/2020/06/24/15930009069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6/24/15930009069204.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2851150"/>
                    </a:xfrm>
                    <a:prstGeom prst="rect">
                      <a:avLst/>
                    </a:prstGeom>
                    <a:noFill/>
                    <a:ln>
                      <a:noFill/>
                    </a:ln>
                  </pic:spPr>
                </pic:pic>
              </a:graphicData>
            </a:graphic>
          </wp:inline>
        </w:drawing>
      </w:r>
    </w:p>
    <w:p w:rsidR="00E842AA" w:rsidRDefault="00411746" w:rsidP="00E842AA">
      <w:pPr>
        <w:spacing w:line="240" w:lineRule="auto"/>
        <w:jc w:val="both"/>
        <w:rPr>
          <w:rFonts w:ascii="Times New Roman" w:hAnsi="Times New Roman" w:cs="Times New Roman"/>
          <w:sz w:val="24"/>
          <w:szCs w:val="24"/>
        </w:rPr>
      </w:pPr>
      <w:r>
        <w:rPr>
          <w:noProof/>
          <w:lang w:eastAsia="es-ES"/>
        </w:rPr>
        <w:drawing>
          <wp:inline distT="0" distB="0" distL="0" distR="0" wp14:anchorId="14F8BD85" wp14:editId="258B4FBD">
            <wp:extent cx="5727699" cy="3124200"/>
            <wp:effectExtent l="0" t="0" r="6985" b="0"/>
            <wp:docPr id="117" name="Imagen 117" descr="https://e00-expansion.uecdn.es/assets/multimedia/imagenes/2020/06/24/1593000903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00-expansion.uecdn.es/assets/multimedia/imagenes/2020/06/24/1593000903675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126279"/>
                    </a:xfrm>
                    <a:prstGeom prst="rect">
                      <a:avLst/>
                    </a:prstGeom>
                    <a:noFill/>
                    <a:ln>
                      <a:noFill/>
                    </a:ln>
                  </pic:spPr>
                </pic:pic>
              </a:graphicData>
            </a:graphic>
          </wp:inline>
        </w:drawing>
      </w:r>
    </w:p>
    <w:p w:rsidR="00E842AA" w:rsidRPr="005F5B70" w:rsidRDefault="00E842AA" w:rsidP="00E842AA">
      <w:pPr>
        <w:spacing w:line="240" w:lineRule="auto"/>
        <w:jc w:val="both"/>
        <w:rPr>
          <w:rFonts w:ascii="Times New Roman" w:hAnsi="Times New Roman" w:cs="Times New Roman"/>
          <w:sz w:val="24"/>
          <w:szCs w:val="24"/>
          <w:u w:val="single"/>
        </w:rPr>
      </w:pPr>
      <w:r w:rsidRPr="005F5B70">
        <w:rPr>
          <w:rFonts w:ascii="Times New Roman" w:hAnsi="Times New Roman" w:cs="Times New Roman"/>
          <w:color w:val="FF0000"/>
          <w:sz w:val="24"/>
          <w:szCs w:val="24"/>
          <w:u w:val="single"/>
        </w:rPr>
        <w:lastRenderedPageBreak/>
        <w:t>El agujero fiscal para España se elevará al 13,9% y el endeudamiento al 123,8% este año. La pandemia revertirá todas las mejoras logradas tras la última crisis</w:t>
      </w:r>
      <w:r w:rsidR="005F5B70" w:rsidRPr="005F5B70">
        <w:rPr>
          <w:rFonts w:ascii="Times New Roman" w:hAnsi="Times New Roman" w:cs="Times New Roman"/>
          <w:color w:val="FF0000"/>
          <w:sz w:val="24"/>
          <w:szCs w:val="24"/>
          <w:u w:val="single"/>
        </w:rPr>
        <w:t>.</w:t>
      </w:r>
    </w:p>
    <w:p w:rsidR="00E842AA" w:rsidRPr="00E842AA" w:rsidRDefault="00E842AA" w:rsidP="00E842AA">
      <w:pPr>
        <w:spacing w:line="240" w:lineRule="auto"/>
        <w:jc w:val="both"/>
        <w:rPr>
          <w:rFonts w:ascii="Times New Roman" w:hAnsi="Times New Roman" w:cs="Times New Roman"/>
          <w:color w:val="FF0000"/>
          <w:sz w:val="24"/>
          <w:szCs w:val="24"/>
          <w:u w:val="single"/>
        </w:rPr>
      </w:pPr>
      <w:r w:rsidRPr="003D681C">
        <w:rPr>
          <w:rFonts w:ascii="Times New Roman" w:hAnsi="Times New Roman" w:cs="Times New Roman"/>
          <w:color w:val="FF0000"/>
          <w:sz w:val="24"/>
          <w:szCs w:val="24"/>
          <w:u w:val="single"/>
        </w:rPr>
        <w:t>La nueva previsión de déficit para España está alineada con la estimada para el conjunto de la economía mundial; se sitúa ligeramente por debajo del 15,4% de las economías del G-20 y por detrás del 16,6% que se espera en las economías avanzadas</w:t>
      </w:r>
      <w:r w:rsidRPr="00E2399C">
        <w:rPr>
          <w:rFonts w:ascii="Times New Roman" w:hAnsi="Times New Roman" w:cs="Times New Roman"/>
          <w:sz w:val="24"/>
          <w:szCs w:val="24"/>
        </w:rPr>
        <w:t>. Con todo, el agujero fiscal superará el 11,7% de media esperado para el conjunto de la zona euro, con Francia en el</w:t>
      </w:r>
      <w:r w:rsidR="005F5B70">
        <w:rPr>
          <w:rFonts w:ascii="Times New Roman" w:hAnsi="Times New Roman" w:cs="Times New Roman"/>
          <w:sz w:val="24"/>
          <w:szCs w:val="24"/>
        </w:rPr>
        <w:t xml:space="preserve"> </w:t>
      </w:r>
      <w:r w:rsidRPr="00E2399C">
        <w:rPr>
          <w:rFonts w:ascii="Times New Roman" w:hAnsi="Times New Roman" w:cs="Times New Roman"/>
          <w:sz w:val="24"/>
          <w:szCs w:val="24"/>
        </w:rPr>
        <w:t xml:space="preserve">13,6%, Italia en el 12,7% y Alemania en el 10,7%. </w:t>
      </w:r>
      <w:r>
        <w:rPr>
          <w:rFonts w:ascii="Times New Roman" w:hAnsi="Times New Roman" w:cs="Times New Roman"/>
          <w:color w:val="FF0000"/>
          <w:sz w:val="24"/>
          <w:szCs w:val="24"/>
          <w:u w:val="single"/>
        </w:rPr>
        <w:t>La peor parte se la lleva EE</w:t>
      </w:r>
      <w:r w:rsidRPr="003D681C">
        <w:rPr>
          <w:rFonts w:ascii="Times New Roman" w:hAnsi="Times New Roman" w:cs="Times New Roman"/>
          <w:color w:val="FF0000"/>
          <w:sz w:val="24"/>
          <w:szCs w:val="24"/>
          <w:u w:val="single"/>
        </w:rPr>
        <w:t>UU, donde el déficit se disparará del 6,3% de 2019 al 23,8% este año, mientras que en Japón, que parte del 3,3%, saltaría hasta el 14,7%.</w:t>
      </w:r>
    </w:p>
    <w:p w:rsidR="00411746" w:rsidRDefault="00411746" w:rsidP="00411746">
      <w:pPr>
        <w:spacing w:line="240" w:lineRule="auto"/>
        <w:jc w:val="both"/>
        <w:rPr>
          <w:rFonts w:ascii="Times New Roman" w:hAnsi="Times New Roman" w:cs="Times New Roman"/>
          <w:sz w:val="24"/>
          <w:szCs w:val="24"/>
        </w:rPr>
      </w:pPr>
      <w:r w:rsidRPr="00F136EB">
        <w:rPr>
          <w:rFonts w:ascii="Times New Roman" w:hAnsi="Times New Roman" w:cs="Times New Roman"/>
          <w:sz w:val="24"/>
          <w:szCs w:val="24"/>
        </w:rPr>
        <w:t>Las medidas fiscales puestas en marcha por los Gobiernos, que según el FMI suman ya más de 10 billones de dólares, son las responsables de la reactivación económica prevista para el año que viene, pero también están disparando la deuda pública y el déficit.</w:t>
      </w:r>
    </w:p>
    <w:p w:rsidR="00E842AA" w:rsidRDefault="00E842AA" w:rsidP="00411746">
      <w:pPr>
        <w:spacing w:line="240" w:lineRule="auto"/>
        <w:jc w:val="both"/>
        <w:rPr>
          <w:rFonts w:ascii="Times New Roman" w:hAnsi="Times New Roman" w:cs="Times New Roman"/>
          <w:sz w:val="24"/>
          <w:szCs w:val="24"/>
        </w:rPr>
      </w:pPr>
    </w:p>
    <w:p w:rsidR="00411746" w:rsidRDefault="00411746" w:rsidP="00411746">
      <w:pPr>
        <w:spacing w:line="240" w:lineRule="auto"/>
        <w:jc w:val="both"/>
        <w:rPr>
          <w:rFonts w:ascii="Times New Roman" w:hAnsi="Times New Roman" w:cs="Times New Roman"/>
          <w:sz w:val="24"/>
          <w:szCs w:val="24"/>
        </w:rPr>
      </w:pPr>
      <w:r>
        <w:rPr>
          <w:noProof/>
          <w:lang w:eastAsia="es-ES"/>
        </w:rPr>
        <w:drawing>
          <wp:inline distT="0" distB="0" distL="0" distR="0" wp14:anchorId="6C7ED6E1" wp14:editId="5906720B">
            <wp:extent cx="5727700" cy="5892800"/>
            <wp:effectExtent l="0" t="0" r="6350" b="0"/>
            <wp:docPr id="118" name="Imagen 118" descr="https://s03.s3c.es/imag/_v0/770x845/4/b/7/FMI_WEOjunio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770x845/4/b/7/FMI_WEOjunio2020.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5896720"/>
                    </a:xfrm>
                    <a:prstGeom prst="rect">
                      <a:avLst/>
                    </a:prstGeom>
                    <a:noFill/>
                    <a:ln>
                      <a:noFill/>
                    </a:ln>
                  </pic:spPr>
                </pic:pic>
              </a:graphicData>
            </a:graphic>
          </wp:inline>
        </w:drawing>
      </w:r>
    </w:p>
    <w:p w:rsidR="00DA614E" w:rsidRPr="00E16E01" w:rsidRDefault="00DA614E" w:rsidP="00DA614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05434">
        <w:rPr>
          <w:rFonts w:ascii="Times New Roman" w:hAnsi="Times New Roman" w:cs="Times New Roman"/>
          <w:sz w:val="24"/>
          <w:szCs w:val="24"/>
          <w:u w:val="single"/>
        </w:rPr>
        <w:t>La OIT cifra en 480 millones los empleos perdidos por la pandemia en el segundo trimestre</w:t>
      </w:r>
      <w:r>
        <w:rPr>
          <w:rFonts w:ascii="Times New Roman" w:hAnsi="Times New Roman" w:cs="Times New Roman"/>
          <w:sz w:val="24"/>
          <w:szCs w:val="24"/>
        </w:rPr>
        <w:t xml:space="preserve"> (El Economista - </w:t>
      </w:r>
      <w:r w:rsidRPr="00805434">
        <w:rPr>
          <w:rFonts w:ascii="Times New Roman" w:hAnsi="Times New Roman" w:cs="Times New Roman"/>
          <w:b/>
          <w:sz w:val="24"/>
          <w:szCs w:val="24"/>
        </w:rPr>
        <w:t>30/6/20</w:t>
      </w:r>
      <w:r>
        <w:rPr>
          <w:rFonts w:ascii="Times New Roman" w:hAnsi="Times New Roman" w:cs="Times New Roman"/>
          <w:sz w:val="24"/>
          <w:szCs w:val="24"/>
        </w:rPr>
        <w:t>)</w:t>
      </w:r>
    </w:p>
    <w:p w:rsidR="00DA614E" w:rsidRPr="00D07CA4" w:rsidRDefault="00DA614E" w:rsidP="00DA614E">
      <w:pPr>
        <w:spacing w:line="240" w:lineRule="auto"/>
        <w:jc w:val="both"/>
        <w:rPr>
          <w:rFonts w:ascii="Times New Roman" w:hAnsi="Times New Roman" w:cs="Times New Roman"/>
          <w:color w:val="FF0000"/>
          <w:sz w:val="24"/>
          <w:szCs w:val="24"/>
        </w:rPr>
      </w:pPr>
      <w:r w:rsidRPr="00D07CA4">
        <w:rPr>
          <w:rFonts w:ascii="Times New Roman" w:hAnsi="Times New Roman" w:cs="Times New Roman"/>
          <w:color w:val="FF0000"/>
          <w:sz w:val="24"/>
          <w:szCs w:val="24"/>
        </w:rPr>
        <w:t>Peligran entre 34 y 340 millones de empleos en la segunda mitad de 2020</w:t>
      </w:r>
    </w:p>
    <w:p w:rsidR="00DA614E" w:rsidRDefault="00DA614E" w:rsidP="00DA614E">
      <w:pPr>
        <w:spacing w:line="240" w:lineRule="auto"/>
        <w:jc w:val="both"/>
        <w:rPr>
          <w:rFonts w:ascii="Times New Roman" w:hAnsi="Times New Roman" w:cs="Times New Roman"/>
          <w:color w:val="FF0000"/>
          <w:sz w:val="24"/>
          <w:szCs w:val="24"/>
        </w:rPr>
      </w:pPr>
      <w:r w:rsidRPr="00D07CA4">
        <w:rPr>
          <w:rFonts w:ascii="Times New Roman" w:hAnsi="Times New Roman" w:cs="Times New Roman"/>
          <w:color w:val="FF0000"/>
          <w:sz w:val="24"/>
          <w:szCs w:val="24"/>
          <w:u w:val="single"/>
        </w:rPr>
        <w:t>El impacto de la crisis provocada por la pandemia de covid-19 ha superado las peores expectativas, traduciéndose en la pérdida global del 14% de las horas trabajadas, lo que equivale a la destrucción de 480 millones de empleos en el mundo, según la Organización Internacional del Trabajo, que ve peligrar entre 34 y 340 millones de empleos en la segunda mitad de 2020 en función de cómo sea la recuperación</w:t>
      </w:r>
      <w:r>
        <w:rPr>
          <w:rFonts w:ascii="Times New Roman" w:hAnsi="Times New Roman" w:cs="Times New Roman"/>
          <w:color w:val="FF0000"/>
          <w:sz w:val="24"/>
          <w:szCs w:val="24"/>
        </w:rPr>
        <w:t>.</w:t>
      </w:r>
    </w:p>
    <w:p w:rsidR="00DA614E" w:rsidRPr="00D07CA4" w:rsidRDefault="00DA614E" w:rsidP="00DA614E">
      <w:pPr>
        <w:spacing w:line="240" w:lineRule="auto"/>
        <w:jc w:val="both"/>
        <w:rPr>
          <w:rFonts w:ascii="Times New Roman" w:hAnsi="Times New Roman" w:cs="Times New Roman"/>
          <w:color w:val="FF0000"/>
          <w:sz w:val="24"/>
          <w:szCs w:val="24"/>
          <w:u w:val="single"/>
        </w:rPr>
      </w:pPr>
      <w:r w:rsidRPr="00D07CA4">
        <w:rPr>
          <w:rFonts w:ascii="Times New Roman" w:hAnsi="Times New Roman" w:cs="Times New Roman"/>
          <w:color w:val="FF0000"/>
          <w:sz w:val="24"/>
          <w:szCs w:val="24"/>
          <w:u w:val="single"/>
        </w:rPr>
        <w:t>Según la 5ª edición del Observatorio de la OIT sobre el impacto de la pandemia en el mundo del trabajo, las horas trabajadas a nivel global disminuyeron un 14% en el segundo trimestre, lo que empeora sensiblemente las previsiones de una caída del 10,7% y equivaldría a la pérdida de 480 millones de empleos a tiempo completo (40 horas semanales).</w:t>
      </w:r>
    </w:p>
    <w:p w:rsidR="00DA614E" w:rsidRPr="00D07CA4" w:rsidRDefault="00DA614E" w:rsidP="00DA614E">
      <w:pPr>
        <w:spacing w:line="240" w:lineRule="auto"/>
        <w:jc w:val="both"/>
        <w:rPr>
          <w:rFonts w:ascii="Times New Roman" w:hAnsi="Times New Roman" w:cs="Times New Roman"/>
          <w:color w:val="FF0000"/>
          <w:sz w:val="24"/>
          <w:szCs w:val="24"/>
          <w:u w:val="single"/>
        </w:rPr>
      </w:pPr>
      <w:r w:rsidRPr="00D07CA4">
        <w:rPr>
          <w:rFonts w:ascii="Times New Roman" w:hAnsi="Times New Roman" w:cs="Times New Roman"/>
          <w:color w:val="FF0000"/>
          <w:sz w:val="24"/>
          <w:szCs w:val="24"/>
          <w:u w:val="single"/>
        </w:rPr>
        <w:t>En los tres primeros meses de 2020, la organización calcula que las horas de trabajo disminuyeron un 5,4%, lo que equivaldría a la pérdida de 185 millones de empleos, a tiempo completo.</w:t>
      </w:r>
    </w:p>
    <w:p w:rsidR="00DA614E" w:rsidRPr="00D07CA4" w:rsidRDefault="00DA614E" w:rsidP="00DA614E">
      <w:pPr>
        <w:spacing w:line="240" w:lineRule="auto"/>
        <w:jc w:val="both"/>
        <w:rPr>
          <w:rFonts w:ascii="Times New Roman" w:hAnsi="Times New Roman" w:cs="Times New Roman"/>
          <w:sz w:val="24"/>
          <w:szCs w:val="24"/>
          <w:u w:val="single"/>
        </w:rPr>
      </w:pPr>
      <w:r w:rsidRPr="00D07CA4">
        <w:rPr>
          <w:rFonts w:ascii="Times New Roman" w:hAnsi="Times New Roman" w:cs="Times New Roman"/>
          <w:sz w:val="24"/>
          <w:szCs w:val="24"/>
          <w:u w:val="single"/>
        </w:rPr>
        <w:t>De esta cifra, según las estimaciones de la OIT, las horas trabajadas en el segundo trimestre en el sur de Europa habrían registrado una disminución del 18%, traduciéndose en la pérdida de 10 millones de puestos de trabajo, mientras que en el conjunto de Europa y de Asia Central las horas trabajadas disminuyeron un 13,9%, lo que equivaldría a la desaparición de 55 millones de empleos.</w:t>
      </w:r>
    </w:p>
    <w:p w:rsidR="00DA614E" w:rsidRDefault="00DA614E" w:rsidP="00DA614E">
      <w:pPr>
        <w:spacing w:line="240" w:lineRule="auto"/>
        <w:jc w:val="both"/>
        <w:rPr>
          <w:rFonts w:ascii="Times New Roman" w:hAnsi="Times New Roman" w:cs="Times New Roman"/>
          <w:sz w:val="24"/>
          <w:szCs w:val="24"/>
        </w:rPr>
      </w:pPr>
      <w:r w:rsidRPr="00D07CA4">
        <w:rPr>
          <w:rFonts w:ascii="Times New Roman" w:hAnsi="Times New Roman" w:cs="Times New Roman"/>
          <w:sz w:val="24"/>
          <w:szCs w:val="24"/>
          <w:u w:val="single"/>
        </w:rPr>
        <w:t>En este sentido, la OIT calcula que la pérdida de horas de trabajo alcanzó el 18,3% en América, con la pérdida de 80 millones de empleos; en Asia Pacífico se redujeron un 13,5%, con la pérdida de 280 millones de empleos; y un 13,2% en los países árabes, con la desaparición de 10 millones de puestos de trabajo; además de un descenso del 12,1% de las horas trabajadas en África, lo que se traduciría en la pé</w:t>
      </w:r>
      <w:r>
        <w:rPr>
          <w:rFonts w:ascii="Times New Roman" w:hAnsi="Times New Roman" w:cs="Times New Roman"/>
          <w:sz w:val="24"/>
          <w:szCs w:val="24"/>
          <w:u w:val="single"/>
        </w:rPr>
        <w:t>rdida de 55 millones de empleos</w:t>
      </w:r>
      <w:r>
        <w:rPr>
          <w:rFonts w:ascii="Times New Roman" w:hAnsi="Times New Roman" w:cs="Times New Roman"/>
          <w:sz w:val="24"/>
          <w:szCs w:val="24"/>
        </w:rPr>
        <w:t>…</w:t>
      </w:r>
    </w:p>
    <w:p w:rsidR="00DA614E" w:rsidRPr="00DA7425" w:rsidRDefault="00DA614E" w:rsidP="00DA614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7425">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sidRPr="00DA7425">
        <w:rPr>
          <w:rFonts w:ascii="Times New Roman" w:hAnsi="Times New Roman" w:cs="Times New Roman"/>
          <w:b/>
          <w:sz w:val="24"/>
          <w:szCs w:val="24"/>
        </w:rPr>
        <w:t>2/7/20</w:t>
      </w:r>
      <w:r>
        <w:rPr>
          <w:rFonts w:ascii="Times New Roman" w:hAnsi="Times New Roman" w:cs="Times New Roman"/>
          <w:sz w:val="24"/>
          <w:szCs w:val="24"/>
        </w:rPr>
        <w:t>)</w:t>
      </w:r>
    </w:p>
    <w:p w:rsidR="00DA614E" w:rsidRDefault="00DA614E" w:rsidP="00DA614E">
      <w:pPr>
        <w:spacing w:line="240" w:lineRule="auto"/>
        <w:jc w:val="both"/>
        <w:rPr>
          <w:rFonts w:ascii="Times New Roman" w:hAnsi="Times New Roman" w:cs="Times New Roman"/>
          <w:sz w:val="24"/>
          <w:szCs w:val="24"/>
        </w:rPr>
      </w:pPr>
      <w:r w:rsidRPr="00DA7425">
        <w:rPr>
          <w:rFonts w:ascii="Times New Roman" w:hAnsi="Times New Roman" w:cs="Times New Roman"/>
          <w:sz w:val="24"/>
          <w:szCs w:val="24"/>
        </w:rPr>
        <w:t>Despliegan una batería de medidas para hacer frente a la pandemia</w:t>
      </w:r>
    </w:p>
    <w:p w:rsidR="00DA614E" w:rsidRDefault="00DA614E" w:rsidP="00DA614E">
      <w:pPr>
        <w:spacing w:line="240" w:lineRule="auto"/>
        <w:jc w:val="both"/>
        <w:rPr>
          <w:rFonts w:ascii="Times New Roman" w:hAnsi="Times New Roman" w:cs="Times New Roman"/>
          <w:sz w:val="24"/>
          <w:szCs w:val="24"/>
        </w:rPr>
      </w:pPr>
      <w:r>
        <w:rPr>
          <w:noProof/>
          <w:lang w:eastAsia="es-ES"/>
        </w:rPr>
        <w:drawing>
          <wp:inline distT="0" distB="0" distL="0" distR="0" wp14:anchorId="041C947C" wp14:editId="577906AD">
            <wp:extent cx="5731510" cy="2469056"/>
            <wp:effectExtent l="0" t="0" r="2540" b="7620"/>
            <wp:docPr id="122" name="Imagen 122"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la Fed y el Banco de Japón elevan su balance en cuatro billones en tres mese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2469056"/>
                    </a:xfrm>
                    <a:prstGeom prst="rect">
                      <a:avLst/>
                    </a:prstGeom>
                    <a:noFill/>
                    <a:ln>
                      <a:noFill/>
                    </a:ln>
                  </pic:spPr>
                </pic:pic>
              </a:graphicData>
            </a:graphic>
          </wp:inline>
        </w:drawing>
      </w:r>
    </w:p>
    <w:p w:rsidR="00DA614E" w:rsidRPr="00F15822"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b/>
          <w:color w:val="FF0000"/>
          <w:sz w:val="24"/>
          <w:szCs w:val="24"/>
          <w:u w:val="single"/>
        </w:rPr>
        <w:lastRenderedPageBreak/>
        <w:t>Desde el pasado mes de marzo, momento en el que la pandemia comen</w:t>
      </w:r>
      <w:r>
        <w:rPr>
          <w:rFonts w:ascii="Times New Roman" w:hAnsi="Times New Roman" w:cs="Times New Roman"/>
          <w:b/>
          <w:color w:val="FF0000"/>
          <w:sz w:val="24"/>
          <w:szCs w:val="24"/>
          <w:u w:val="single"/>
        </w:rPr>
        <w:t>zó su expansión por Europa y EE</w:t>
      </w:r>
      <w:r w:rsidRPr="00F15822">
        <w:rPr>
          <w:rFonts w:ascii="Times New Roman" w:hAnsi="Times New Roman" w:cs="Times New Roman"/>
          <w:b/>
          <w:color w:val="FF0000"/>
          <w:sz w:val="24"/>
          <w:szCs w:val="24"/>
          <w:u w:val="single"/>
        </w:rPr>
        <w:t>UU, el balance de los tres grandes bancos centrales del planeta (el BCE, la Reserva Federal y el Banco de Japón) ha aumentado de manera conjunta en más de cuatro billones de euros, pasando de los 9,04 billones que tenían a cierre de febrero a los 13,35 billones actuales. El incremento de los balances sido una corriente progresiva desde 2008, pero la llegada de la crisis derivada del coronavirus ha provocado un incremento exponencial hasta niveles históricos.</w:t>
      </w:r>
    </w:p>
    <w:p w:rsidR="00DA614E" w:rsidRDefault="00DA614E" w:rsidP="00DA614E">
      <w:pPr>
        <w:spacing w:line="240" w:lineRule="auto"/>
        <w:jc w:val="both"/>
        <w:rPr>
          <w:rFonts w:ascii="Times New Roman" w:hAnsi="Times New Roman" w:cs="Times New Roman"/>
          <w:sz w:val="24"/>
          <w:szCs w:val="24"/>
        </w:rPr>
      </w:pPr>
      <w:r w:rsidRPr="00F15822">
        <w:rPr>
          <w:rFonts w:ascii="Times New Roman" w:hAnsi="Times New Roman" w:cs="Times New Roman"/>
          <w:b/>
          <w:color w:val="FF0000"/>
          <w:sz w:val="24"/>
          <w:szCs w:val="24"/>
          <w:u w:val="single"/>
        </w:rPr>
        <w:t>El BCE, que en cuestión de meses ha pasado de estudiar una subida de los tipos a poner en marcha el programa de compras frente a la pandemia, ha elevado su balance un 31,9% (más de un billón), hasta los 6,2 billones de euros, el 52,8% del PIB de la zona euro</w:t>
      </w:r>
      <w:r w:rsidRPr="00DA7425">
        <w:rPr>
          <w:rFonts w:ascii="Times New Roman" w:hAnsi="Times New Roman" w:cs="Times New Roman"/>
          <w:sz w:val="24"/>
          <w:szCs w:val="24"/>
        </w:rPr>
        <w:t>.</w:t>
      </w:r>
    </w:p>
    <w:p w:rsidR="00DA614E" w:rsidRPr="00F15822" w:rsidRDefault="00DA614E" w:rsidP="00DA614E">
      <w:pPr>
        <w:spacing w:line="240" w:lineRule="auto"/>
        <w:jc w:val="both"/>
        <w:rPr>
          <w:rFonts w:ascii="Times New Roman" w:hAnsi="Times New Roman" w:cs="Times New Roman"/>
          <w:sz w:val="24"/>
          <w:szCs w:val="24"/>
          <w:u w:val="single"/>
        </w:rPr>
      </w:pPr>
      <w:r w:rsidRPr="00F15822">
        <w:rPr>
          <w:rFonts w:ascii="Times New Roman" w:hAnsi="Times New Roman" w:cs="Times New Roman"/>
          <w:sz w:val="24"/>
          <w:szCs w:val="24"/>
          <w:u w:val="single"/>
        </w:rPr>
        <w:t>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DA614E" w:rsidRPr="00F15822"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sz w:val="24"/>
          <w:szCs w:val="24"/>
          <w:u w:val="single"/>
        </w:rPr>
        <w:t xml:space="preserve">Como complemento a todo esto, el BCE puso en marcha el programa de compras de deuda. El plan, que en un principio estaba valorado en 750.00 millones de euros, fue ampliado en 600.000 millones, hasta los 1,36 billones. </w:t>
      </w:r>
      <w:r w:rsidRPr="00F15822">
        <w:rPr>
          <w:rFonts w:ascii="Times New Roman" w:hAnsi="Times New Roman" w:cs="Times New Roman"/>
          <w:b/>
          <w:color w:val="FF0000"/>
          <w:sz w:val="24"/>
          <w:szCs w:val="24"/>
          <w:u w:val="single"/>
        </w:rPr>
        <w:t>Con todo ello el balance del organismo podría concluir 2020 en los 9 billones desde los 4,69 con los que comenzó el año.</w:t>
      </w:r>
    </w:p>
    <w:p w:rsidR="00DA614E" w:rsidRPr="00F15822"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b/>
          <w:color w:val="FF0000"/>
          <w:sz w:val="24"/>
          <w:szCs w:val="24"/>
          <w:u w:val="single"/>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DA614E" w:rsidRPr="00F15822"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b/>
          <w:color w:val="FF0000"/>
          <w:sz w:val="24"/>
          <w:szCs w:val="24"/>
          <w:u w:val="single"/>
        </w:rPr>
        <w:t xml:space="preserve">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w:t>
      </w:r>
      <w:r>
        <w:rPr>
          <w:rFonts w:ascii="Times New Roman" w:hAnsi="Times New Roman" w:cs="Times New Roman"/>
          <w:b/>
          <w:color w:val="FF0000"/>
          <w:sz w:val="24"/>
          <w:szCs w:val="24"/>
          <w:u w:val="single"/>
        </w:rPr>
        <w:t>equivale al 32,6% del PIB de EE</w:t>
      </w:r>
      <w:r w:rsidRPr="00F15822">
        <w:rPr>
          <w:rFonts w:ascii="Times New Roman" w:hAnsi="Times New Roman" w:cs="Times New Roman"/>
          <w:b/>
          <w:color w:val="FF0000"/>
          <w:sz w:val="24"/>
          <w:szCs w:val="24"/>
          <w:u w:val="single"/>
        </w:rPr>
        <w:t>UU. Atendiendo a las declaraciones efectuadas por el secretario del Tesoro, Steven Mnuchin, la institución podría finalizar el año con un balance cercano a los ocho billones de euros, cifra no registrada hasta la fecha.</w:t>
      </w:r>
    </w:p>
    <w:p w:rsidR="00DA614E" w:rsidRPr="00F15822"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color w:val="FF0000"/>
          <w:sz w:val="24"/>
          <w:szCs w:val="24"/>
          <w:u w:val="single"/>
        </w:rPr>
        <w:t>Banco de Japón. La flexibilización monetaria es una de las características de las actuaciones del Banco Central de Japón, que mantiene los tipos de interés en el -0,1%</w:t>
      </w:r>
      <w:r w:rsidRPr="00DA7425">
        <w:rPr>
          <w:rFonts w:ascii="Times New Roman" w:hAnsi="Times New Roman" w:cs="Times New Roman"/>
          <w:sz w:val="24"/>
          <w:szCs w:val="24"/>
        </w:rPr>
        <w:t xml:space="preserve">.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w:t>
      </w:r>
      <w:r w:rsidRPr="00F15822">
        <w:rPr>
          <w:rFonts w:ascii="Times New Roman" w:hAnsi="Times New Roman" w:cs="Times New Roman"/>
          <w:b/>
          <w:color w:val="FF0000"/>
          <w:sz w:val="24"/>
          <w:szCs w:val="24"/>
          <w:u w:val="single"/>
        </w:rPr>
        <w:t>Las medidas aplicadas desde comienzos de año han llevado a la institución a elevar su balance desde los 4,9 billones de euros hasta 5,4 billones de euros, con lo que se sitúa por encima del 115% del PIB.</w:t>
      </w:r>
    </w:p>
    <w:p w:rsidR="00DA614E" w:rsidRDefault="00DA614E" w:rsidP="00DA614E">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color w:val="FF0000"/>
          <w:sz w:val="24"/>
          <w:szCs w:val="24"/>
          <w:u w:val="single"/>
        </w:rPr>
        <w:t>Banco de Inglaterra</w:t>
      </w:r>
      <w:r w:rsidRPr="00DA7425">
        <w:rPr>
          <w:rFonts w:ascii="Times New Roman" w:hAnsi="Times New Roman" w:cs="Times New Roman"/>
          <w:sz w:val="24"/>
          <w:szCs w:val="24"/>
        </w:rPr>
        <w:t xml:space="preserve">. La institución ha ampliado su programa de compra en 1.110 millones de euros, hasta los 832.500 millones. </w:t>
      </w:r>
      <w:r w:rsidRPr="00F15822">
        <w:rPr>
          <w:rFonts w:ascii="Times New Roman" w:hAnsi="Times New Roman" w:cs="Times New Roman"/>
          <w:b/>
          <w:color w:val="FF0000"/>
          <w:sz w:val="24"/>
          <w:szCs w:val="24"/>
          <w:u w:val="single"/>
        </w:rPr>
        <w:t>El balance del Banco de Inglaterra no ha escapado a los repuntes. Esto, unido a la caída del PIB, ha provocado que en cuestión de tres meses el balance pasara de representar el 21,7% del PIB al 31,3% actual.</w:t>
      </w:r>
    </w:p>
    <w:p w:rsidR="005C7B17" w:rsidRPr="00ED428F" w:rsidRDefault="005C7B17" w:rsidP="005C7B17">
      <w:pPr>
        <w:spacing w:line="240" w:lineRule="auto"/>
        <w:jc w:val="both"/>
        <w:rPr>
          <w:rFonts w:ascii="Times New Roman" w:hAnsi="Times New Roman" w:cs="Times New Roman"/>
          <w:b/>
          <w:color w:val="FF0000"/>
          <w:sz w:val="24"/>
          <w:szCs w:val="24"/>
          <w:u w:val="single"/>
        </w:rPr>
      </w:pPr>
      <w:r w:rsidRPr="00ED428F">
        <w:rPr>
          <w:rFonts w:ascii="Times New Roman" w:hAnsi="Times New Roman" w:cs="Times New Roman"/>
          <w:sz w:val="24"/>
          <w:szCs w:val="24"/>
        </w:rPr>
        <w:lastRenderedPageBreak/>
        <w:t xml:space="preserve">Philippe Legrain: </w:t>
      </w:r>
      <w:r w:rsidRPr="00ED428F">
        <w:rPr>
          <w:rFonts w:ascii="Times New Roman" w:hAnsi="Times New Roman" w:cs="Times New Roman"/>
          <w:sz w:val="24"/>
          <w:szCs w:val="24"/>
          <w:u w:val="single"/>
        </w:rPr>
        <w:t>Europa se rescata a sí misma</w:t>
      </w:r>
      <w:r w:rsidRPr="00ED428F">
        <w:rPr>
          <w:rFonts w:ascii="Times New Roman" w:hAnsi="Times New Roman" w:cs="Times New Roman"/>
          <w:sz w:val="24"/>
          <w:szCs w:val="24"/>
        </w:rPr>
        <w:t xml:space="preserve"> (Project Syndicate - </w:t>
      </w:r>
      <w:r w:rsidRPr="00ED428F">
        <w:rPr>
          <w:rFonts w:ascii="Times New Roman" w:hAnsi="Times New Roman" w:cs="Times New Roman"/>
          <w:b/>
          <w:sz w:val="24"/>
          <w:szCs w:val="24"/>
        </w:rPr>
        <w:t>22/7/20</w:t>
      </w:r>
      <w:r w:rsidRPr="00ED428F">
        <w:rPr>
          <w:rFonts w:ascii="Times New Roman" w:hAnsi="Times New Roman" w:cs="Times New Roman"/>
          <w:sz w:val="24"/>
          <w:szCs w:val="24"/>
        </w:rPr>
        <w:t>)</w:t>
      </w:r>
    </w:p>
    <w:p w:rsidR="005C7B17" w:rsidRDefault="005C7B17" w:rsidP="005C7B17">
      <w:pPr>
        <w:pStyle w:val="NormalWeb"/>
        <w:shd w:val="clear" w:color="auto" w:fill="FFFFFF"/>
        <w:spacing w:before="0" w:beforeAutospacing="0" w:after="0" w:afterAutospacing="0"/>
        <w:jc w:val="both"/>
        <w:textAlignment w:val="baseline"/>
      </w:pPr>
      <w:r w:rsidRPr="00774B10">
        <w:rPr>
          <w:u w:val="single"/>
        </w:rPr>
        <w:t>Después de cuatro días y noches de arduas negociaciones y muchos compromisos dolorosos, los líderes europeos han alcanzado un acuerdo sobre un fondo de recuperación absolutamente innovador de 750.000 millones de euros (868.000 millones de dólares). Como gesto de solidaridad hacia Italia, España y otros países que siguen padeciendo la crisis del COVID-19, el acuerdo es un paso importante hacia adelante para la Unión Europea. Aun así, no hace mucho a la hora de abordar los problem</w:t>
      </w:r>
      <w:r>
        <w:rPr>
          <w:u w:val="single"/>
        </w:rPr>
        <w:t>as más profundos de la eurozona</w:t>
      </w:r>
      <w:r>
        <w:t>…</w:t>
      </w:r>
    </w:p>
    <w:p w:rsidR="005C7B17" w:rsidRDefault="005C7B17" w:rsidP="005C7B17">
      <w:pPr>
        <w:pStyle w:val="NormalWeb"/>
        <w:shd w:val="clear" w:color="auto" w:fill="FFFFFF"/>
        <w:spacing w:before="0" w:beforeAutospacing="0" w:after="0" w:afterAutospacing="0"/>
        <w:jc w:val="both"/>
        <w:textAlignment w:val="baseline"/>
      </w:pPr>
    </w:p>
    <w:p w:rsidR="005C7B17" w:rsidRDefault="005C7B17" w:rsidP="005C7B17">
      <w:pPr>
        <w:pStyle w:val="NormalWeb"/>
        <w:shd w:val="clear" w:color="auto" w:fill="FFFFFF"/>
        <w:spacing w:before="0" w:beforeAutospacing="0" w:after="0" w:afterAutospacing="0"/>
        <w:jc w:val="both"/>
        <w:textAlignment w:val="baseline"/>
        <w:rPr>
          <w:color w:val="FF0000"/>
        </w:rPr>
      </w:pPr>
      <w:r w:rsidRPr="00774B10">
        <w:rPr>
          <w:color w:val="FF0000"/>
          <w:u w:val="single"/>
        </w:rPr>
        <w:t>La Comisión Europea espera que la economía de la UE se contraiga aproximadamente 8% este año, a 12</w:t>
      </w:r>
      <w:r>
        <w:rPr>
          <w:color w:val="FF0000"/>
          <w:u w:val="single"/>
        </w:rPr>
        <w:t>,8 billones de euros</w:t>
      </w:r>
      <w:r>
        <w:rPr>
          <w:color w:val="FF0000"/>
        </w:rPr>
        <w:t>…</w:t>
      </w:r>
    </w:p>
    <w:p w:rsidR="00ED428F" w:rsidRDefault="00ED428F" w:rsidP="00ED428F">
      <w:pPr>
        <w:pStyle w:val="NormalWeb"/>
        <w:shd w:val="clear" w:color="auto" w:fill="FFFFFF"/>
        <w:spacing w:after="0"/>
        <w:jc w:val="both"/>
        <w:textAlignment w:val="baseline"/>
      </w:pPr>
      <w:r>
        <w:t xml:space="preserve">- </w:t>
      </w:r>
      <w:r w:rsidRPr="00DA1700">
        <w:rPr>
          <w:u w:val="single"/>
        </w:rPr>
        <w:t>Así se repartirá el fondo europeo tras los recortes de la cumbre en descarbonización o desarrollo rural</w:t>
      </w:r>
      <w:r>
        <w:t xml:space="preserve"> (Cinco Días - </w:t>
      </w:r>
      <w:r w:rsidRPr="00DA1700">
        <w:rPr>
          <w:b/>
        </w:rPr>
        <w:t>22/7/20</w:t>
      </w:r>
      <w:r>
        <w:t>)</w:t>
      </w:r>
    </w:p>
    <w:p w:rsidR="00ED428F" w:rsidRDefault="00ED428F" w:rsidP="00ED428F">
      <w:pPr>
        <w:pStyle w:val="NormalWeb"/>
        <w:shd w:val="clear" w:color="auto" w:fill="FFFFFF"/>
        <w:spacing w:before="0" w:beforeAutospacing="0" w:after="0" w:afterAutospacing="0"/>
        <w:jc w:val="both"/>
        <w:textAlignment w:val="baseline"/>
      </w:pPr>
      <w:r>
        <w:t>La transición verde justa pierde dos terceras partes de su potencia frente al diseño original</w:t>
      </w:r>
    </w:p>
    <w:p w:rsidR="00ED428F" w:rsidRDefault="00ED428F" w:rsidP="00ED428F">
      <w:pPr>
        <w:pStyle w:val="NormalWeb"/>
        <w:shd w:val="clear" w:color="auto" w:fill="FFFFFF"/>
        <w:spacing w:before="0" w:beforeAutospacing="0" w:after="0" w:afterAutospacing="0"/>
        <w:jc w:val="both"/>
        <w:textAlignment w:val="baseline"/>
      </w:pPr>
    </w:p>
    <w:p w:rsidR="00ED428F" w:rsidRDefault="00ED428F" w:rsidP="00ED428F">
      <w:pPr>
        <w:pStyle w:val="NormalWeb"/>
        <w:shd w:val="clear" w:color="auto" w:fill="FFFFFF"/>
        <w:spacing w:before="0" w:beforeAutospacing="0" w:after="0" w:afterAutospacing="0"/>
        <w:jc w:val="both"/>
        <w:textAlignment w:val="baseline"/>
      </w:pPr>
      <w:r>
        <w:rPr>
          <w:noProof/>
        </w:rPr>
        <w:drawing>
          <wp:inline distT="0" distB="0" distL="0" distR="0" wp14:anchorId="72301365" wp14:editId="3964F43D">
            <wp:extent cx="5734050" cy="1638300"/>
            <wp:effectExtent l="0" t="0" r="0" b="0"/>
            <wp:docPr id="143" name="Imagen 143"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í se repartirá el fondo europeo tras los recortes de la cumbre en descarbonización o desarrollo rural"/>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1637574"/>
                    </a:xfrm>
                    <a:prstGeom prst="rect">
                      <a:avLst/>
                    </a:prstGeom>
                    <a:noFill/>
                    <a:ln>
                      <a:noFill/>
                    </a:ln>
                  </pic:spPr>
                </pic:pic>
              </a:graphicData>
            </a:graphic>
          </wp:inline>
        </w:drawing>
      </w:r>
    </w:p>
    <w:p w:rsidR="00ED428F" w:rsidRDefault="00ED428F" w:rsidP="00ED428F">
      <w:pPr>
        <w:pStyle w:val="NormalWeb"/>
        <w:shd w:val="clear" w:color="auto" w:fill="FFFFFF"/>
        <w:spacing w:before="0" w:beforeAutospacing="0" w:after="0" w:afterAutospacing="0"/>
        <w:jc w:val="both"/>
        <w:textAlignment w:val="baseline"/>
      </w:pPr>
    </w:p>
    <w:p w:rsidR="00ED428F" w:rsidRDefault="00ED428F" w:rsidP="00ED428F">
      <w:pPr>
        <w:pStyle w:val="NormalWeb"/>
        <w:shd w:val="clear" w:color="auto" w:fill="FFFFFF"/>
        <w:spacing w:before="0" w:beforeAutospacing="0" w:after="0" w:afterAutospacing="0"/>
        <w:jc w:val="both"/>
        <w:textAlignment w:val="baseline"/>
        <w:rPr>
          <w:b/>
          <w:color w:val="FF0000"/>
          <w:u w:val="single"/>
        </w:rPr>
      </w:pPr>
      <w:r>
        <w:rPr>
          <w:noProof/>
        </w:rPr>
        <w:drawing>
          <wp:inline distT="0" distB="0" distL="0" distR="0" wp14:anchorId="70FAAD63" wp14:editId="5BDA9803">
            <wp:extent cx="5734050" cy="2159000"/>
            <wp:effectExtent l="0" t="0" r="0" b="0"/>
            <wp:docPr id="144" name="Imagen 144"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se repartirá el fondo europeo tras los recortes de la cumbre en descarbonización o desarrollo rural"/>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2158044"/>
                    </a:xfrm>
                    <a:prstGeom prst="rect">
                      <a:avLst/>
                    </a:prstGeom>
                    <a:noFill/>
                    <a:ln>
                      <a:noFill/>
                    </a:ln>
                  </pic:spPr>
                </pic:pic>
              </a:graphicData>
            </a:graphic>
          </wp:inline>
        </w:drawing>
      </w:r>
    </w:p>
    <w:p w:rsidR="00ED428F" w:rsidRDefault="00ED428F" w:rsidP="00ED428F">
      <w:pPr>
        <w:pStyle w:val="NormalWeb"/>
        <w:shd w:val="clear" w:color="auto" w:fill="FFFFFF"/>
        <w:spacing w:before="0" w:beforeAutospacing="0" w:after="0" w:afterAutospacing="0"/>
        <w:jc w:val="both"/>
        <w:textAlignment w:val="baseline"/>
        <w:rPr>
          <w:b/>
          <w:color w:val="FF0000"/>
          <w:u w:val="single"/>
        </w:rPr>
      </w:pPr>
    </w:p>
    <w:p w:rsidR="00ED428F" w:rsidRDefault="00ED428F" w:rsidP="00ED428F">
      <w:pPr>
        <w:pStyle w:val="NormalWeb"/>
        <w:shd w:val="clear" w:color="auto" w:fill="FFFFFF"/>
        <w:spacing w:before="0" w:beforeAutospacing="0" w:after="0" w:afterAutospacing="0"/>
        <w:jc w:val="both"/>
        <w:textAlignment w:val="baseline"/>
        <w:rPr>
          <w:b/>
          <w:color w:val="FF0000"/>
          <w:u w:val="single"/>
        </w:rPr>
      </w:pPr>
      <w:r w:rsidRPr="008F7313">
        <w:rPr>
          <w:b/>
          <w:color w:val="FF0000"/>
          <w:u w:val="single"/>
        </w:rPr>
        <w:t>Más que EEUU y China</w:t>
      </w:r>
    </w:p>
    <w:p w:rsidR="00ED428F" w:rsidRDefault="00ED428F" w:rsidP="00ED428F">
      <w:pPr>
        <w:pStyle w:val="NormalWeb"/>
        <w:shd w:val="clear" w:color="auto" w:fill="FFFFFF"/>
        <w:spacing w:before="0" w:beforeAutospacing="0" w:after="0" w:afterAutospacing="0"/>
        <w:jc w:val="both"/>
        <w:textAlignment w:val="baseline"/>
        <w:rPr>
          <w:b/>
          <w:color w:val="FF0000"/>
          <w:u w:val="single"/>
        </w:rPr>
      </w:pPr>
    </w:p>
    <w:p w:rsidR="00ED428F" w:rsidRPr="00A15FD3" w:rsidRDefault="00ED428F" w:rsidP="00ED428F">
      <w:pPr>
        <w:pStyle w:val="NormalWeb"/>
        <w:shd w:val="clear" w:color="auto" w:fill="FFFFFF"/>
        <w:spacing w:before="0" w:beforeAutospacing="0" w:after="0" w:afterAutospacing="0"/>
        <w:jc w:val="both"/>
        <w:textAlignment w:val="baseline"/>
        <w:rPr>
          <w:color w:val="FF0000"/>
        </w:rPr>
      </w:pPr>
      <w:r w:rsidRPr="00A15FD3">
        <w:rPr>
          <w:color w:val="FF0000"/>
        </w:rPr>
        <w:t>El Consejo y la Comisión Europea, con todo, ponen en valor las cifras movilizadas. En conjunto, sumando el presupuesto plurianual (1,074 billones), el fondo de reconstrucción (750.000 millones) y la primera respuesta comunitaria que movilizó dinero del MEDE, el Sure y el Banco Europeo de Inversiones (540.000 millones en total), la respuesta europea asciende a los 2.364 billones de euros, el 17% del PIB de la UE.</w:t>
      </w:r>
    </w:p>
    <w:p w:rsidR="00ED428F" w:rsidRPr="00A15FD3" w:rsidRDefault="00ED428F" w:rsidP="00ED428F">
      <w:pPr>
        <w:pStyle w:val="NormalWeb"/>
        <w:shd w:val="clear" w:color="auto" w:fill="FFFFFF"/>
        <w:spacing w:before="0" w:beforeAutospacing="0" w:after="0" w:afterAutospacing="0"/>
        <w:jc w:val="both"/>
        <w:textAlignment w:val="baseline"/>
        <w:rPr>
          <w:color w:val="FF0000"/>
        </w:rPr>
      </w:pPr>
    </w:p>
    <w:p w:rsidR="00ED428F" w:rsidRDefault="00ED428F" w:rsidP="00ED428F">
      <w:pPr>
        <w:pStyle w:val="NormalWeb"/>
        <w:shd w:val="clear" w:color="auto" w:fill="FFFFFF"/>
        <w:spacing w:before="0" w:beforeAutospacing="0" w:after="0" w:afterAutospacing="0"/>
        <w:jc w:val="both"/>
        <w:textAlignment w:val="baseline"/>
        <w:rPr>
          <w:color w:val="FF0000"/>
        </w:rPr>
      </w:pPr>
      <w:r w:rsidRPr="00A15FD3">
        <w:rPr>
          <w:color w:val="FF0000"/>
        </w:rPr>
        <w:lastRenderedPageBreak/>
        <w:t>Estados Unidos, según los datos del Consejo, h</w:t>
      </w:r>
      <w:r w:rsidR="00C90DB6">
        <w:rPr>
          <w:color w:val="FF0000"/>
        </w:rPr>
        <w:t>a movilizado 3,</w:t>
      </w:r>
      <w:r w:rsidRPr="00A15FD3">
        <w:rPr>
          <w:color w:val="FF0000"/>
        </w:rPr>
        <w:t>061 billones de dólares para hacer frente a la crisis sanitaria y económica, el 15,9% de su riqueza, mientras que la respuesta de Ch</w:t>
      </w:r>
      <w:r w:rsidR="00C90DB6">
        <w:rPr>
          <w:color w:val="FF0000"/>
        </w:rPr>
        <w:t>ina, con 4,200 billones de yuanes</w:t>
      </w:r>
      <w:r w:rsidRPr="00A15FD3">
        <w:rPr>
          <w:color w:val="FF0000"/>
        </w:rPr>
        <w:t>, supone algo más del 4% de su riqueza.</w:t>
      </w:r>
    </w:p>
    <w:p w:rsidR="002C740B" w:rsidRDefault="002C740B" w:rsidP="00ED428F">
      <w:pPr>
        <w:pStyle w:val="NormalWeb"/>
        <w:shd w:val="clear" w:color="auto" w:fill="FFFFFF"/>
        <w:spacing w:before="0" w:beforeAutospacing="0" w:after="0" w:afterAutospacing="0"/>
        <w:jc w:val="both"/>
        <w:textAlignment w:val="baseline"/>
        <w:rPr>
          <w:color w:val="FF0000"/>
        </w:rPr>
      </w:pPr>
    </w:p>
    <w:p w:rsidR="00ED428F" w:rsidRPr="0010796A" w:rsidRDefault="00ED428F" w:rsidP="00ED428F">
      <w:pPr>
        <w:spacing w:line="240" w:lineRule="auto"/>
        <w:jc w:val="both"/>
        <w:rPr>
          <w:rFonts w:ascii="Times New Roman" w:hAnsi="Times New Roman" w:cs="Times New Roman"/>
          <w:sz w:val="24"/>
          <w:szCs w:val="24"/>
        </w:rPr>
      </w:pPr>
      <w:r w:rsidRPr="00ED428F">
        <w:rPr>
          <w:rFonts w:ascii="Times New Roman" w:hAnsi="Times New Roman" w:cs="Times New Roman"/>
          <w:sz w:val="24"/>
          <w:szCs w:val="24"/>
        </w:rPr>
        <w:t>Raghuram G. Rajan</w:t>
      </w:r>
      <w:r w:rsidRPr="00ED428F">
        <w:t xml:space="preserve">: </w:t>
      </w:r>
      <w:r w:rsidRPr="0010796A">
        <w:rPr>
          <w:rFonts w:ascii="Times New Roman" w:hAnsi="Times New Roman" w:cs="Times New Roman"/>
          <w:sz w:val="24"/>
          <w:szCs w:val="24"/>
        </w:rPr>
        <w:t>¿</w:t>
      </w:r>
      <w:r w:rsidRPr="0010796A">
        <w:rPr>
          <w:rFonts w:ascii="Times New Roman" w:hAnsi="Times New Roman" w:cs="Times New Roman"/>
          <w:sz w:val="24"/>
          <w:szCs w:val="24"/>
          <w:u w:val="single"/>
        </w:rPr>
        <w:t>Justifica la pandemia el gasto público ilimitado</w:t>
      </w:r>
      <w:r w:rsidRPr="0010796A">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10796A">
        <w:rPr>
          <w:rFonts w:ascii="Times New Roman" w:hAnsi="Times New Roman" w:cs="Times New Roman"/>
          <w:b/>
          <w:sz w:val="24"/>
          <w:szCs w:val="24"/>
        </w:rPr>
        <w:t>3/8/20</w:t>
      </w:r>
      <w:r>
        <w:rPr>
          <w:rFonts w:ascii="Times New Roman" w:hAnsi="Times New Roman" w:cs="Times New Roman"/>
          <w:sz w:val="24"/>
          <w:szCs w:val="24"/>
        </w:rPr>
        <w:t>)</w:t>
      </w:r>
    </w:p>
    <w:p w:rsidR="00ED428F" w:rsidRPr="00384DA1" w:rsidRDefault="00ED428F" w:rsidP="00ED428F">
      <w:pPr>
        <w:spacing w:line="240" w:lineRule="auto"/>
        <w:jc w:val="both"/>
        <w:rPr>
          <w:rFonts w:ascii="Times New Roman" w:hAnsi="Times New Roman" w:cs="Times New Roman"/>
          <w:color w:val="FF0000"/>
          <w:sz w:val="24"/>
          <w:szCs w:val="24"/>
          <w:u w:val="single"/>
        </w:rPr>
      </w:pPr>
      <w:r w:rsidRPr="00384DA1">
        <w:rPr>
          <w:rFonts w:ascii="Times New Roman" w:hAnsi="Times New Roman" w:cs="Times New Roman"/>
          <w:color w:val="FF0000"/>
          <w:sz w:val="24"/>
          <w:szCs w:val="24"/>
          <w:u w:val="single"/>
        </w:rPr>
        <w:t>El Fondo Monetario Internacional, en su Informe de Perspectivas Económicas de junio, estima que el gasto, incluidas medidas fiscales y provisión de garantías públicas, llegó a aproximadamente 20 puntos porcentuales del PIB</w:t>
      </w:r>
      <w:r w:rsidRPr="0010796A">
        <w:rPr>
          <w:rFonts w:ascii="Times New Roman" w:hAnsi="Times New Roman" w:cs="Times New Roman"/>
          <w:sz w:val="24"/>
          <w:szCs w:val="24"/>
        </w:rPr>
        <w:t xml:space="preserve">. En Estados Unidos, el Congreso está analizando aprobar nuevos paquetes de gasto que van del 5% del PIB (republicanos) al 15% (demócratas). </w:t>
      </w:r>
      <w:r w:rsidRPr="00384DA1">
        <w:rPr>
          <w:rFonts w:ascii="Times New Roman" w:hAnsi="Times New Roman" w:cs="Times New Roman"/>
          <w:color w:val="FF0000"/>
          <w:sz w:val="24"/>
          <w:szCs w:val="24"/>
          <w:u w:val="single"/>
        </w:rPr>
        <w:t>Y cuando la pandemia haya pasado se necesitará todavía más gasto público (y por ende, más endeudamiento).</w:t>
      </w:r>
    </w:p>
    <w:p w:rsidR="00ED428F" w:rsidRPr="00ED428F" w:rsidRDefault="00ED428F" w:rsidP="00ED428F">
      <w:pPr>
        <w:pStyle w:val="NormalWeb"/>
        <w:shd w:val="clear" w:color="auto" w:fill="FFFFFF"/>
        <w:spacing w:before="0" w:beforeAutospacing="0" w:after="0" w:afterAutospacing="0"/>
        <w:jc w:val="both"/>
        <w:textAlignment w:val="baseline"/>
      </w:pPr>
      <w:r>
        <w:t>-------</w:t>
      </w:r>
    </w:p>
    <w:p w:rsidR="00ED428F" w:rsidRPr="00774B10" w:rsidRDefault="00ED428F" w:rsidP="00ED428F">
      <w:pPr>
        <w:pStyle w:val="NormalWeb"/>
        <w:shd w:val="clear" w:color="auto" w:fill="FFFFFF"/>
        <w:spacing w:before="0" w:beforeAutospacing="0" w:after="0" w:afterAutospacing="0"/>
        <w:jc w:val="both"/>
        <w:textAlignment w:val="baseline"/>
        <w:rPr>
          <w:u w:val="single"/>
        </w:rPr>
      </w:pPr>
    </w:p>
    <w:p w:rsidR="00DA614E" w:rsidRDefault="00ED428F" w:rsidP="00DA614E">
      <w:pPr>
        <w:spacing w:line="240" w:lineRule="auto"/>
        <w:jc w:val="both"/>
        <w:rPr>
          <w:rFonts w:ascii="Times New Roman" w:hAnsi="Times New Roman" w:cs="Times New Roman"/>
          <w:sz w:val="24"/>
          <w:szCs w:val="24"/>
        </w:rPr>
      </w:pPr>
      <w:r>
        <w:rPr>
          <w:noProof/>
          <w:lang w:eastAsia="es-ES"/>
        </w:rPr>
        <w:drawing>
          <wp:inline distT="0" distB="0" distL="0" distR="0" wp14:anchorId="164AFBCC" wp14:editId="55AA8358">
            <wp:extent cx="5731510" cy="3650037"/>
            <wp:effectExtent l="0" t="0" r="2540" b="7620"/>
            <wp:docPr id="129" name="Imagen 129" descr="España sufre la mayor recesión de todo el mundo por la crisis del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sufre la mayor recesión de todo el mundo por la crisis del coronaviru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3650037"/>
                    </a:xfrm>
                    <a:prstGeom prst="rect">
                      <a:avLst/>
                    </a:prstGeom>
                    <a:noFill/>
                    <a:ln>
                      <a:noFill/>
                    </a:ln>
                  </pic:spPr>
                </pic:pic>
              </a:graphicData>
            </a:graphic>
          </wp:inline>
        </w:drawing>
      </w:r>
    </w:p>
    <w:p w:rsidR="007D36D5" w:rsidRPr="00070667" w:rsidRDefault="007D36D5" w:rsidP="007D36D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70667">
        <w:rPr>
          <w:rFonts w:ascii="Times New Roman" w:hAnsi="Times New Roman" w:cs="Times New Roman"/>
          <w:sz w:val="24"/>
          <w:szCs w:val="24"/>
          <w:u w:val="single"/>
          <w:shd w:val="clear" w:color="auto" w:fill="FFFFFF"/>
        </w:rPr>
        <w:t>Así ayudan las grandes economías europeas a sus empresas y trabajadores frente a la pandemia</w:t>
      </w:r>
      <w:r>
        <w:rPr>
          <w:rFonts w:ascii="Times New Roman" w:hAnsi="Times New Roman" w:cs="Times New Roman"/>
          <w:sz w:val="24"/>
          <w:szCs w:val="24"/>
          <w:shd w:val="clear" w:color="auto" w:fill="FFFFFF"/>
        </w:rPr>
        <w:t xml:space="preserve"> (Cinco Días - </w:t>
      </w:r>
      <w:r w:rsidRPr="00070667">
        <w:rPr>
          <w:rFonts w:ascii="Times New Roman" w:hAnsi="Times New Roman" w:cs="Times New Roman"/>
          <w:b/>
          <w:sz w:val="24"/>
          <w:szCs w:val="24"/>
          <w:shd w:val="clear" w:color="auto" w:fill="FFFFFF"/>
        </w:rPr>
        <w:t>11/8/20</w:t>
      </w:r>
      <w:r>
        <w:rPr>
          <w:rFonts w:ascii="Times New Roman" w:hAnsi="Times New Roman" w:cs="Times New Roman"/>
          <w:sz w:val="24"/>
          <w:szCs w:val="24"/>
          <w:shd w:val="clear" w:color="auto" w:fill="FFFFFF"/>
        </w:rPr>
        <w:t>)</w:t>
      </w:r>
    </w:p>
    <w:p w:rsidR="007D36D5" w:rsidRPr="000201F7" w:rsidRDefault="007D36D5" w:rsidP="007D36D5">
      <w:pPr>
        <w:spacing w:line="240" w:lineRule="auto"/>
        <w:jc w:val="both"/>
        <w:rPr>
          <w:rFonts w:ascii="Times New Roman" w:hAnsi="Times New Roman" w:cs="Times New Roman"/>
          <w:color w:val="FF0000"/>
          <w:sz w:val="24"/>
          <w:szCs w:val="24"/>
          <w:u w:val="single"/>
          <w:shd w:val="clear" w:color="auto" w:fill="FFFFFF"/>
        </w:rPr>
      </w:pPr>
      <w:r w:rsidRPr="000201F7">
        <w:rPr>
          <w:rFonts w:ascii="Times New Roman" w:hAnsi="Times New Roman" w:cs="Times New Roman"/>
          <w:sz w:val="24"/>
          <w:szCs w:val="24"/>
          <w:u w:val="single"/>
          <w:shd w:val="clear" w:color="auto" w:fill="FFFFFF"/>
        </w:rPr>
        <w:t>La crisis sanitaria provocada por la pandemia de Covid-19 ha obligado a los gobiernos de todo el mundo a sacar toda su artillería para paliar los efectos que las medidas de contención del virus han provocado en empresas y trabajadores</w:t>
      </w:r>
      <w:r w:rsidRPr="00070667">
        <w:rPr>
          <w:rFonts w:ascii="Times New Roman" w:hAnsi="Times New Roman" w:cs="Times New Roman"/>
          <w:sz w:val="24"/>
          <w:szCs w:val="24"/>
          <w:shd w:val="clear" w:color="auto" w:fill="FFFFFF"/>
        </w:rPr>
        <w:t xml:space="preserve">. </w:t>
      </w:r>
      <w:r w:rsidRPr="000201F7">
        <w:rPr>
          <w:rFonts w:ascii="Times New Roman" w:hAnsi="Times New Roman" w:cs="Times New Roman"/>
          <w:color w:val="FF0000"/>
          <w:sz w:val="24"/>
          <w:szCs w:val="24"/>
          <w:u w:val="single"/>
          <w:shd w:val="clear" w:color="auto" w:fill="FFFFFF"/>
        </w:rPr>
        <w:t>Para ello, se utilizaron tanto instrumentos presupuestarios -cambios en la política impositiva y partidas de gasto en forma de subvenciones, pagos directos y cobertura de los costes fijos operativos de empresas y familias- como instrumentos sin un coste presupuestario directo, a través de programas de avales públicos para líneas de liquidez bancaria, de créditos directos a empresas o incluso de recapitalizaciones de empresas en dificultades.</w:t>
      </w:r>
    </w:p>
    <w:p w:rsidR="007D36D5" w:rsidRDefault="007D36D5" w:rsidP="007D36D5">
      <w:pPr>
        <w:spacing w:line="240" w:lineRule="auto"/>
        <w:jc w:val="both"/>
        <w:rPr>
          <w:rFonts w:ascii="Times New Roman" w:hAnsi="Times New Roman" w:cs="Times New Roman"/>
          <w:sz w:val="24"/>
          <w:szCs w:val="24"/>
          <w:u w:val="single"/>
          <w:shd w:val="clear" w:color="auto" w:fill="FFFFFF"/>
        </w:rPr>
      </w:pPr>
      <w:r w:rsidRPr="000201F7">
        <w:rPr>
          <w:rFonts w:ascii="Times New Roman" w:hAnsi="Times New Roman" w:cs="Times New Roman"/>
          <w:sz w:val="24"/>
          <w:szCs w:val="24"/>
          <w:u w:val="single"/>
          <w:shd w:val="clear" w:color="auto" w:fill="FFFFFF"/>
        </w:rPr>
        <w:t xml:space="preserve">Según recoge un estudio publicado este lunes por el Banco de España, las medidas adoptadas a través de los programas de avales públicos han sido las más extendidas y generalizadas </w:t>
      </w:r>
      <w:r w:rsidRPr="000201F7">
        <w:rPr>
          <w:rFonts w:ascii="Times New Roman" w:hAnsi="Times New Roman" w:cs="Times New Roman"/>
          <w:sz w:val="24"/>
          <w:szCs w:val="24"/>
          <w:u w:val="single"/>
          <w:shd w:val="clear" w:color="auto" w:fill="FFFFFF"/>
        </w:rPr>
        <w:lastRenderedPageBreak/>
        <w:t>entre las principales potencias de la UE, como Italia, Alemania o Francia, así como en Reino Unido y Estados Unidos. Sin embargo, entre estos países, España cuenta con el menor paquete de garantías públicas, con una cuantía de 100.000 millones a través del ICO (8% de su PIB), pero es el país que más lo ha utilizado para garantizar liquidez a empresas y autónomos hasta el mes de junio. Este último se suma a la nueva línea de 40.000 millones de euros para fomentar la inversión empresarial que aprobó el Gobierno de Pedro Sánchez en julio.</w:t>
      </w:r>
    </w:p>
    <w:p w:rsidR="005C7B17" w:rsidRPr="005C7B17" w:rsidRDefault="005C7B17" w:rsidP="007D36D5">
      <w:pPr>
        <w:spacing w:line="240" w:lineRule="auto"/>
        <w:jc w:val="both"/>
        <w:rPr>
          <w:rFonts w:ascii="Times New Roman" w:hAnsi="Times New Roman" w:cs="Times New Roman"/>
          <w:color w:val="FF0000"/>
          <w:sz w:val="24"/>
          <w:szCs w:val="24"/>
          <w:u w:val="single"/>
          <w:shd w:val="clear" w:color="auto" w:fill="FFFFFF"/>
        </w:rPr>
      </w:pPr>
      <w:r w:rsidRPr="000201F7">
        <w:rPr>
          <w:rFonts w:ascii="Times New Roman" w:hAnsi="Times New Roman" w:cs="Times New Roman"/>
          <w:color w:val="FF0000"/>
          <w:sz w:val="24"/>
          <w:szCs w:val="24"/>
          <w:u w:val="single"/>
          <w:shd w:val="clear" w:color="auto" w:fill="FFFFFF"/>
        </w:rPr>
        <w:t>Alemania, por su parte, moviliza con su programa de garantías públicas 820.000 millones de euros (el 24% del PIB) dirigidos a autónomos y empresas, mientras el paquete de avales italiano asciende a 450.000 millones de euros (el 25% del PIB) y el francés, a 300.000 millones de euros (12% de su economía) para préstamos bancarios corporativos. En el caso de Reino Unido, algunos de sus planes de apoyo a la liquidez tienen una naturaleza distinta a la de los Estados miembr</w:t>
      </w:r>
      <w:r>
        <w:rPr>
          <w:rFonts w:ascii="Times New Roman" w:hAnsi="Times New Roman" w:cs="Times New Roman"/>
          <w:color w:val="FF0000"/>
          <w:sz w:val="24"/>
          <w:szCs w:val="24"/>
          <w:u w:val="single"/>
          <w:shd w:val="clear" w:color="auto" w:fill="FFFFFF"/>
        </w:rPr>
        <w:t>os de la UE (al igual que en EE</w:t>
      </w:r>
      <w:r w:rsidRPr="000201F7">
        <w:rPr>
          <w:rFonts w:ascii="Times New Roman" w:hAnsi="Times New Roman" w:cs="Times New Roman"/>
          <w:color w:val="FF0000"/>
          <w:sz w:val="24"/>
          <w:szCs w:val="24"/>
          <w:u w:val="single"/>
          <w:shd w:val="clear" w:color="auto" w:fill="FFFFFF"/>
        </w:rPr>
        <w:t>UU), aunque el importe total se cuantifica en 380.000 millones de euros.</w:t>
      </w:r>
    </w:p>
    <w:p w:rsidR="007D36D5" w:rsidRDefault="007D36D5" w:rsidP="007D36D5">
      <w:pPr>
        <w:spacing w:line="240" w:lineRule="auto"/>
        <w:jc w:val="both"/>
        <w:rPr>
          <w:rFonts w:ascii="Times New Roman" w:hAnsi="Times New Roman" w:cs="Times New Roman"/>
          <w:sz w:val="24"/>
          <w:szCs w:val="24"/>
          <w:shd w:val="clear" w:color="auto" w:fill="FFFFFF"/>
          <w:lang w:val="en-US"/>
        </w:rPr>
      </w:pPr>
      <w:r>
        <w:rPr>
          <w:noProof/>
          <w:lang w:eastAsia="es-ES"/>
        </w:rPr>
        <w:drawing>
          <wp:inline distT="0" distB="0" distL="0" distR="0" wp14:anchorId="6A48A22C" wp14:editId="7F825B2E">
            <wp:extent cx="5731510" cy="5391440"/>
            <wp:effectExtent l="0" t="0" r="2540" b="0"/>
            <wp:docPr id="130" name="Imagen 130" descr="https://d500.epimg.net/descargables/2020/08/10/603d6c0c2572427da20209ec4d285c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8/10/603d6c0c2572427da20209ec4d285cc9.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31510" cy="5391440"/>
                    </a:xfrm>
                    <a:prstGeom prst="rect">
                      <a:avLst/>
                    </a:prstGeom>
                    <a:noFill/>
                    <a:ln>
                      <a:noFill/>
                    </a:ln>
                  </pic:spPr>
                </pic:pic>
              </a:graphicData>
            </a:graphic>
          </wp:inline>
        </w:drawing>
      </w:r>
    </w:p>
    <w:p w:rsidR="007D36D5" w:rsidRDefault="007D36D5" w:rsidP="007D36D5">
      <w:pPr>
        <w:spacing w:line="240" w:lineRule="auto"/>
        <w:jc w:val="both"/>
        <w:rPr>
          <w:rFonts w:ascii="Times New Roman" w:hAnsi="Times New Roman" w:cs="Times New Roman"/>
          <w:sz w:val="24"/>
          <w:szCs w:val="24"/>
          <w:shd w:val="clear" w:color="auto" w:fill="FFFFFF"/>
        </w:rPr>
      </w:pPr>
      <w:r w:rsidRPr="000201F7">
        <w:rPr>
          <w:rFonts w:ascii="Times New Roman" w:hAnsi="Times New Roman" w:cs="Times New Roman"/>
          <w:sz w:val="24"/>
          <w:szCs w:val="24"/>
          <w:u w:val="single"/>
          <w:shd w:val="clear" w:color="auto" w:fill="FFFFFF"/>
        </w:rPr>
        <w:t xml:space="preserve">En este punto, a pesar de que el programa movilizado por el Ejecutivo español destaca por su bajo importe, en junio el país ya había utilizado más del 50% de sus recursos, en tanto que </w:t>
      </w:r>
      <w:r w:rsidRPr="000201F7">
        <w:rPr>
          <w:rFonts w:ascii="Times New Roman" w:hAnsi="Times New Roman" w:cs="Times New Roman"/>
          <w:sz w:val="24"/>
          <w:szCs w:val="24"/>
          <w:u w:val="single"/>
          <w:shd w:val="clear" w:color="auto" w:fill="FFFFFF"/>
        </w:rPr>
        <w:lastRenderedPageBreak/>
        <w:t>Francia se quedaba en el 35%, Reino Unido sobrepasaba ligeramente el 10%, al igual que Italia, y Alemani</w:t>
      </w:r>
      <w:r>
        <w:rPr>
          <w:rFonts w:ascii="Times New Roman" w:hAnsi="Times New Roman" w:cs="Times New Roman"/>
          <w:sz w:val="24"/>
          <w:szCs w:val="24"/>
          <w:u w:val="single"/>
          <w:shd w:val="clear" w:color="auto" w:fill="FFFFFF"/>
        </w:rPr>
        <w:t>a lo hacía en escasamente un 5%</w:t>
      </w:r>
      <w:r>
        <w:rPr>
          <w:rFonts w:ascii="Times New Roman" w:hAnsi="Times New Roman" w:cs="Times New Roman"/>
          <w:sz w:val="24"/>
          <w:szCs w:val="24"/>
          <w:shd w:val="clear" w:color="auto" w:fill="FFFFFF"/>
        </w:rPr>
        <w:t>...</w:t>
      </w:r>
    </w:p>
    <w:p w:rsidR="007D36D5" w:rsidRPr="00F2099D" w:rsidRDefault="007D36D5" w:rsidP="007D36D5">
      <w:pPr>
        <w:spacing w:line="240" w:lineRule="auto"/>
        <w:jc w:val="both"/>
        <w:rPr>
          <w:rFonts w:ascii="Times New Roman" w:hAnsi="Times New Roman" w:cs="Times New Roman"/>
          <w:sz w:val="24"/>
          <w:szCs w:val="24"/>
          <w:u w:val="single"/>
          <w:shd w:val="clear" w:color="auto" w:fill="FFFFFF"/>
        </w:rPr>
      </w:pPr>
      <w:r w:rsidRPr="00F2099D">
        <w:rPr>
          <w:rFonts w:ascii="Times New Roman" w:hAnsi="Times New Roman" w:cs="Times New Roman"/>
          <w:sz w:val="24"/>
          <w:szCs w:val="24"/>
          <w:u w:val="single"/>
          <w:shd w:val="clear" w:color="auto" w:fill="FFFFFF"/>
        </w:rPr>
        <w:t>Las medidas de protección del empleo se apoyaron en los mecanismos existentes a escala nacional, si bien no todos contaban con la misma flexibilidad para responder a una crisis que, en principio, no implicaría necesariamente una reasignación sectorial de la fuerza laboral. España, Francia e Italia instrumentaron su respuesta para proteger el empleo a través de refuerzos de los sistemas de desempleo parcial y temporal, mientras Alemania optó por la flexibilización de su sistema de reducción de horas trabajadas (Kurzarbeiter). Por su pa</w:t>
      </w:r>
      <w:r>
        <w:rPr>
          <w:rFonts w:ascii="Times New Roman" w:hAnsi="Times New Roman" w:cs="Times New Roman"/>
          <w:sz w:val="24"/>
          <w:szCs w:val="24"/>
          <w:u w:val="single"/>
          <w:shd w:val="clear" w:color="auto" w:fill="FFFFFF"/>
        </w:rPr>
        <w:t>rte, EE</w:t>
      </w:r>
      <w:r w:rsidRPr="00F2099D">
        <w:rPr>
          <w:rFonts w:ascii="Times New Roman" w:hAnsi="Times New Roman" w:cs="Times New Roman"/>
          <w:sz w:val="24"/>
          <w:szCs w:val="24"/>
          <w:u w:val="single"/>
          <w:shd w:val="clear" w:color="auto" w:fill="FFFFFF"/>
        </w:rPr>
        <w:t>UU y Reino Unido optaron por operar a través de préstamos, subvenciones o deducciones fiscales a las empresas que decidieran mantener sus plantillas durante los parones causados por el coronavirus.</w:t>
      </w:r>
    </w:p>
    <w:p w:rsidR="007D36D5" w:rsidRDefault="007D36D5" w:rsidP="007D36D5">
      <w:pPr>
        <w:spacing w:line="240" w:lineRule="auto"/>
        <w:jc w:val="both"/>
        <w:rPr>
          <w:rFonts w:ascii="Times New Roman" w:hAnsi="Times New Roman" w:cs="Times New Roman"/>
          <w:sz w:val="24"/>
          <w:szCs w:val="24"/>
          <w:shd w:val="clear" w:color="auto" w:fill="FFFFFF"/>
        </w:rPr>
      </w:pPr>
      <w:r w:rsidRPr="00F2099D">
        <w:rPr>
          <w:rFonts w:ascii="Times New Roman" w:hAnsi="Times New Roman" w:cs="Times New Roman"/>
          <w:sz w:val="24"/>
          <w:szCs w:val="24"/>
          <w:u w:val="single"/>
          <w:shd w:val="clear" w:color="auto" w:fill="FFFFFF"/>
        </w:rPr>
        <w:t>Asimismo, en el caso de Italia y España, las medidas de protección del empleo existentes (como los ERTE en el caso del Ejecutivo español) se complementaron con otras disposiciones especiales, como la suspensión temporal de los despidos y la regularización de colectivos de trabajadores irregulares</w:t>
      </w:r>
      <w:r>
        <w:rPr>
          <w:rFonts w:ascii="Times New Roman" w:hAnsi="Times New Roman" w:cs="Times New Roman"/>
          <w:sz w:val="24"/>
          <w:szCs w:val="24"/>
          <w:shd w:val="clear" w:color="auto" w:fill="FFFFFF"/>
        </w:rPr>
        <w:t>…</w:t>
      </w:r>
    </w:p>
    <w:p w:rsidR="007D36D5" w:rsidRDefault="007D36D5" w:rsidP="007D36D5">
      <w:pPr>
        <w:spacing w:line="240" w:lineRule="auto"/>
        <w:jc w:val="both"/>
        <w:rPr>
          <w:rFonts w:ascii="Times New Roman" w:hAnsi="Times New Roman" w:cs="Times New Roman"/>
          <w:sz w:val="24"/>
          <w:szCs w:val="24"/>
          <w:shd w:val="clear" w:color="auto" w:fill="FFFFFF"/>
        </w:rPr>
      </w:pPr>
      <w:r w:rsidRPr="00E51793">
        <w:rPr>
          <w:rFonts w:ascii="Times New Roman" w:hAnsi="Times New Roman" w:cs="Times New Roman"/>
          <w:noProof/>
          <w:sz w:val="24"/>
          <w:szCs w:val="24"/>
          <w:shd w:val="clear" w:color="auto" w:fill="FFFFFF"/>
          <w:lang w:eastAsia="es-ES"/>
        </w:rPr>
        <w:drawing>
          <wp:inline distT="0" distB="0" distL="0" distR="0" wp14:anchorId="2DD0D970" wp14:editId="40326C70">
            <wp:extent cx="5732416" cy="3295650"/>
            <wp:effectExtent l="0" t="0" r="190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295129"/>
                    </a:xfrm>
                    <a:prstGeom prst="rect">
                      <a:avLst/>
                    </a:prstGeom>
                  </pic:spPr>
                </pic:pic>
              </a:graphicData>
            </a:graphic>
          </wp:inline>
        </w:drawing>
      </w:r>
    </w:p>
    <w:p w:rsidR="007D36D5" w:rsidRPr="00E73210" w:rsidRDefault="007D36D5" w:rsidP="007D36D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73210">
        <w:rPr>
          <w:rFonts w:ascii="Times New Roman" w:hAnsi="Times New Roman" w:cs="Times New Roman"/>
          <w:sz w:val="24"/>
          <w:szCs w:val="24"/>
          <w:u w:val="single"/>
          <w:shd w:val="clear" w:color="auto" w:fill="FFFFFF"/>
        </w:rPr>
        <w:t>Golpe maestro de la Fed: 10.100 millones bastan para consolidar la calma en la deuda corporativa</w:t>
      </w:r>
      <w:r>
        <w:rPr>
          <w:rFonts w:ascii="Times New Roman" w:hAnsi="Times New Roman" w:cs="Times New Roman"/>
          <w:sz w:val="24"/>
          <w:szCs w:val="24"/>
          <w:shd w:val="clear" w:color="auto" w:fill="FFFFFF"/>
        </w:rPr>
        <w:t xml:space="preserve"> (Cinco Días - </w:t>
      </w:r>
      <w:r w:rsidRPr="00E73210">
        <w:rPr>
          <w:rFonts w:ascii="Times New Roman" w:hAnsi="Times New Roman" w:cs="Times New Roman"/>
          <w:b/>
          <w:sz w:val="24"/>
          <w:szCs w:val="24"/>
          <w:shd w:val="clear" w:color="auto" w:fill="FFFFFF"/>
        </w:rPr>
        <w:t>17/8/20</w:t>
      </w:r>
      <w:r>
        <w:rPr>
          <w:rFonts w:ascii="Times New Roman" w:hAnsi="Times New Roman" w:cs="Times New Roman"/>
          <w:sz w:val="24"/>
          <w:szCs w:val="24"/>
          <w:shd w:val="clear" w:color="auto" w:fill="FFFFFF"/>
        </w:rPr>
        <w:t>)</w:t>
      </w:r>
    </w:p>
    <w:p w:rsidR="007D36D5" w:rsidRDefault="007D36D5" w:rsidP="007D36D5">
      <w:pPr>
        <w:spacing w:line="240" w:lineRule="auto"/>
        <w:jc w:val="both"/>
        <w:rPr>
          <w:rFonts w:ascii="Times New Roman" w:hAnsi="Times New Roman" w:cs="Times New Roman"/>
          <w:sz w:val="24"/>
          <w:szCs w:val="24"/>
          <w:shd w:val="clear" w:color="auto" w:fill="FFFFFF"/>
        </w:rPr>
      </w:pPr>
      <w:r w:rsidRPr="00E73210">
        <w:rPr>
          <w:rFonts w:ascii="Times New Roman" w:hAnsi="Times New Roman" w:cs="Times New Roman"/>
          <w:sz w:val="24"/>
          <w:szCs w:val="24"/>
          <w:shd w:val="clear" w:color="auto" w:fill="FFFFFF"/>
        </w:rPr>
        <w:t>Su programa tiene una capacidad de 750.000 millones de dólares. El anuncio del plan en marzo bastó para relajar los diferenciales</w:t>
      </w:r>
    </w:p>
    <w:p w:rsidR="002C740B" w:rsidRDefault="002C740B" w:rsidP="007D36D5">
      <w:pPr>
        <w:spacing w:line="240" w:lineRule="auto"/>
        <w:jc w:val="both"/>
        <w:rPr>
          <w:rFonts w:ascii="Times New Roman" w:hAnsi="Times New Roman" w:cs="Times New Roman"/>
          <w:sz w:val="24"/>
          <w:szCs w:val="24"/>
          <w:shd w:val="clear" w:color="auto" w:fill="FFFFFF"/>
        </w:rPr>
      </w:pPr>
      <w:r w:rsidRPr="006E5BB7">
        <w:rPr>
          <w:rFonts w:ascii="Times New Roman" w:hAnsi="Times New Roman" w:cs="Times New Roman"/>
          <w:sz w:val="24"/>
          <w:szCs w:val="24"/>
          <w:u w:val="single"/>
          <w:shd w:val="clear" w:color="auto" w:fill="FFFFFF"/>
        </w:rPr>
        <w:t xml:space="preserve">La Fed tiene opción para adquirir deuda de alrededor de 800 compañías estadounidenses, si bien sus compras se están concentrando en un número muy inferior de empresas, entre las que figuran nombres como General Motors y Ford, la aerolínea Boeing y las hoteleras Hyatt Hotels y Marriott, sectores especialmente afectados por la crisis. También petroleras como Exxon Mobil y Chevron, a las que se suman AT&amp;T, Home Depot, WalMart, IBM, Medtronic, Pepsico, Coca-Cola, Caterpillar, Berkshire Hathaway, el brazo inversor de Warren Buffett, o Philip Morris. Entre la deuda adquirida, solo el 3% tiene el rating mínimo </w:t>
      </w:r>
      <w:r w:rsidRPr="006E5BB7">
        <w:rPr>
          <w:rFonts w:ascii="Times New Roman" w:hAnsi="Times New Roman" w:cs="Times New Roman"/>
          <w:sz w:val="24"/>
          <w:szCs w:val="24"/>
          <w:u w:val="single"/>
          <w:shd w:val="clear" w:color="auto" w:fill="FFFFFF"/>
        </w:rPr>
        <w:lastRenderedPageBreak/>
        <w:t>de BB-, mientras que el vencimiento medio de los activos es de 2,9 años, frente a un</w:t>
      </w:r>
      <w:r>
        <w:rPr>
          <w:rFonts w:ascii="Times New Roman" w:hAnsi="Times New Roman" w:cs="Times New Roman"/>
          <w:sz w:val="24"/>
          <w:szCs w:val="24"/>
          <w:u w:val="single"/>
          <w:shd w:val="clear" w:color="auto" w:fill="FFFFFF"/>
        </w:rPr>
        <w:t xml:space="preserve"> tope establecido en cinco años</w:t>
      </w:r>
      <w:r>
        <w:rPr>
          <w:rFonts w:ascii="Times New Roman" w:hAnsi="Times New Roman" w:cs="Times New Roman"/>
          <w:sz w:val="24"/>
          <w:szCs w:val="24"/>
          <w:shd w:val="clear" w:color="auto" w:fill="FFFFFF"/>
        </w:rPr>
        <w:t>…</w:t>
      </w:r>
    </w:p>
    <w:p w:rsidR="007D36D5" w:rsidRDefault="007D36D5" w:rsidP="007D36D5">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12C2A3B9" wp14:editId="500FB67D">
            <wp:extent cx="5727700" cy="2724150"/>
            <wp:effectExtent l="0" t="0" r="6350" b="0"/>
            <wp:docPr id="132" name="Imagen 132" descr="FED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D Balanc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725962"/>
                    </a:xfrm>
                    <a:prstGeom prst="rect">
                      <a:avLst/>
                    </a:prstGeom>
                    <a:noFill/>
                    <a:ln>
                      <a:noFill/>
                    </a:ln>
                  </pic:spPr>
                </pic:pic>
              </a:graphicData>
            </a:graphic>
          </wp:inline>
        </w:drawing>
      </w:r>
    </w:p>
    <w:p w:rsidR="007D36D5" w:rsidRDefault="007D36D5" w:rsidP="007D36D5">
      <w:pPr>
        <w:spacing w:line="240" w:lineRule="auto"/>
        <w:jc w:val="both"/>
        <w:rPr>
          <w:rFonts w:ascii="Times New Roman" w:hAnsi="Times New Roman" w:cs="Times New Roman"/>
          <w:color w:val="FF0000"/>
          <w:sz w:val="24"/>
          <w:szCs w:val="24"/>
          <w:shd w:val="clear" w:color="auto" w:fill="FFFFFF"/>
        </w:rPr>
      </w:pPr>
      <w:r w:rsidRPr="006E5BB7">
        <w:rPr>
          <w:rFonts w:ascii="Times New Roman" w:hAnsi="Times New Roman" w:cs="Times New Roman"/>
          <w:color w:val="FF0000"/>
          <w:sz w:val="24"/>
          <w:szCs w:val="24"/>
          <w:u w:val="single"/>
          <w:shd w:val="clear" w:color="auto" w:fill="FFFFFF"/>
        </w:rPr>
        <w:t>Récord. El tamaño del balance de la institución se ha disparado hasta los casi 7 billones de dólares y podría crecer a finales de año hasta r</w:t>
      </w:r>
      <w:r w:rsidR="005C7B17">
        <w:rPr>
          <w:rFonts w:ascii="Times New Roman" w:hAnsi="Times New Roman" w:cs="Times New Roman"/>
          <w:color w:val="FF0000"/>
          <w:sz w:val="24"/>
          <w:szCs w:val="24"/>
          <w:u w:val="single"/>
          <w:shd w:val="clear" w:color="auto" w:fill="FFFFFF"/>
        </w:rPr>
        <w:t>epresentar el 40% del PIB de EE</w:t>
      </w:r>
      <w:r w:rsidRPr="006E5BB7">
        <w:rPr>
          <w:rFonts w:ascii="Times New Roman" w:hAnsi="Times New Roman" w:cs="Times New Roman"/>
          <w:color w:val="FF0000"/>
          <w:sz w:val="24"/>
          <w:szCs w:val="24"/>
          <w:u w:val="single"/>
          <w:shd w:val="clear" w:color="auto" w:fill="FFFFFF"/>
        </w:rPr>
        <w:t>UU, según S&amp;P. Un incremento en el ejercicio de 21 puntos porcentuales</w:t>
      </w:r>
      <w:r>
        <w:rPr>
          <w:rFonts w:ascii="Times New Roman" w:hAnsi="Times New Roman" w:cs="Times New Roman"/>
          <w:color w:val="FF0000"/>
          <w:sz w:val="24"/>
          <w:szCs w:val="24"/>
          <w:shd w:val="clear" w:color="auto" w:fill="FFFFFF"/>
        </w:rPr>
        <w:t>...</w:t>
      </w:r>
    </w:p>
    <w:p w:rsidR="005C7B17" w:rsidRPr="002C4848" w:rsidRDefault="005C7B17" w:rsidP="005C7B17">
      <w:pPr>
        <w:pStyle w:val="NormalWeb"/>
        <w:shd w:val="clear" w:color="auto" w:fill="FFFFFF"/>
        <w:spacing w:after="270"/>
        <w:jc w:val="both"/>
        <w:rPr>
          <w:color w:val="212529"/>
          <w:spacing w:val="-1"/>
        </w:rPr>
      </w:pPr>
      <w:r w:rsidRPr="007D36D5">
        <w:rPr>
          <w:shd w:val="clear" w:color="auto" w:fill="FFFFFF"/>
        </w:rPr>
        <w:t>Todd G. Buchholz</w:t>
      </w:r>
      <w:r>
        <w:rPr>
          <w:shd w:val="clear" w:color="auto" w:fill="FFFFFF"/>
        </w:rPr>
        <w:t xml:space="preserve">: </w:t>
      </w:r>
      <w:r w:rsidRPr="002C4848">
        <w:rPr>
          <w:color w:val="212529"/>
          <w:spacing w:val="-1"/>
          <w:u w:val="single"/>
        </w:rPr>
        <w:t>La nueva bomba de deuda estadounidense</w:t>
      </w:r>
      <w:r>
        <w:rPr>
          <w:color w:val="212529"/>
          <w:spacing w:val="-1"/>
        </w:rPr>
        <w:t xml:space="preserve"> (Project Syndicate - </w:t>
      </w:r>
      <w:r w:rsidRPr="002C4848">
        <w:rPr>
          <w:b/>
          <w:color w:val="212529"/>
          <w:spacing w:val="-1"/>
        </w:rPr>
        <w:t>20/8/20</w:t>
      </w:r>
      <w:r>
        <w:rPr>
          <w:color w:val="212529"/>
          <w:spacing w:val="-1"/>
        </w:rPr>
        <w:t>)</w:t>
      </w:r>
    </w:p>
    <w:p w:rsidR="005C7B17" w:rsidRDefault="005C7B17" w:rsidP="005C7B17">
      <w:pPr>
        <w:pStyle w:val="NormalWeb"/>
        <w:shd w:val="clear" w:color="auto" w:fill="FFFFFF"/>
        <w:spacing w:after="270"/>
        <w:jc w:val="both"/>
        <w:rPr>
          <w:color w:val="FF0000"/>
          <w:spacing w:val="-1"/>
        </w:rPr>
      </w:pPr>
      <w:r w:rsidRPr="00FB79CA">
        <w:rPr>
          <w:color w:val="212529"/>
          <w:spacing w:val="-1"/>
          <w:u w:val="single"/>
        </w:rPr>
        <w:t xml:space="preserve">Estados Unidos se enfrenta no sólo a la enfermedad, sino también a la </w:t>
      </w:r>
      <w:r>
        <w:rPr>
          <w:color w:val="212529"/>
          <w:spacing w:val="-1"/>
          <w:u w:val="single"/>
        </w:rPr>
        <w:t>quiebra. Para contrarrestar la “Gran Detención”</w:t>
      </w:r>
      <w:r w:rsidRPr="00FB79CA">
        <w:rPr>
          <w:color w:val="212529"/>
          <w:spacing w:val="-1"/>
          <w:u w:val="single"/>
        </w:rPr>
        <w:t xml:space="preserve"> de la pandemia, la Reserva Federal y el Congreso instrumentaron cuantiosos paquetes de estímulo, por temor a que de no hacerlo, la economía se hundiera a la miseria de los años treinta. </w:t>
      </w:r>
      <w:r w:rsidRPr="00FB79CA">
        <w:rPr>
          <w:color w:val="FF0000"/>
          <w:spacing w:val="-1"/>
          <w:u w:val="single"/>
        </w:rPr>
        <w:t>El déficit fiscal federal en 2020 rondará el 18% del PIB, y el cociente deuda/PIB pronto superará la marca del 100%. Cifras como estas no se veían desde que Harry Truman mandó los B</w:t>
      </w:r>
      <w:r w:rsidRPr="00FB79CA">
        <w:rPr>
          <w:rFonts w:ascii="Cambria Math" w:hAnsi="Cambria Math" w:cs="Cambria Math"/>
          <w:color w:val="FF0000"/>
          <w:spacing w:val="-1"/>
          <w:u w:val="single"/>
        </w:rPr>
        <w:t>‑</w:t>
      </w:r>
      <w:r w:rsidRPr="00FB79CA">
        <w:rPr>
          <w:color w:val="FF0000"/>
          <w:spacing w:val="-1"/>
          <w:u w:val="single"/>
        </w:rPr>
        <w:t>29 a Jap</w:t>
      </w:r>
      <w:r w:rsidRPr="00FB79CA">
        <w:rPr>
          <w:rFonts w:ascii="Calibri" w:hAnsi="Calibri" w:cs="Calibri"/>
          <w:color w:val="FF0000"/>
          <w:spacing w:val="-1"/>
          <w:u w:val="single"/>
        </w:rPr>
        <w:t>ó</w:t>
      </w:r>
      <w:r w:rsidRPr="00FB79CA">
        <w:rPr>
          <w:color w:val="FF0000"/>
          <w:spacing w:val="-1"/>
          <w:u w:val="single"/>
        </w:rPr>
        <w:t xml:space="preserve">n para poner fin </w:t>
      </w:r>
      <w:r>
        <w:rPr>
          <w:color w:val="FF0000"/>
          <w:spacing w:val="-1"/>
          <w:u w:val="single"/>
        </w:rPr>
        <w:t>a la Segunda Guerra Mundial</w:t>
      </w:r>
      <w:r>
        <w:rPr>
          <w:color w:val="FF0000"/>
          <w:spacing w:val="-1"/>
        </w:rPr>
        <w:t>…</w:t>
      </w:r>
    </w:p>
    <w:p w:rsidR="007D36D5" w:rsidRPr="004F168D" w:rsidRDefault="007D36D5" w:rsidP="007D36D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Ignacio Moncada: </w:t>
      </w:r>
      <w:r w:rsidRPr="004F168D">
        <w:rPr>
          <w:rFonts w:ascii="Times New Roman" w:hAnsi="Times New Roman" w:cs="Times New Roman"/>
          <w:sz w:val="24"/>
          <w:szCs w:val="24"/>
          <w:u w:val="single"/>
          <w:shd w:val="clear" w:color="auto" w:fill="FFFFFF"/>
        </w:rPr>
        <w:t>El gran error de los bancos centrales</w:t>
      </w:r>
      <w:r>
        <w:rPr>
          <w:rFonts w:ascii="Times New Roman" w:hAnsi="Times New Roman" w:cs="Times New Roman"/>
          <w:sz w:val="24"/>
          <w:szCs w:val="24"/>
          <w:shd w:val="clear" w:color="auto" w:fill="FFFFFF"/>
        </w:rPr>
        <w:t xml:space="preserve"> (El Español - </w:t>
      </w:r>
      <w:r w:rsidRPr="004F168D">
        <w:rPr>
          <w:rFonts w:ascii="Times New Roman" w:hAnsi="Times New Roman" w:cs="Times New Roman"/>
          <w:b/>
          <w:sz w:val="24"/>
          <w:szCs w:val="24"/>
          <w:shd w:val="clear" w:color="auto" w:fill="FFFFFF"/>
        </w:rPr>
        <w:t>22/8/20</w:t>
      </w:r>
      <w:r>
        <w:rPr>
          <w:rFonts w:ascii="Times New Roman" w:hAnsi="Times New Roman" w:cs="Times New Roman"/>
          <w:sz w:val="24"/>
          <w:szCs w:val="24"/>
          <w:shd w:val="clear" w:color="auto" w:fill="FFFFFF"/>
        </w:rPr>
        <w:t>)</w:t>
      </w:r>
    </w:p>
    <w:p w:rsidR="007D36D5" w:rsidRPr="004F168D" w:rsidRDefault="007D36D5" w:rsidP="007D36D5">
      <w:pPr>
        <w:spacing w:line="240" w:lineRule="auto"/>
        <w:jc w:val="both"/>
        <w:rPr>
          <w:rFonts w:ascii="Times New Roman" w:hAnsi="Times New Roman" w:cs="Times New Roman"/>
          <w:sz w:val="24"/>
          <w:szCs w:val="24"/>
          <w:shd w:val="clear" w:color="auto" w:fill="FFFFFF"/>
        </w:rPr>
      </w:pPr>
      <w:r w:rsidRPr="004F168D">
        <w:rPr>
          <w:rFonts w:ascii="Times New Roman" w:hAnsi="Times New Roman" w:cs="Times New Roman"/>
          <w:sz w:val="24"/>
          <w:szCs w:val="24"/>
          <w:shd w:val="clear" w:color="auto" w:fill="FFFFFF"/>
        </w:rPr>
        <w:t>Desde que estalló la pandemia del coronavirus, los bancos centrales han vuelto a poner a pleno rendimien</w:t>
      </w:r>
      <w:r>
        <w:rPr>
          <w:rFonts w:ascii="Times New Roman" w:hAnsi="Times New Roman" w:cs="Times New Roman"/>
          <w:sz w:val="24"/>
          <w:szCs w:val="24"/>
          <w:shd w:val="clear" w:color="auto" w:fill="FFFFFF"/>
        </w:rPr>
        <w:t>to la máquina de emitir dinero.</w:t>
      </w:r>
    </w:p>
    <w:p w:rsidR="007D36D5" w:rsidRPr="00AA7C0F" w:rsidRDefault="007D36D5" w:rsidP="007D36D5">
      <w:pPr>
        <w:spacing w:line="240" w:lineRule="auto"/>
        <w:jc w:val="both"/>
        <w:rPr>
          <w:rFonts w:ascii="Times New Roman" w:hAnsi="Times New Roman" w:cs="Times New Roman"/>
          <w:color w:val="FF0000"/>
          <w:sz w:val="24"/>
          <w:szCs w:val="24"/>
          <w:u w:val="single"/>
          <w:shd w:val="clear" w:color="auto" w:fill="FFFFFF"/>
        </w:rPr>
      </w:pPr>
      <w:r w:rsidRPr="00AA7C0F">
        <w:rPr>
          <w:rFonts w:ascii="Times New Roman" w:hAnsi="Times New Roman" w:cs="Times New Roman"/>
          <w:color w:val="FF0000"/>
          <w:sz w:val="24"/>
          <w:szCs w:val="24"/>
          <w:u w:val="single"/>
          <w:shd w:val="clear" w:color="auto" w:fill="FFFFFF"/>
        </w:rPr>
        <w:t>Por ejemplo, el Banco Central Europeo (BCE) ha aumentado su balance desde los 4,6 billones de euros hasta los 6,3 billones en apenas unos meses. Lo ha hecho mediante dos grandes vías: primero, otorgando préstamos a largo plazo a la banca dirigidos a refinanciar empresas, y segundo, comprando bonos de deuda pública y corporativa de hasta 30 años de plazo.</w:t>
      </w:r>
    </w:p>
    <w:p w:rsidR="007D36D5" w:rsidRPr="00AA7C0F" w:rsidRDefault="007D36D5" w:rsidP="007D36D5">
      <w:pPr>
        <w:spacing w:line="240" w:lineRule="auto"/>
        <w:jc w:val="both"/>
        <w:rPr>
          <w:rFonts w:ascii="Times New Roman" w:hAnsi="Times New Roman" w:cs="Times New Roman"/>
          <w:color w:val="FF0000"/>
          <w:sz w:val="24"/>
          <w:szCs w:val="24"/>
          <w:u w:val="single"/>
          <w:shd w:val="clear" w:color="auto" w:fill="FFFFFF"/>
        </w:rPr>
      </w:pPr>
      <w:r w:rsidRPr="00AA7C0F">
        <w:rPr>
          <w:rFonts w:ascii="Times New Roman" w:hAnsi="Times New Roman" w:cs="Times New Roman"/>
          <w:color w:val="FF0000"/>
          <w:sz w:val="24"/>
          <w:szCs w:val="24"/>
          <w:u w:val="single"/>
          <w:shd w:val="clear" w:color="auto" w:fill="FFFFFF"/>
        </w:rPr>
        <w:t>La expansión del balance de la Reserva Federal estadounidense ha sido todavía más espectacular: ha aumentado desde los 4,1 billones de dólares a los 7,1 billones, mediante la incorporación de ingentes cantidades de deuda pública a largo plazo, bonos hipotecarios y préstamos directos a estados, municipios y empresas, algunos de ellos de alto riesgo. En general, todos los grandes bancos centrales han procedido de manera similar.</w:t>
      </w:r>
    </w:p>
    <w:p w:rsidR="007D36D5" w:rsidRDefault="007D36D5" w:rsidP="007D36D5">
      <w:pPr>
        <w:spacing w:line="240" w:lineRule="auto"/>
        <w:jc w:val="both"/>
        <w:rPr>
          <w:rFonts w:ascii="Times New Roman" w:hAnsi="Times New Roman" w:cs="Times New Roman"/>
          <w:color w:val="FF0000"/>
          <w:sz w:val="24"/>
          <w:szCs w:val="24"/>
          <w:shd w:val="clear" w:color="auto" w:fill="FFFFFF"/>
        </w:rPr>
      </w:pPr>
      <w:r w:rsidRPr="00AA7C0F">
        <w:rPr>
          <w:rFonts w:ascii="Times New Roman" w:hAnsi="Times New Roman" w:cs="Times New Roman"/>
          <w:color w:val="FF0000"/>
          <w:sz w:val="24"/>
          <w:szCs w:val="24"/>
          <w:u w:val="single"/>
          <w:shd w:val="clear" w:color="auto" w:fill="FFFFFF"/>
        </w:rPr>
        <w:lastRenderedPageBreak/>
        <w:t xml:space="preserve">Muchos críticos de la actual política de los bancos centrales, que no es sino una extensión y ampliación de la que han venido llevando a cabo desde la crisis financiera de 2008, afirman que se traducirá en una muy alta inflación. La realidad, </w:t>
      </w:r>
      <w:r>
        <w:rPr>
          <w:rFonts w:ascii="Times New Roman" w:hAnsi="Times New Roman" w:cs="Times New Roman"/>
          <w:color w:val="FF0000"/>
          <w:sz w:val="24"/>
          <w:szCs w:val="24"/>
          <w:u w:val="single"/>
          <w:shd w:val="clear" w:color="auto" w:fill="FFFFFF"/>
        </w:rPr>
        <w:t>sin embargo, no es tan sencilla</w:t>
      </w:r>
      <w:r>
        <w:rPr>
          <w:rFonts w:ascii="Times New Roman" w:hAnsi="Times New Roman" w:cs="Times New Roman"/>
          <w:color w:val="FF0000"/>
          <w:sz w:val="24"/>
          <w:szCs w:val="24"/>
          <w:shd w:val="clear" w:color="auto" w:fill="FFFFFF"/>
        </w:rPr>
        <w:t>…</w:t>
      </w:r>
    </w:p>
    <w:p w:rsidR="004F0349" w:rsidRPr="004F37DD" w:rsidRDefault="004F0349" w:rsidP="004F0349">
      <w:pPr>
        <w:pStyle w:val="NormalWeb"/>
        <w:spacing w:after="0"/>
        <w:jc w:val="both"/>
        <w:textAlignment w:val="baseline"/>
      </w:pPr>
      <w:r>
        <w:t xml:space="preserve">- </w:t>
      </w:r>
      <w:r w:rsidRPr="004F37DD">
        <w:rPr>
          <w:u w:val="single"/>
        </w:rPr>
        <w:t>El PIB de la OCDE sufre una caída histórica del 9,8% en el segundo trimestre del año</w:t>
      </w:r>
      <w:r>
        <w:t xml:space="preserve"> (Cinco Días - </w:t>
      </w:r>
      <w:r w:rsidRPr="004F37DD">
        <w:rPr>
          <w:b/>
        </w:rPr>
        <w:t>26/8/20</w:t>
      </w:r>
      <w:r>
        <w:t>)</w:t>
      </w:r>
    </w:p>
    <w:p w:rsidR="004F0349" w:rsidRDefault="004F0349" w:rsidP="004F0349">
      <w:pPr>
        <w:pStyle w:val="NormalWeb"/>
        <w:spacing w:before="0" w:beforeAutospacing="0" w:after="0" w:afterAutospacing="0"/>
        <w:jc w:val="both"/>
        <w:textAlignment w:val="baseline"/>
        <w:rPr>
          <w:lang w:val="en-US"/>
        </w:rPr>
      </w:pPr>
      <w:r>
        <w:rPr>
          <w:noProof/>
        </w:rPr>
        <w:drawing>
          <wp:inline distT="0" distB="0" distL="0" distR="0" wp14:anchorId="1C6EAC49" wp14:editId="5CD42B62">
            <wp:extent cx="5721350" cy="2190750"/>
            <wp:effectExtent l="0" t="0" r="0" b="0"/>
            <wp:docPr id="133" name="Imagen 133" descr="https://d500.epimg.net/descargables/2020/08/26/c4ccea7dd4a32d6621b8517a0d514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8/26/c4ccea7dd4a32d6621b8517a0d514890.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1510" cy="2194640"/>
                    </a:xfrm>
                    <a:prstGeom prst="rect">
                      <a:avLst/>
                    </a:prstGeom>
                    <a:noFill/>
                    <a:ln>
                      <a:noFill/>
                    </a:ln>
                  </pic:spPr>
                </pic:pic>
              </a:graphicData>
            </a:graphic>
          </wp:inline>
        </w:drawing>
      </w:r>
    </w:p>
    <w:p w:rsidR="005C7B17" w:rsidRPr="004F37DD" w:rsidRDefault="005C7B17" w:rsidP="005C7B17">
      <w:pPr>
        <w:pStyle w:val="NormalWeb"/>
        <w:spacing w:before="0" w:beforeAutospacing="0" w:after="0" w:afterAutospacing="0"/>
        <w:jc w:val="both"/>
        <w:textAlignment w:val="baseline"/>
      </w:pPr>
      <w:r w:rsidRPr="004F37DD">
        <w:t>La zona euro y la Unión Europea se contraen más de un 12% y un 11%, y España un 18,5%</w:t>
      </w:r>
      <w:r w:rsidR="009851CB">
        <w:t>.</w:t>
      </w:r>
    </w:p>
    <w:p w:rsidR="004F0349" w:rsidRPr="004F0349" w:rsidRDefault="004F0349" w:rsidP="004F0349">
      <w:pPr>
        <w:pStyle w:val="NormalWeb"/>
        <w:spacing w:after="0"/>
        <w:jc w:val="both"/>
        <w:textAlignment w:val="baseline"/>
      </w:pPr>
      <w:r>
        <w:t xml:space="preserve">- </w:t>
      </w:r>
      <w:r w:rsidRPr="002B7F48">
        <w:rPr>
          <w:u w:val="single"/>
        </w:rPr>
        <w:t>El PIB de los grandes países de Europa no crecerá hasta la primavera de 2021</w:t>
      </w:r>
      <w:r>
        <w:t xml:space="preserve"> (Cinco Días - </w:t>
      </w:r>
      <w:r w:rsidRPr="002B7F48">
        <w:rPr>
          <w:b/>
        </w:rPr>
        <w:t>29/8/20</w:t>
      </w:r>
      <w:r>
        <w:t>)</w:t>
      </w:r>
    </w:p>
    <w:p w:rsidR="004F0349" w:rsidRDefault="004F0349" w:rsidP="007D36D5">
      <w:pPr>
        <w:pStyle w:val="NormalWeb"/>
        <w:shd w:val="clear" w:color="auto" w:fill="FFFFFF"/>
        <w:spacing w:after="270"/>
        <w:jc w:val="both"/>
        <w:rPr>
          <w:color w:val="FF0000"/>
          <w:spacing w:val="-1"/>
        </w:rPr>
      </w:pPr>
      <w:r>
        <w:rPr>
          <w:noProof/>
        </w:rPr>
        <w:drawing>
          <wp:inline distT="0" distB="0" distL="0" distR="0" wp14:anchorId="1941E6F9" wp14:editId="104691DC">
            <wp:extent cx="5727700" cy="4470400"/>
            <wp:effectExtent l="0" t="0" r="6350" b="6350"/>
            <wp:docPr id="134" name="Imagen 134" descr="https://s03.s3c.es/imag/_v0/741x661/0/4/2/pib-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41x661/0/4/2/pib-europa.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4473374"/>
                    </a:xfrm>
                    <a:prstGeom prst="rect">
                      <a:avLst/>
                    </a:prstGeom>
                    <a:noFill/>
                    <a:ln>
                      <a:noFill/>
                    </a:ln>
                  </pic:spPr>
                </pic:pic>
              </a:graphicData>
            </a:graphic>
          </wp:inline>
        </w:drawing>
      </w:r>
    </w:p>
    <w:p w:rsidR="004F0349" w:rsidRDefault="004F0349" w:rsidP="004F0349">
      <w:pPr>
        <w:spacing w:line="240" w:lineRule="auto"/>
        <w:jc w:val="both"/>
        <w:rPr>
          <w:rFonts w:ascii="Times New Roman" w:hAnsi="Times New Roman" w:cs="Times New Roman"/>
          <w:sz w:val="24"/>
          <w:szCs w:val="24"/>
        </w:rPr>
      </w:pPr>
      <w:r w:rsidRPr="004F0349">
        <w:rPr>
          <w:rFonts w:ascii="Times New Roman" w:hAnsi="Times New Roman" w:cs="Times New Roman"/>
          <w:sz w:val="24"/>
          <w:szCs w:val="24"/>
        </w:rPr>
        <w:lastRenderedPageBreak/>
        <w:t>Willem H. Buiter</w:t>
      </w:r>
      <w:r w:rsidRPr="004F0349">
        <w:t xml:space="preserve">: </w:t>
      </w:r>
      <w:r w:rsidRPr="00541292">
        <w:rPr>
          <w:rFonts w:ascii="Times New Roman" w:hAnsi="Times New Roman" w:cs="Times New Roman"/>
          <w:sz w:val="24"/>
          <w:szCs w:val="24"/>
          <w:u w:val="single"/>
        </w:rPr>
        <w:t>La peligrosa nueva estrategia de la Fed</w:t>
      </w:r>
      <w:r>
        <w:rPr>
          <w:rFonts w:ascii="Times New Roman" w:hAnsi="Times New Roman" w:cs="Times New Roman"/>
          <w:sz w:val="24"/>
          <w:szCs w:val="24"/>
        </w:rPr>
        <w:t xml:space="preserve"> (Project Syndicate - </w:t>
      </w:r>
      <w:r w:rsidRPr="00541292">
        <w:rPr>
          <w:rFonts w:ascii="Times New Roman" w:hAnsi="Times New Roman" w:cs="Times New Roman"/>
          <w:b/>
          <w:sz w:val="24"/>
          <w:szCs w:val="24"/>
        </w:rPr>
        <w:t>31/8/20</w:t>
      </w:r>
      <w:r>
        <w:rPr>
          <w:rFonts w:ascii="Times New Roman" w:hAnsi="Times New Roman" w:cs="Times New Roman"/>
          <w:sz w:val="24"/>
          <w:szCs w:val="24"/>
        </w:rPr>
        <w:t>)</w:t>
      </w:r>
    </w:p>
    <w:p w:rsidR="004F0349" w:rsidRDefault="004F0349" w:rsidP="004F0349">
      <w:pPr>
        <w:spacing w:line="240" w:lineRule="auto"/>
        <w:jc w:val="both"/>
        <w:rPr>
          <w:rFonts w:ascii="Times New Roman" w:hAnsi="Times New Roman" w:cs="Times New Roman"/>
          <w:b/>
          <w:color w:val="FF0000"/>
          <w:sz w:val="24"/>
          <w:szCs w:val="24"/>
        </w:rPr>
      </w:pPr>
      <w:r w:rsidRPr="00892296">
        <w:rPr>
          <w:rFonts w:ascii="Times New Roman" w:hAnsi="Times New Roman" w:cs="Times New Roman"/>
          <w:b/>
          <w:color w:val="FF0000"/>
          <w:sz w:val="24"/>
          <w:szCs w:val="24"/>
          <w:u w:val="single"/>
        </w:rPr>
        <w:t xml:space="preserve">En la semana del 6 de enero de 2020, la Fed tenía un activo consolidado equivalente a 4,15 billones de dólares (el 19,3% del PIB de Estados Unidos en 2019). En la semana del 17 de agosto, su balance había crecido a 7,01 billones (32,7% del PIB de 2019). Pero este crecimiento (equivalente al 13,4% del PIB del año pasado en sólo siete meses) palidece en comparación con la evolución del balance del Banco Central Europeo durante el mismo período. Entre el 3 de enero y el 14 de agosto, el activo consolidado total del Eurosistema aumentó de unos 4,7 billones de euros (5,6 billones de dólares), el 39,2% del PIB de la eurozona en 2019, a 6,4 billones de euros, el 53,7% del PIB de 2019. De modo que durante el mismo período, el balance del Eurosistema creció más rápido que el de la Fed (un incremento equivalente al </w:t>
      </w:r>
      <w:r>
        <w:rPr>
          <w:rFonts w:ascii="Times New Roman" w:hAnsi="Times New Roman" w:cs="Times New Roman"/>
          <w:b/>
          <w:color w:val="FF0000"/>
          <w:sz w:val="24"/>
          <w:szCs w:val="24"/>
          <w:u w:val="single"/>
        </w:rPr>
        <w:t>14,5% del PIB del año anterior)</w:t>
      </w:r>
      <w:r>
        <w:rPr>
          <w:rFonts w:ascii="Times New Roman" w:hAnsi="Times New Roman" w:cs="Times New Roman"/>
          <w:b/>
          <w:color w:val="FF0000"/>
          <w:sz w:val="24"/>
          <w:szCs w:val="24"/>
        </w:rPr>
        <w:t>…</w:t>
      </w:r>
    </w:p>
    <w:p w:rsidR="002C740B" w:rsidRDefault="002C740B" w:rsidP="002C740B">
      <w:pPr>
        <w:pStyle w:val="Sinespaciado"/>
        <w:jc w:val="both"/>
        <w:rPr>
          <w:rFonts w:ascii="Times New Roman" w:hAnsi="Times New Roman" w:cs="Times New Roman"/>
          <w:sz w:val="24"/>
          <w:szCs w:val="24"/>
        </w:rPr>
      </w:pPr>
      <w:r w:rsidRPr="005B4CCB">
        <w:rPr>
          <w:rFonts w:ascii="Times New Roman" w:hAnsi="Times New Roman" w:cs="Times New Roman"/>
          <w:sz w:val="24"/>
          <w:szCs w:val="24"/>
        </w:rPr>
        <w:t xml:space="preserve">Anne-Marie Slaughter: </w:t>
      </w:r>
      <w:r>
        <w:rPr>
          <w:rFonts w:ascii="Times New Roman" w:hAnsi="Times New Roman" w:cs="Times New Roman"/>
          <w:sz w:val="24"/>
          <w:szCs w:val="24"/>
          <w:u w:val="single"/>
        </w:rPr>
        <w:t>La solidaridad que EEUU</w:t>
      </w:r>
      <w:r w:rsidRPr="00F828B8">
        <w:rPr>
          <w:rFonts w:ascii="Times New Roman" w:hAnsi="Times New Roman" w:cs="Times New Roman"/>
          <w:sz w:val="24"/>
          <w:szCs w:val="24"/>
          <w:u w:val="single"/>
        </w:rPr>
        <w:t xml:space="preserve"> </w:t>
      </w:r>
      <w:r>
        <w:rPr>
          <w:rFonts w:ascii="Times New Roman" w:hAnsi="Times New Roman" w:cs="Times New Roman"/>
          <w:sz w:val="24"/>
          <w:szCs w:val="24"/>
          <w:u w:val="single"/>
        </w:rPr>
        <w:t>n</w:t>
      </w:r>
      <w:r w:rsidRPr="00F828B8">
        <w:rPr>
          <w:rFonts w:ascii="Times New Roman" w:hAnsi="Times New Roman" w:cs="Times New Roman"/>
          <w:sz w:val="24"/>
          <w:szCs w:val="24"/>
          <w:u w:val="single"/>
        </w:rPr>
        <w:t>ecesita</w:t>
      </w:r>
      <w:r>
        <w:rPr>
          <w:rFonts w:ascii="Times New Roman" w:hAnsi="Times New Roman" w:cs="Times New Roman"/>
          <w:sz w:val="24"/>
          <w:szCs w:val="24"/>
        </w:rPr>
        <w:t xml:space="preserve"> (Project Syndicate - </w:t>
      </w:r>
      <w:r w:rsidRPr="00F828B8">
        <w:rPr>
          <w:rFonts w:ascii="Times New Roman" w:hAnsi="Times New Roman" w:cs="Times New Roman"/>
          <w:b/>
          <w:sz w:val="24"/>
          <w:szCs w:val="24"/>
        </w:rPr>
        <w:t>7/9/20</w:t>
      </w:r>
      <w:r>
        <w:rPr>
          <w:rFonts w:ascii="Times New Roman" w:hAnsi="Times New Roman" w:cs="Times New Roman"/>
          <w:sz w:val="24"/>
          <w:szCs w:val="24"/>
        </w:rPr>
        <w:t>)</w:t>
      </w:r>
    </w:p>
    <w:p w:rsidR="002C740B" w:rsidRDefault="002C740B" w:rsidP="002C740B">
      <w:pPr>
        <w:pStyle w:val="Sinespaciado"/>
        <w:jc w:val="both"/>
        <w:rPr>
          <w:rFonts w:ascii="Times New Roman" w:hAnsi="Times New Roman" w:cs="Times New Roman"/>
          <w:sz w:val="24"/>
          <w:szCs w:val="24"/>
        </w:rPr>
      </w:pPr>
    </w:p>
    <w:p w:rsidR="002C740B" w:rsidRDefault="002C740B" w:rsidP="002C740B">
      <w:pPr>
        <w:spacing w:line="240" w:lineRule="auto"/>
        <w:jc w:val="both"/>
        <w:rPr>
          <w:rFonts w:ascii="Times New Roman" w:hAnsi="Times New Roman" w:cs="Times New Roman"/>
          <w:color w:val="FF0000"/>
          <w:sz w:val="24"/>
          <w:szCs w:val="24"/>
          <w:u w:val="single"/>
        </w:rPr>
      </w:pPr>
      <w:r w:rsidRPr="005455A0">
        <w:rPr>
          <w:rFonts w:ascii="Times New Roman" w:hAnsi="Times New Roman" w:cs="Times New Roman"/>
          <w:color w:val="FF0000"/>
          <w:sz w:val="24"/>
          <w:szCs w:val="24"/>
          <w:u w:val="single"/>
        </w:rPr>
        <w:t xml:space="preserve">Más allá de las consecuencias para la salud, los jóvenes están pagando un mayor precio social, educativo y económico por los confinamientos que los estadounidenses más viejos. La tasa de desempleo entre los menores de 34 años está en los dos dígitos, mientras que </w:t>
      </w:r>
      <w:r w:rsidRPr="00FD7987">
        <w:rPr>
          <w:rFonts w:ascii="Times New Roman" w:hAnsi="Times New Roman" w:cs="Times New Roman"/>
          <w:b/>
          <w:color w:val="FF0000"/>
          <w:sz w:val="24"/>
          <w:szCs w:val="24"/>
          <w:u w:val="single"/>
        </w:rPr>
        <w:t>McKinsey &amp; Company estima que la interrupción de las clases costará 110 000 millones de dólares en ingresos anuales a quienes están estudiando hoy.</w:t>
      </w:r>
      <w:r w:rsidRPr="005455A0">
        <w:rPr>
          <w:rFonts w:ascii="Times New Roman" w:hAnsi="Times New Roman" w:cs="Times New Roman"/>
          <w:color w:val="FF0000"/>
          <w:sz w:val="24"/>
          <w:szCs w:val="24"/>
          <w:u w:val="single"/>
        </w:rPr>
        <w:t xml:space="preserve"> Y estas son solo las consecuencias que podemos medir.</w:t>
      </w:r>
    </w:p>
    <w:p w:rsidR="002C740B" w:rsidRPr="00A43ED0" w:rsidRDefault="002C740B" w:rsidP="002C74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43ED0">
        <w:rPr>
          <w:rFonts w:ascii="Times New Roman" w:hAnsi="Times New Roman" w:cs="Times New Roman"/>
          <w:sz w:val="24"/>
          <w:szCs w:val="24"/>
          <w:u w:val="single"/>
        </w:rPr>
        <w:t>Los cierres de escuelas afectan para siempre: los niños ganarán un 3% menos toda su vida</w:t>
      </w:r>
      <w:r>
        <w:rPr>
          <w:rFonts w:ascii="Times New Roman" w:hAnsi="Times New Roman" w:cs="Times New Roman"/>
          <w:sz w:val="24"/>
          <w:szCs w:val="24"/>
        </w:rPr>
        <w:t xml:space="preserve"> (El Confidencial - </w:t>
      </w:r>
      <w:r>
        <w:rPr>
          <w:rFonts w:ascii="Times New Roman" w:hAnsi="Times New Roman" w:cs="Times New Roman"/>
          <w:b/>
          <w:sz w:val="24"/>
          <w:szCs w:val="24"/>
        </w:rPr>
        <w:t>16</w:t>
      </w:r>
      <w:r w:rsidRPr="00A43ED0">
        <w:rPr>
          <w:rFonts w:ascii="Times New Roman" w:hAnsi="Times New Roman" w:cs="Times New Roman"/>
          <w:b/>
          <w:sz w:val="24"/>
          <w:szCs w:val="24"/>
        </w:rPr>
        <w:t>/9/20</w:t>
      </w:r>
      <w:r>
        <w:rPr>
          <w:rFonts w:ascii="Times New Roman" w:hAnsi="Times New Roman" w:cs="Times New Roman"/>
          <w:sz w:val="24"/>
          <w:szCs w:val="24"/>
        </w:rPr>
        <w:t>)</w:t>
      </w:r>
    </w:p>
    <w:p w:rsidR="002C740B" w:rsidRPr="00737661" w:rsidRDefault="002C740B" w:rsidP="002C740B">
      <w:pPr>
        <w:spacing w:line="240" w:lineRule="auto"/>
        <w:jc w:val="both"/>
        <w:rPr>
          <w:rFonts w:ascii="Times New Roman" w:hAnsi="Times New Roman" w:cs="Times New Roman"/>
          <w:color w:val="FF0000"/>
          <w:sz w:val="24"/>
          <w:szCs w:val="24"/>
        </w:rPr>
      </w:pPr>
      <w:r w:rsidRPr="00737661">
        <w:rPr>
          <w:rFonts w:ascii="Times New Roman" w:hAnsi="Times New Roman" w:cs="Times New Roman"/>
          <w:color w:val="FF0000"/>
          <w:sz w:val="24"/>
          <w:szCs w:val="24"/>
        </w:rPr>
        <w:t>Un informe de la OCDE advierte que, en el caso de los estudiantes desde primaria a secundaria afectados por los cierres de escuelas, probablemente ganen un 3% menos toda su vida</w:t>
      </w:r>
    </w:p>
    <w:p w:rsidR="002C740B" w:rsidRPr="00737661" w:rsidRDefault="002C740B" w:rsidP="002C740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w:t>
      </w:r>
      <w:r w:rsidRPr="00737661">
        <w:rPr>
          <w:rFonts w:ascii="Times New Roman" w:hAnsi="Times New Roman" w:cs="Times New Roman"/>
          <w:sz w:val="24"/>
          <w:szCs w:val="24"/>
          <w:u w:val="single"/>
        </w:rPr>
        <w:t>Cerrar las escu</w:t>
      </w:r>
      <w:r>
        <w:rPr>
          <w:rFonts w:ascii="Times New Roman" w:hAnsi="Times New Roman" w:cs="Times New Roman"/>
          <w:sz w:val="24"/>
          <w:szCs w:val="24"/>
          <w:u w:val="single"/>
        </w:rPr>
        <w:t>elas debe ser el último recurso”</w:t>
      </w:r>
      <w:r w:rsidRPr="00737661">
        <w:rPr>
          <w:rFonts w:ascii="Times New Roman" w:hAnsi="Times New Roman" w:cs="Times New Roman"/>
          <w:sz w:val="24"/>
          <w:szCs w:val="24"/>
          <w:u w:val="single"/>
        </w:rPr>
        <w:t>, ha declarado esta semana el director gene</w:t>
      </w:r>
      <w:r>
        <w:rPr>
          <w:rFonts w:ascii="Times New Roman" w:hAnsi="Times New Roman" w:cs="Times New Roman"/>
          <w:sz w:val="24"/>
          <w:szCs w:val="24"/>
          <w:u w:val="single"/>
        </w:rPr>
        <w:t>ral de la OMS, Tedros Adhanom. “</w:t>
      </w:r>
      <w:r w:rsidRPr="00737661">
        <w:rPr>
          <w:rFonts w:ascii="Times New Roman" w:hAnsi="Times New Roman" w:cs="Times New Roman"/>
          <w:sz w:val="24"/>
          <w:szCs w:val="24"/>
          <w:u w:val="single"/>
        </w:rPr>
        <w:t>Cerrar las escuelas por largos periodos de tiempo tiene consecuenc</w:t>
      </w:r>
      <w:r>
        <w:rPr>
          <w:rFonts w:ascii="Times New Roman" w:hAnsi="Times New Roman" w:cs="Times New Roman"/>
          <w:sz w:val="24"/>
          <w:szCs w:val="24"/>
          <w:u w:val="single"/>
        </w:rPr>
        <w:t>ias devastadoras para los niños”</w:t>
      </w:r>
      <w:r w:rsidRPr="00737661">
        <w:rPr>
          <w:rFonts w:ascii="Times New Roman" w:hAnsi="Times New Roman" w:cs="Times New Roman"/>
          <w:sz w:val="24"/>
          <w:szCs w:val="24"/>
          <w:u w:val="single"/>
        </w:rPr>
        <w:t xml:space="preserve">, señalaba este mismo martes Henrietta Fore, </w:t>
      </w:r>
      <w:r>
        <w:rPr>
          <w:rFonts w:ascii="Times New Roman" w:hAnsi="Times New Roman" w:cs="Times New Roman"/>
          <w:sz w:val="24"/>
          <w:szCs w:val="24"/>
          <w:u w:val="single"/>
        </w:rPr>
        <w:t>directora ejecutiva de Unicef. “(Si no van a clase)</w:t>
      </w:r>
      <w:r w:rsidRPr="00737661">
        <w:rPr>
          <w:rFonts w:ascii="Times New Roman" w:hAnsi="Times New Roman" w:cs="Times New Roman"/>
          <w:sz w:val="24"/>
          <w:szCs w:val="24"/>
          <w:u w:val="single"/>
        </w:rPr>
        <w:t xml:space="preserve"> Están más expuestos a violencia física y emocional. Su salud mental se ve afectada, son más vulnerables al trabaj</w:t>
      </w:r>
      <w:r>
        <w:rPr>
          <w:rFonts w:ascii="Times New Roman" w:hAnsi="Times New Roman" w:cs="Times New Roman"/>
          <w:sz w:val="24"/>
          <w:szCs w:val="24"/>
          <w:u w:val="single"/>
        </w:rPr>
        <w:t>o infantil o al abuso sexual...”</w:t>
      </w:r>
      <w:r w:rsidRPr="00737661">
        <w:rPr>
          <w:rFonts w:ascii="Times New Roman" w:hAnsi="Times New Roman" w:cs="Times New Roman"/>
          <w:sz w:val="24"/>
          <w:szCs w:val="24"/>
          <w:u w:val="single"/>
        </w:rPr>
        <w:t>.</w:t>
      </w:r>
      <w:r w:rsidRPr="00A43ED0">
        <w:rPr>
          <w:rFonts w:ascii="Times New Roman" w:hAnsi="Times New Roman" w:cs="Times New Roman"/>
          <w:sz w:val="24"/>
          <w:szCs w:val="24"/>
        </w:rPr>
        <w:t xml:space="preserve"> </w:t>
      </w:r>
      <w:r w:rsidRPr="00737661">
        <w:rPr>
          <w:rFonts w:ascii="Times New Roman" w:hAnsi="Times New Roman" w:cs="Times New Roman"/>
          <w:color w:val="FF0000"/>
          <w:sz w:val="24"/>
          <w:szCs w:val="24"/>
          <w:u w:val="single"/>
        </w:rPr>
        <w:t>Pero no solo eso: según un reciente informe de la OCDE, los menores afectados por los cierres prolongados de escuelas verán también afectados sus ingresos el resto de su vida adulta. Y eso no solo en los países pobres, sino también en los países más desarrollados.</w:t>
      </w:r>
    </w:p>
    <w:p w:rsidR="002C740B" w:rsidRPr="00FD7987" w:rsidRDefault="002C740B" w:rsidP="002C740B">
      <w:pPr>
        <w:spacing w:line="240" w:lineRule="auto"/>
        <w:jc w:val="both"/>
        <w:rPr>
          <w:rFonts w:ascii="Times New Roman" w:hAnsi="Times New Roman" w:cs="Times New Roman"/>
          <w:b/>
          <w:color w:val="FF0000"/>
          <w:sz w:val="24"/>
          <w:szCs w:val="24"/>
          <w:u w:val="single"/>
        </w:rPr>
      </w:pPr>
      <w:r w:rsidRPr="00FD7987">
        <w:rPr>
          <w:rFonts w:ascii="Times New Roman" w:hAnsi="Times New Roman" w:cs="Times New Roman"/>
          <w:b/>
          <w:color w:val="FF0000"/>
          <w:sz w:val="24"/>
          <w:szCs w:val="24"/>
          <w:u w:val="single"/>
        </w:rPr>
        <w:t>“Las pérdidas (de rendimiento educativo provocadas por los cierres) tendrán un impacto económico duradero tanto en los estudiantes afectados como en los propios países, a menos que sean remediadas efectivamente”, reza el informe de la OCDE, publicado este septiembre. Sus datos pronostican que los estudiantes de los grados 1-12 (primaria y secundaria) alcanzarán de media un 3% menos de ingresos durante toda su vida, comparados con el histórico de no haber sufrido los cierres escolares por la pandemia. El informe no se detiene ahí: para los países, estas pérdidas podrían traducirse a largo plazo en un crecimiento del PIB un 1,5% más bajo del potencial esperado para el resto del siglo.</w:t>
      </w:r>
    </w:p>
    <w:p w:rsidR="002C740B" w:rsidRPr="00737661" w:rsidRDefault="002C740B" w:rsidP="002C740B">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Pr="00737661">
        <w:rPr>
          <w:rFonts w:ascii="Times New Roman" w:hAnsi="Times New Roman" w:cs="Times New Roman"/>
          <w:b/>
          <w:color w:val="FF0000"/>
          <w:sz w:val="24"/>
          <w:szCs w:val="24"/>
          <w:u w:val="single"/>
        </w:rPr>
        <w:t>El valor actual de las pérdidas económicas para los país</w:t>
      </w:r>
      <w:r>
        <w:rPr>
          <w:rFonts w:ascii="Times New Roman" w:hAnsi="Times New Roman" w:cs="Times New Roman"/>
          <w:b/>
          <w:color w:val="FF0000"/>
          <w:sz w:val="24"/>
          <w:szCs w:val="24"/>
          <w:u w:val="single"/>
        </w:rPr>
        <w:t>es alcanza proporciones enormes”</w:t>
      </w:r>
      <w:r w:rsidRPr="00737661">
        <w:rPr>
          <w:rFonts w:ascii="Times New Roman" w:hAnsi="Times New Roman" w:cs="Times New Roman"/>
          <w:b/>
          <w:color w:val="FF0000"/>
          <w:sz w:val="24"/>
          <w:szCs w:val="24"/>
          <w:u w:val="single"/>
        </w:rPr>
        <w:t>, advierte la OCDE.</w:t>
      </w:r>
    </w:p>
    <w:p w:rsidR="002C740B" w:rsidRPr="00FD7987" w:rsidRDefault="002C740B" w:rsidP="002C740B">
      <w:pPr>
        <w:spacing w:line="240" w:lineRule="auto"/>
        <w:jc w:val="both"/>
        <w:rPr>
          <w:rFonts w:ascii="Times New Roman" w:hAnsi="Times New Roman" w:cs="Times New Roman"/>
          <w:b/>
          <w:color w:val="FF0000"/>
          <w:sz w:val="24"/>
          <w:szCs w:val="24"/>
          <w:u w:val="single"/>
        </w:rPr>
      </w:pPr>
      <w:r w:rsidRPr="00737661">
        <w:rPr>
          <w:rFonts w:ascii="Times New Roman" w:hAnsi="Times New Roman" w:cs="Times New Roman"/>
          <w:color w:val="FF0000"/>
          <w:sz w:val="24"/>
          <w:szCs w:val="24"/>
          <w:u w:val="single"/>
        </w:rPr>
        <w:lastRenderedPageBreak/>
        <w:t xml:space="preserve">La OCDE no es el único organismo que pronostica un futuro incierto para los jóvenes afectados por los cierres escolares. </w:t>
      </w:r>
      <w:r w:rsidRPr="00FD7987">
        <w:rPr>
          <w:rFonts w:ascii="Times New Roman" w:hAnsi="Times New Roman" w:cs="Times New Roman"/>
          <w:b/>
          <w:color w:val="FF0000"/>
          <w:sz w:val="24"/>
          <w:szCs w:val="24"/>
          <w:u w:val="single"/>
        </w:rPr>
        <w:t>Un estudio publicado este junio por un investigador del King's College de Londres calculaba las pérdidas de ingresos en la vida futura de los jóvenes de Estados Unidos de entre 2 y 2,5%, y otro estudio, de la Royal Society, publicado este julio, estimaba también un 3% de pérdidas de ingresos para los estudiantes de Reino Unido.</w:t>
      </w:r>
    </w:p>
    <w:p w:rsidR="002C740B" w:rsidRPr="00FD7987" w:rsidRDefault="002C740B" w:rsidP="002C740B">
      <w:pPr>
        <w:spacing w:line="240" w:lineRule="auto"/>
        <w:jc w:val="both"/>
        <w:rPr>
          <w:rFonts w:ascii="Times New Roman" w:hAnsi="Times New Roman" w:cs="Times New Roman"/>
          <w:b/>
          <w:color w:val="FF0000"/>
          <w:sz w:val="24"/>
          <w:szCs w:val="24"/>
          <w:u w:val="single"/>
        </w:rPr>
      </w:pPr>
      <w:r w:rsidRPr="00A43ED0">
        <w:rPr>
          <w:rFonts w:ascii="Times New Roman" w:hAnsi="Times New Roman" w:cs="Times New Roman"/>
          <w:sz w:val="24"/>
          <w:szCs w:val="24"/>
        </w:rPr>
        <w:t xml:space="preserve">Con el estallido de la pandemia de covid-19 y con la mayoría de gobiernos luchando a ciegas contra un virus todavía casi desconocido, el cierre de las escuelas fue una de las primeras medidas tomadas para intentar controlar su expansión. </w:t>
      </w:r>
      <w:r w:rsidRPr="00FD7987">
        <w:rPr>
          <w:rFonts w:ascii="Times New Roman" w:hAnsi="Times New Roman" w:cs="Times New Roman"/>
          <w:b/>
          <w:color w:val="FF0000"/>
          <w:sz w:val="24"/>
          <w:szCs w:val="24"/>
          <w:u w:val="single"/>
        </w:rPr>
        <w:t>En el peor momento de la pandemia educativa, la primera semana de abril, 1.596 millones de alumnos se vieron afectados por los cierres de escuelas ordenados en más de 190 países, según un “timeline” recogido por la Unesco. A día de hoy, 870 millones de estudiantes, o “la mitad de la población estudiantil en 51 países” todavía no han podido regresar a las clases…</w:t>
      </w:r>
    </w:p>
    <w:p w:rsidR="004F0349" w:rsidRPr="00C07D4E" w:rsidRDefault="004F0349" w:rsidP="004F03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07D4E">
        <w:rPr>
          <w:rFonts w:ascii="Times New Roman" w:hAnsi="Times New Roman" w:cs="Times New Roman"/>
          <w:sz w:val="24"/>
          <w:szCs w:val="24"/>
          <w:u w:val="single"/>
        </w:rPr>
        <w:t>España sufrirá la peor recesión y la recuperación más lenta del mundo</w:t>
      </w:r>
      <w:r>
        <w:rPr>
          <w:rFonts w:ascii="Times New Roman" w:hAnsi="Times New Roman" w:cs="Times New Roman"/>
          <w:sz w:val="24"/>
          <w:szCs w:val="24"/>
        </w:rPr>
        <w:t xml:space="preserve"> (Libertad Digital - </w:t>
      </w:r>
      <w:r w:rsidRPr="00C07D4E">
        <w:rPr>
          <w:rFonts w:ascii="Times New Roman" w:hAnsi="Times New Roman" w:cs="Times New Roman"/>
          <w:b/>
          <w:sz w:val="24"/>
          <w:szCs w:val="24"/>
        </w:rPr>
        <w:t>17/9/20</w:t>
      </w:r>
      <w:r>
        <w:rPr>
          <w:rFonts w:ascii="Times New Roman" w:hAnsi="Times New Roman" w:cs="Times New Roman"/>
          <w:sz w:val="24"/>
          <w:szCs w:val="24"/>
        </w:rPr>
        <w:t>)</w:t>
      </w:r>
    </w:p>
    <w:p w:rsidR="004F0349" w:rsidRDefault="004F0349" w:rsidP="004F0349">
      <w:pPr>
        <w:pStyle w:val="NormalWeb"/>
        <w:shd w:val="clear" w:color="auto" w:fill="FFFFFF"/>
        <w:spacing w:before="0" w:beforeAutospacing="0" w:after="0" w:afterAutospacing="0"/>
        <w:jc w:val="both"/>
        <w:textAlignment w:val="baseline"/>
        <w:rPr>
          <w:color w:val="FF0000"/>
          <w:u w:val="single"/>
        </w:rPr>
      </w:pPr>
      <w:r w:rsidRPr="000955F1">
        <w:rPr>
          <w:color w:val="FF0000"/>
          <w:u w:val="single"/>
        </w:rPr>
        <w:t>España registró en el segundo trimestre la </w:t>
      </w:r>
      <w:r w:rsidRPr="000955F1">
        <w:rPr>
          <w:rStyle w:val="Textoennegrita"/>
          <w:color w:val="FF0000"/>
          <w:u w:val="single"/>
          <w:bdr w:val="none" w:sz="0" w:space="0" w:color="auto" w:frame="1"/>
        </w:rPr>
        <w:t>mayor caída del PIB</w:t>
      </w:r>
      <w:r w:rsidRPr="000955F1">
        <w:rPr>
          <w:color w:val="FF0000"/>
          <w:u w:val="single"/>
        </w:rPr>
        <w:t> de la treintena de países ricos que componen la OCDE, con más de un </w:t>
      </w:r>
      <w:r w:rsidRPr="000955F1">
        <w:rPr>
          <w:rStyle w:val="Textoennegrita"/>
          <w:color w:val="FF0000"/>
          <w:u w:val="single"/>
          <w:bdr w:val="none" w:sz="0" w:space="0" w:color="auto" w:frame="1"/>
        </w:rPr>
        <w:t>22% interanual</w:t>
      </w:r>
      <w:r w:rsidRPr="000955F1">
        <w:rPr>
          <w:color w:val="FF0000"/>
          <w:u w:val="single"/>
        </w:rPr>
        <w:t>, tan sólo superado por India.</w:t>
      </w:r>
    </w:p>
    <w:p w:rsidR="002C740B" w:rsidRDefault="002C740B" w:rsidP="004F0349">
      <w:pPr>
        <w:pStyle w:val="NormalWeb"/>
        <w:shd w:val="clear" w:color="auto" w:fill="FFFFFF"/>
        <w:spacing w:before="0" w:beforeAutospacing="0" w:after="0" w:afterAutospacing="0"/>
        <w:jc w:val="both"/>
        <w:textAlignment w:val="baseline"/>
        <w:rPr>
          <w:color w:val="FF0000"/>
          <w:u w:val="single"/>
        </w:rPr>
      </w:pPr>
    </w:p>
    <w:p w:rsidR="002C740B" w:rsidRPr="000955F1" w:rsidRDefault="002C740B" w:rsidP="004F0349">
      <w:pPr>
        <w:pStyle w:val="NormalWeb"/>
        <w:shd w:val="clear" w:color="auto" w:fill="FFFFFF"/>
        <w:spacing w:before="0" w:beforeAutospacing="0" w:after="0" w:afterAutospacing="0"/>
        <w:jc w:val="both"/>
        <w:textAlignment w:val="baseline"/>
        <w:rPr>
          <w:color w:val="FF0000"/>
          <w:u w:val="single"/>
        </w:rPr>
      </w:pPr>
    </w:p>
    <w:p w:rsidR="004F0349" w:rsidRPr="00C07D4E" w:rsidRDefault="004F0349" w:rsidP="004F034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20FB4716" wp14:editId="62E2C958">
            <wp:extent cx="5645150" cy="3619500"/>
            <wp:effectExtent l="0" t="0" r="0" b="0"/>
            <wp:docPr id="135" name="Imagen 135" descr="recre1.png">
              <a:hlinkClick xmlns:a="http://schemas.openxmlformats.org/drawingml/2006/main" r:id="rId7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re1.png">
                      <a:hlinkClick r:id="rId71" tooltip="&quot;&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45150" cy="3619500"/>
                    </a:xfrm>
                    <a:prstGeom prst="rect">
                      <a:avLst/>
                    </a:prstGeom>
                    <a:noFill/>
                    <a:ln>
                      <a:noFill/>
                    </a:ln>
                  </pic:spPr>
                </pic:pic>
              </a:graphicData>
            </a:graphic>
          </wp:inline>
        </w:drawing>
      </w:r>
    </w:p>
    <w:p w:rsidR="002C740B" w:rsidRDefault="002C740B" w:rsidP="004F0349">
      <w:pPr>
        <w:pStyle w:val="NormalWeb"/>
        <w:shd w:val="clear" w:color="auto" w:fill="FFFFFF"/>
        <w:spacing w:before="0" w:beforeAutospacing="0" w:after="0" w:afterAutospacing="0"/>
        <w:jc w:val="both"/>
        <w:textAlignment w:val="baseline"/>
        <w:rPr>
          <w:color w:val="FF0000"/>
          <w:u w:val="single"/>
        </w:rPr>
      </w:pPr>
    </w:p>
    <w:p w:rsidR="004F0349" w:rsidRDefault="004F0349" w:rsidP="004F0349">
      <w:pPr>
        <w:pStyle w:val="NormalWeb"/>
        <w:shd w:val="clear" w:color="auto" w:fill="FFFFFF"/>
        <w:spacing w:before="0" w:beforeAutospacing="0" w:after="0" w:afterAutospacing="0"/>
        <w:jc w:val="both"/>
        <w:textAlignment w:val="baseline"/>
        <w:rPr>
          <w:color w:val="FF0000"/>
          <w:u w:val="single"/>
        </w:rPr>
      </w:pPr>
      <w:r w:rsidRPr="000955F1">
        <w:rPr>
          <w:color w:val="FF0000"/>
          <w:u w:val="single"/>
        </w:rPr>
        <w:t>Además, según las previsiones que elaboró la OCDE el pasado mes de junio, España sufriría la peor recesión del mundo desarrollado en 2020, con una </w:t>
      </w:r>
      <w:r w:rsidRPr="000955F1">
        <w:rPr>
          <w:rStyle w:val="Textoennegrita"/>
          <w:color w:val="FF0000"/>
          <w:u w:val="single"/>
          <w:bdr w:val="none" w:sz="0" w:space="0" w:color="auto" w:frame="1"/>
        </w:rPr>
        <w:t>contracción de entre el 11% y el 14% en el peor escenario</w:t>
      </w:r>
      <w:r w:rsidRPr="000955F1">
        <w:rPr>
          <w:color w:val="FF0000"/>
          <w:u w:val="single"/>
        </w:rPr>
        <w:t>, que incluía el impacto de una segunda ola.</w:t>
      </w:r>
    </w:p>
    <w:p w:rsidR="004F0349" w:rsidRPr="000955F1" w:rsidRDefault="004F0349" w:rsidP="004F0349">
      <w:pPr>
        <w:pStyle w:val="NormalWeb"/>
        <w:shd w:val="clear" w:color="auto" w:fill="FFFFFF"/>
        <w:spacing w:before="0" w:beforeAutospacing="0" w:after="0" w:afterAutospacing="0"/>
        <w:jc w:val="both"/>
        <w:textAlignment w:val="baseline"/>
        <w:rPr>
          <w:color w:val="FF0000"/>
          <w:u w:val="single"/>
        </w:rPr>
      </w:pPr>
    </w:p>
    <w:p w:rsidR="004F0349" w:rsidRPr="00C07D4E" w:rsidRDefault="004F0349" w:rsidP="004F034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lastRenderedPageBreak/>
        <w:drawing>
          <wp:inline distT="0" distB="0" distL="0" distR="0" wp14:anchorId="301D8B54" wp14:editId="7876D115">
            <wp:extent cx="5740400" cy="3371850"/>
            <wp:effectExtent l="0" t="0" r="0" b="0"/>
            <wp:docPr id="136" name="Imagen 136" descr="recre2.png">
              <a:hlinkClick xmlns:a="http://schemas.openxmlformats.org/drawingml/2006/main" r:id="rId7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re2.png">
                      <a:hlinkClick r:id="rId73" tooltip="&quot;&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0400" cy="3371850"/>
                    </a:xfrm>
                    <a:prstGeom prst="rect">
                      <a:avLst/>
                    </a:prstGeom>
                    <a:noFill/>
                    <a:ln>
                      <a:noFill/>
                    </a:ln>
                  </pic:spPr>
                </pic:pic>
              </a:graphicData>
            </a:graphic>
          </wp:inline>
        </w:drawing>
      </w:r>
    </w:p>
    <w:p w:rsidR="004F0349" w:rsidRDefault="004F0349" w:rsidP="004F0349">
      <w:pPr>
        <w:pStyle w:val="NormalWeb"/>
        <w:shd w:val="clear" w:color="auto" w:fill="FFFFFF"/>
        <w:spacing w:before="0" w:beforeAutospacing="0" w:after="360" w:afterAutospacing="0"/>
        <w:jc w:val="both"/>
        <w:textAlignment w:val="baseline"/>
        <w:rPr>
          <w:color w:val="FF0000"/>
        </w:rPr>
      </w:pPr>
      <w:r w:rsidRPr="00C07D4E">
        <w:rPr>
          <w:color w:val="333333"/>
        </w:rPr>
        <w:t xml:space="preserve">Desde entonces, sin embargo, la situación, lejos de mejorar, ha empeorado. </w:t>
      </w:r>
      <w:r w:rsidRPr="000955F1">
        <w:rPr>
          <w:color w:val="FF0000"/>
          <w:u w:val="single"/>
        </w:rPr>
        <w:t>Los últimos datos disponibles avanzan que España no sólo registrará la peor recesión de la OCDE en 2020, sino ta</w:t>
      </w:r>
      <w:r>
        <w:rPr>
          <w:color w:val="FF0000"/>
          <w:u w:val="single"/>
        </w:rPr>
        <w:t>mbién la recuperación más lenta</w:t>
      </w:r>
      <w:r>
        <w:rPr>
          <w:color w:val="FF0000"/>
        </w:rPr>
        <w:t>…</w:t>
      </w:r>
    </w:p>
    <w:p w:rsidR="004F0349" w:rsidRDefault="004F0349" w:rsidP="004F0349">
      <w:pPr>
        <w:pStyle w:val="NormalWeb"/>
        <w:shd w:val="clear" w:color="auto" w:fill="FFFFFF"/>
        <w:spacing w:before="0" w:beforeAutospacing="0" w:after="360" w:afterAutospacing="0"/>
        <w:jc w:val="both"/>
        <w:textAlignment w:val="baseline"/>
        <w:rPr>
          <w:color w:val="FF0000"/>
        </w:rPr>
      </w:pPr>
      <w:r>
        <w:rPr>
          <w:rFonts w:ascii="inherit" w:hAnsi="inherit"/>
          <w:noProof/>
          <w:color w:val="E97D3B"/>
          <w:sz w:val="17"/>
          <w:szCs w:val="17"/>
          <w:bdr w:val="none" w:sz="0" w:space="0" w:color="auto" w:frame="1"/>
        </w:rPr>
        <w:drawing>
          <wp:inline distT="0" distB="0" distL="0" distR="0" wp14:anchorId="4D939A80" wp14:editId="329B0BA7">
            <wp:extent cx="5664200" cy="3168650"/>
            <wp:effectExtent l="0" t="0" r="0" b="0"/>
            <wp:docPr id="140" name="Imagen 140" descr="recre6.png">
              <a:hlinkClick xmlns:a="http://schemas.openxmlformats.org/drawingml/2006/main" r:id="rId7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cre6.png">
                      <a:hlinkClick r:id="rId75" tooltip="&quot;&quot;"/>
                    </pic:cNvPr>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64200" cy="3168650"/>
                    </a:xfrm>
                    <a:prstGeom prst="rect">
                      <a:avLst/>
                    </a:prstGeom>
                    <a:noFill/>
                    <a:ln>
                      <a:noFill/>
                    </a:ln>
                  </pic:spPr>
                </pic:pic>
              </a:graphicData>
            </a:graphic>
          </wp:inline>
        </w:drawing>
      </w:r>
    </w:p>
    <w:p w:rsidR="005D7AF3" w:rsidRPr="001869D4" w:rsidRDefault="005D7AF3" w:rsidP="005D7A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869D4">
        <w:rPr>
          <w:rFonts w:ascii="Times New Roman" w:hAnsi="Times New Roman" w:cs="Times New Roman"/>
          <w:sz w:val="24"/>
          <w:szCs w:val="24"/>
          <w:u w:val="single"/>
        </w:rPr>
        <w:t>Las horas de trabajo perdidas por la pandemia en el mundo equivalen a casi 500 millones de empleos</w:t>
      </w:r>
      <w:r>
        <w:rPr>
          <w:rFonts w:ascii="Times New Roman" w:hAnsi="Times New Roman" w:cs="Times New Roman"/>
          <w:sz w:val="24"/>
          <w:szCs w:val="24"/>
        </w:rPr>
        <w:t xml:space="preserve"> (Cinco Días - </w:t>
      </w:r>
      <w:r w:rsidRPr="001869D4">
        <w:rPr>
          <w:rFonts w:ascii="Times New Roman" w:hAnsi="Times New Roman" w:cs="Times New Roman"/>
          <w:b/>
          <w:sz w:val="24"/>
          <w:szCs w:val="24"/>
        </w:rPr>
        <w:t>23/9/20</w:t>
      </w:r>
      <w:r>
        <w:rPr>
          <w:rFonts w:ascii="Times New Roman" w:hAnsi="Times New Roman" w:cs="Times New Roman"/>
          <w:sz w:val="24"/>
          <w:szCs w:val="24"/>
        </w:rPr>
        <w:t>)</w:t>
      </w:r>
    </w:p>
    <w:p w:rsidR="005D7AF3" w:rsidRDefault="005D7AF3" w:rsidP="005D7AF3">
      <w:pPr>
        <w:spacing w:line="240" w:lineRule="auto"/>
        <w:jc w:val="both"/>
        <w:rPr>
          <w:rFonts w:ascii="Times New Roman" w:hAnsi="Times New Roman" w:cs="Times New Roman"/>
          <w:color w:val="FF0000"/>
          <w:sz w:val="24"/>
          <w:szCs w:val="24"/>
        </w:rPr>
      </w:pPr>
      <w:r w:rsidRPr="004276AA">
        <w:rPr>
          <w:rFonts w:ascii="Times New Roman" w:hAnsi="Times New Roman" w:cs="Times New Roman"/>
          <w:color w:val="FF0000"/>
          <w:sz w:val="24"/>
          <w:szCs w:val="24"/>
        </w:rPr>
        <w:t>Esta caída del tiempo trabajado ha supuesto un descenso de casi tres billones de euros de ingresos del trabajo en todo el mundo, lo que equivale al 5,5% del PIB mundial</w:t>
      </w:r>
    </w:p>
    <w:p w:rsidR="002C740B" w:rsidRDefault="002C740B" w:rsidP="005D7AF3">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6AA5B366" wp14:editId="71E03761">
            <wp:extent cx="5734050" cy="3054350"/>
            <wp:effectExtent l="0" t="0" r="0" b="0"/>
            <wp:docPr id="19" name="Imagen 19" descr="Horas de traba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as de trabajo"/>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052997"/>
                    </a:xfrm>
                    <a:prstGeom prst="rect">
                      <a:avLst/>
                    </a:prstGeom>
                    <a:noFill/>
                    <a:ln>
                      <a:noFill/>
                    </a:ln>
                  </pic:spPr>
                </pic:pic>
              </a:graphicData>
            </a:graphic>
          </wp:inline>
        </w:drawing>
      </w:r>
    </w:p>
    <w:p w:rsidR="005D7AF3" w:rsidRPr="00890F7A" w:rsidRDefault="005D7AF3" w:rsidP="005D7AF3">
      <w:pPr>
        <w:spacing w:line="240" w:lineRule="auto"/>
        <w:jc w:val="both"/>
        <w:rPr>
          <w:rFonts w:ascii="Times New Roman" w:hAnsi="Times New Roman" w:cs="Times New Roman"/>
          <w:b/>
          <w:color w:val="FF0000"/>
          <w:sz w:val="24"/>
          <w:szCs w:val="24"/>
          <w:u w:val="single"/>
        </w:rPr>
      </w:pPr>
      <w:r w:rsidRPr="00890F7A">
        <w:rPr>
          <w:rFonts w:ascii="Times New Roman" w:hAnsi="Times New Roman" w:cs="Times New Roman"/>
          <w:b/>
          <w:color w:val="FF0000"/>
          <w:sz w:val="24"/>
          <w:szCs w:val="24"/>
          <w:u w:val="single"/>
        </w:rPr>
        <w:t xml:space="preserve">El 94% de los habitantes del mundo reside en países en los que se ha establecido algún tipo de cierre de lugares de trabajo. Esto ha disparado el número de horas de trabajo perdidas en los mercados de trabajo mundiales un 17% en el segundo trimestre respecto a finales de 2019, lo que equivale a casi 500 millones de empleos a tiempo completo, según la última actualización del observatorio de la Organización Internacional del Trabajo (OIT) sobre el impacto laboral de la pandemia de Covid-1.9 </w:t>
      </w:r>
    </w:p>
    <w:p w:rsidR="005D7AF3" w:rsidRPr="004276AA" w:rsidRDefault="005D7AF3" w:rsidP="005D7AF3">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Esto supone una mayor pérdida de horas respecto a la previsión de caída del 14% (400 millones de empleos equivalentes a tiempo completo) estimado en la quinta edición del Observatorio de la OIT de junio pasado. Los países de ingreso mediano bajo son los más afectados, al registrarse en ellos una pérdida de horas de trabajo de alrededor del 23,3% (240 millones de empleos equivalentes a tiempo completo) en el segundo trimestre de este año.</w:t>
      </w:r>
    </w:p>
    <w:p w:rsidR="005D7AF3" w:rsidRDefault="005D7AF3" w:rsidP="005D7AF3">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 xml:space="preserve">Y las perspectivas para el tercer y cuarto trimestre no son mucho mejores, ya que la OIT prevé que la pérdida de horas de trabajo por el cierre de actividades causado por la pandemia sea del 12% (lo que equivaldría a 345 millones de empleos a tiempo completo menos) entre julio y septiembre; y del 8,6% (el </w:t>
      </w:r>
      <w:r>
        <w:rPr>
          <w:rFonts w:ascii="Times New Roman" w:hAnsi="Times New Roman" w:cs="Times New Roman"/>
          <w:sz w:val="24"/>
          <w:szCs w:val="24"/>
          <w:u w:val="single"/>
        </w:rPr>
        <w:t xml:space="preserve">equivalente a </w:t>
      </w:r>
      <w:r w:rsidRPr="004276AA">
        <w:rPr>
          <w:rFonts w:ascii="Times New Roman" w:hAnsi="Times New Roman" w:cs="Times New Roman"/>
          <w:sz w:val="24"/>
          <w:szCs w:val="24"/>
          <w:u w:val="single"/>
        </w:rPr>
        <w:t>245 millones de empleos) en los últimos tres meses de 2020.</w:t>
      </w:r>
    </w:p>
    <w:p w:rsidR="005D7AF3" w:rsidRPr="00F42CC0" w:rsidRDefault="005D7AF3" w:rsidP="005D7AF3">
      <w:pPr>
        <w:spacing w:line="240" w:lineRule="auto"/>
        <w:jc w:val="both"/>
        <w:rPr>
          <w:rFonts w:ascii="Times New Roman" w:hAnsi="Times New Roman" w:cs="Times New Roman"/>
          <w:b/>
          <w:color w:val="FF0000"/>
          <w:sz w:val="24"/>
          <w:szCs w:val="24"/>
        </w:rPr>
      </w:pPr>
      <w:r w:rsidRPr="004276AA">
        <w:rPr>
          <w:rFonts w:ascii="Times New Roman" w:hAnsi="Times New Roman" w:cs="Times New Roman"/>
          <w:color w:val="FF0000"/>
          <w:sz w:val="24"/>
          <w:szCs w:val="24"/>
          <w:u w:val="single"/>
        </w:rPr>
        <w:t xml:space="preserve">Este elevado número de horas de trabajo que se han dejado de realizar ha propiciado asimismo a una notable pérdida de ingresos provenientes del trabajo, advierten desde este organismo internacional. </w:t>
      </w:r>
      <w:r w:rsidRPr="00F42CC0">
        <w:rPr>
          <w:rFonts w:ascii="Times New Roman" w:hAnsi="Times New Roman" w:cs="Times New Roman"/>
          <w:b/>
          <w:color w:val="FF0000"/>
          <w:sz w:val="24"/>
          <w:szCs w:val="24"/>
          <w:u w:val="single"/>
        </w:rPr>
        <w:t>Concretamente, calculan que la pérdida de ingresos a escala mundial a lo largo de los tres primeros trimestres de 2020 (sin tener en cuenta la aplicación de medidas para sustentar esos ingresos) se eleva al 10,7%, con respecto al mismo periodo de 2019, lo que corresponde a casi tres billones de euros (3,5 billones de dólares estadounidenses) que, a su vez, equivale al 5,5% del PIB mundial para los tres primeros trimestres de 2019</w:t>
      </w:r>
      <w:r w:rsidRPr="00F42CC0">
        <w:rPr>
          <w:rFonts w:ascii="Times New Roman" w:hAnsi="Times New Roman" w:cs="Times New Roman"/>
          <w:b/>
          <w:color w:val="FF0000"/>
          <w:sz w:val="24"/>
          <w:szCs w:val="24"/>
        </w:rPr>
        <w:t>…</w:t>
      </w:r>
    </w:p>
    <w:p w:rsidR="005D7AF3" w:rsidRDefault="005D7AF3" w:rsidP="005D7AF3">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5152D42F" wp14:editId="71A2DDAC">
            <wp:extent cx="5730138" cy="3155950"/>
            <wp:effectExtent l="0" t="0" r="4445" b="6350"/>
            <wp:docPr id="142" name="Imagen 142" descr="paro-juven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o-juvenil.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1510" cy="3156706"/>
                    </a:xfrm>
                    <a:prstGeom prst="rect">
                      <a:avLst/>
                    </a:prstGeom>
                    <a:noFill/>
                    <a:ln>
                      <a:noFill/>
                    </a:ln>
                  </pic:spPr>
                </pic:pic>
              </a:graphicData>
            </a:graphic>
          </wp:inline>
        </w:drawing>
      </w:r>
    </w:p>
    <w:p w:rsidR="005D7AF3" w:rsidRDefault="005D7AF3" w:rsidP="005D7AF3">
      <w:pPr>
        <w:spacing w:line="240" w:lineRule="auto"/>
        <w:jc w:val="both"/>
        <w:rPr>
          <w:rFonts w:ascii="Times New Roman" w:hAnsi="Times New Roman" w:cs="Times New Roman"/>
          <w:color w:val="FF0000"/>
          <w:sz w:val="24"/>
          <w:szCs w:val="24"/>
        </w:rPr>
      </w:pPr>
      <w:r w:rsidRPr="004276AA">
        <w:rPr>
          <w:rFonts w:ascii="Times New Roman" w:hAnsi="Times New Roman" w:cs="Times New Roman"/>
          <w:color w:val="FF0000"/>
          <w:sz w:val="24"/>
          <w:szCs w:val="24"/>
          <w:u w:val="single"/>
        </w:rPr>
        <w:t>El deterioro económico no está afectando de manera equiparable a toda la población: los jóvenes están siendo uno de los grupos demográficos más afectados a nivel económico y social</w:t>
      </w:r>
      <w:r>
        <w:rPr>
          <w:rFonts w:ascii="Times New Roman" w:hAnsi="Times New Roman" w:cs="Times New Roman"/>
          <w:color w:val="FF0000"/>
          <w:sz w:val="24"/>
          <w:szCs w:val="24"/>
          <w:u w:val="single"/>
        </w:rPr>
        <w:t xml:space="preserve"> por el impacto del coronavirus</w:t>
      </w:r>
      <w:r>
        <w:rPr>
          <w:rFonts w:ascii="Times New Roman" w:hAnsi="Times New Roman" w:cs="Times New Roman"/>
          <w:color w:val="FF0000"/>
          <w:sz w:val="24"/>
          <w:szCs w:val="24"/>
        </w:rPr>
        <w:t>…</w:t>
      </w:r>
    </w:p>
    <w:p w:rsidR="007A7743" w:rsidRPr="00E453D0" w:rsidRDefault="007A7743" w:rsidP="007A77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3D0">
        <w:rPr>
          <w:rFonts w:ascii="Times New Roman" w:hAnsi="Times New Roman" w:cs="Times New Roman"/>
          <w:sz w:val="24"/>
          <w:szCs w:val="24"/>
          <w:u w:val="single"/>
        </w:rPr>
        <w:t>El gráfico que revela el impacto real del colapso del turismo en España respecto a otros países</w:t>
      </w:r>
      <w:r>
        <w:rPr>
          <w:rFonts w:ascii="Times New Roman" w:hAnsi="Times New Roman" w:cs="Times New Roman"/>
          <w:sz w:val="24"/>
          <w:szCs w:val="24"/>
        </w:rPr>
        <w:t xml:space="preserve"> (El Economista - </w:t>
      </w:r>
      <w:r>
        <w:rPr>
          <w:rFonts w:ascii="Times New Roman" w:hAnsi="Times New Roman" w:cs="Times New Roman"/>
          <w:b/>
          <w:sz w:val="24"/>
          <w:szCs w:val="24"/>
        </w:rPr>
        <w:t>1</w:t>
      </w:r>
      <w:r w:rsidRPr="00E453D0">
        <w:rPr>
          <w:rFonts w:ascii="Times New Roman" w:hAnsi="Times New Roman" w:cs="Times New Roman"/>
          <w:b/>
          <w:sz w:val="24"/>
          <w:szCs w:val="24"/>
        </w:rPr>
        <w:t>/10/20</w:t>
      </w:r>
      <w:r>
        <w:rPr>
          <w:rFonts w:ascii="Times New Roman" w:hAnsi="Times New Roman" w:cs="Times New Roman"/>
          <w:sz w:val="24"/>
          <w:szCs w:val="24"/>
        </w:rPr>
        <w:t>)</w:t>
      </w:r>
    </w:p>
    <w:p w:rsidR="007A7743" w:rsidRPr="00E453D0"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El tur</w:t>
      </w:r>
      <w:r>
        <w:rPr>
          <w:rFonts w:ascii="Times New Roman" w:hAnsi="Times New Roman" w:cs="Times New Roman"/>
          <w:sz w:val="24"/>
          <w:szCs w:val="24"/>
        </w:rPr>
        <w:t>ismo se había convertido en la “exportación”</w:t>
      </w:r>
      <w:r w:rsidRPr="00E453D0">
        <w:rPr>
          <w:rFonts w:ascii="Times New Roman" w:hAnsi="Times New Roman" w:cs="Times New Roman"/>
          <w:sz w:val="24"/>
          <w:szCs w:val="24"/>
        </w:rPr>
        <w:t xml:space="preserve"> más importante para España</w:t>
      </w:r>
    </w:p>
    <w:p w:rsidR="007A7743" w:rsidRPr="00E453D0"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La sequía de turistas extranjeros puede tener un impacto del 5% del PIB</w:t>
      </w:r>
    </w:p>
    <w:p w:rsidR="007A7743" w:rsidRPr="00E453D0"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En países como Italia o Francia, el turismo juega un papel muy inferior</w:t>
      </w:r>
    </w:p>
    <w:p w:rsidR="007A7743" w:rsidRDefault="007A7743" w:rsidP="007A7743">
      <w:pPr>
        <w:spacing w:line="240" w:lineRule="auto"/>
        <w:jc w:val="both"/>
        <w:rPr>
          <w:rFonts w:ascii="Times New Roman" w:hAnsi="Times New Roman" w:cs="Times New Roman"/>
          <w:b/>
          <w:sz w:val="24"/>
          <w:szCs w:val="24"/>
        </w:rPr>
      </w:pPr>
      <w:r>
        <w:rPr>
          <w:noProof/>
          <w:lang w:eastAsia="es-ES"/>
        </w:rPr>
        <w:drawing>
          <wp:inline distT="0" distB="0" distL="0" distR="0" wp14:anchorId="572C21CE" wp14:editId="5319B034">
            <wp:extent cx="5731510" cy="3414495"/>
            <wp:effectExtent l="0" t="0" r="2540" b="0"/>
            <wp:docPr id="128" name="Imagen 128" descr="https://s03.s3c.es/imag/_v0/770x459/e/e/5/turismo-balanza-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59/e/e/5/turismo-balanza-pib.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3414495"/>
                    </a:xfrm>
                    <a:prstGeom prst="rect">
                      <a:avLst/>
                    </a:prstGeom>
                    <a:noFill/>
                    <a:ln>
                      <a:noFill/>
                    </a:ln>
                  </pic:spPr>
                </pic:pic>
              </a:graphicData>
            </a:graphic>
          </wp:inline>
        </w:drawing>
      </w:r>
    </w:p>
    <w:p w:rsidR="007A7743" w:rsidRPr="00E453D0"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lastRenderedPageBreak/>
        <w:t>El superávit en la sub-balanza de turismo y viajes en España fue de 46.000 millones de euros en 2019, nada más y nada menos que el 4% del PIB (ingresamos más de 71.000 millones, a lo que hay que restar los 24.900 millones que los españoles gastamos fuera). El gasto de los turistas extranjeros en España se contabiliza como una exportación, mientras que el gasto que hacemos los españoles en el e</w:t>
      </w:r>
      <w:r>
        <w:rPr>
          <w:rFonts w:ascii="Times New Roman" w:hAnsi="Times New Roman" w:cs="Times New Roman"/>
          <w:sz w:val="24"/>
          <w:szCs w:val="24"/>
        </w:rPr>
        <w:t>xterior supone una importación.</w:t>
      </w:r>
    </w:p>
    <w:p w:rsidR="007A7743" w:rsidRPr="00E453D0" w:rsidRDefault="007A7743" w:rsidP="007A7743">
      <w:pPr>
        <w:spacing w:line="240" w:lineRule="auto"/>
        <w:jc w:val="both"/>
        <w:rPr>
          <w:rFonts w:ascii="Times New Roman" w:hAnsi="Times New Roman" w:cs="Times New Roman"/>
          <w:sz w:val="24"/>
          <w:szCs w:val="24"/>
        </w:rPr>
      </w:pPr>
      <w:r>
        <w:rPr>
          <w:rFonts w:ascii="Times New Roman" w:hAnsi="Times New Roman" w:cs="Times New Roman"/>
          <w:sz w:val="24"/>
          <w:szCs w:val="24"/>
        </w:rPr>
        <w:t>España es el mayor “exportador”</w:t>
      </w:r>
      <w:r w:rsidRPr="00E453D0">
        <w:rPr>
          <w:rFonts w:ascii="Times New Roman" w:hAnsi="Times New Roman" w:cs="Times New Roman"/>
          <w:sz w:val="24"/>
          <w:szCs w:val="24"/>
        </w:rPr>
        <w:t xml:space="preserve"> de turismo entre los grandes de Europa, mie</w:t>
      </w:r>
      <w:r>
        <w:rPr>
          <w:rFonts w:ascii="Times New Roman" w:hAnsi="Times New Roman" w:cs="Times New Roman"/>
          <w:sz w:val="24"/>
          <w:szCs w:val="24"/>
        </w:rPr>
        <w:t>ntras que Alemania es el mayor “importador”</w:t>
      </w:r>
      <w:r w:rsidRPr="00E453D0">
        <w:rPr>
          <w:rFonts w:ascii="Times New Roman" w:hAnsi="Times New Roman" w:cs="Times New Roman"/>
          <w:sz w:val="24"/>
          <w:szCs w:val="24"/>
        </w:rPr>
        <w:t>, los alemanes gastan mucho más fuera de su país de lo que los extranjeros consumen cuando vis</w:t>
      </w:r>
      <w:r>
        <w:rPr>
          <w:rFonts w:ascii="Times New Roman" w:hAnsi="Times New Roman" w:cs="Times New Roman"/>
          <w:sz w:val="24"/>
          <w:szCs w:val="24"/>
        </w:rPr>
        <w:t>i</w:t>
      </w:r>
      <w:r w:rsidRPr="00E453D0">
        <w:rPr>
          <w:rFonts w:ascii="Times New Roman" w:hAnsi="Times New Roman" w:cs="Times New Roman"/>
          <w:sz w:val="24"/>
          <w:szCs w:val="24"/>
        </w:rPr>
        <w:t>tan Alemania. Este hecho también sirve de ayuda durante la crisis del covid al país bávaro, puesto que esos alemanes que se marchaban fuera se han quedado en Alemania apoyando el consumo inter</w:t>
      </w:r>
      <w:r>
        <w:rPr>
          <w:rFonts w:ascii="Times New Roman" w:hAnsi="Times New Roman" w:cs="Times New Roman"/>
          <w:sz w:val="24"/>
          <w:szCs w:val="24"/>
        </w:rPr>
        <w:t>no durante los meses de verano.</w:t>
      </w:r>
    </w:p>
    <w:p w:rsidR="007A7743" w:rsidRPr="00E453D0"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Superávit de la balanza turística en porcentaje de PIB. JP Morgan</w:t>
      </w:r>
    </w:p>
    <w:p w:rsidR="007A7743"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Todo ello queda reflejado en la balanza de turismo y viajes</w:t>
      </w:r>
      <w:r>
        <w:rPr>
          <w:rFonts w:ascii="Times New Roman" w:hAnsi="Times New Roman" w:cs="Times New Roman"/>
          <w:sz w:val="24"/>
          <w:szCs w:val="24"/>
        </w:rPr>
        <w:t>,</w:t>
      </w:r>
      <w:r w:rsidRPr="00E453D0">
        <w:rPr>
          <w:rFonts w:ascii="Times New Roman" w:hAnsi="Times New Roman" w:cs="Times New Roman"/>
          <w:sz w:val="24"/>
          <w:szCs w:val="24"/>
        </w:rPr>
        <w:t xml:space="preserve"> como se puede ver en el gráfico del banco americano JP Morgan. El peso del turismo en el PIB español supera el 12%, no obstante ahí se recoge incluso tanto al turista nacional como al extranjero. Los analistas de JP Morgan explican que el sector turístico no está bien definido en los datos económicos, principalmente porque los restaurantes, los hoteles y las instalaciones de ocio pueden ser utilizados por residentes locales y extranjeros, y por empresas. Una forma de tener una idea de la importancia del turismo internacional es a través de la balanza de pagos, que registra los flujos de dinero a través de las fronteras y proporciona detalles sobre cuánto de ese gasto los rea</w:t>
      </w:r>
      <w:r>
        <w:rPr>
          <w:rFonts w:ascii="Times New Roman" w:hAnsi="Times New Roman" w:cs="Times New Roman"/>
          <w:sz w:val="24"/>
          <w:szCs w:val="24"/>
        </w:rPr>
        <w:t>lizan los viajeros extranjeros.</w:t>
      </w:r>
    </w:p>
    <w:p w:rsidR="007A7743"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En 2019, la zona del euro fue un exportador neto de servicios de turismo y viajes de alrededor de 60.000 millones de euros (0,5% del PIB en 2019). Esto oculta enormes diferencias entre países. Alemania es el principal importador de servicios de viajes con 45.000 millones de euros en 2019 (1,3% del PIB alemán), ya que sus residentes gastaron 82.000 millones de euros en el extranjero, mientras que los viajeros extranjeros gastaron solo 37.000 millones de euros en Aleman</w:t>
      </w:r>
      <w:r>
        <w:rPr>
          <w:rFonts w:ascii="Times New Roman" w:hAnsi="Times New Roman" w:cs="Times New Roman"/>
          <w:sz w:val="24"/>
          <w:szCs w:val="24"/>
        </w:rPr>
        <w:t>ia.</w:t>
      </w:r>
    </w:p>
    <w:p w:rsidR="007A7743" w:rsidRDefault="007A7743" w:rsidP="007A7743">
      <w:pPr>
        <w:spacing w:line="240" w:lineRule="auto"/>
        <w:jc w:val="both"/>
        <w:rPr>
          <w:rFonts w:ascii="Times New Roman" w:hAnsi="Times New Roman" w:cs="Times New Roman"/>
          <w:sz w:val="24"/>
          <w:szCs w:val="24"/>
        </w:rPr>
      </w:pPr>
      <w:r w:rsidRPr="00E453D0">
        <w:rPr>
          <w:rFonts w:ascii="Times New Roman" w:hAnsi="Times New Roman" w:cs="Times New Roman"/>
          <w:sz w:val="24"/>
          <w:szCs w:val="24"/>
        </w:rPr>
        <w:t xml:space="preserve">Alemania es una rara avis en Europa, pues casi todos los países de la zona del euro son exportadores netos de servicios de viajes (es decir, actúan como destinos turísticos). Europa es cada vez más, o era, un </w:t>
      </w:r>
      <w:r>
        <w:rPr>
          <w:rFonts w:ascii="Times New Roman" w:hAnsi="Times New Roman" w:cs="Times New Roman"/>
          <w:sz w:val="24"/>
          <w:szCs w:val="24"/>
        </w:rPr>
        <w:t>parque temático para turistas. “</w:t>
      </w:r>
      <w:r w:rsidRPr="00E453D0">
        <w:rPr>
          <w:rFonts w:ascii="Times New Roman" w:hAnsi="Times New Roman" w:cs="Times New Roman"/>
          <w:sz w:val="24"/>
          <w:szCs w:val="24"/>
        </w:rPr>
        <w:t>En Francia, pese a liderar la llegada de turistas a nivel global, las exportaciones netas de servicios de viajes son solo el 0,4% del PIB, mientras que también son bastante pequeñas en Italia (1% del PIB). Sin embargo, España tiene una exposición mucho mayor, con unas exportaciones netas de servicios de viajes que ascendieron a 46.000 millones de euros en 2019 (casi el 4% del PIB español). Existen exposiciones aún mayores como Portugal (6,2% d</w:t>
      </w:r>
      <w:r>
        <w:rPr>
          <w:rFonts w:ascii="Times New Roman" w:hAnsi="Times New Roman" w:cs="Times New Roman"/>
          <w:sz w:val="24"/>
          <w:szCs w:val="24"/>
        </w:rPr>
        <w:t>el PIB) y Grecia (8,3% del PIB)”</w:t>
      </w:r>
      <w:r w:rsidRPr="00E453D0">
        <w:rPr>
          <w:rFonts w:ascii="Times New Roman" w:hAnsi="Times New Roman" w:cs="Times New Roman"/>
          <w:sz w:val="24"/>
          <w:szCs w:val="24"/>
        </w:rPr>
        <w:t>, expl</w:t>
      </w:r>
      <w:r>
        <w:rPr>
          <w:rFonts w:ascii="Times New Roman" w:hAnsi="Times New Roman" w:cs="Times New Roman"/>
          <w:sz w:val="24"/>
          <w:szCs w:val="24"/>
        </w:rPr>
        <w:t>ican los expertos de JP Morgan…</w:t>
      </w:r>
    </w:p>
    <w:p w:rsidR="007A7743" w:rsidRPr="00514793" w:rsidRDefault="007A7743" w:rsidP="007A7743">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9851CB">
        <w:rPr>
          <w:rFonts w:ascii="Times New Roman" w:hAnsi="Times New Roman" w:cs="Times New Roman"/>
          <w:sz w:val="24"/>
          <w:szCs w:val="24"/>
          <w:u w:val="single"/>
          <w:lang w:val="en-US"/>
        </w:rPr>
        <w:t>White House Draws Up New $1,</w:t>
      </w:r>
      <w:r w:rsidRPr="00514793">
        <w:rPr>
          <w:rFonts w:ascii="Times New Roman" w:hAnsi="Times New Roman" w:cs="Times New Roman"/>
          <w:sz w:val="24"/>
          <w:szCs w:val="24"/>
          <w:u w:val="single"/>
          <w:lang w:val="en-US"/>
        </w:rPr>
        <w:t>8 Trillion Virus-Relief Plan</w:t>
      </w:r>
      <w:r>
        <w:rPr>
          <w:rFonts w:ascii="Times New Roman" w:hAnsi="Times New Roman" w:cs="Times New Roman"/>
          <w:sz w:val="24"/>
          <w:szCs w:val="24"/>
          <w:lang w:val="en-US"/>
        </w:rPr>
        <w:t xml:space="preserve"> (WSJ - </w:t>
      </w:r>
      <w:r w:rsidRPr="00514793">
        <w:rPr>
          <w:rFonts w:ascii="Times New Roman" w:hAnsi="Times New Roman" w:cs="Times New Roman"/>
          <w:b/>
          <w:sz w:val="24"/>
          <w:szCs w:val="24"/>
          <w:lang w:val="en-US"/>
        </w:rPr>
        <w:t>9/10/20</w:t>
      </w:r>
      <w:r>
        <w:rPr>
          <w:rFonts w:ascii="Times New Roman" w:hAnsi="Times New Roman" w:cs="Times New Roman"/>
          <w:sz w:val="24"/>
          <w:szCs w:val="24"/>
          <w:lang w:val="en-US"/>
        </w:rPr>
        <w:t>)</w:t>
      </w:r>
    </w:p>
    <w:p w:rsidR="007A7743" w:rsidRDefault="007A7743" w:rsidP="007A7743">
      <w:pPr>
        <w:spacing w:line="240" w:lineRule="auto"/>
        <w:jc w:val="both"/>
        <w:rPr>
          <w:rFonts w:ascii="Times New Roman" w:hAnsi="Times New Roman" w:cs="Times New Roman"/>
          <w:sz w:val="24"/>
          <w:szCs w:val="24"/>
          <w:lang w:val="en-US"/>
        </w:rPr>
      </w:pPr>
      <w:r w:rsidRPr="00514793">
        <w:rPr>
          <w:rFonts w:ascii="Times New Roman" w:hAnsi="Times New Roman" w:cs="Times New Roman"/>
          <w:sz w:val="24"/>
          <w:szCs w:val="24"/>
          <w:lang w:val="en-US"/>
        </w:rPr>
        <w:t>The Trump administration increased its offer to Democrats on a coronavirus-relief package, further closing the gap between the parties in a bid to pass new aid for households and businesses before the election</w:t>
      </w:r>
      <w:r>
        <w:rPr>
          <w:rFonts w:ascii="Times New Roman" w:hAnsi="Times New Roman" w:cs="Times New Roman"/>
          <w:sz w:val="24"/>
          <w:szCs w:val="24"/>
          <w:lang w:val="en-US"/>
        </w:rPr>
        <w:t>…</w:t>
      </w:r>
    </w:p>
    <w:p w:rsidR="007A7743" w:rsidRPr="00514793" w:rsidRDefault="007A7743" w:rsidP="007A77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Nota: </w:t>
      </w:r>
      <w:r w:rsidRPr="00514793">
        <w:rPr>
          <w:rFonts w:ascii="Times New Roman" w:hAnsi="Times New Roman" w:cs="Times New Roman"/>
          <w:sz w:val="24"/>
          <w:szCs w:val="24"/>
        </w:rPr>
        <w:t>“Hemos dejado claro que queremos un paquete modesto, pero estamos abiertos a apostar por algo más grande”, dijo la portavoz de la Casa Blanca Alyssa Farah tras reiterar la oposición republicana al plan demócr</w:t>
      </w:r>
      <w:r>
        <w:rPr>
          <w:rFonts w:ascii="Times New Roman" w:hAnsi="Times New Roman" w:cs="Times New Roman"/>
          <w:sz w:val="24"/>
          <w:szCs w:val="24"/>
        </w:rPr>
        <w:t>ata de 2,2 billones de dólares.</w:t>
      </w:r>
    </w:p>
    <w:p w:rsidR="007A7743" w:rsidRPr="00803FD4" w:rsidRDefault="007A7743" w:rsidP="007A7743">
      <w:pPr>
        <w:spacing w:line="240" w:lineRule="auto"/>
        <w:jc w:val="both"/>
        <w:rPr>
          <w:rFonts w:ascii="Times New Roman" w:hAnsi="Times New Roman" w:cs="Times New Roman"/>
          <w:color w:val="FF0000"/>
          <w:sz w:val="24"/>
          <w:szCs w:val="24"/>
          <w:u w:val="single"/>
        </w:rPr>
      </w:pPr>
      <w:r w:rsidRPr="00803FD4">
        <w:rPr>
          <w:rFonts w:ascii="Times New Roman" w:hAnsi="Times New Roman" w:cs="Times New Roman"/>
          <w:color w:val="FF0000"/>
          <w:sz w:val="24"/>
          <w:szCs w:val="24"/>
          <w:u w:val="single"/>
        </w:rPr>
        <w:lastRenderedPageBreak/>
        <w:t>La nueva contraoferta republicana sería un paquete fiscal de 1,8 billones de dólares, mayor de lo propuesto anteriormente y cuyo anuncio, avanzado por el Wall Street Journal, intensificó las alzas el viernes en Wall Street.</w:t>
      </w:r>
    </w:p>
    <w:p w:rsidR="007A7743" w:rsidRDefault="007A7743" w:rsidP="007A7743">
      <w:pPr>
        <w:spacing w:line="240" w:lineRule="auto"/>
        <w:jc w:val="both"/>
        <w:rPr>
          <w:rFonts w:ascii="Times New Roman" w:hAnsi="Times New Roman" w:cs="Times New Roman"/>
          <w:sz w:val="24"/>
          <w:szCs w:val="24"/>
        </w:rPr>
      </w:pPr>
      <w:r w:rsidRPr="00514793">
        <w:rPr>
          <w:rFonts w:ascii="Times New Roman" w:hAnsi="Times New Roman" w:cs="Times New Roman"/>
          <w:sz w:val="24"/>
          <w:szCs w:val="24"/>
        </w:rPr>
        <w:t>Se trata de un nuevo cambio de criterio, ya que los republicanos parecían apostar por ayudas individuales dirigidas a las partes más vulnerables de la economía. La contraoferta, de ser definitiva, sería la respuesta republicana a la percepción de que los inversores están apostando cada vez más por una victoria de Joe Biden. “Las especulaciones ahora giran en</w:t>
      </w:r>
      <w:r>
        <w:rPr>
          <w:rFonts w:ascii="Times New Roman" w:hAnsi="Times New Roman" w:cs="Times New Roman"/>
          <w:sz w:val="24"/>
          <w:szCs w:val="24"/>
        </w:rPr>
        <w:t xml:space="preserve"> </w:t>
      </w:r>
      <w:r w:rsidRPr="00514793">
        <w:rPr>
          <w:rFonts w:ascii="Times New Roman" w:hAnsi="Times New Roman" w:cs="Times New Roman"/>
          <w:sz w:val="24"/>
          <w:szCs w:val="24"/>
        </w:rPr>
        <w:t>torno a si los demócratas lograrán mayoría en el Senado y aprovecharán para lanzar estímulos masivos”, apunta la agencia estadounidense Bloomberg.</w:t>
      </w:r>
    </w:p>
    <w:p w:rsidR="007A7743" w:rsidRPr="0015647E" w:rsidRDefault="007A7743" w:rsidP="007A7743">
      <w:pPr>
        <w:shd w:val="clear" w:color="auto" w:fill="FFFFFF"/>
        <w:spacing w:after="0" w:line="240" w:lineRule="auto"/>
        <w:jc w:val="both"/>
        <w:textAlignment w:val="baseline"/>
        <w:rPr>
          <w:rFonts w:ascii="Times New Roman" w:eastAsia="Times New Roman" w:hAnsi="Times New Roman" w:cs="Times New Roman"/>
          <w:sz w:val="24"/>
          <w:szCs w:val="24"/>
        </w:rPr>
      </w:pPr>
    </w:p>
    <w:p w:rsidR="007A7743" w:rsidRPr="0015647E" w:rsidRDefault="007A7743" w:rsidP="007A7743">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0A5184EE" wp14:editId="74656378">
            <wp:extent cx="5721349" cy="2698750"/>
            <wp:effectExtent l="0" t="0" r="0" b="6350"/>
            <wp:docPr id="155" name="Imagen 155" descr="Ib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ex"/>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2703543"/>
                    </a:xfrm>
                    <a:prstGeom prst="rect">
                      <a:avLst/>
                    </a:prstGeom>
                    <a:noFill/>
                    <a:ln>
                      <a:noFill/>
                    </a:ln>
                  </pic:spPr>
                </pic:pic>
              </a:graphicData>
            </a:graphic>
          </wp:inline>
        </w:drawing>
      </w:r>
    </w:p>
    <w:p w:rsidR="007A7743" w:rsidRPr="005C6B00" w:rsidRDefault="007A7743" w:rsidP="007A7743">
      <w:pPr>
        <w:spacing w:line="240" w:lineRule="auto"/>
        <w:jc w:val="both"/>
        <w:rPr>
          <w:rFonts w:ascii="Times New Roman" w:hAnsi="Times New Roman" w:cs="Times New Roman"/>
          <w:sz w:val="24"/>
          <w:szCs w:val="24"/>
        </w:rPr>
      </w:pPr>
      <w:r w:rsidRPr="005C6B00">
        <w:rPr>
          <w:rFonts w:ascii="Times New Roman" w:hAnsi="Times New Roman" w:cs="Times New Roman"/>
          <w:sz w:val="24"/>
          <w:szCs w:val="24"/>
        </w:rPr>
        <w:t xml:space="preserve">(Cinco Días - </w:t>
      </w:r>
      <w:r w:rsidRPr="005C6B00">
        <w:rPr>
          <w:rFonts w:ascii="Times New Roman" w:hAnsi="Times New Roman" w:cs="Times New Roman"/>
          <w:b/>
          <w:sz w:val="24"/>
          <w:szCs w:val="24"/>
        </w:rPr>
        <w:t>10/10/20</w:t>
      </w:r>
      <w:r w:rsidRPr="005C6B00">
        <w:rPr>
          <w:rFonts w:ascii="Times New Roman" w:hAnsi="Times New Roman" w:cs="Times New Roman"/>
          <w:sz w:val="24"/>
          <w:szCs w:val="24"/>
        </w:rPr>
        <w:t>)</w:t>
      </w:r>
    </w:p>
    <w:p w:rsidR="007A7743" w:rsidRPr="00CA66F5" w:rsidRDefault="007A7743" w:rsidP="007A77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66F5">
        <w:rPr>
          <w:rFonts w:ascii="Times New Roman" w:hAnsi="Times New Roman" w:cs="Times New Roman"/>
          <w:sz w:val="24"/>
          <w:szCs w:val="24"/>
          <w:u w:val="single"/>
        </w:rPr>
        <w:t>La mayoría de jóvenes adultos en EEUU vuelve a casa de sus padres por primera vez desde la Gran Depresión</w:t>
      </w:r>
      <w:r>
        <w:rPr>
          <w:rFonts w:ascii="Times New Roman" w:hAnsi="Times New Roman" w:cs="Times New Roman"/>
          <w:sz w:val="24"/>
          <w:szCs w:val="24"/>
        </w:rPr>
        <w:t xml:space="preserve"> (El Economista - </w:t>
      </w:r>
      <w:r w:rsidRPr="00CA66F5">
        <w:rPr>
          <w:rFonts w:ascii="Times New Roman" w:hAnsi="Times New Roman" w:cs="Times New Roman"/>
          <w:b/>
          <w:sz w:val="24"/>
          <w:szCs w:val="24"/>
        </w:rPr>
        <w:t>12/10/20</w:t>
      </w:r>
      <w:r>
        <w:rPr>
          <w:rFonts w:ascii="Times New Roman" w:hAnsi="Times New Roman" w:cs="Times New Roman"/>
          <w:sz w:val="24"/>
          <w:szCs w:val="24"/>
        </w:rPr>
        <w:t>)</w:t>
      </w:r>
    </w:p>
    <w:p w:rsidR="007A7743" w:rsidRPr="007A7743" w:rsidRDefault="007A7743" w:rsidP="007A7743">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Pr="00842B31">
        <w:rPr>
          <w:rFonts w:ascii="Times New Roman" w:hAnsi="Times New Roman" w:cs="Times New Roman"/>
          <w:color w:val="FF0000"/>
          <w:sz w:val="24"/>
          <w:szCs w:val="24"/>
        </w:rPr>
        <w:t xml:space="preserve"> a los Millennials y la Generación Z estadounidenses</w:t>
      </w:r>
    </w:p>
    <w:p w:rsidR="007A7743" w:rsidRPr="00842B31" w:rsidRDefault="007A7743" w:rsidP="007A7743">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7A7743" w:rsidRPr="00842B31" w:rsidRDefault="007A7743" w:rsidP="007A7743">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7A7743" w:rsidRPr="00842B31" w:rsidRDefault="007A7743" w:rsidP="007A7743">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w:t>
      </w:r>
      <w:r w:rsidRPr="00842B31">
        <w:rPr>
          <w:rFonts w:ascii="Times New Roman" w:hAnsi="Times New Roman" w:cs="Times New Roman"/>
          <w:sz w:val="24"/>
          <w:szCs w:val="24"/>
          <w:u w:val="single"/>
        </w:rPr>
        <w:lastRenderedPageBreak/>
        <w:t>Bank, en los últimos 15 años, el porcentaje de personas de 25 a 34</w:t>
      </w:r>
      <w:r>
        <w:rPr>
          <w:rFonts w:ascii="Times New Roman" w:hAnsi="Times New Roman" w:cs="Times New Roman"/>
          <w:sz w:val="24"/>
          <w:szCs w:val="24"/>
          <w:u w:val="single"/>
        </w:rPr>
        <w:t xml:space="preserve"> años que viven con sus padres “se ha disparado”</w:t>
      </w:r>
      <w:r w:rsidRPr="00842B31">
        <w:rPr>
          <w:rFonts w:ascii="Times New Roman" w:hAnsi="Times New Roman" w:cs="Times New Roman"/>
          <w:sz w:val="24"/>
          <w:szCs w:val="24"/>
          <w:u w:val="single"/>
        </w:rPr>
        <w:t xml:space="preserve"> a este lado del Atlántico hasta superar el 17%.</w:t>
      </w:r>
    </w:p>
    <w:p w:rsidR="007A7743" w:rsidRDefault="007A7743" w:rsidP="007A7743">
      <w:pPr>
        <w:spacing w:line="240" w:lineRule="auto"/>
        <w:jc w:val="both"/>
        <w:rPr>
          <w:rFonts w:ascii="Times New Roman" w:hAnsi="Times New Roman" w:cs="Times New Roman"/>
          <w:color w:val="FF0000"/>
          <w:sz w:val="24"/>
          <w:szCs w:val="24"/>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w:t>
      </w:r>
      <w:r>
        <w:rPr>
          <w:rFonts w:ascii="Times New Roman" w:hAnsi="Times New Roman" w:cs="Times New Roman"/>
          <w:color w:val="FF0000"/>
          <w:sz w:val="24"/>
          <w:szCs w:val="24"/>
          <w:u w:val="single"/>
        </w:rPr>
        <w:t>edor de 72 millones de personas</w:t>
      </w:r>
      <w:r>
        <w:rPr>
          <w:rFonts w:ascii="Times New Roman" w:hAnsi="Times New Roman" w:cs="Times New Roman"/>
          <w:color w:val="FF0000"/>
          <w:sz w:val="24"/>
          <w:szCs w:val="24"/>
        </w:rPr>
        <w:t>…</w:t>
      </w:r>
    </w:p>
    <w:p w:rsidR="007A7743" w:rsidRPr="00842B31" w:rsidRDefault="007A7743" w:rsidP="007A7743">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Pr="00842B31">
        <w:rPr>
          <w:rFonts w:ascii="Times New Roman" w:hAnsi="Times New Roman" w:cs="Times New Roman"/>
          <w:color w:val="FF0000"/>
          <w:sz w:val="24"/>
          <w:szCs w:val="24"/>
          <w:u w:val="single"/>
        </w:rPr>
        <w:t>, explica Jeff Tucker, economista de la inmobiliaria Zillow. 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7A7743" w:rsidRDefault="007A7743" w:rsidP="007A7743">
      <w:pPr>
        <w:spacing w:line="240" w:lineRule="auto"/>
        <w:jc w:val="both"/>
        <w:rPr>
          <w:rFonts w:ascii="Times New Roman" w:hAnsi="Times New Roman" w:cs="Times New Roman"/>
          <w:color w:val="FF0000"/>
          <w:sz w:val="24"/>
          <w:szCs w:val="24"/>
        </w:rPr>
      </w:pPr>
      <w:r w:rsidRPr="00842B31">
        <w:rPr>
          <w:rFonts w:ascii="Times New Roman" w:hAnsi="Times New Roman" w:cs="Times New Roman"/>
          <w:color w:val="FF0000"/>
          <w:sz w:val="24"/>
          <w:szCs w:val="24"/>
          <w:u w:val="single"/>
        </w:rPr>
        <w:t>Según el Pew Research Center, el 35% de los estadounidenses entre 18 y 29 años, y el 30% de los que tienen entre 30 y 49 años dicen que ellos, o algún miembro de su hogar, ha perdido su trabajo. Los datos de la Oficina de Estadísticas Laborales (BLS, por sus siglas en inglés) también indican que entre los parados, los Millennials se enfrentan a períod</w:t>
      </w:r>
      <w:r>
        <w:rPr>
          <w:rFonts w:ascii="Times New Roman" w:hAnsi="Times New Roman" w:cs="Times New Roman"/>
          <w:color w:val="FF0000"/>
          <w:sz w:val="24"/>
          <w:szCs w:val="24"/>
          <w:u w:val="single"/>
        </w:rPr>
        <w:t>os más prolongados de desempleo</w:t>
      </w:r>
      <w:r>
        <w:rPr>
          <w:rFonts w:ascii="Times New Roman" w:hAnsi="Times New Roman" w:cs="Times New Roman"/>
          <w:color w:val="FF0000"/>
          <w:sz w:val="24"/>
          <w:szCs w:val="24"/>
        </w:rPr>
        <w:t>…</w:t>
      </w:r>
    </w:p>
    <w:p w:rsidR="007A7743" w:rsidRDefault="007A7743" w:rsidP="007A77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Carlos Sánchez: </w:t>
      </w:r>
      <w:r w:rsidRPr="00A11127">
        <w:rPr>
          <w:rFonts w:ascii="Times New Roman" w:hAnsi="Times New Roman" w:cs="Times New Roman"/>
          <w:sz w:val="24"/>
          <w:szCs w:val="24"/>
          <w:u w:val="single"/>
        </w:rPr>
        <w:t>La pandemia crea un nuevo orden mundial: todos pierden, China gana</w:t>
      </w:r>
      <w:r>
        <w:rPr>
          <w:rFonts w:ascii="Times New Roman" w:hAnsi="Times New Roman" w:cs="Times New Roman"/>
          <w:sz w:val="24"/>
          <w:szCs w:val="24"/>
        </w:rPr>
        <w:t xml:space="preserve"> (El Confidencial -</w:t>
      </w:r>
      <w:r w:rsidRPr="00A11127">
        <w:rPr>
          <w:rFonts w:ascii="Times New Roman" w:hAnsi="Times New Roman" w:cs="Times New Roman"/>
          <w:sz w:val="24"/>
          <w:szCs w:val="24"/>
        </w:rPr>
        <w:t xml:space="preserve"> </w:t>
      </w:r>
      <w:r w:rsidRPr="00A11127">
        <w:rPr>
          <w:rFonts w:ascii="Times New Roman" w:hAnsi="Times New Roman" w:cs="Times New Roman"/>
          <w:b/>
          <w:sz w:val="24"/>
          <w:szCs w:val="24"/>
        </w:rPr>
        <w:t>12/10/20</w:t>
      </w:r>
      <w:r w:rsidRPr="00A11127">
        <w:rPr>
          <w:rFonts w:ascii="Times New Roman" w:hAnsi="Times New Roman" w:cs="Times New Roman"/>
          <w:sz w:val="24"/>
          <w:szCs w:val="24"/>
        </w:rPr>
        <w:t>)</w:t>
      </w:r>
    </w:p>
    <w:p w:rsidR="007A7743" w:rsidRPr="00A11127"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 xml:space="preserve">El nuevo orden mundial que surja tras la pandemia tiene un claro ganador en lo económico: China. El gigante asiático apenas notará entre </w:t>
      </w:r>
      <w:r>
        <w:rPr>
          <w:rFonts w:ascii="Times New Roman" w:hAnsi="Times New Roman" w:cs="Times New Roman"/>
          <w:sz w:val="24"/>
          <w:szCs w:val="24"/>
        </w:rPr>
        <w:t>2020 y 2021 el efecto del covid</w:t>
      </w:r>
    </w:p>
    <w:p w:rsidR="007A7743" w:rsidRPr="00A11127"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En todas las guerras, como se sabe, siempre hay ganadores y perdedores. Y en la guerra de la pandemia, que no solo se juega en el plano de la salud pública, también en el de la economía, hay un claro vencedor. Precisamente, el país que dio origen al virus, y que no es otro que China.</w:t>
      </w:r>
    </w:p>
    <w:p w:rsidR="007A7743" w:rsidRPr="00A11127"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El gigante asiático no solo será el único de las grandes naciones que crecerá en 2020, sino que, al mismo tiempo, se beneficiará de forma significativa del flujo de capitales hacia Asia. Sin contar los efectos positivos que tendrán para su economía los bajos precios de las materias primas, en particular el petróleo, lo que beneficia a países especializados en la industria de componentes para fabricar productos finales.</w:t>
      </w:r>
    </w:p>
    <w:p w:rsidR="007A7743"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Para hacerse una idea del nuevo escenario solo hay que tener cuenta que el PIB mundial caerá este año un 4,1%, muy lejos del 0,4% que retrocedió durante la Gran Recesión. Pero China, por el contrario, crecerá un 2,2% espoleada por los ingentes recursos que ha metido el Gobierno de Pekín en su economía, controlada por el Estado en un régimen de partido único. En todo caso, inferiores a los que inyectó en la anterior recesión, aunque con perfil distinto. Es esta ocasión, para soste</w:t>
      </w:r>
      <w:r>
        <w:rPr>
          <w:rFonts w:ascii="Times New Roman" w:hAnsi="Times New Roman" w:cs="Times New Roman"/>
          <w:sz w:val="24"/>
          <w:szCs w:val="24"/>
        </w:rPr>
        <w:t>ner el consumo de las familias.</w:t>
      </w:r>
    </w:p>
    <w:p w:rsidR="007A7743" w:rsidRDefault="007A7743" w:rsidP="007A7743">
      <w:pPr>
        <w:spacing w:line="240" w:lineRule="auto"/>
        <w:jc w:val="both"/>
        <w:rPr>
          <w:rFonts w:ascii="Times New Roman" w:hAnsi="Times New Roman" w:cs="Times New Roman"/>
          <w:sz w:val="24"/>
          <w:szCs w:val="24"/>
        </w:rPr>
      </w:pPr>
      <w:r w:rsidRPr="0030188B">
        <w:rPr>
          <w:rFonts w:ascii="Times New Roman" w:hAnsi="Times New Roman" w:cs="Times New Roman"/>
          <w:noProof/>
          <w:color w:val="1A1A1A"/>
          <w:sz w:val="24"/>
          <w:szCs w:val="24"/>
          <w:lang w:eastAsia="es-ES"/>
        </w:rPr>
        <w:lastRenderedPageBreak/>
        <w:drawing>
          <wp:inline distT="0" distB="0" distL="0" distR="0" wp14:anchorId="17A7F962" wp14:editId="2216D7C8">
            <wp:extent cx="5725532" cy="2501900"/>
            <wp:effectExtent l="0" t="0" r="8890" b="0"/>
            <wp:docPr id="3" name="Imagen 3" descr="Dos gráficas comparativas del crecimiento del PIB en los mercados mundial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s gráficas comparativas del crecimiento del PIB en los mercados mundiales. (Fuente: I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2504512"/>
                    </a:xfrm>
                    <a:prstGeom prst="rect">
                      <a:avLst/>
                    </a:prstGeom>
                    <a:noFill/>
                    <a:ln>
                      <a:noFill/>
                    </a:ln>
                  </pic:spPr>
                </pic:pic>
              </a:graphicData>
            </a:graphic>
          </wp:inline>
        </w:drawing>
      </w:r>
    </w:p>
    <w:p w:rsidR="007A7743"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Dos gráficas comparativas del crecimiento del PIB en los mercados mundiales. (Fuente: IIF)</w:t>
      </w:r>
    </w:p>
    <w:p w:rsidR="007A7743"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Ese crecimiento, el 2,2%, contrasta con lo que sucederá en las otras tres áreas geográficas con las que compite China. El llamado G-3 (EEUU, la Unión Europea y Japón) verá cómo su PIB caerá un 5,3%, mientras que en Latinoamérica el descenso será del 8,4%. Incluso Asia retrocederá un 0,4%, fundamentalmente a causa del desplome de la economía de India, cuyo PIB se hundirá este año un 11,3% debido tanto a su especialización productiva como a la debilidad de su demanda doméstica. Sucede al contrario en China, donde el Estado juega un papel fundamental. Obviamente, también influye un efecto arrastre, ya que el PIB de China venía de crecer un 6% en 2019.</w:t>
      </w:r>
    </w:p>
    <w:p w:rsidR="005C4077" w:rsidRDefault="005C4077" w:rsidP="007A7743">
      <w:pPr>
        <w:spacing w:line="240" w:lineRule="auto"/>
        <w:jc w:val="both"/>
        <w:rPr>
          <w:rFonts w:ascii="Times New Roman" w:hAnsi="Times New Roman" w:cs="Times New Roman"/>
          <w:sz w:val="24"/>
          <w:szCs w:val="24"/>
        </w:rPr>
      </w:pPr>
      <w:r w:rsidRPr="0030188B">
        <w:rPr>
          <w:rFonts w:ascii="Times New Roman" w:hAnsi="Times New Roman" w:cs="Times New Roman"/>
          <w:noProof/>
          <w:color w:val="1A1A1A"/>
          <w:sz w:val="24"/>
          <w:szCs w:val="24"/>
          <w:lang w:eastAsia="es-ES"/>
        </w:rPr>
        <w:drawing>
          <wp:inline distT="0" distB="0" distL="0" distR="0" wp14:anchorId="5CC57C7A" wp14:editId="1F454E28">
            <wp:extent cx="5727699" cy="3790950"/>
            <wp:effectExtent l="0" t="0" r="6985" b="0"/>
            <wp:docPr id="42" name="Imagen 42" descr="Tabla comparativa del crecimiento del PIB mundial, del G3 y de distintos mercados emergent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bla comparativa del crecimiento del PIB mundial, del G3 y de distintos mercados emergentes. (Fuente: I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793472"/>
                    </a:xfrm>
                    <a:prstGeom prst="rect">
                      <a:avLst/>
                    </a:prstGeom>
                    <a:noFill/>
                    <a:ln>
                      <a:noFill/>
                    </a:ln>
                  </pic:spPr>
                </pic:pic>
              </a:graphicData>
            </a:graphic>
          </wp:inline>
        </w:drawing>
      </w:r>
    </w:p>
    <w:p w:rsidR="005C4077" w:rsidRDefault="005C4077" w:rsidP="005C4077">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Tabla comparativa del crecimiento del PIB mundial, del G3 y de distintos mercados emergentes. (Fuente: IIF)</w:t>
      </w:r>
    </w:p>
    <w:p w:rsidR="007A7743" w:rsidRPr="00A11127"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lastRenderedPageBreak/>
        <w:t>Los datos proceden del último informe que ha elaborado el Instituto Financiero Internacional (IIF, por sus siglas en inglés), que es una especie de patronal bancaria mundial, y reflejan un escenario de recuperación intensa en 2021, si bien China vuelve a destacar. El gigante asiático, si se cumplen las previsiones, crecerá el año próximo un 8,5%, lo que significa un avance de 10,7 puntos porcentuales en los dos años centrales de la pandemia. Por lo tanto, muy cerca de su velocidad de crucero en caso de que no se hubiera producido la pandemia. El FMI había estimado un crecimiento del 5,8% para este año y una tasa similar para el próximo, es decir, alrededor de 11,5 puntos porcentuales.</w:t>
      </w:r>
    </w:p>
    <w:p w:rsidR="007A7743" w:rsidRPr="00A11127" w:rsidRDefault="007A7743" w:rsidP="007A7743">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El G-3, por el contrario, no recuperará hasta 2022 su nivel de PIB previo a la crisis. El actual ejercicio, el producto interior bruto caerá un 5,3%, mientras que en el próximo la recuperación será equivalente al 4,4%. En el caso de Europa, el retroceso será del 7,5% en 2020, con una fuerte recuperación del 5,7% en 2021, pero insuficiente para volver a los niveles precrisis.</w:t>
      </w:r>
    </w:p>
    <w:p w:rsidR="000A4283" w:rsidRPr="00C15F6C"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F6C">
        <w:rPr>
          <w:rFonts w:ascii="Times New Roman" w:hAnsi="Times New Roman" w:cs="Times New Roman"/>
          <w:sz w:val="24"/>
          <w:szCs w:val="24"/>
          <w:u w:val="single"/>
        </w:rPr>
        <w:t>El FMI estima que la pandemia puede generar una pérdida acumulada a la economía global de 28 billones de dólares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13/10/20</w:t>
      </w:r>
      <w:r>
        <w:rPr>
          <w:rFonts w:ascii="Times New Roman" w:hAnsi="Times New Roman" w:cs="Times New Roman"/>
          <w:sz w:val="24"/>
          <w:szCs w:val="24"/>
        </w:rPr>
        <w:t>)</w:t>
      </w:r>
    </w:p>
    <w:p w:rsidR="000A4283" w:rsidRPr="001D021E" w:rsidRDefault="000A4283" w:rsidP="000A4283">
      <w:pPr>
        <w:spacing w:line="240" w:lineRule="auto"/>
        <w:jc w:val="both"/>
        <w:rPr>
          <w:rFonts w:ascii="Times New Roman" w:hAnsi="Times New Roman" w:cs="Times New Roman"/>
          <w:color w:val="FF0000"/>
          <w:sz w:val="24"/>
          <w:szCs w:val="24"/>
        </w:rPr>
      </w:pPr>
      <w:r w:rsidRPr="001D021E">
        <w:rPr>
          <w:rFonts w:ascii="Times New Roman" w:hAnsi="Times New Roman" w:cs="Times New Roman"/>
          <w:color w:val="FF0000"/>
          <w:sz w:val="24"/>
          <w:szCs w:val="24"/>
        </w:rPr>
        <w:t>El FMI revisa al alza sus perspectivas para la economía mundial, que se contraerá un 4,4% en 2020</w:t>
      </w:r>
    </w:p>
    <w:p w:rsidR="000A4283" w:rsidRPr="001D021E" w:rsidRDefault="000A4283" w:rsidP="000A4283">
      <w:pPr>
        <w:spacing w:line="240" w:lineRule="auto"/>
        <w:jc w:val="both"/>
        <w:rPr>
          <w:rFonts w:ascii="Times New Roman" w:hAnsi="Times New Roman" w:cs="Times New Roman"/>
          <w:color w:val="FF0000"/>
          <w:sz w:val="24"/>
          <w:szCs w:val="24"/>
        </w:rPr>
      </w:pPr>
      <w:r w:rsidRPr="001D021E">
        <w:rPr>
          <w:rFonts w:ascii="Times New Roman" w:hAnsi="Times New Roman" w:cs="Times New Roman"/>
          <w:color w:val="FF0000"/>
          <w:sz w:val="24"/>
          <w:szCs w:val="24"/>
        </w:rPr>
        <w:t>En 2021, el crecimiento será del 5,2%, una rebaja de 0,2 puntos porcentuales</w:t>
      </w:r>
    </w:p>
    <w:p w:rsidR="000A4283" w:rsidRPr="00C15F6C"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014391" w:rsidRPr="00C15F6C">
        <w:rPr>
          <w:rFonts w:ascii="Times New Roman" w:hAnsi="Times New Roman" w:cs="Times New Roman"/>
          <w:sz w:val="24"/>
          <w:szCs w:val="24"/>
        </w:rPr>
        <w:t>José</w:t>
      </w:r>
      <w:r w:rsidRPr="00C15F6C">
        <w:rPr>
          <w:rFonts w:ascii="Times New Roman" w:hAnsi="Times New Roman" w:cs="Times New Roman"/>
          <w:sz w:val="24"/>
          <w:szCs w:val="24"/>
        </w:rPr>
        <w:t xml:space="preserve"> Luis de Haro</w:t>
      </w:r>
      <w:r>
        <w:rPr>
          <w:rFonts w:ascii="Times New Roman" w:hAnsi="Times New Roman" w:cs="Times New Roman"/>
          <w:sz w:val="24"/>
          <w:szCs w:val="24"/>
        </w:rPr>
        <w:t>)</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Fondo Monetario Internacional ha publicado sus Perspectivas de Crecimiento Mundial (WEO por sus siglas en inglés) donde todavía sigue proyectando una profunda recesión este año como consecuencia de la pandemia del coronavirus. De esta forma, la economía global se contraerá un 4,4% este año, una mejora de 0,8 puntos porcentuales en comparación con lo estimado el pasado junio. Para 2021, la institución proyecta que el crecimiento repunte al 5,2%, 0,2 puntos porcentuales por debajo de lo previs</w:t>
      </w:r>
      <w:r>
        <w:rPr>
          <w:rFonts w:ascii="Times New Roman" w:hAnsi="Times New Roman" w:cs="Times New Roman"/>
          <w:sz w:val="24"/>
          <w:szCs w:val="24"/>
        </w:rPr>
        <w:t>to hace poco más de tres meses.</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No obstante, cómo insiste su e</w:t>
      </w:r>
      <w:r>
        <w:rPr>
          <w:rFonts w:ascii="Times New Roman" w:hAnsi="Times New Roman" w:cs="Times New Roman"/>
          <w:sz w:val="24"/>
          <w:szCs w:val="24"/>
        </w:rPr>
        <w:t>conomista jefa, Gita Gopinath, “</w:t>
      </w:r>
      <w:r w:rsidRPr="00C15F6C">
        <w:rPr>
          <w:rFonts w:ascii="Times New Roman" w:hAnsi="Times New Roman" w:cs="Times New Roman"/>
          <w:sz w:val="24"/>
          <w:szCs w:val="24"/>
        </w:rPr>
        <w:t>est</w:t>
      </w:r>
      <w:r>
        <w:rPr>
          <w:rFonts w:ascii="Times New Roman" w:hAnsi="Times New Roman" w:cs="Times New Roman"/>
          <w:sz w:val="24"/>
          <w:szCs w:val="24"/>
        </w:rPr>
        <w:t>a crisis está lejos de terminar”</w:t>
      </w:r>
      <w:r w:rsidRPr="00C15F6C">
        <w:rPr>
          <w:rFonts w:ascii="Times New Roman" w:hAnsi="Times New Roman" w:cs="Times New Roman"/>
          <w:sz w:val="24"/>
          <w:szCs w:val="24"/>
        </w:rPr>
        <w:t xml:space="preserve"> asegurando que es probable que</w:t>
      </w:r>
      <w:r>
        <w:rPr>
          <w:rFonts w:ascii="Times New Roman" w:hAnsi="Times New Roman" w:cs="Times New Roman"/>
          <w:sz w:val="24"/>
          <w:szCs w:val="24"/>
        </w:rPr>
        <w:t xml:space="preserve"> el ascenso para salir de ésta “</w:t>
      </w:r>
      <w:r w:rsidRPr="00C15F6C">
        <w:rPr>
          <w:rFonts w:ascii="Times New Roman" w:hAnsi="Times New Roman" w:cs="Times New Roman"/>
          <w:sz w:val="24"/>
          <w:szCs w:val="24"/>
        </w:rPr>
        <w:t>sea</w:t>
      </w:r>
      <w:r>
        <w:rPr>
          <w:rFonts w:ascii="Times New Roman" w:hAnsi="Times New Roman" w:cs="Times New Roman"/>
          <w:sz w:val="24"/>
          <w:szCs w:val="24"/>
        </w:rPr>
        <w:t xml:space="preserve"> largo, desigual y muy incierto”</w:t>
      </w:r>
      <w:r w:rsidRPr="00C15F6C">
        <w:rPr>
          <w:rFonts w:ascii="Times New Roman" w:hAnsi="Times New Roman" w:cs="Times New Roman"/>
          <w:sz w:val="24"/>
          <w:szCs w:val="24"/>
        </w:rPr>
        <w:t>. Su diagnóstico es poco alentador, especialmente en lo que al mercado laboral se refiere. El empleo sigue estando muy por debajo de los niveles previos al azote del virus mientras hace mella especialmente entre los trabajadores de bajos ingresos, los jóvenes y las</w:t>
      </w:r>
      <w:r>
        <w:rPr>
          <w:rFonts w:ascii="Times New Roman" w:hAnsi="Times New Roman" w:cs="Times New Roman"/>
          <w:sz w:val="24"/>
          <w:szCs w:val="24"/>
        </w:rPr>
        <w:t xml:space="preserve"> mujeres.</w:t>
      </w:r>
    </w:p>
    <w:p w:rsidR="000A4283" w:rsidRPr="00C15F6C" w:rsidRDefault="000A4283" w:rsidP="000A4283">
      <w:pPr>
        <w:spacing w:line="240" w:lineRule="auto"/>
        <w:jc w:val="both"/>
        <w:rPr>
          <w:rFonts w:ascii="Times New Roman" w:hAnsi="Times New Roman" w:cs="Times New Roman"/>
          <w:sz w:val="24"/>
          <w:szCs w:val="24"/>
        </w:rPr>
      </w:pPr>
      <w:r w:rsidRPr="001D021E">
        <w:rPr>
          <w:rFonts w:ascii="Times New Roman" w:hAnsi="Times New Roman" w:cs="Times New Roman"/>
          <w:color w:val="FF0000"/>
          <w:sz w:val="24"/>
          <w:szCs w:val="24"/>
          <w:u w:val="single"/>
        </w:rPr>
        <w:t>A excepción de China, donde se espera un crecimiento del 1,9% este año, se prevé que la actividad tanto en las economías avanzadas como en las emergentes se mantengan por debajo de los niveles de 2019 incluso el próximo año.</w:t>
      </w:r>
      <w:r w:rsidRPr="001D021E">
        <w:rPr>
          <w:rFonts w:ascii="Times New Roman" w:hAnsi="Times New Roman" w:cs="Times New Roman"/>
          <w:color w:val="FF0000"/>
          <w:sz w:val="24"/>
          <w:szCs w:val="24"/>
        </w:rPr>
        <w:t xml:space="preserve"> </w:t>
      </w:r>
      <w:r w:rsidRPr="00C15F6C">
        <w:rPr>
          <w:rFonts w:ascii="Times New Roman" w:hAnsi="Times New Roman" w:cs="Times New Roman"/>
          <w:sz w:val="24"/>
          <w:szCs w:val="24"/>
        </w:rPr>
        <w:t>Tanto los países que dependen más de los servicios intensivos en contacto y los exportadores de petróleo enfrentan recuperaciones más débiles en comparación con las economías lideradas por las manufacturas.</w:t>
      </w:r>
    </w:p>
    <w:p w:rsidR="000A4283" w:rsidRPr="001D021E" w:rsidRDefault="000A4283" w:rsidP="000A4283">
      <w:pPr>
        <w:spacing w:line="240" w:lineRule="auto"/>
        <w:jc w:val="both"/>
        <w:rPr>
          <w:rFonts w:ascii="Times New Roman" w:hAnsi="Times New Roman" w:cs="Times New Roman"/>
          <w:color w:val="FF0000"/>
          <w:sz w:val="24"/>
          <w:szCs w:val="24"/>
          <w:u w:val="single"/>
        </w:rPr>
      </w:pPr>
      <w:r w:rsidRPr="001D021E">
        <w:rPr>
          <w:rFonts w:ascii="Times New Roman" w:hAnsi="Times New Roman" w:cs="Times New Roman"/>
          <w:color w:val="FF0000"/>
          <w:sz w:val="24"/>
          <w:szCs w:val="24"/>
          <w:u w:val="single"/>
        </w:rPr>
        <w:t>El FMI ha mejorado su pronóstico para las economías avanzadas para 2020, cuando espera una contracción del 5,8% seguida por un repunte del 3,9% en 2021. Los países emergentes (donde se excluye a China) sufrirán una recesión de 5,7% este año y una recuperación del 5% en 2021.</w:t>
      </w:r>
    </w:p>
    <w:p w:rsidR="000A4283" w:rsidRPr="00C15F6C"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5F6C">
        <w:rPr>
          <w:rFonts w:ascii="Times New Roman" w:hAnsi="Times New Roman" w:cs="Times New Roman"/>
          <w:sz w:val="24"/>
          <w:szCs w:val="24"/>
        </w:rPr>
        <w:t>Es probable que esta crisis deje cicatrices a medio plazo, ya que los mercados laborales tardarán en sanar, la inversión se verá frenada por la incertidumbre y los problemas en los balances y la pérdida de escolaridad afectarán al ca</w:t>
      </w:r>
      <w:r>
        <w:rPr>
          <w:rFonts w:ascii="Times New Roman" w:hAnsi="Times New Roman" w:cs="Times New Roman"/>
          <w:sz w:val="24"/>
          <w:szCs w:val="24"/>
        </w:rPr>
        <w:t>pital humano”, indica Gopinath.</w:t>
      </w:r>
    </w:p>
    <w:p w:rsidR="000A4283" w:rsidRPr="00C15F6C" w:rsidRDefault="000A4283" w:rsidP="000A4283">
      <w:pPr>
        <w:spacing w:line="240" w:lineRule="auto"/>
        <w:jc w:val="both"/>
        <w:rPr>
          <w:rFonts w:ascii="Times New Roman" w:hAnsi="Times New Roman" w:cs="Times New Roman"/>
          <w:b/>
          <w:color w:val="FF0000"/>
          <w:sz w:val="24"/>
          <w:szCs w:val="24"/>
          <w:u w:val="single"/>
        </w:rPr>
      </w:pPr>
      <w:r w:rsidRPr="00C15F6C">
        <w:rPr>
          <w:rFonts w:ascii="Times New Roman" w:hAnsi="Times New Roman" w:cs="Times New Roman"/>
          <w:sz w:val="24"/>
          <w:szCs w:val="24"/>
        </w:rPr>
        <w:lastRenderedPageBreak/>
        <w:t xml:space="preserve">De esta forma, tras el repunte en 2021, se espera que el crecimiento global se desacelere gradualmente a alrededor del 3,5%. </w:t>
      </w:r>
      <w:r w:rsidRPr="00C15F6C">
        <w:rPr>
          <w:rFonts w:ascii="Times New Roman" w:hAnsi="Times New Roman" w:cs="Times New Roman"/>
          <w:b/>
          <w:color w:val="FF0000"/>
          <w:sz w:val="24"/>
          <w:szCs w:val="24"/>
          <w:u w:val="single"/>
        </w:rPr>
        <w:t xml:space="preserve">La institución calcula que la pérdida acumulada de producción en relación con la trayectoria prevista antes de la pandemia crezca desde los 11 billones entre 2020 y 2021 hasta los </w:t>
      </w:r>
      <w:r>
        <w:rPr>
          <w:rFonts w:ascii="Times New Roman" w:hAnsi="Times New Roman" w:cs="Times New Roman"/>
          <w:b/>
          <w:color w:val="FF0000"/>
          <w:sz w:val="24"/>
          <w:szCs w:val="24"/>
          <w:u w:val="single"/>
        </w:rPr>
        <w:t>28 billones entre 2020 y 2025. “</w:t>
      </w:r>
      <w:r w:rsidRPr="00C15F6C">
        <w:rPr>
          <w:rFonts w:ascii="Times New Roman" w:hAnsi="Times New Roman" w:cs="Times New Roman"/>
          <w:b/>
          <w:color w:val="FF0000"/>
          <w:sz w:val="24"/>
          <w:szCs w:val="24"/>
          <w:u w:val="single"/>
        </w:rPr>
        <w:t>Esto representa un grave revés para la mejora del nivel de vida medio en todos los grupos de paí</w:t>
      </w:r>
      <w:r>
        <w:rPr>
          <w:rFonts w:ascii="Times New Roman" w:hAnsi="Times New Roman" w:cs="Times New Roman"/>
          <w:b/>
          <w:color w:val="FF0000"/>
          <w:sz w:val="24"/>
          <w:szCs w:val="24"/>
          <w:u w:val="single"/>
        </w:rPr>
        <w:t>ses”, avisa su economista jefa.</w:t>
      </w:r>
    </w:p>
    <w:p w:rsidR="000A4283" w:rsidRPr="001D021E" w:rsidRDefault="000A4283" w:rsidP="000A4283">
      <w:pPr>
        <w:spacing w:line="240" w:lineRule="auto"/>
        <w:jc w:val="both"/>
        <w:rPr>
          <w:rFonts w:ascii="Times New Roman" w:hAnsi="Times New Roman" w:cs="Times New Roman"/>
          <w:color w:val="FF0000"/>
          <w:sz w:val="24"/>
          <w:szCs w:val="24"/>
          <w:u w:val="single"/>
        </w:rPr>
      </w:pPr>
      <w:r w:rsidRPr="001D021E">
        <w:rPr>
          <w:rFonts w:ascii="Times New Roman" w:hAnsi="Times New Roman" w:cs="Times New Roman"/>
          <w:color w:val="FF0000"/>
          <w:sz w:val="24"/>
          <w:szCs w:val="24"/>
          <w:u w:val="single"/>
        </w:rPr>
        <w:t>El equipo del Departamento de Análisis del FMI determina que, a día de hoy, sigue habiendo una tremenda incertidumbre sobre sus perspectivas con riesgos tanto al alza como a la baja.</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pesimismo apunta al repunte de las infecciones en las últimas semanas obligando a restablecer algunos confinamientos localizados. Si esto empeorase y las perspectivas tanto para tratamientos como para vacunas efectivas contra el Covid-19 se deterioran, el impacto en la actividad económica sería grave y probablemente se vería agravado por las graves turbulencias del mercado financiero. Las crecientes restricciones al comercio, en forma de aranceles, así como la creciente incertidumbre geopolítica podrían tamb</w:t>
      </w:r>
      <w:r>
        <w:rPr>
          <w:rFonts w:ascii="Times New Roman" w:hAnsi="Times New Roman" w:cs="Times New Roman"/>
          <w:sz w:val="24"/>
          <w:szCs w:val="24"/>
        </w:rPr>
        <w:t>ién perjudicar la recuperación.</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Del lado positivo, la disponibilidad más rápida y generalizada de pruebas, tratamientos, vacunas y estímulos adicionales pueden mejorar signi</w:t>
      </w:r>
      <w:r>
        <w:rPr>
          <w:rFonts w:ascii="Times New Roman" w:hAnsi="Times New Roman" w:cs="Times New Roman"/>
          <w:sz w:val="24"/>
          <w:szCs w:val="24"/>
        </w:rPr>
        <w:t>ficativamente las perspectivas.</w:t>
      </w:r>
    </w:p>
    <w:p w:rsidR="000A4283" w:rsidRPr="001D021E" w:rsidRDefault="000A4283" w:rsidP="000A4283">
      <w:pPr>
        <w:spacing w:line="240" w:lineRule="auto"/>
        <w:jc w:val="both"/>
        <w:rPr>
          <w:rFonts w:ascii="Times New Roman" w:hAnsi="Times New Roman" w:cs="Times New Roman"/>
          <w:b/>
          <w:color w:val="FF0000"/>
          <w:sz w:val="24"/>
          <w:szCs w:val="24"/>
          <w:u w:val="single"/>
        </w:rPr>
      </w:pPr>
      <w:r w:rsidRPr="001D021E">
        <w:rPr>
          <w:rFonts w:ascii="Times New Roman" w:hAnsi="Times New Roman" w:cs="Times New Roman"/>
          <w:b/>
          <w:color w:val="FF0000"/>
          <w:sz w:val="24"/>
          <w:szCs w:val="24"/>
          <w:u w:val="single"/>
        </w:rPr>
        <w:t>Para el FMI, el considerable apoyo fiscal de cerca de 12 billones de dólares activado por los gobiernos de todo el mundo y los importantes recortes de tipos así como las inyecciones de liquidez o las compras de activos por parte de los bancos centrales han ayudado no solo a salvar vidas sino también medios de vida y evitar una catástrofe financiera.</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Dicho esto, todavía queda mucho por hacer para asegurar una recuperación sostenida. En primer lugar, el FMI exige una mayor colaboración internacional para pon</w:t>
      </w:r>
      <w:r>
        <w:rPr>
          <w:rFonts w:ascii="Times New Roman" w:hAnsi="Times New Roman" w:cs="Times New Roman"/>
          <w:sz w:val="24"/>
          <w:szCs w:val="24"/>
        </w:rPr>
        <w:t>er fin a esta crisis de salud. “</w:t>
      </w:r>
      <w:r w:rsidRPr="00C15F6C">
        <w:rPr>
          <w:rFonts w:ascii="Times New Roman" w:hAnsi="Times New Roman" w:cs="Times New Roman"/>
          <w:sz w:val="24"/>
          <w:szCs w:val="24"/>
        </w:rPr>
        <w:t>Solo si los países colaboran estrechamente habrá suficiente producción y distribución general</w:t>
      </w:r>
      <w:r>
        <w:rPr>
          <w:rFonts w:ascii="Times New Roman" w:hAnsi="Times New Roman" w:cs="Times New Roman"/>
          <w:sz w:val="24"/>
          <w:szCs w:val="24"/>
        </w:rPr>
        <w:t>izada en todas partes del mundo”</w:t>
      </w:r>
      <w:r w:rsidRPr="00C15F6C">
        <w:rPr>
          <w:rFonts w:ascii="Times New Roman" w:hAnsi="Times New Roman" w:cs="Times New Roman"/>
          <w:sz w:val="24"/>
          <w:szCs w:val="24"/>
        </w:rPr>
        <w:t>, considera Gopinath haciendo ref</w:t>
      </w:r>
      <w:r>
        <w:rPr>
          <w:rFonts w:ascii="Times New Roman" w:hAnsi="Times New Roman" w:cs="Times New Roman"/>
          <w:sz w:val="24"/>
          <w:szCs w:val="24"/>
        </w:rPr>
        <w:t>erencia a una potencial vacuna.</w:t>
      </w:r>
    </w:p>
    <w:p w:rsidR="000A4283" w:rsidRPr="001D021E" w:rsidRDefault="000A4283" w:rsidP="000A4283">
      <w:pPr>
        <w:spacing w:line="240" w:lineRule="auto"/>
        <w:jc w:val="both"/>
        <w:rPr>
          <w:rFonts w:ascii="Times New Roman" w:hAnsi="Times New Roman" w:cs="Times New Roman"/>
          <w:b/>
          <w:color w:val="FF0000"/>
          <w:sz w:val="24"/>
          <w:szCs w:val="24"/>
          <w:u w:val="single"/>
        </w:rPr>
      </w:pPr>
      <w:r w:rsidRPr="001D021E">
        <w:rPr>
          <w:rFonts w:ascii="Times New Roman" w:hAnsi="Times New Roman" w:cs="Times New Roman"/>
          <w:b/>
          <w:color w:val="FF0000"/>
          <w:sz w:val="24"/>
          <w:szCs w:val="24"/>
          <w:u w:val="single"/>
        </w:rPr>
        <w:t>“Si las soluciones médicas están disponibles más rápido y de manera más amplia en relación con nuestra línea de base esto podría conducir a un aumento acumulado en los ingresos globales de casi 9 billones de dólares hasta finales de 2025, aumentando así los ingresos en todos los países y reduciendo su divergencia”, añade.</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En segundo lugar, en la medida de lo posible, el Fondo recomienda que las políticas </w:t>
      </w:r>
      <w:r w:rsidR="009851CB" w:rsidRPr="00C15F6C">
        <w:rPr>
          <w:rFonts w:ascii="Times New Roman" w:hAnsi="Times New Roman" w:cs="Times New Roman"/>
          <w:sz w:val="24"/>
          <w:szCs w:val="24"/>
        </w:rPr>
        <w:t>deban</w:t>
      </w:r>
      <w:r w:rsidRPr="00C15F6C">
        <w:rPr>
          <w:rFonts w:ascii="Times New Roman" w:hAnsi="Times New Roman" w:cs="Times New Roman"/>
          <w:sz w:val="24"/>
          <w:szCs w:val="24"/>
        </w:rPr>
        <w:t xml:space="preserve"> centrarse agresivamente en limitar el daño económico de esta crisis. Así, los gobiernos deben seguir proporcionando apoyo mediante transferencias de efectivo, subsidios sala</w:t>
      </w:r>
      <w:r>
        <w:rPr>
          <w:rFonts w:ascii="Times New Roman" w:hAnsi="Times New Roman" w:cs="Times New Roman"/>
          <w:sz w:val="24"/>
          <w:szCs w:val="24"/>
        </w:rPr>
        <w:t>riales y seguros por desempleo.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Para prevenir quiebras a gran escala y garantizar que los empleado</w:t>
      </w:r>
      <w:r>
        <w:rPr>
          <w:rFonts w:ascii="Times New Roman" w:hAnsi="Times New Roman" w:cs="Times New Roman"/>
          <w:sz w:val="24"/>
          <w:szCs w:val="24"/>
        </w:rPr>
        <w:t>s</w:t>
      </w:r>
      <w:r w:rsidRPr="00C15F6C">
        <w:rPr>
          <w:rFonts w:ascii="Times New Roman" w:hAnsi="Times New Roman" w:cs="Times New Roman"/>
          <w:sz w:val="24"/>
          <w:szCs w:val="24"/>
        </w:rPr>
        <w:t xml:space="preserve"> puedan regresar a trabajos productivos, las empresas vulnerables pero viables deben seguir recibiendo apoyo, siempre que sea po</w:t>
      </w:r>
      <w:r w:rsidR="001D021E">
        <w:rPr>
          <w:rFonts w:ascii="Times New Roman" w:hAnsi="Times New Roman" w:cs="Times New Roman"/>
          <w:sz w:val="24"/>
          <w:szCs w:val="24"/>
        </w:rPr>
        <w:t>sible, mediante el aplazamiento</w:t>
      </w:r>
      <w:r w:rsidRPr="00C15F6C">
        <w:rPr>
          <w:rFonts w:ascii="Times New Roman" w:hAnsi="Times New Roman" w:cs="Times New Roman"/>
          <w:sz w:val="24"/>
          <w:szCs w:val="24"/>
        </w:rPr>
        <w:t xml:space="preserve"> de impuestos, moratorias al servicio de su deuda e inyecciones similares a las de capital.</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Con el tiempo, a medida que se fortalezca la recuperación, las políticas deberían cambiar para facilitar la reasignación de trabajadores de sectores que probablemente se contraerán a largo plazo, como los viajes y el turismo, a otros de mayor crecimiento</w:t>
      </w:r>
      <w:r>
        <w:rPr>
          <w:rFonts w:ascii="Times New Roman" w:hAnsi="Times New Roman" w:cs="Times New Roman"/>
          <w:sz w:val="24"/>
          <w:szCs w:val="24"/>
        </w:rPr>
        <w:t>, como el comercio electrónico.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Los trabajadores deberían recibir apoyo en este proceso de reajuste con transferencias de ingresos y programas de recapacitación. Esto también requerirá medidas para acelerar los procedimientos de quiebra y los mecanismos de resolución para abordar de manera eficiente la</w:t>
      </w:r>
      <w:r>
        <w:rPr>
          <w:rFonts w:ascii="Times New Roman" w:hAnsi="Times New Roman" w:cs="Times New Roman"/>
          <w:sz w:val="24"/>
          <w:szCs w:val="24"/>
        </w:rPr>
        <w:t>s insolvencias de las empresas.</w:t>
      </w:r>
    </w:p>
    <w:p w:rsidR="000A4283" w:rsidRDefault="001D021E"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Por último, un impulso en</w:t>
      </w:r>
      <w:r w:rsidR="000A4283" w:rsidRPr="00C15F6C">
        <w:rPr>
          <w:rFonts w:ascii="Times New Roman" w:hAnsi="Times New Roman" w:cs="Times New Roman"/>
          <w:sz w:val="24"/>
          <w:szCs w:val="24"/>
        </w:rPr>
        <w:t xml:space="preserve"> inversión pública en infraestructura verde en tiempos de tasas de interés bajas y alta incertidumbre puede aumentar significativamente los puestos de trabajo y acelerar la recuperación, al mismo tiempo que sirve como un gran paso inicial hacia la reducción de las emisiones de carbono.</w:t>
      </w:r>
    </w:p>
    <w:p w:rsidR="000A4283" w:rsidRPr="00C15F6C" w:rsidRDefault="000A4283" w:rsidP="000A4283">
      <w:pPr>
        <w:spacing w:line="240" w:lineRule="auto"/>
        <w:jc w:val="both"/>
        <w:rPr>
          <w:rFonts w:ascii="Times New Roman" w:hAnsi="Times New Roman" w:cs="Times New Roman"/>
          <w:sz w:val="24"/>
          <w:szCs w:val="24"/>
        </w:rPr>
      </w:pPr>
      <w:r>
        <w:rPr>
          <w:noProof/>
          <w:lang w:eastAsia="es-ES"/>
        </w:rPr>
        <w:drawing>
          <wp:inline distT="0" distB="0" distL="0" distR="0" wp14:anchorId="0EF862B7" wp14:editId="69EFCC3D">
            <wp:extent cx="5731510" cy="4213295"/>
            <wp:effectExtent l="0" t="0" r="2540" b="0"/>
            <wp:docPr id="54" name="Imagen 54" descr="https://s03.s3c.es/imag/_v0/770x566/c/8/6/W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66/c/8/6/WEO.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4213295"/>
                    </a:xfrm>
                    <a:prstGeom prst="rect">
                      <a:avLst/>
                    </a:prstGeom>
                    <a:noFill/>
                    <a:ln>
                      <a:noFill/>
                    </a:ln>
                  </pic:spPr>
                </pic:pic>
              </a:graphicData>
            </a:graphic>
          </wp:inline>
        </w:drawing>
      </w:r>
    </w:p>
    <w:p w:rsidR="000A4283"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F6C">
        <w:rPr>
          <w:rFonts w:ascii="Times New Roman" w:hAnsi="Times New Roman" w:cs="Times New Roman"/>
          <w:sz w:val="24"/>
          <w:szCs w:val="24"/>
        </w:rPr>
        <w:t xml:space="preserve">Gita Gopinath (FMI): </w:t>
      </w:r>
      <w:r w:rsidR="001D021E">
        <w:rPr>
          <w:rFonts w:ascii="Times New Roman" w:hAnsi="Times New Roman" w:cs="Times New Roman"/>
          <w:sz w:val="24"/>
          <w:szCs w:val="24"/>
          <w:u w:val="single"/>
        </w:rPr>
        <w:t>“</w:t>
      </w:r>
      <w:r w:rsidRPr="00C15F6C">
        <w:rPr>
          <w:rFonts w:ascii="Times New Roman" w:hAnsi="Times New Roman" w:cs="Times New Roman"/>
          <w:sz w:val="24"/>
          <w:szCs w:val="24"/>
          <w:u w:val="single"/>
        </w:rPr>
        <w:t>La economía global no volverá</w:t>
      </w:r>
      <w:r w:rsidR="001D021E">
        <w:rPr>
          <w:rFonts w:ascii="Times New Roman" w:hAnsi="Times New Roman" w:cs="Times New Roman"/>
          <w:sz w:val="24"/>
          <w:szCs w:val="24"/>
          <w:u w:val="single"/>
        </w:rPr>
        <w:t xml:space="preserve"> a la senda precovid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14/10/20</w:t>
      </w:r>
      <w:r>
        <w:rPr>
          <w:rFonts w:ascii="Times New Roman" w:hAnsi="Times New Roman" w:cs="Times New Roman"/>
          <w:sz w:val="24"/>
          <w:szCs w:val="24"/>
        </w:rPr>
        <w:t>)</w:t>
      </w:r>
    </w:p>
    <w:p w:rsidR="000A4283"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La primera mujer economista jefa del Fondo Monetario Internacional (FMI) actúa en estos momentos de brújula para guiar a los 189 países miembros de la institución en la peor crisis económica desde la Gran Depresión. Gita Gopinath, nacida en la India, doctorada en Princeton y profesora en la Universidad de Harvard atendía esta semana a elEconomista para desgranar la última edición de sus Perspectivas de Crecimiento Mundial (WEO, por sus siglas en inglés). Concisa y directa, Gopinath observa una recuperación larga, desigual e incierta para la economía global. También insiste en que el impacto de la pandemia no será pasajero</w:t>
      </w:r>
      <w:r>
        <w:rPr>
          <w:rFonts w:ascii="Times New Roman" w:hAnsi="Times New Roman" w:cs="Times New Roman"/>
          <w:sz w:val="24"/>
          <w:szCs w:val="24"/>
        </w:rPr>
        <w:t xml:space="preserve"> y dejará huella a medio plazo.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Es por ello que habrá que hilar fino. Los niveles de deuda pública ascenderán este año hasta niveles récord, como es el caso de España, por las medidas excepcionales para limitar el impacto de la crisis en la sociedad y el desplome en los ingresos. La economista jefa del </w:t>
      </w:r>
      <w:r w:rsidRPr="00C15F6C">
        <w:rPr>
          <w:rFonts w:ascii="Times New Roman" w:hAnsi="Times New Roman" w:cs="Times New Roman"/>
          <w:sz w:val="24"/>
          <w:szCs w:val="24"/>
        </w:rPr>
        <w:lastRenderedPageBreak/>
        <w:t xml:space="preserve">Fondo considera que, obviamente, este no es el momento para una consolidación fiscal pero se puede comenzar a planear cuál será </w:t>
      </w:r>
      <w:r w:rsidR="001D021E">
        <w:rPr>
          <w:rFonts w:ascii="Times New Roman" w:hAnsi="Times New Roman" w:cs="Times New Roman"/>
          <w:sz w:val="24"/>
          <w:szCs w:val="24"/>
        </w:rPr>
        <w:t>la hoja de ruta a medio plazo. “</w:t>
      </w:r>
      <w:r w:rsidRPr="00C15F6C">
        <w:rPr>
          <w:rFonts w:ascii="Times New Roman" w:hAnsi="Times New Roman" w:cs="Times New Roman"/>
          <w:sz w:val="24"/>
          <w:szCs w:val="24"/>
        </w:rPr>
        <w:t>Hay que pensar en planes una vez que la recuperación se vuelva más fuerte y la pandemia haya pasado para que los países comiencen a acumular reservas, reduciendo sus niveles de endeudamiento y mejorand</w:t>
      </w:r>
      <w:r w:rsidR="001D021E">
        <w:rPr>
          <w:rFonts w:ascii="Times New Roman" w:hAnsi="Times New Roman" w:cs="Times New Roman"/>
          <w:sz w:val="24"/>
          <w:szCs w:val="24"/>
        </w:rPr>
        <w:t>o la situación fiscal”</w:t>
      </w:r>
      <w:r>
        <w:rPr>
          <w:rFonts w:ascii="Times New Roman" w:hAnsi="Times New Roman" w:cs="Times New Roman"/>
          <w:sz w:val="24"/>
          <w:szCs w:val="24"/>
        </w:rPr>
        <w:t>, señala.</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Este consejo es aplicable a nuestro país, que sufrirá el mayor golpe entre las principales economías del mundo este año. Aunque la proyección para 2021 indique un repunte del 7,2% es importante destacar que la economía española no comenzará a reducir su tasa de desempleo hasta un año después. Todo ello en un momento en que la dependencia del turismo y el elevado número de contratos temporales son solo algunos de los factores que dificultan aún más la recuperación en Espa</w:t>
      </w:r>
      <w:r>
        <w:rPr>
          <w:rFonts w:ascii="Times New Roman" w:hAnsi="Times New Roman" w:cs="Times New Roman"/>
          <w:sz w:val="24"/>
          <w:szCs w:val="24"/>
        </w:rPr>
        <w:t>ña con respecto a otros países.</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Parece que el FMI prevé una recuperación en forma de K, con un crecimiento desigual e inusual en el futuro que podría dejar atrás a los más vulnerables. ¿Está de acuerdo?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La disparidad en las perspectivas ha aumentado dentro de los países. Los trabajadores de bajos ingresos y poco cualificados se están viendo mucho más afectados que aquellos con habilidades más especializados. A nivel internacional, si se excluye a China, se prevé que las economías emergentes se vean más afectadas por esta crisis que las avanzadas. Estamos viendo una mayor divergenc</w:t>
      </w:r>
      <w:r>
        <w:rPr>
          <w:rFonts w:ascii="Times New Roman" w:hAnsi="Times New Roman" w:cs="Times New Roman"/>
          <w:sz w:val="24"/>
          <w:szCs w:val="24"/>
        </w:rPr>
        <w:t>ia en muchos lugares del mundo.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¿Cómo de preocupada está por las posibles cicatrices que dejará la actual crisis? ¿Podrá la economía global volver al mismo camino</w:t>
      </w:r>
      <w:r>
        <w:rPr>
          <w:rFonts w:ascii="Times New Roman" w:hAnsi="Times New Roman" w:cs="Times New Roman"/>
          <w:sz w:val="24"/>
          <w:szCs w:val="24"/>
        </w:rPr>
        <w:t xml:space="preserve"> previsto antes de la pandemia?</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b/>
          <w:color w:val="FF0000"/>
          <w:sz w:val="24"/>
          <w:szCs w:val="24"/>
          <w:u w:val="single"/>
        </w:rPr>
        <w:t>En nuestra proyección de referencia, la economía global no volverá a la misma trayectoria al menos hasta 2025. Incluso para entonces existe una brecha significativa con respecto a lo que habíamos proyectado antes del Covid. Ésta varía entre países y regiones</w:t>
      </w:r>
      <w:r w:rsidRPr="00C15F6C">
        <w:rPr>
          <w:rFonts w:ascii="Times New Roman" w:hAnsi="Times New Roman" w:cs="Times New Roman"/>
          <w:sz w:val="24"/>
          <w:szCs w:val="24"/>
        </w:rPr>
        <w:t xml:space="preserve">. Por ejemplo, en América Latina, será aún mayor. </w:t>
      </w:r>
      <w:r w:rsidRPr="00C15F6C">
        <w:rPr>
          <w:rFonts w:ascii="Times New Roman" w:hAnsi="Times New Roman" w:cs="Times New Roman"/>
          <w:color w:val="FF0000"/>
          <w:sz w:val="24"/>
          <w:szCs w:val="24"/>
          <w:u w:val="single"/>
        </w:rPr>
        <w:t>En términos de la recuperación, China parece experimentar una en forma de V y el resto de países se debaten entre una V y una L.</w:t>
      </w:r>
      <w:r w:rsidRPr="00C15F6C">
        <w:rPr>
          <w:rFonts w:ascii="Times New Roman" w:hAnsi="Times New Roman" w:cs="Times New Roman"/>
          <w:sz w:val="24"/>
          <w:szCs w:val="24"/>
        </w:rPr>
        <w:t xml:space="preserve"> Aquellos que dependen más del turismo seguramente experimenten una recuperación en forma de L mientras en los más orientados a las manufacturas ésta será más rápida. Aun así, en todo el mundo, esta crisis supone un golpe a medio plazo. No es algo transitorio y tendrá un efecto permanente en la producción.</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Europa ha sufrido una recesión mucho más acusada que Estados Unidos en la primera mitad del año. ¿Qué importancia tendrá para la potencial recuperación en 2021 y más allá el fond</w:t>
      </w:r>
      <w:r>
        <w:rPr>
          <w:rFonts w:ascii="Times New Roman" w:hAnsi="Times New Roman" w:cs="Times New Roman"/>
          <w:sz w:val="24"/>
          <w:szCs w:val="24"/>
        </w:rPr>
        <w:t>o de 750.000 millones de euros?</w:t>
      </w:r>
    </w:p>
    <w:p w:rsidR="000A4283" w:rsidRPr="001D021E" w:rsidRDefault="000A4283" w:rsidP="000A4283">
      <w:pPr>
        <w:spacing w:line="240" w:lineRule="auto"/>
        <w:jc w:val="both"/>
        <w:rPr>
          <w:rFonts w:ascii="Times New Roman" w:hAnsi="Times New Roman" w:cs="Times New Roman"/>
          <w:sz w:val="24"/>
          <w:szCs w:val="24"/>
          <w:u w:val="single"/>
        </w:rPr>
      </w:pPr>
      <w:r w:rsidRPr="001D021E">
        <w:rPr>
          <w:rFonts w:ascii="Times New Roman" w:hAnsi="Times New Roman" w:cs="Times New Roman"/>
          <w:sz w:val="24"/>
          <w:szCs w:val="24"/>
          <w:u w:val="single"/>
        </w:rPr>
        <w:t>En la eurozona el impacto ha sido mucho mayor debido a los confinamientos más estrictos. Países como Italia, España y Francia, que dependen en gran medida del turismo, se están viendo muy afectados mientras que ya estamos observando una segunda ola de infecciones, por lo que la preocupación es obvia. Es muy importante que estos países puedan proporcionar el apoyo que requieren tanto sus ciudadanos como sus empresas. Cualquier paquete de amplio alcance como el acordado juega un papel muy importante. El fondo de recuperación es fundamental, pero el dinero debe utilizarse para inversiones y programas de alta calidad que puedan tener un impacto sustancial y positivo en el crecimiento de los países que lo reciben.</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¿Tendría un retraso en la distribución de dichos fondos un impacto en las proyecciones que el FMI tiene ahora </w:t>
      </w:r>
      <w:r>
        <w:rPr>
          <w:rFonts w:ascii="Times New Roman" w:hAnsi="Times New Roman" w:cs="Times New Roman"/>
          <w:sz w:val="24"/>
          <w:szCs w:val="24"/>
        </w:rPr>
        <w:t>mismo para los países europeos?</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El calendario de distribución afectará principalmente a las cifras de 2021, por lo que no me preocuparía demasiado en este momento por demoras inmediatas. No obstante, será muy importante que los fondos lleguen lo más rápido posible a manos de los países que los necesitan. Cuando lo hagan, los países deben tener ya listos los planes y programas así como las inversiones de alta calidad para ser implementados</w:t>
      </w:r>
      <w:r w:rsidR="00EA65E6">
        <w:rPr>
          <w:rFonts w:ascii="Times New Roman" w:hAnsi="Times New Roman" w:cs="Times New Roman"/>
          <w:sz w:val="24"/>
          <w:szCs w:val="24"/>
        </w:rPr>
        <w:t>…</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¿Ha empeorado estructuralmente la pandemia las perspectivas laborales para los trabajadores jóvenes, ya golpeados por la crisis financiera, en las </w:t>
      </w:r>
      <w:r>
        <w:rPr>
          <w:rFonts w:ascii="Times New Roman" w:hAnsi="Times New Roman" w:cs="Times New Roman"/>
          <w:sz w:val="24"/>
          <w:szCs w:val="24"/>
        </w:rPr>
        <w:t>economías avanzadas?</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color w:val="FF0000"/>
          <w:sz w:val="24"/>
          <w:szCs w:val="24"/>
          <w:u w:val="single"/>
        </w:rPr>
        <w:t>Hemos aprendido de recesiones anteriores que un trabajador joven y nuevo en la fuerza laboral durante uno de estos episodios lamentablemente sufrirá un efecto permanente en sus perspectivas de futuro</w:t>
      </w:r>
      <w:r w:rsidRPr="00C15F6C">
        <w:rPr>
          <w:rFonts w:ascii="Times New Roman" w:hAnsi="Times New Roman" w:cs="Times New Roman"/>
          <w:sz w:val="24"/>
          <w:szCs w:val="24"/>
        </w:rPr>
        <w:t>. No debemos dar esto por hecho y el gobierno debe trabajar de manera proactiva para poder volver a capacitar a los trabajadores según sea necesario, fomentar las oportunidades de empleo disponibles y proporcionar subsidios específicos para contratar a los jóvenes. Todos estos factores pueden ayudar a prevenir las cicatrices a largo plazo. Pero hay una segunda característica a tener en cuenta, y es que la pandemia está impulsando un aumento en la automatización. Y con ello algunas de las tendencias anteriores en términos de dónde se originarán los nuevos empleos. Creo que esa preocupación va en aumento. Por lo tanto, los gobiernos deberán prestar mucha atención a todos estos cambios estr</w:t>
      </w:r>
      <w:r>
        <w:rPr>
          <w:rFonts w:ascii="Times New Roman" w:hAnsi="Times New Roman" w:cs="Times New Roman"/>
          <w:sz w:val="24"/>
          <w:szCs w:val="24"/>
        </w:rPr>
        <w:t>ucturales que están ocurriendo.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¿Cómo afectará la consolidación fiscal que será necesaria a medio plazo a los planes públicos de pensiones en las economías avanzadas si la jubilación depende en </w:t>
      </w:r>
      <w:r>
        <w:rPr>
          <w:rFonts w:ascii="Times New Roman" w:hAnsi="Times New Roman" w:cs="Times New Roman"/>
          <w:sz w:val="24"/>
          <w:szCs w:val="24"/>
        </w:rPr>
        <w:t>gran medida de tales programas?</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Esto será específico de cada país. Hay algunos que ya estaban haciendo reformas en las pensiones antes de que estallara la crisis y las han puesto en pausa. No obstante, continuarán con este proceso una vez que la catástrofe haya pasado. Pero no se trata solo de reducir el gasto, también se trata de aumentar los ingresos. Podemos ver un mundo donde algunos países pueden tener aún más progresividad en sus sistemas tributarios. Es necesario garantizar que las multinacionales pagan su parte justa de impuestos. Habrá nuevas formas de recaudación de ingresos. Además, el simple hecho de evitar las lagunas y la evasión fiscal puede generar ingresos, y este es también es un factor muy importante en la consolidación fiscal en el futuro.</w:t>
      </w:r>
    </w:p>
    <w:p w:rsidR="000A4283" w:rsidRPr="00C15F6C"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Por último, ¿qué impacto tendrán en la recuperación las tensiones comerciales entre las principales economías del mundo, instigadas principalmente por Estados Unidos?</w:t>
      </w:r>
    </w:p>
    <w:p w:rsidR="000A4283" w:rsidRDefault="000A4283" w:rsidP="000A4283">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Las restricciones comerciales, a la inversión, en la tecnología,... todas han ido en aumento. Ya crecían antes de que estallara la crisis y lo han hecho aún más desde entonces. Este es un gran problema para la economía global. Y es muy importante que los países trabajen juntos para no incrementar aún más el proteccionismo. Al comienzo de esta pandemia, muchos países impusieron restricciones a las exportaciones de medicamentos. Afortunadamente, varios de ellos no las consolidaron, pero me preocupa que una vez que los tratamientos y las vacunas estén disponibles, podría haber países que comiencen a poner de nuevo controles de exportación. Realmente tenemos que evitar esto porque los países deben trabajar juntos para asegurarse de que todos superan la pandemia aproximadamente al mismo tiempo. No podemos permitirnos otro gran impacto en la productividad y eso es lo que sucederá si </w:t>
      </w:r>
      <w:r>
        <w:rPr>
          <w:rFonts w:ascii="Times New Roman" w:hAnsi="Times New Roman" w:cs="Times New Roman"/>
          <w:sz w:val="24"/>
          <w:szCs w:val="24"/>
        </w:rPr>
        <w:t>el sistema comercial colapsase.</w:t>
      </w:r>
    </w:p>
    <w:p w:rsidR="005C4077" w:rsidRPr="00C15F6C" w:rsidRDefault="005C4077" w:rsidP="000A4283">
      <w:pPr>
        <w:spacing w:line="240" w:lineRule="auto"/>
        <w:jc w:val="both"/>
        <w:rPr>
          <w:rFonts w:ascii="Times New Roman" w:hAnsi="Times New Roman" w:cs="Times New Roman"/>
          <w:sz w:val="24"/>
          <w:szCs w:val="24"/>
        </w:rPr>
      </w:pPr>
    </w:p>
    <w:p w:rsidR="005B4CCB" w:rsidRDefault="005B4CCB" w:rsidP="005B4CCB">
      <w:pPr>
        <w:pStyle w:val="Sinespaciado"/>
        <w:jc w:val="both"/>
        <w:rPr>
          <w:rFonts w:ascii="Times New Roman" w:hAnsi="Times New Roman" w:cs="Times New Roman"/>
          <w:sz w:val="24"/>
          <w:szCs w:val="24"/>
        </w:rPr>
      </w:pPr>
      <w:r>
        <w:rPr>
          <w:rFonts w:ascii="Times New Roman" w:hAnsi="Times New Roman" w:cs="Times New Roman"/>
          <w:sz w:val="24"/>
          <w:szCs w:val="24"/>
        </w:rPr>
        <w:lastRenderedPageBreak/>
        <w:t xml:space="preserve">Carlos Sánchez: </w:t>
      </w:r>
      <w:r w:rsidRPr="003804D9">
        <w:rPr>
          <w:rFonts w:ascii="Times New Roman" w:hAnsi="Times New Roman" w:cs="Times New Roman"/>
          <w:sz w:val="24"/>
          <w:szCs w:val="24"/>
          <w:u w:val="single"/>
        </w:rPr>
        <w:t>El virus ensancha la brecha entre los ricos del norte y los países del sur</w:t>
      </w:r>
      <w:r>
        <w:rPr>
          <w:rFonts w:ascii="Times New Roman" w:hAnsi="Times New Roman" w:cs="Times New Roman"/>
          <w:sz w:val="24"/>
          <w:szCs w:val="24"/>
        </w:rPr>
        <w:t xml:space="preserve"> (El Confidencial - </w:t>
      </w:r>
      <w:r w:rsidRPr="003804D9">
        <w:rPr>
          <w:rFonts w:ascii="Times New Roman" w:hAnsi="Times New Roman" w:cs="Times New Roman"/>
          <w:b/>
          <w:sz w:val="24"/>
          <w:szCs w:val="24"/>
        </w:rPr>
        <w:t>14/10/20</w:t>
      </w:r>
      <w:r>
        <w:rPr>
          <w:rFonts w:ascii="Times New Roman" w:hAnsi="Times New Roman" w:cs="Times New Roman"/>
          <w:sz w:val="24"/>
          <w:szCs w:val="24"/>
        </w:rPr>
        <w:t>)</w:t>
      </w:r>
    </w:p>
    <w:p w:rsidR="005B4CCB" w:rsidRPr="003804D9" w:rsidRDefault="005B4CCB" w:rsidP="005B4CCB">
      <w:pPr>
        <w:pStyle w:val="Sinespaciado"/>
        <w:jc w:val="both"/>
        <w:rPr>
          <w:rFonts w:ascii="Times New Roman" w:hAnsi="Times New Roman" w:cs="Times New Roman"/>
          <w:sz w:val="24"/>
          <w:szCs w:val="24"/>
        </w:rPr>
      </w:pPr>
    </w:p>
    <w:p w:rsidR="005B4CCB" w:rsidRDefault="005B4CCB" w:rsidP="005B4CCB">
      <w:pPr>
        <w:pStyle w:val="Sinespaciado"/>
        <w:jc w:val="both"/>
        <w:rPr>
          <w:rFonts w:ascii="Times New Roman" w:hAnsi="Times New Roman" w:cs="Times New Roman"/>
          <w:sz w:val="24"/>
          <w:szCs w:val="24"/>
        </w:rPr>
      </w:pPr>
      <w:r w:rsidRPr="003804D9">
        <w:rPr>
          <w:rFonts w:ascii="Times New Roman" w:hAnsi="Times New Roman" w:cs="Times New Roman"/>
          <w:sz w:val="24"/>
          <w:szCs w:val="24"/>
        </w:rPr>
        <w:t>El fantasma de la fragmentación del euro vuelve a aparecer. En esta ocasión, por el ensanchamiento del crecimiento entre los países frugales del norte y los del sur</w:t>
      </w:r>
    </w:p>
    <w:p w:rsidR="005B4CCB" w:rsidRDefault="005B4CCB" w:rsidP="005B4CCB">
      <w:pPr>
        <w:pStyle w:val="Sinespaciado"/>
        <w:jc w:val="both"/>
        <w:rPr>
          <w:rFonts w:ascii="Times New Roman" w:hAnsi="Times New Roman" w:cs="Times New Roman"/>
          <w:sz w:val="24"/>
          <w:szCs w:val="24"/>
        </w:rPr>
      </w:pPr>
    </w:p>
    <w:p w:rsidR="005B4CCB" w:rsidRPr="00980CDC" w:rsidRDefault="005B4CCB" w:rsidP="005B4CCB">
      <w:pPr>
        <w:pStyle w:val="Sinespaciado"/>
        <w:jc w:val="both"/>
        <w:rPr>
          <w:rFonts w:ascii="Times New Roman" w:hAnsi="Times New Roman" w:cs="Times New Roman"/>
          <w:color w:val="FF0000"/>
          <w:sz w:val="24"/>
          <w:szCs w:val="24"/>
          <w:u w:val="single"/>
        </w:rPr>
      </w:pPr>
      <w:r w:rsidRPr="00980CDC">
        <w:rPr>
          <w:rFonts w:ascii="Times New Roman" w:hAnsi="Times New Roman" w:cs="Times New Roman"/>
          <w:color w:val="FF0000"/>
          <w:sz w:val="24"/>
          <w:szCs w:val="24"/>
          <w:u w:val="single"/>
        </w:rPr>
        <w:t>Los viejos fantasmas vuelven con la pandemia. En concreto, la temida fragmentación financiera y económica dentro de la unión monetaria, que hace casi una década amenazó con llevarse por delante el euro.</w:t>
      </w:r>
    </w:p>
    <w:p w:rsidR="005B4CCB" w:rsidRPr="003804D9" w:rsidRDefault="005B4CCB" w:rsidP="005B4CCB">
      <w:pPr>
        <w:pStyle w:val="Sinespaciado"/>
        <w:jc w:val="both"/>
        <w:rPr>
          <w:rFonts w:ascii="Times New Roman" w:hAnsi="Times New Roman" w:cs="Times New Roman"/>
          <w:sz w:val="24"/>
          <w:szCs w:val="24"/>
        </w:rPr>
      </w:pPr>
    </w:p>
    <w:p w:rsidR="005B4CCB" w:rsidRDefault="005B4CCB" w:rsidP="005B4CCB">
      <w:pPr>
        <w:pStyle w:val="Sinespaciado"/>
        <w:jc w:val="both"/>
        <w:rPr>
          <w:rFonts w:ascii="Times New Roman" w:hAnsi="Times New Roman" w:cs="Times New Roman"/>
          <w:color w:val="FF0000"/>
          <w:sz w:val="24"/>
          <w:szCs w:val="24"/>
          <w:u w:val="single"/>
        </w:rPr>
      </w:pPr>
      <w:r w:rsidRPr="003804D9">
        <w:rPr>
          <w:rFonts w:ascii="Times New Roman" w:hAnsi="Times New Roman" w:cs="Times New Roman"/>
          <w:sz w:val="24"/>
          <w:szCs w:val="24"/>
        </w:rPr>
        <w:t xml:space="preserve">En esta ocasión, la causa de esa divergencia entre el norte y el sur no es la prima de riesgo, es decir, el diferencial de tipos de interés de la deuda pública con Alemania, sino la enorme brecha que se ha abierto entre ambas áreas en términos de crecimiento. </w:t>
      </w:r>
      <w:r w:rsidRPr="00980CDC">
        <w:rPr>
          <w:rFonts w:ascii="Times New Roman" w:hAnsi="Times New Roman" w:cs="Times New Roman"/>
          <w:color w:val="FF0000"/>
          <w:sz w:val="24"/>
          <w:szCs w:val="24"/>
          <w:u w:val="single"/>
        </w:rPr>
        <w:t>Mientras que la caída del PIB en tres países del norte será inferior al 5% -Finlandia (-4%), Dinamarca (-4,5%) y Suecia (-4,7%)-, en tres países del sur será igual o superior al 10%. Por lo tanto, más del doble.</w:t>
      </w:r>
    </w:p>
    <w:p w:rsidR="005C4077" w:rsidRDefault="005C4077" w:rsidP="005B4CCB">
      <w:pPr>
        <w:pStyle w:val="Sinespaciado"/>
        <w:jc w:val="both"/>
        <w:rPr>
          <w:rFonts w:ascii="Times New Roman" w:hAnsi="Times New Roman" w:cs="Times New Roman"/>
          <w:color w:val="FF0000"/>
          <w:sz w:val="24"/>
          <w:szCs w:val="24"/>
          <w:u w:val="single"/>
        </w:rPr>
      </w:pPr>
      <w:r>
        <w:rPr>
          <w:noProof/>
        </w:rPr>
        <w:drawing>
          <wp:inline distT="0" distB="0" distL="0" distR="0" wp14:anchorId="70ADAF60" wp14:editId="522DE704">
            <wp:extent cx="5731510" cy="3986917"/>
            <wp:effectExtent l="0" t="0" r="2540" b="0"/>
            <wp:docPr id="46" name="Imagen 46" descr="Evolución PIB y tasa desempleo en Europ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volución PIB y tasa desempleo en Europa. (Fuente: FMI)"/>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986917"/>
                    </a:xfrm>
                    <a:prstGeom prst="rect">
                      <a:avLst/>
                    </a:prstGeom>
                    <a:noFill/>
                    <a:ln>
                      <a:noFill/>
                    </a:ln>
                  </pic:spPr>
                </pic:pic>
              </a:graphicData>
            </a:graphic>
          </wp:inline>
        </w:drawing>
      </w:r>
    </w:p>
    <w:p w:rsidR="005C4077" w:rsidRPr="003804D9" w:rsidRDefault="005C4077" w:rsidP="005C4077">
      <w:pPr>
        <w:pStyle w:val="Sinespaciado"/>
        <w:jc w:val="both"/>
        <w:rPr>
          <w:rFonts w:ascii="Times New Roman" w:hAnsi="Times New Roman" w:cs="Times New Roman"/>
          <w:sz w:val="24"/>
          <w:szCs w:val="24"/>
        </w:rPr>
      </w:pPr>
      <w:r w:rsidRPr="003804D9">
        <w:rPr>
          <w:rFonts w:ascii="Times New Roman" w:hAnsi="Times New Roman" w:cs="Times New Roman"/>
          <w:sz w:val="24"/>
          <w:szCs w:val="24"/>
        </w:rPr>
        <w:t>Evolución PIB y tasa desempleo en Europa. (Fuente: FMI)</w:t>
      </w:r>
    </w:p>
    <w:p w:rsidR="005C4077" w:rsidRPr="00980CDC" w:rsidRDefault="005C4077" w:rsidP="005B4CCB">
      <w:pPr>
        <w:pStyle w:val="Sinespaciado"/>
        <w:jc w:val="both"/>
        <w:rPr>
          <w:rFonts w:ascii="Times New Roman" w:hAnsi="Times New Roman" w:cs="Times New Roman"/>
          <w:color w:val="FF0000"/>
          <w:sz w:val="24"/>
          <w:szCs w:val="24"/>
          <w:u w:val="single"/>
        </w:rPr>
      </w:pPr>
    </w:p>
    <w:p w:rsidR="005B4CCB" w:rsidRDefault="005B4CCB" w:rsidP="005B4CCB">
      <w:pPr>
        <w:pStyle w:val="Sinespaciado"/>
        <w:jc w:val="both"/>
        <w:rPr>
          <w:rFonts w:ascii="Times New Roman" w:hAnsi="Times New Roman" w:cs="Times New Roman"/>
          <w:color w:val="FF0000"/>
          <w:sz w:val="24"/>
          <w:szCs w:val="24"/>
          <w:u w:val="single"/>
        </w:rPr>
      </w:pPr>
      <w:r w:rsidRPr="00980CDC">
        <w:rPr>
          <w:rFonts w:ascii="Times New Roman" w:hAnsi="Times New Roman" w:cs="Times New Roman"/>
          <w:color w:val="FF0000"/>
          <w:sz w:val="24"/>
          <w:szCs w:val="24"/>
          <w:u w:val="single"/>
        </w:rPr>
        <w:t>Los datos proceden del informe de perspectivas del Fondo Monetario Internacional (FMI), que estima un retroceso del 12,8% para España, del 10,6% para Italia y del 10% para Portugal. El cuarto país del sur, Grecia, sufrirá igualmente una caída muy relevante, del 9,5%.</w:t>
      </w:r>
    </w:p>
    <w:p w:rsidR="00EA65E6" w:rsidRDefault="00EA65E6" w:rsidP="005B4CCB">
      <w:pPr>
        <w:pStyle w:val="Sinespaciado"/>
        <w:jc w:val="both"/>
        <w:rPr>
          <w:rFonts w:ascii="Times New Roman" w:hAnsi="Times New Roman" w:cs="Times New Roman"/>
          <w:color w:val="FF0000"/>
          <w:sz w:val="24"/>
          <w:szCs w:val="24"/>
          <w:u w:val="single"/>
        </w:rPr>
      </w:pPr>
    </w:p>
    <w:p w:rsidR="00EA65E6" w:rsidRPr="003804D9" w:rsidRDefault="00EA65E6" w:rsidP="00EA65E6">
      <w:pPr>
        <w:pStyle w:val="Sinespaciado"/>
        <w:jc w:val="both"/>
        <w:rPr>
          <w:rFonts w:ascii="Times New Roman" w:hAnsi="Times New Roman" w:cs="Times New Roman"/>
          <w:sz w:val="24"/>
          <w:szCs w:val="24"/>
        </w:rPr>
      </w:pPr>
      <w:r w:rsidRPr="00980CDC">
        <w:rPr>
          <w:rFonts w:ascii="Times New Roman" w:hAnsi="Times New Roman" w:cs="Times New Roman"/>
          <w:sz w:val="24"/>
          <w:szCs w:val="24"/>
          <w:u w:val="single"/>
        </w:rPr>
        <w:t>La razón de esta fragmentación tiene que ver, lógicamente, con la exposición de sus economías a los sectores más castigados por el confinamiento, en particular, el turismo y la hostelería, pero también con la capacidad económica de los Estados para financiar los costes sociales de la actividad económica, lo que permite suavizar el golpe a sus economías</w:t>
      </w:r>
      <w:r w:rsidRPr="003804D9">
        <w:rPr>
          <w:rFonts w:ascii="Times New Roman" w:hAnsi="Times New Roman" w:cs="Times New Roman"/>
          <w:sz w:val="24"/>
          <w:szCs w:val="24"/>
        </w:rPr>
        <w:t xml:space="preserve">. Esos </w:t>
      </w:r>
      <w:r w:rsidRPr="003804D9">
        <w:rPr>
          <w:rFonts w:ascii="Times New Roman" w:hAnsi="Times New Roman" w:cs="Times New Roman"/>
          <w:sz w:val="24"/>
          <w:szCs w:val="24"/>
        </w:rPr>
        <w:lastRenderedPageBreak/>
        <w:t>países son, precisamente, los llamados frugales, que son los que pusieron más pegas a la creación de un fondo europeo contra la pandemia por más de 750.000 millones de euros.</w:t>
      </w:r>
    </w:p>
    <w:p w:rsidR="00EA65E6" w:rsidRPr="003804D9" w:rsidRDefault="00EA65E6" w:rsidP="00EA65E6">
      <w:pPr>
        <w:pStyle w:val="Sinespaciado"/>
        <w:jc w:val="both"/>
        <w:rPr>
          <w:rFonts w:ascii="Times New Roman" w:hAnsi="Times New Roman" w:cs="Times New Roman"/>
          <w:sz w:val="24"/>
          <w:szCs w:val="24"/>
        </w:rPr>
      </w:pPr>
    </w:p>
    <w:p w:rsidR="00EA65E6" w:rsidRPr="003804D9" w:rsidRDefault="00EA65E6" w:rsidP="00EA65E6">
      <w:pPr>
        <w:pStyle w:val="Sinespaciado"/>
        <w:jc w:val="both"/>
        <w:rPr>
          <w:rFonts w:ascii="Times New Roman" w:hAnsi="Times New Roman" w:cs="Times New Roman"/>
          <w:sz w:val="24"/>
          <w:szCs w:val="24"/>
        </w:rPr>
      </w:pPr>
      <w:r w:rsidRPr="003804D9">
        <w:rPr>
          <w:rFonts w:ascii="Times New Roman" w:hAnsi="Times New Roman" w:cs="Times New Roman"/>
          <w:sz w:val="24"/>
          <w:szCs w:val="24"/>
        </w:rPr>
        <w:t>En el otro lado, como se sabe, están los países del sur, más necesitados de fondos para financiar sus programas sociales, como el desempleo, los ERTE, en el caso de España, o las líneas de apoyo a autónomos y pequeñas empresas.</w:t>
      </w:r>
    </w:p>
    <w:p w:rsidR="00EA65E6" w:rsidRPr="003804D9" w:rsidRDefault="00EA65E6" w:rsidP="00EA65E6">
      <w:pPr>
        <w:pStyle w:val="Sinespaciado"/>
        <w:jc w:val="both"/>
        <w:rPr>
          <w:rFonts w:ascii="Times New Roman" w:hAnsi="Times New Roman" w:cs="Times New Roman"/>
          <w:sz w:val="24"/>
          <w:szCs w:val="24"/>
        </w:rPr>
      </w:pPr>
    </w:p>
    <w:p w:rsidR="00EA65E6" w:rsidRDefault="00EA65E6" w:rsidP="00EA65E6">
      <w:pPr>
        <w:pStyle w:val="Sinespaciado"/>
        <w:jc w:val="both"/>
        <w:rPr>
          <w:rFonts w:ascii="Times New Roman" w:hAnsi="Times New Roman" w:cs="Times New Roman"/>
          <w:color w:val="FF0000"/>
          <w:sz w:val="24"/>
          <w:szCs w:val="24"/>
        </w:rPr>
      </w:pPr>
      <w:r w:rsidRPr="00980CDC">
        <w:rPr>
          <w:rFonts w:ascii="Times New Roman" w:hAnsi="Times New Roman" w:cs="Times New Roman"/>
          <w:color w:val="FF0000"/>
          <w:sz w:val="24"/>
          <w:szCs w:val="24"/>
          <w:u w:val="single"/>
        </w:rPr>
        <w:t>Esos programas, sin embargo, no evitarán que en 2021 la brecha siga aumentando. De hecho, el FMI estima que los frugales, incluido Alemania, recuperarán entre el 80% y el 90% del PIB perdido este año, mientras que los países del sur, como media, apenas podrán rescatar poco más de la mitad. En el caso de España, el PIB solo podrá recuper</w:t>
      </w:r>
      <w:r>
        <w:rPr>
          <w:rFonts w:ascii="Times New Roman" w:hAnsi="Times New Roman" w:cs="Times New Roman"/>
          <w:color w:val="FF0000"/>
          <w:sz w:val="24"/>
          <w:szCs w:val="24"/>
          <w:u w:val="single"/>
        </w:rPr>
        <w:t>ar el 56% de lo perdido en 2020</w:t>
      </w:r>
      <w:r>
        <w:rPr>
          <w:rFonts w:ascii="Times New Roman" w:hAnsi="Times New Roman" w:cs="Times New Roman"/>
          <w:color w:val="FF0000"/>
          <w:sz w:val="24"/>
          <w:szCs w:val="24"/>
        </w:rPr>
        <w:t>…</w:t>
      </w:r>
    </w:p>
    <w:p w:rsidR="002C740B" w:rsidRPr="00980CDC" w:rsidRDefault="002C740B" w:rsidP="005B4CCB">
      <w:pPr>
        <w:pStyle w:val="Sinespaciado"/>
        <w:jc w:val="both"/>
        <w:rPr>
          <w:rFonts w:ascii="Times New Roman" w:hAnsi="Times New Roman" w:cs="Times New Roman"/>
          <w:color w:val="FF0000"/>
          <w:sz w:val="24"/>
          <w:szCs w:val="24"/>
          <w:u w:val="single"/>
        </w:rPr>
      </w:pPr>
    </w:p>
    <w:p w:rsidR="00ED6333" w:rsidRDefault="00ED6333" w:rsidP="00ED6333">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 </w:t>
      </w:r>
      <w:r w:rsidRPr="00D30FDF">
        <w:rPr>
          <w:rFonts w:ascii="Times New Roman" w:hAnsi="Times New Roman" w:cs="Times New Roman"/>
          <w:sz w:val="24"/>
          <w:szCs w:val="24"/>
          <w:u w:val="single"/>
        </w:rPr>
        <w:t>El FMI alerta de que la deuda global iguala por primera vez al tamaño de la economía mundial</w:t>
      </w:r>
      <w:r>
        <w:rPr>
          <w:rFonts w:ascii="Times New Roman" w:hAnsi="Times New Roman" w:cs="Times New Roman"/>
          <w:sz w:val="24"/>
          <w:szCs w:val="24"/>
        </w:rPr>
        <w:t xml:space="preserve"> (Cinco Días - </w:t>
      </w:r>
      <w:r>
        <w:rPr>
          <w:rFonts w:ascii="Times New Roman" w:hAnsi="Times New Roman" w:cs="Times New Roman"/>
          <w:b/>
          <w:sz w:val="24"/>
          <w:szCs w:val="24"/>
        </w:rPr>
        <w:t>14</w:t>
      </w:r>
      <w:r w:rsidRPr="00D30FDF">
        <w:rPr>
          <w:rFonts w:ascii="Times New Roman" w:hAnsi="Times New Roman" w:cs="Times New Roman"/>
          <w:b/>
          <w:sz w:val="24"/>
          <w:szCs w:val="24"/>
        </w:rPr>
        <w:t>/10/20</w:t>
      </w:r>
      <w:r>
        <w:rPr>
          <w:rFonts w:ascii="Times New Roman" w:hAnsi="Times New Roman" w:cs="Times New Roman"/>
          <w:sz w:val="24"/>
          <w:szCs w:val="24"/>
        </w:rPr>
        <w:t>)</w:t>
      </w:r>
    </w:p>
    <w:p w:rsidR="00ED6333" w:rsidRPr="002965E1" w:rsidRDefault="00ED6333" w:rsidP="00ED6333">
      <w:pPr>
        <w:pStyle w:val="Sinespaciado"/>
        <w:jc w:val="both"/>
        <w:rPr>
          <w:rFonts w:ascii="Times New Roman" w:hAnsi="Times New Roman" w:cs="Times New Roman"/>
          <w:sz w:val="24"/>
          <w:szCs w:val="24"/>
        </w:rPr>
      </w:pPr>
    </w:p>
    <w:p w:rsidR="00ED6333" w:rsidRDefault="00ED6333" w:rsidP="00ED6333">
      <w:pPr>
        <w:pStyle w:val="Sinespaciado"/>
        <w:jc w:val="both"/>
        <w:rPr>
          <w:rFonts w:ascii="Times New Roman" w:hAnsi="Times New Roman" w:cs="Times New Roman"/>
          <w:sz w:val="24"/>
          <w:szCs w:val="24"/>
        </w:rPr>
      </w:pPr>
      <w:r w:rsidRPr="002965E1">
        <w:rPr>
          <w:rFonts w:ascii="Times New Roman" w:hAnsi="Times New Roman" w:cs="Times New Roman"/>
          <w:sz w:val="24"/>
          <w:szCs w:val="24"/>
        </w:rPr>
        <w:t>El Fondo insta a diseñar planes de consolidación fiscal a medio plazo en países como España que se sitúa entre las economías desar</w:t>
      </w:r>
      <w:r>
        <w:rPr>
          <w:rFonts w:ascii="Times New Roman" w:hAnsi="Times New Roman" w:cs="Times New Roman"/>
          <w:sz w:val="24"/>
          <w:szCs w:val="24"/>
        </w:rPr>
        <w:t>r</w:t>
      </w:r>
      <w:r w:rsidRPr="002965E1">
        <w:rPr>
          <w:rFonts w:ascii="Times New Roman" w:hAnsi="Times New Roman" w:cs="Times New Roman"/>
          <w:sz w:val="24"/>
          <w:szCs w:val="24"/>
        </w:rPr>
        <w:t>olladas con más deuda (123%) y déficit (14,1%)</w:t>
      </w:r>
    </w:p>
    <w:p w:rsidR="00ED6333" w:rsidRDefault="00ED6333" w:rsidP="00ED6333">
      <w:pPr>
        <w:pStyle w:val="Sinespaciado"/>
        <w:jc w:val="both"/>
        <w:rPr>
          <w:rFonts w:ascii="Times New Roman" w:hAnsi="Times New Roman" w:cs="Times New Roman"/>
          <w:sz w:val="24"/>
          <w:szCs w:val="24"/>
        </w:rPr>
      </w:pPr>
    </w:p>
    <w:p w:rsidR="00ED6333" w:rsidRDefault="00ED6333" w:rsidP="00ED6333">
      <w:pPr>
        <w:pStyle w:val="Sinespaciado"/>
        <w:jc w:val="both"/>
        <w:rPr>
          <w:rFonts w:ascii="Times New Roman" w:hAnsi="Times New Roman" w:cs="Times New Roman"/>
          <w:sz w:val="24"/>
          <w:szCs w:val="24"/>
        </w:rPr>
      </w:pPr>
    </w:p>
    <w:p w:rsidR="00ED6333" w:rsidRDefault="00ED6333" w:rsidP="00ED6333">
      <w:pPr>
        <w:pStyle w:val="Sinespaciado"/>
        <w:jc w:val="both"/>
        <w:rPr>
          <w:rFonts w:ascii="Times New Roman" w:hAnsi="Times New Roman" w:cs="Times New Roman"/>
          <w:sz w:val="24"/>
          <w:szCs w:val="24"/>
        </w:rPr>
      </w:pPr>
      <w:r>
        <w:rPr>
          <w:noProof/>
        </w:rPr>
        <w:drawing>
          <wp:inline distT="0" distB="0" distL="0" distR="0" wp14:anchorId="7998D17E" wp14:editId="76A9C588">
            <wp:extent cx="5733883" cy="3517900"/>
            <wp:effectExtent l="0" t="0" r="635" b="6350"/>
            <wp:docPr id="23" name="Imagen 23" descr="El FMI alerta de que la deuda global iguala por primera vez al tamaño de la economí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FMI alerta de que la deuda global iguala por primera vez al tamaño de la economía mundi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3516444"/>
                    </a:xfrm>
                    <a:prstGeom prst="rect">
                      <a:avLst/>
                    </a:prstGeom>
                    <a:noFill/>
                    <a:ln>
                      <a:noFill/>
                    </a:ln>
                  </pic:spPr>
                </pic:pic>
              </a:graphicData>
            </a:graphic>
          </wp:inline>
        </w:drawing>
      </w:r>
    </w:p>
    <w:p w:rsidR="00ED6333"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El coste de afrontar la pandemia del coronavirus supondrá una factura tan inédita que está a punto de elevar el endeudamiento global hasta el punto de igualar, por primera vez en la historia, el tamaño de la economía mundial.</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Así lo ha advertido este miércoles el Fondo de Monetario Internacional en su análisis de otoño sobre la situación fiscal de la economía internacional, marcada por la recesión generalizada que deja el virus.</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lastRenderedPageBreak/>
        <w:t>“La crisis del Covid-19 ha devastado la vida de las personas, sus trabajos y negocios. Los Gobiernos han tomado medidas enérgicas para amortiguar el golpe, por un total de 12 billones de euros en todo el mundo”, expone el Fondo, que reconoce que esta batería de medidas fiscales “han salvado vidas” y empresas, pero también han resultado muy “costosas”.</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Semejante incremento del gasto público internacional, unido a la fuerte caída de ingresos tributarios como consecuencia de la parálisis de la actividad impuesta para contener la propagación del virus, detalla, “han llevado la deuda pública mundial a un máximo histórico cercano al 100% del PIB”</w:t>
      </w:r>
      <w:r>
        <w:rPr>
          <w:rFonts w:ascii="Times New Roman" w:hAnsi="Times New Roman" w:cs="Times New Roman"/>
          <w:sz w:val="24"/>
          <w:szCs w:val="24"/>
        </w:rPr>
        <w:t>…</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El Fondo se muestra comprensivo con semejantes desviaciones de las cuentas públicas. “Es demasiado pronto para que los gobiernos retiren el apoyo excepcional”, prestado, dice, animando a los países a mantener en marcha las políticas de expansión fiscal para ayudar a superar la crisis y a consolidar la recuperación.</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Sin embargo, el organismo que dirige Kristalina Georgieva insta a los estados a comenzar a diseñar planes de consolidación fiscal a medio plazo que permitan acometer reducciones de deuda y déficit en los próximos años para compensar el sobreesfuerzo actual.</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España será de uno de los países que mayor esfuerzo tenga que realizar en este campo. Después de todo, el FMI ha señalado al país como la economía desarrollada más golpeada por la crisis, con una caída del PIB para este año del 12,8% y un impacto no menor en sus cuentas públicas.</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Como resultado, el nivel de deuda pública sobre el PIB de España se situará a cierre de 2020 como el séptimo más alto dentro de las economías desarrolladas, y el decimosexto en el ranking mundial.</w:t>
      </w:r>
    </w:p>
    <w:p w:rsidR="00ED6333" w:rsidRPr="00D30FDF" w:rsidRDefault="00ED6333" w:rsidP="00ED6333">
      <w:pPr>
        <w:pStyle w:val="Sinespaciado"/>
        <w:jc w:val="both"/>
        <w:rPr>
          <w:rFonts w:ascii="Times New Roman" w:hAnsi="Times New Roman" w:cs="Times New Roman"/>
          <w:sz w:val="24"/>
          <w:szCs w:val="24"/>
        </w:rPr>
      </w:pPr>
    </w:p>
    <w:p w:rsidR="00ED6333" w:rsidRPr="00D30FDF"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Quedan por encima Japón (266%); Grecia (205%); Italia (161%); Portugal (137%); Singapur (131%) o Estados Unidos (131%).</w:t>
      </w:r>
    </w:p>
    <w:p w:rsidR="00ED6333" w:rsidRPr="00D30FDF" w:rsidRDefault="00ED6333" w:rsidP="00ED6333">
      <w:pPr>
        <w:pStyle w:val="Sinespaciado"/>
        <w:jc w:val="both"/>
        <w:rPr>
          <w:rFonts w:ascii="Times New Roman" w:hAnsi="Times New Roman" w:cs="Times New Roman"/>
          <w:sz w:val="24"/>
          <w:szCs w:val="24"/>
        </w:rPr>
      </w:pPr>
    </w:p>
    <w:p w:rsidR="00ED6333" w:rsidRDefault="00ED6333" w:rsidP="00ED6333">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Del lado del déficit, España salta al quinto puesto del podio mundial de mayores agujeros fiscales por detrás de Canadá (19,9%); Estados Unidos (18,7%); Reino Unido (16,5%) y Japón (14,15%), y en el puesto decimoséptimo a escala global.</w:t>
      </w:r>
    </w:p>
    <w:p w:rsidR="00ED6333" w:rsidRDefault="00ED6333" w:rsidP="00ED6333">
      <w:pPr>
        <w:pStyle w:val="Sinespaciado"/>
        <w:jc w:val="both"/>
        <w:rPr>
          <w:rFonts w:ascii="Times New Roman" w:hAnsi="Times New Roman" w:cs="Times New Roman"/>
          <w:sz w:val="24"/>
          <w:szCs w:val="24"/>
        </w:rPr>
      </w:pPr>
    </w:p>
    <w:p w:rsidR="00ED6333" w:rsidRDefault="00ED6333" w:rsidP="00ED6333">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Carlos Álvarez: </w:t>
      </w:r>
      <w:r w:rsidRPr="00ED6333">
        <w:rPr>
          <w:rFonts w:ascii="Times New Roman" w:hAnsi="Times New Roman" w:cs="Times New Roman"/>
          <w:sz w:val="24"/>
          <w:szCs w:val="24"/>
          <w:u w:val="single"/>
        </w:rPr>
        <w:t>El virus deja el mundo sobre un barril de pólvora: 68 billones de deuda pública</w:t>
      </w:r>
      <w:r w:rsidRPr="00ED6333">
        <w:rPr>
          <w:rFonts w:ascii="Times New Roman" w:hAnsi="Times New Roman" w:cs="Times New Roman"/>
          <w:sz w:val="24"/>
          <w:szCs w:val="24"/>
        </w:rPr>
        <w:t xml:space="preserve"> (El Confidencial - </w:t>
      </w:r>
      <w:r w:rsidRPr="00ED6333">
        <w:rPr>
          <w:rFonts w:ascii="Times New Roman" w:hAnsi="Times New Roman" w:cs="Times New Roman"/>
          <w:b/>
          <w:sz w:val="24"/>
          <w:szCs w:val="24"/>
        </w:rPr>
        <w:t>15/10/20</w:t>
      </w:r>
      <w:r w:rsidRPr="00ED6333">
        <w:rPr>
          <w:rFonts w:ascii="Times New Roman" w:hAnsi="Times New Roman" w:cs="Times New Roman"/>
          <w:sz w:val="24"/>
          <w:szCs w:val="24"/>
        </w:rPr>
        <w:t>)</w:t>
      </w:r>
    </w:p>
    <w:p w:rsidR="004D50F7" w:rsidRDefault="004D50F7" w:rsidP="00ED6333">
      <w:pPr>
        <w:pStyle w:val="Sinespaciado"/>
        <w:jc w:val="both"/>
        <w:rPr>
          <w:rFonts w:ascii="Times New Roman" w:hAnsi="Times New Roman" w:cs="Times New Roman"/>
          <w:sz w:val="24"/>
          <w:szCs w:val="24"/>
        </w:rPr>
      </w:pPr>
    </w:p>
    <w:p w:rsidR="004D50F7" w:rsidRPr="004D50F7" w:rsidRDefault="004D50F7" w:rsidP="00ED6333">
      <w:pPr>
        <w:pStyle w:val="Sinespaciado"/>
        <w:jc w:val="both"/>
        <w:rPr>
          <w:rFonts w:ascii="Times New Roman" w:hAnsi="Times New Roman" w:cs="Times New Roman"/>
          <w:color w:val="FF0000"/>
          <w:sz w:val="24"/>
          <w:szCs w:val="24"/>
          <w:u w:val="single"/>
        </w:rPr>
      </w:pPr>
      <w:r w:rsidRPr="004D50F7">
        <w:rPr>
          <w:rFonts w:ascii="Times New Roman" w:hAnsi="Times New Roman" w:cs="Times New Roman"/>
          <w:color w:val="FF0000"/>
          <w:sz w:val="24"/>
          <w:szCs w:val="24"/>
          <w:u w:val="single"/>
        </w:rPr>
        <w:t>El mundo se sienta hoy sobre un auténtico arsenal. La deuda pública supera los 68 billones de euros. Desde la II Guerra Mundial, en el caso de los países ricos, no había tanta deuda</w:t>
      </w:r>
    </w:p>
    <w:p w:rsidR="00ED6333" w:rsidRDefault="00ED6333" w:rsidP="00ED6333">
      <w:pPr>
        <w:pStyle w:val="Sinespaciado"/>
        <w:jc w:val="both"/>
        <w:rPr>
          <w:rFonts w:ascii="Times New Roman" w:hAnsi="Times New Roman" w:cs="Times New Roman"/>
          <w:sz w:val="24"/>
          <w:szCs w:val="24"/>
        </w:rPr>
      </w:pPr>
    </w:p>
    <w:p w:rsidR="00ED6333" w:rsidRPr="00E674A9" w:rsidRDefault="00ED6333" w:rsidP="00ED6333">
      <w:pPr>
        <w:pStyle w:val="Sinespaciado"/>
        <w:jc w:val="both"/>
        <w:rPr>
          <w:rFonts w:ascii="Times New Roman" w:hAnsi="Times New Roman" w:cs="Times New Roman"/>
          <w:sz w:val="24"/>
          <w:szCs w:val="24"/>
          <w:u w:val="single"/>
        </w:rPr>
      </w:pPr>
      <w:r w:rsidRPr="00E674A9">
        <w:rPr>
          <w:rFonts w:ascii="Times New Roman" w:hAnsi="Times New Roman" w:cs="Times New Roman"/>
          <w:sz w:val="24"/>
          <w:szCs w:val="24"/>
          <w:u w:val="single"/>
        </w:rPr>
        <w:t>La factura de esta crisis, como se sabe, no solo se mide en términos de salud pública: 1,08 millones de muertos hasta este miércoles, según la Universidad Johns Hopkins. El coronavirus también arrastrará a la pobreza extrema a más de 100 millones de personas en todo el planeta, según el Fondo Monetario, rompiéndose una tendencia decreciente desde el inicio de la globalización. Pero es que, si se miden sus consecuencias dramáticas sobre las cuentas públicas, el efecto de la pandemia es demoledor: el mundo se sienta hoy sobre un barril de pólvora en términos de deuda soberana superior a 68 billones de euros (algo más de 80 billones de dólares).</w:t>
      </w:r>
    </w:p>
    <w:p w:rsidR="004D50F7" w:rsidRDefault="00ED6333" w:rsidP="004D50F7">
      <w:pPr>
        <w:pStyle w:val="Sinespaciado"/>
        <w:jc w:val="both"/>
        <w:rPr>
          <w:rFonts w:ascii="Times New Roman" w:hAnsi="Times New Roman" w:cs="Times New Roman"/>
          <w:sz w:val="24"/>
          <w:szCs w:val="24"/>
        </w:rPr>
      </w:pPr>
      <w:r w:rsidRPr="00ED6333">
        <w:rPr>
          <w:rFonts w:ascii="Times New Roman" w:hAnsi="Times New Roman" w:cs="Times New Roman"/>
          <w:sz w:val="24"/>
          <w:szCs w:val="24"/>
        </w:rPr>
        <w:lastRenderedPageBreak/>
        <w:t>Esto quiere decir que los Estados, por primera vez desde que hay registros, deben tanto como sus economías son capaces de producir en un año. O lo que es lo mismo, el endeudamiento público representará el 100% del PIB entre 2021 y 2025. En el caso de las economías avanzadas, que incluye a los países más ricos, la deuda pública alcanzará un histórico 125%.</w:t>
      </w:r>
    </w:p>
    <w:p w:rsidR="004D50F7" w:rsidRDefault="004D50F7" w:rsidP="00ED6333">
      <w:pPr>
        <w:pStyle w:val="NormalWeb"/>
        <w:spacing w:before="0" w:beforeAutospacing="0" w:after="0" w:afterAutospacing="0"/>
        <w:jc w:val="both"/>
        <w:textAlignment w:val="baseline"/>
        <w:rPr>
          <w:color w:val="1A1A1A"/>
        </w:rPr>
      </w:pPr>
    </w:p>
    <w:p w:rsidR="00ED6333" w:rsidRPr="004D50F7" w:rsidRDefault="00ED6333" w:rsidP="00ED6333">
      <w:pPr>
        <w:pStyle w:val="NormalWeb"/>
        <w:spacing w:before="0" w:beforeAutospacing="0" w:after="0" w:afterAutospacing="0"/>
        <w:jc w:val="both"/>
        <w:textAlignment w:val="baseline"/>
      </w:pPr>
      <w:r w:rsidRPr="004D50F7">
        <w:t>La factura de esta crisis, como se sabe, no solo se mide en términos de </w:t>
      </w:r>
      <w:r w:rsidRPr="004D50F7">
        <w:rPr>
          <w:rStyle w:val="Textoennegrita"/>
          <w:b w:val="0"/>
          <w:bdr w:val="none" w:sz="0" w:space="0" w:color="auto" w:frame="1"/>
        </w:rPr>
        <w:t>salud pública</w:t>
      </w:r>
      <w:r w:rsidRPr="004D50F7">
        <w:t>: 1,08 millones de muertos hasta este miércoles, </w:t>
      </w:r>
      <w:hyperlink r:id="rId86" w:history="1">
        <w:r w:rsidRPr="004D50F7">
          <w:rPr>
            <w:rStyle w:val="Hipervnculo"/>
            <w:rFonts w:eastAsiaTheme="majorEastAsia"/>
            <w:color w:val="auto"/>
            <w:u w:val="none"/>
          </w:rPr>
          <w:t>según</w:t>
        </w:r>
      </w:hyperlink>
      <w:r w:rsidRPr="004D50F7">
        <w:t> la Universidad Johns Hopkins. El coronavirus también arrastrará a la </w:t>
      </w:r>
      <w:r w:rsidRPr="004D50F7">
        <w:rPr>
          <w:rStyle w:val="Textoennegrita"/>
          <w:b w:val="0"/>
          <w:bdr w:val="none" w:sz="0" w:space="0" w:color="auto" w:frame="1"/>
        </w:rPr>
        <w:t>pobreza extrema</w:t>
      </w:r>
      <w:r w:rsidRPr="004D50F7">
        <w:t> a más de 100 millones de personas en todo el planeta</w:t>
      </w:r>
      <w:hyperlink r:id="rId87" w:history="1">
        <w:r w:rsidRPr="004D50F7">
          <w:rPr>
            <w:rStyle w:val="Hipervnculo"/>
            <w:rFonts w:eastAsiaTheme="majorEastAsia"/>
            <w:color w:val="auto"/>
            <w:u w:val="none"/>
          </w:rPr>
          <w:t>, según</w:t>
        </w:r>
      </w:hyperlink>
      <w:r w:rsidRPr="004D50F7">
        <w:t> el Fondo Monetario, rompiéndose una tendencia decreciente desde el inicio de la globalización. Pero es que, si se miden sus consecuencias dramáticas sobre las </w:t>
      </w:r>
      <w:r w:rsidRPr="004D50F7">
        <w:rPr>
          <w:rStyle w:val="Textoennegrita"/>
          <w:b w:val="0"/>
          <w:bdr w:val="none" w:sz="0" w:space="0" w:color="auto" w:frame="1"/>
        </w:rPr>
        <w:t>cuentas públicas</w:t>
      </w:r>
      <w:r w:rsidRPr="004D50F7">
        <w:t>, el efecto de la pandemia es demoledor: el mundo se sienta hoy sobre un barril de pólvora en términos de deuda soberana superior a </w:t>
      </w:r>
      <w:r w:rsidRPr="004D50F7">
        <w:rPr>
          <w:rStyle w:val="Textoennegrita"/>
          <w:bdr w:val="none" w:sz="0" w:space="0" w:color="auto" w:frame="1"/>
        </w:rPr>
        <w:t>68 billones de euros</w:t>
      </w:r>
      <w:r w:rsidRPr="004D50F7">
        <w:t> (algo más de 80 billones de dólares).</w:t>
      </w:r>
    </w:p>
    <w:p w:rsidR="00ED6333" w:rsidRPr="004D50F7" w:rsidRDefault="00ED6333" w:rsidP="00ED6333">
      <w:pPr>
        <w:pStyle w:val="NormalWeb"/>
        <w:spacing w:before="0" w:beforeAutospacing="0" w:after="0" w:afterAutospacing="0"/>
        <w:jc w:val="both"/>
        <w:textAlignment w:val="baseline"/>
      </w:pPr>
    </w:p>
    <w:p w:rsidR="00ED6333" w:rsidRDefault="00ED6333" w:rsidP="00ED6333">
      <w:pPr>
        <w:pStyle w:val="NormalWeb"/>
        <w:spacing w:before="0" w:beforeAutospacing="0" w:after="0" w:afterAutospacing="0"/>
        <w:jc w:val="both"/>
        <w:textAlignment w:val="baseline"/>
        <w:rPr>
          <w:color w:val="1A1A1A"/>
        </w:rPr>
      </w:pPr>
      <w:r w:rsidRPr="004D50F7">
        <w:t>Esto quiere decir que los Estados, por primera vez desde que hay registros, </w:t>
      </w:r>
      <w:r w:rsidRPr="004D50F7">
        <w:rPr>
          <w:rStyle w:val="Textoennegrita"/>
          <w:b w:val="0"/>
          <w:bdr w:val="none" w:sz="0" w:space="0" w:color="auto" w:frame="1"/>
        </w:rPr>
        <w:t xml:space="preserve">deben tanto como sus economías son capaces </w:t>
      </w:r>
      <w:r w:rsidRPr="004D50F7">
        <w:rPr>
          <w:rStyle w:val="Textoennegrita"/>
          <w:b w:val="0"/>
          <w:color w:val="1A1A1A"/>
          <w:bdr w:val="none" w:sz="0" w:space="0" w:color="auto" w:frame="1"/>
        </w:rPr>
        <w:t>de producir</w:t>
      </w:r>
      <w:r w:rsidRPr="00692A59">
        <w:rPr>
          <w:rStyle w:val="Textoennegrita"/>
          <w:color w:val="1A1A1A"/>
          <w:bdr w:val="none" w:sz="0" w:space="0" w:color="auto" w:frame="1"/>
        </w:rPr>
        <w:t> </w:t>
      </w:r>
      <w:r w:rsidRPr="00692A59">
        <w:rPr>
          <w:color w:val="1A1A1A"/>
        </w:rPr>
        <w:t>en un año. O lo que es lo mismo, el endeudamiento público representará el 100% del PIB entre 2021 y 2025. En el caso de las economías avanzadas, que incluye a los países más ricos, la deuda pública alcanzará un histórico 125%.</w:t>
      </w:r>
    </w:p>
    <w:p w:rsidR="004D50F7" w:rsidRPr="00692A59" w:rsidRDefault="004D50F7" w:rsidP="00ED6333">
      <w:pPr>
        <w:pStyle w:val="NormalWeb"/>
        <w:spacing w:before="0" w:beforeAutospacing="0" w:after="0" w:afterAutospacing="0"/>
        <w:jc w:val="both"/>
        <w:textAlignment w:val="baseline"/>
        <w:rPr>
          <w:color w:val="1A1A1A"/>
        </w:rPr>
      </w:pPr>
    </w:p>
    <w:p w:rsidR="00ED6333" w:rsidRPr="00692A59" w:rsidRDefault="00ED6333" w:rsidP="00ED6333">
      <w:pPr>
        <w:spacing w:line="240" w:lineRule="auto"/>
        <w:jc w:val="both"/>
        <w:textAlignment w:val="baseline"/>
        <w:rPr>
          <w:rFonts w:ascii="Times New Roman" w:hAnsi="Times New Roman" w:cs="Times New Roman"/>
          <w:color w:val="1A1A1A"/>
          <w:sz w:val="24"/>
          <w:szCs w:val="24"/>
        </w:rPr>
      </w:pPr>
      <w:r w:rsidRPr="00692A59">
        <w:rPr>
          <w:rFonts w:ascii="Times New Roman" w:hAnsi="Times New Roman" w:cs="Times New Roman"/>
          <w:noProof/>
          <w:color w:val="1A1A1A"/>
          <w:sz w:val="24"/>
          <w:szCs w:val="24"/>
          <w:lang w:eastAsia="es-ES"/>
        </w:rPr>
        <w:drawing>
          <wp:inline distT="0" distB="0" distL="0" distR="0" wp14:anchorId="6A0BEEDC" wp14:editId="66D762E2">
            <wp:extent cx="5705118" cy="3016250"/>
            <wp:effectExtent l="0" t="0" r="0" b="0"/>
            <wp:docPr id="4" name="Imagen 4" descr="Deuda públic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uda pública. (Fuente: FMI)"/>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08105" cy="3017829"/>
                    </a:xfrm>
                    <a:prstGeom prst="rect">
                      <a:avLst/>
                    </a:prstGeom>
                    <a:noFill/>
                    <a:ln>
                      <a:noFill/>
                    </a:ln>
                  </pic:spPr>
                </pic:pic>
              </a:graphicData>
            </a:graphic>
          </wp:inline>
        </w:drawing>
      </w:r>
      <w:r w:rsidRPr="00692A59">
        <w:rPr>
          <w:rFonts w:ascii="Times New Roman" w:hAnsi="Times New Roman" w:cs="Times New Roman"/>
          <w:color w:val="1A1A1A"/>
          <w:sz w:val="24"/>
          <w:szCs w:val="24"/>
        </w:rPr>
        <w:t>Deuda pública. (Fuente: FMI)</w:t>
      </w:r>
    </w:p>
    <w:p w:rsidR="00ED6333" w:rsidRPr="00ED6333" w:rsidRDefault="00ED6333" w:rsidP="00ED6333">
      <w:pPr>
        <w:pStyle w:val="NormalWeb"/>
        <w:spacing w:before="0" w:beforeAutospacing="0" w:after="0" w:afterAutospacing="0"/>
        <w:jc w:val="both"/>
        <w:textAlignment w:val="baseline"/>
        <w:rPr>
          <w:color w:val="FF0000"/>
          <w:u w:val="single"/>
        </w:rPr>
      </w:pPr>
      <w:r w:rsidRPr="00ED6333">
        <w:rPr>
          <w:color w:val="FF0000"/>
          <w:u w:val="single"/>
        </w:rPr>
        <w:t>Y es histórico porque se trata de un nivel solo comparable al que llegó a registrarse en los países ricos</w:t>
      </w:r>
      <w:r w:rsidRPr="00ED6333">
        <w:rPr>
          <w:rStyle w:val="Textoennegrita"/>
          <w:color w:val="FF0000"/>
          <w:u w:val="single"/>
          <w:bdr w:val="none" w:sz="0" w:space="0" w:color="auto" w:frame="1"/>
        </w:rPr>
        <w:t> </w:t>
      </w:r>
      <w:r w:rsidRPr="00ED6333">
        <w:rPr>
          <w:rStyle w:val="Textoennegrita"/>
          <w:b w:val="0"/>
          <w:color w:val="FF0000"/>
          <w:u w:val="single"/>
          <w:bdr w:val="none" w:sz="0" w:space="0" w:color="auto" w:frame="1"/>
        </w:rPr>
        <w:t>durante la II Guerra Mundial</w:t>
      </w:r>
      <w:r w:rsidRPr="00ED6333">
        <w:rPr>
          <w:color w:val="FF0000"/>
          <w:u w:val="single"/>
        </w:rPr>
        <w:t>, cuando los Estados tuvieron que endeudarse hasta las cejas para financiar el conflicto (ver gráfico).</w:t>
      </w:r>
    </w:p>
    <w:p w:rsidR="00ED6333" w:rsidRPr="00692A59" w:rsidRDefault="00ED6333" w:rsidP="00ED6333">
      <w:pPr>
        <w:pStyle w:val="NormalWeb"/>
        <w:spacing w:before="0" w:beforeAutospacing="0" w:after="0" w:afterAutospacing="0"/>
        <w:jc w:val="both"/>
        <w:textAlignment w:val="baseline"/>
        <w:rPr>
          <w:color w:val="1A1A1A"/>
        </w:rPr>
      </w:pPr>
    </w:p>
    <w:p w:rsidR="00ED6333" w:rsidRDefault="00ED6333" w:rsidP="00ED6333">
      <w:pPr>
        <w:pStyle w:val="NormalWeb"/>
        <w:spacing w:before="0" w:beforeAutospacing="0" w:after="0" w:afterAutospacing="0"/>
        <w:jc w:val="both"/>
        <w:textAlignment w:val="baseline"/>
        <w:rPr>
          <w:color w:val="1A1A1A"/>
        </w:rPr>
      </w:pPr>
      <w:r w:rsidRPr="00692A59">
        <w:rPr>
          <w:color w:val="1A1A1A"/>
        </w:rPr>
        <w:t>El caso más extremo seguirá siendo </w:t>
      </w:r>
      <w:r w:rsidRPr="00ED6333">
        <w:rPr>
          <w:rStyle w:val="Textoennegrita"/>
          <w:b w:val="0"/>
          <w:color w:val="1A1A1A"/>
          <w:bdr w:val="none" w:sz="0" w:space="0" w:color="auto" w:frame="1"/>
        </w:rPr>
        <w:t>Japón</w:t>
      </w:r>
      <w:r w:rsidRPr="00692A59">
        <w:rPr>
          <w:color w:val="1A1A1A"/>
        </w:rPr>
        <w:t>, con un endeudamiento equivalente al 264% de su PIB, mientras que en el otro extremo está Nigeria como referente de los países en vías de desarrollo de bajos ingresos, cuya deuda se situará en torno al 36% durante el próximo quinquenio.</w:t>
      </w:r>
    </w:p>
    <w:p w:rsidR="00ED6333" w:rsidRPr="00692A59" w:rsidRDefault="00ED6333" w:rsidP="00ED6333">
      <w:pPr>
        <w:pStyle w:val="NormalWeb"/>
        <w:spacing w:before="0" w:beforeAutospacing="0" w:after="0" w:afterAutospacing="0"/>
        <w:jc w:val="both"/>
        <w:textAlignment w:val="baseline"/>
        <w:rPr>
          <w:color w:val="1A1A1A"/>
        </w:rPr>
      </w:pPr>
    </w:p>
    <w:p w:rsidR="00ED6333" w:rsidRPr="00ED6333" w:rsidRDefault="00ED6333" w:rsidP="00ED6333">
      <w:pPr>
        <w:pStyle w:val="NormalWeb"/>
        <w:spacing w:before="0" w:beforeAutospacing="0" w:after="0" w:afterAutospacing="0"/>
        <w:jc w:val="both"/>
        <w:textAlignment w:val="baseline"/>
      </w:pPr>
      <w:r w:rsidRPr="00ED6333">
        <w:t>Los datos proceden del último </w:t>
      </w:r>
      <w:hyperlink r:id="rId89" w:history="1">
        <w:r w:rsidRPr="00ED6333">
          <w:rPr>
            <w:rStyle w:val="Hipervnculo"/>
            <w:rFonts w:eastAsiaTheme="majorEastAsia"/>
            <w:color w:val="auto"/>
            <w:u w:val="none"/>
          </w:rPr>
          <w:t>Monitor Fiscal</w:t>
        </w:r>
      </w:hyperlink>
      <w:r w:rsidRPr="00ED6333">
        <w:t> de Fondo Monetario Internacional (FMI), y ponen de relieve una verdad incómoda para muchos gobiernos de las economías avanzadas: es la deuda, en buena medida </w:t>
      </w:r>
      <w:hyperlink r:id="rId90" w:history="1">
        <w:r w:rsidRPr="00ED6333">
          <w:rPr>
            <w:rStyle w:val="Hipervnculo"/>
            <w:rFonts w:eastAsiaTheme="majorEastAsia"/>
            <w:color w:val="auto"/>
            <w:u w:val="none"/>
          </w:rPr>
          <w:t>adquirida</w:t>
        </w:r>
      </w:hyperlink>
      <w:r w:rsidRPr="00ED6333">
        <w:t xml:space="preserve"> por los bancos centrales, lo que está permitiendo a </w:t>
      </w:r>
      <w:r w:rsidRPr="00ED6333">
        <w:lastRenderedPageBreak/>
        <w:t>muchos países mantener sus elevados niveles de vida en comparación con los países más pobres, cuya capacidad para acceder a los mercados financieros en busca de financiación es mucho más reducida. Desde el pasado mes de febrero, el Banco de Japón ha comprado (ver gráfico) </w:t>
      </w:r>
      <w:r w:rsidRPr="00ED6333">
        <w:rPr>
          <w:rStyle w:val="Textoennegrita"/>
          <w:b w:val="0"/>
          <w:bdr w:val="none" w:sz="0" w:space="0" w:color="auto" w:frame="1"/>
        </w:rPr>
        <w:t>el 75% de lo emitido por el Tesoro nipón</w:t>
      </w:r>
      <w:r w:rsidRPr="00ED6333">
        <w:rPr>
          <w:rStyle w:val="Textoennegrita"/>
          <w:bdr w:val="none" w:sz="0" w:space="0" w:color="auto" w:frame="1"/>
        </w:rPr>
        <w:t>,</w:t>
      </w:r>
      <w:r w:rsidRPr="00ED6333">
        <w:t> mientras que en el caso del BCE el porcentaje es del 71%.</w:t>
      </w:r>
    </w:p>
    <w:p w:rsidR="00ED6333" w:rsidRPr="00692A59" w:rsidRDefault="00ED6333" w:rsidP="00ED6333">
      <w:pPr>
        <w:spacing w:line="240" w:lineRule="auto"/>
        <w:jc w:val="both"/>
        <w:textAlignment w:val="baseline"/>
        <w:rPr>
          <w:rFonts w:ascii="Times New Roman" w:hAnsi="Times New Roman" w:cs="Times New Roman"/>
          <w:color w:val="1A1A1A"/>
          <w:sz w:val="24"/>
          <w:szCs w:val="24"/>
        </w:rPr>
      </w:pPr>
      <w:r w:rsidRPr="00692A59">
        <w:rPr>
          <w:rFonts w:ascii="Times New Roman" w:hAnsi="Times New Roman" w:cs="Times New Roman"/>
          <w:noProof/>
          <w:color w:val="1A1A1A"/>
          <w:sz w:val="24"/>
          <w:szCs w:val="24"/>
          <w:lang w:eastAsia="es-ES"/>
        </w:rPr>
        <w:drawing>
          <wp:inline distT="0" distB="0" distL="0" distR="0" wp14:anchorId="6FF966B1" wp14:editId="4DE59866">
            <wp:extent cx="5607050" cy="2616200"/>
            <wp:effectExtent l="0" t="0" r="0" b="0"/>
            <wp:docPr id="51" name="Imagen 51" descr="Evolución de deuda pública (i) y compras de deuda de los bancos centrales.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volución de deuda pública (i) y compras de deuda de los bancos centrales. (Fuente: FMI)"/>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07548" cy="2616432"/>
                    </a:xfrm>
                    <a:prstGeom prst="rect">
                      <a:avLst/>
                    </a:prstGeom>
                    <a:noFill/>
                    <a:ln>
                      <a:noFill/>
                    </a:ln>
                  </pic:spPr>
                </pic:pic>
              </a:graphicData>
            </a:graphic>
          </wp:inline>
        </w:drawing>
      </w:r>
      <w:r w:rsidRPr="00692A59">
        <w:rPr>
          <w:rFonts w:ascii="Times New Roman" w:hAnsi="Times New Roman" w:cs="Times New Roman"/>
          <w:color w:val="1A1A1A"/>
          <w:sz w:val="24"/>
          <w:szCs w:val="24"/>
        </w:rPr>
        <w:t>Evolución de deuda pública (i) y compras de deuda de los bancos centrales. (Fuente: FMI)</w:t>
      </w:r>
    </w:p>
    <w:p w:rsidR="00ED6333" w:rsidRPr="00ED6333" w:rsidRDefault="00ED6333" w:rsidP="00ED6333">
      <w:pPr>
        <w:pStyle w:val="NormalWeb"/>
        <w:spacing w:before="0" w:beforeAutospacing="0" w:after="0" w:afterAutospacing="0"/>
        <w:jc w:val="both"/>
        <w:textAlignment w:val="baseline"/>
      </w:pPr>
      <w:r w:rsidRPr="00ED6333">
        <w:t>Así, por ejemplo, la deuda pública en EEUU se situará en el 137% del PIB en 2025, mientras que </w:t>
      </w:r>
      <w:r w:rsidRPr="00ED6333">
        <w:rPr>
          <w:rStyle w:val="Textoennegrita"/>
          <w:b w:val="0"/>
          <w:bdr w:val="none" w:sz="0" w:space="0" w:color="auto" w:frame="1"/>
        </w:rPr>
        <w:t>Francia, la segunda economía de la UE, soportará un pasivo del 125%</w:t>
      </w:r>
      <w:r w:rsidRPr="00ED6333">
        <w:rPr>
          <w:b/>
        </w:rPr>
        <w:t>.</w:t>
      </w:r>
      <w:r w:rsidRPr="00ED6333">
        <w:t xml:space="preserve"> El caso de Italia es muy significativo, porque el elevado endeudamiento se ha convertido en crónico, hasta el punto de que durante los próximos cinco años se situará por encima del 150% del PIB.</w:t>
      </w:r>
    </w:p>
    <w:p w:rsidR="00ED6333" w:rsidRPr="00ED6333" w:rsidRDefault="00ED6333" w:rsidP="00ED6333">
      <w:pPr>
        <w:pStyle w:val="NormalWeb"/>
        <w:spacing w:before="0" w:beforeAutospacing="0" w:after="0" w:afterAutospacing="0"/>
        <w:jc w:val="both"/>
        <w:textAlignment w:val="baseline"/>
      </w:pPr>
    </w:p>
    <w:p w:rsidR="00ED6333" w:rsidRPr="00ED6333" w:rsidRDefault="00ED6333" w:rsidP="00ED6333">
      <w:pPr>
        <w:pStyle w:val="NormalWeb"/>
        <w:spacing w:before="0" w:beforeAutospacing="0" w:after="0" w:afterAutospacing="0"/>
        <w:jc w:val="both"/>
        <w:textAlignment w:val="baseline"/>
      </w:pPr>
      <w:r w:rsidRPr="00ED6333">
        <w:t>Es decir, se viene a cumplir lo que algunos economistas han denominado la </w:t>
      </w:r>
      <w:r w:rsidRPr="00ED6333">
        <w:rPr>
          <w:rStyle w:val="Textoennegrita"/>
          <w:b w:val="0"/>
          <w:bdr w:val="none" w:sz="0" w:space="0" w:color="auto" w:frame="1"/>
        </w:rPr>
        <w:t>“maldición de la deuda”</w:t>
      </w:r>
      <w:r w:rsidRPr="00ED6333">
        <w:rPr>
          <w:rStyle w:val="Textoennegrita"/>
          <w:bdr w:val="none" w:sz="0" w:space="0" w:color="auto" w:frame="1"/>
        </w:rPr>
        <w:t>, </w:t>
      </w:r>
      <w:r w:rsidRPr="00ED6333">
        <w:t>que se produce cuando el endeudamiento se resiste a bajar después de haberse situado dentro de una horquilla que los economistas </w:t>
      </w:r>
      <w:r w:rsidRPr="00ED6333">
        <w:rPr>
          <w:rStyle w:val="Textoennegrita"/>
          <w:b w:val="0"/>
          <w:bdr w:val="none" w:sz="0" w:space="0" w:color="auto" w:frame="1"/>
        </w:rPr>
        <w:t>Rogoff </w:t>
      </w:r>
      <w:r w:rsidRPr="00ED6333">
        <w:rPr>
          <w:b/>
        </w:rPr>
        <w:t>y </w:t>
      </w:r>
      <w:r w:rsidRPr="00ED6333">
        <w:rPr>
          <w:rStyle w:val="Textoennegrita"/>
          <w:b w:val="0"/>
          <w:bdr w:val="none" w:sz="0" w:space="0" w:color="auto" w:frame="1"/>
        </w:rPr>
        <w:t>Reinhart</w:t>
      </w:r>
      <w:r w:rsidRPr="00ED6333">
        <w:t> </w:t>
      </w:r>
      <w:hyperlink r:id="rId92" w:history="1">
        <w:r w:rsidRPr="00ED6333">
          <w:rPr>
            <w:rStyle w:val="Hipervnculo"/>
            <w:rFonts w:eastAsiaTheme="majorEastAsia"/>
            <w:color w:val="auto"/>
            <w:u w:val="none"/>
          </w:rPr>
          <w:t>ubicaron</w:t>
        </w:r>
      </w:hyperlink>
      <w:r w:rsidRPr="00ED6333">
        <w:t> entre el 90% y el 100%. Incluso China, un país históricamente con un nivel bajo de deuda, un 34% en 2012, alcanzará el 78% en 2025, lo que da idea de las </w:t>
      </w:r>
      <w:hyperlink r:id="rId93" w:history="1">
        <w:r w:rsidRPr="00ED6333">
          <w:rPr>
            <w:rStyle w:val="Hipervnculo"/>
            <w:rFonts w:eastAsiaTheme="majorEastAsia"/>
            <w:color w:val="auto"/>
            <w:u w:val="none"/>
          </w:rPr>
          <w:t>medidas ultraexpansivas</w:t>
        </w:r>
      </w:hyperlink>
      <w:r w:rsidRPr="00ED6333">
        <w:t> aprobadas por Pekín para paliar los efectos económicos de la pandemia.</w:t>
      </w:r>
    </w:p>
    <w:p w:rsidR="00ED6333" w:rsidRPr="00692A59" w:rsidRDefault="00ED6333" w:rsidP="00ED6333">
      <w:pPr>
        <w:pStyle w:val="NormalWeb"/>
        <w:spacing w:before="0" w:beforeAutospacing="0" w:after="0" w:afterAutospacing="0"/>
        <w:jc w:val="both"/>
        <w:textAlignment w:val="baseline"/>
        <w:rPr>
          <w:color w:val="1A1A1A"/>
        </w:rPr>
      </w:pPr>
    </w:p>
    <w:p w:rsidR="00ED6333" w:rsidRDefault="00ED6333" w:rsidP="00ED6333">
      <w:pPr>
        <w:pStyle w:val="NormalWeb"/>
        <w:spacing w:before="0" w:beforeAutospacing="0" w:after="0" w:afterAutospacing="0"/>
        <w:jc w:val="both"/>
        <w:textAlignment w:val="baseline"/>
        <w:rPr>
          <w:color w:val="1A1A1A"/>
        </w:rPr>
      </w:pPr>
      <w:r w:rsidRPr="00692A59">
        <w:rPr>
          <w:color w:val="1A1A1A"/>
        </w:rPr>
        <w:t>La excepción entre los países ricos será </w:t>
      </w:r>
      <w:r w:rsidRPr="00ED6333">
        <w:rPr>
          <w:rStyle w:val="Textoennegrita"/>
          <w:b w:val="0"/>
          <w:color w:val="1A1A1A"/>
          <w:bdr w:val="none" w:sz="0" w:space="0" w:color="auto" w:frame="1"/>
        </w:rPr>
        <w:t>Alemania</w:t>
      </w:r>
      <w:r w:rsidRPr="00692A59">
        <w:rPr>
          <w:color w:val="1A1A1A"/>
        </w:rPr>
        <w:t>, que en 2025, según el FMI, ya habrá recuperado los niveles anteriores a la crisis. En concreto, un 59,5% del PIB. La factura del coronavirus para España, por el contrario, será enorme, nada menos que unos 25 puntos de PIB, o, lo que es lo mismo, más de 250.000 millones de euros.</w:t>
      </w:r>
    </w:p>
    <w:p w:rsidR="009851CB" w:rsidRDefault="009851CB" w:rsidP="00ED6333">
      <w:pPr>
        <w:pStyle w:val="NormalWeb"/>
        <w:spacing w:before="0" w:beforeAutospacing="0" w:after="0" w:afterAutospacing="0"/>
        <w:jc w:val="both"/>
        <w:textAlignment w:val="baseline"/>
        <w:rPr>
          <w:color w:val="1A1A1A"/>
        </w:rPr>
      </w:pPr>
    </w:p>
    <w:p w:rsidR="00ED6333" w:rsidRPr="008A1B6A" w:rsidRDefault="00ED6333" w:rsidP="00ED6333">
      <w:pPr>
        <w:pStyle w:val="NormalWeb"/>
        <w:spacing w:before="0" w:beforeAutospacing="0" w:after="0" w:afterAutospacing="0"/>
        <w:jc w:val="both"/>
        <w:textAlignment w:val="baseline"/>
        <w:rPr>
          <w:color w:val="FF0000"/>
          <w:u w:val="single"/>
        </w:rPr>
      </w:pPr>
      <w:r w:rsidRPr="00E674A9">
        <w:rPr>
          <w:b/>
          <w:color w:val="FF0000"/>
          <w:u w:val="single"/>
        </w:rPr>
        <w:t>La causa de este aumento en vertical de la deuda tiene que ver, lógicamente, con las extraordinarias medidas que se han visto obligados a poner en circulación los gobiernos para </w:t>
      </w:r>
      <w:r w:rsidRPr="00E674A9">
        <w:rPr>
          <w:rStyle w:val="Textoennegrita"/>
          <w:b w:val="0"/>
          <w:color w:val="FF0000"/>
          <w:u w:val="single"/>
          <w:bdr w:val="none" w:sz="0" w:space="0" w:color="auto" w:frame="1"/>
        </w:rPr>
        <w:t>suavizar los efectos económicos y sociales del virus</w:t>
      </w:r>
      <w:r w:rsidRPr="00E674A9">
        <w:rPr>
          <w:b/>
          <w:color w:val="FF0000"/>
          <w:u w:val="single"/>
        </w:rPr>
        <w:t>, que se concretan en una cifra impresionante. El Fondo Monetario ha estimado que hasta el pasado 11 de septiembre las medidas han supuesto un gasto adicional equivalente a 11,7 billones de dólares, es decir, alrededor de 10 billones de euros</w:t>
      </w:r>
      <w:r w:rsidRPr="008A1B6A">
        <w:rPr>
          <w:color w:val="FF0000"/>
          <w:u w:val="single"/>
        </w:rPr>
        <w:t>, una cifra que </w:t>
      </w:r>
      <w:r w:rsidRPr="008A1B6A">
        <w:rPr>
          <w:rStyle w:val="Textoennegrita"/>
          <w:color w:val="FF0000"/>
          <w:u w:val="single"/>
          <w:bdr w:val="none" w:sz="0" w:space="0" w:color="auto" w:frame="1"/>
        </w:rPr>
        <w:t>supone</w:t>
      </w:r>
      <w:r w:rsidRPr="00E674A9">
        <w:rPr>
          <w:rStyle w:val="Textoennegrita"/>
          <w:b w:val="0"/>
          <w:color w:val="FF0000"/>
          <w:u w:val="single"/>
          <w:bdr w:val="none" w:sz="0" w:space="0" w:color="auto" w:frame="1"/>
        </w:rPr>
        <w:t xml:space="preserve"> alrededor de 10 veces el PIB de España en </w:t>
      </w:r>
      <w:r w:rsidRPr="008A1B6A">
        <w:rPr>
          <w:rStyle w:val="Textoennegrita"/>
          <w:b w:val="0"/>
          <w:color w:val="FF0000"/>
          <w:u w:val="single"/>
          <w:bdr w:val="none" w:sz="0" w:space="0" w:color="auto" w:frame="1"/>
        </w:rPr>
        <w:t>2020</w:t>
      </w:r>
      <w:r w:rsidRPr="008A1B6A">
        <w:rPr>
          <w:color w:val="FF0000"/>
          <w:u w:val="single"/>
        </w:rPr>
        <w:t>, después del desplome de la actividad económica, que se llevará por delante unos 150.000 millones de euros respecto del valor del PIB en 2019.</w:t>
      </w:r>
    </w:p>
    <w:p w:rsidR="00ED6333" w:rsidRPr="008A1B6A" w:rsidRDefault="00ED6333" w:rsidP="00ED6333">
      <w:pPr>
        <w:pStyle w:val="NormalWeb"/>
        <w:spacing w:before="0" w:beforeAutospacing="0" w:after="0" w:afterAutospacing="0"/>
        <w:jc w:val="both"/>
        <w:textAlignment w:val="baseline"/>
        <w:rPr>
          <w:color w:val="FF0000"/>
          <w:u w:val="single"/>
        </w:rPr>
      </w:pPr>
    </w:p>
    <w:p w:rsidR="00ED6333" w:rsidRDefault="00ED6333" w:rsidP="00ED6333">
      <w:pPr>
        <w:pStyle w:val="NormalWeb"/>
        <w:spacing w:before="0" w:beforeAutospacing="0" w:after="0" w:afterAutospacing="0"/>
        <w:jc w:val="both"/>
        <w:textAlignment w:val="baseline"/>
      </w:pPr>
      <w:r w:rsidRPr="00ED6333">
        <w:t>¿Y en qué se han gastado ese dinero los gobiernos? Como pone de relieve el FMI, la </w:t>
      </w:r>
      <w:r w:rsidRPr="00ED6333">
        <w:rPr>
          <w:rStyle w:val="Textoennegrita"/>
          <w:b w:val="0"/>
          <w:bdr w:val="none" w:sz="0" w:space="0" w:color="auto" w:frame="1"/>
        </w:rPr>
        <w:t>terapia de choque</w:t>
      </w:r>
      <w:r w:rsidRPr="00ED6333">
        <w:t xml:space="preserve"> ha sido financiar los costes de desempleo, reforzamiento de los sistemas sanitarios </w:t>
      </w:r>
      <w:r w:rsidRPr="00ED6333">
        <w:lastRenderedPageBreak/>
        <w:t>y otras medidas destinadas a evitar las quiebras de autónomos y pequeñas empresas. Es decir, todavía no se contabiliza la inversión pública que sostenga la recuperación. Y en este sentido, el Fondo recuerda que el gasto en infraestructuras digitales será “fundamental” para promover el distanciamiento social y reducir la brecha digital que exacerba las disparidades en el acceso a la información, la educación y las oportunidades de trabajo.</w:t>
      </w:r>
    </w:p>
    <w:p w:rsidR="005C4077" w:rsidRPr="00ED6333" w:rsidRDefault="005C4077" w:rsidP="00ED6333">
      <w:pPr>
        <w:pStyle w:val="NormalWeb"/>
        <w:spacing w:before="0" w:beforeAutospacing="0" w:after="0" w:afterAutospacing="0"/>
        <w:jc w:val="both"/>
        <w:textAlignment w:val="baseline"/>
      </w:pPr>
    </w:p>
    <w:p w:rsidR="00ED6333" w:rsidRPr="00ED6333" w:rsidRDefault="00ED6333" w:rsidP="00ED6333">
      <w:pPr>
        <w:spacing w:line="240" w:lineRule="auto"/>
        <w:jc w:val="both"/>
        <w:textAlignment w:val="baseline"/>
        <w:rPr>
          <w:rFonts w:ascii="Times New Roman" w:hAnsi="Times New Roman" w:cs="Times New Roman"/>
          <w:sz w:val="24"/>
          <w:szCs w:val="24"/>
        </w:rPr>
      </w:pPr>
      <w:r w:rsidRPr="00ED6333">
        <w:rPr>
          <w:rFonts w:ascii="Times New Roman" w:hAnsi="Times New Roman" w:cs="Times New Roman"/>
          <w:noProof/>
          <w:sz w:val="24"/>
          <w:szCs w:val="24"/>
          <w:lang w:eastAsia="es-ES"/>
        </w:rPr>
        <w:drawing>
          <wp:inline distT="0" distB="0" distL="0" distR="0" wp14:anchorId="2B10FEB6" wp14:editId="46085CF7">
            <wp:extent cx="5642392" cy="2984500"/>
            <wp:effectExtent l="0" t="0" r="0" b="6350"/>
            <wp:docPr id="50" name="Imagen 50" descr="Evolución deuda pública y privad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volución deuda pública y privada. (Fuente: FMI)"/>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47578" cy="2987243"/>
                    </a:xfrm>
                    <a:prstGeom prst="rect">
                      <a:avLst/>
                    </a:prstGeom>
                    <a:noFill/>
                    <a:ln>
                      <a:noFill/>
                    </a:ln>
                  </pic:spPr>
                </pic:pic>
              </a:graphicData>
            </a:graphic>
          </wp:inline>
        </w:drawing>
      </w:r>
      <w:r w:rsidRPr="00ED6333">
        <w:rPr>
          <w:rFonts w:ascii="Times New Roman" w:hAnsi="Times New Roman" w:cs="Times New Roman"/>
          <w:sz w:val="24"/>
          <w:szCs w:val="24"/>
        </w:rPr>
        <w:t>Evolución deuda pública y privada. (Fuente: FMI)</w:t>
      </w:r>
    </w:p>
    <w:p w:rsidR="00ED6333" w:rsidRPr="00ED6333" w:rsidRDefault="00ED6333" w:rsidP="00ED6333">
      <w:pPr>
        <w:pStyle w:val="NormalWeb"/>
        <w:spacing w:before="0" w:beforeAutospacing="0" w:after="0" w:afterAutospacing="0"/>
        <w:jc w:val="both"/>
        <w:textAlignment w:val="baseline"/>
        <w:rPr>
          <w:u w:val="single"/>
        </w:rPr>
      </w:pPr>
      <w:r w:rsidRPr="00ED6333">
        <w:rPr>
          <w:u w:val="single"/>
        </w:rPr>
        <w:t>Según sus cálculos, realizados a partir de una muestra de 400.000 empresas, la inversión pública </w:t>
      </w:r>
      <w:r w:rsidRPr="00ED6333">
        <w:rPr>
          <w:rStyle w:val="Textoennegrita"/>
          <w:b w:val="0"/>
          <w:u w:val="single"/>
          <w:bdr w:val="none" w:sz="0" w:space="0" w:color="auto" w:frame="1"/>
        </w:rPr>
        <w:t>puede tener un enorme impacto en el crecimiento del PIB</w:t>
      </w:r>
      <w:r w:rsidRPr="00ED6333">
        <w:rPr>
          <w:rStyle w:val="Textoennegrita"/>
          <w:u w:val="single"/>
          <w:bdr w:val="none" w:sz="0" w:space="0" w:color="auto" w:frame="1"/>
        </w:rPr>
        <w:t> </w:t>
      </w:r>
      <w:r w:rsidRPr="00ED6333">
        <w:rPr>
          <w:u w:val="single"/>
        </w:rPr>
        <w:t>y en el empleo durante periodos de gran incertidumbre. Y, en concreto, estima que en las economías avanzadas y de mercados emergentes, el </w:t>
      </w:r>
      <w:hyperlink r:id="rId95" w:history="1">
        <w:r w:rsidRPr="00ED6333">
          <w:rPr>
            <w:rStyle w:val="Hipervnculo"/>
            <w:rFonts w:eastAsiaTheme="majorEastAsia"/>
            <w:color w:val="auto"/>
          </w:rPr>
          <w:t>multiplicador fiscal</w:t>
        </w:r>
      </w:hyperlink>
      <w:r w:rsidRPr="00ED6333">
        <w:rPr>
          <w:u w:val="single"/>
        </w:rPr>
        <w:t> alcanza su máximo superior a dos en los próximos dos años.</w:t>
      </w:r>
    </w:p>
    <w:p w:rsidR="00ED6333" w:rsidRPr="00ED6333" w:rsidRDefault="00ED6333" w:rsidP="00ED6333">
      <w:pPr>
        <w:pStyle w:val="NormalWeb"/>
        <w:spacing w:before="0" w:beforeAutospacing="0" w:after="0" w:afterAutospacing="0"/>
        <w:jc w:val="both"/>
        <w:textAlignment w:val="baseline"/>
      </w:pPr>
    </w:p>
    <w:p w:rsidR="00ED6333" w:rsidRPr="00ED6333" w:rsidRDefault="00ED6333" w:rsidP="00ED6333">
      <w:pPr>
        <w:pStyle w:val="NormalWeb"/>
        <w:spacing w:before="0" w:beforeAutospacing="0" w:after="0" w:afterAutospacing="0"/>
        <w:jc w:val="both"/>
        <w:textAlignment w:val="baseline"/>
      </w:pPr>
      <w:r w:rsidRPr="00ED6333">
        <w:rPr>
          <w:color w:val="FF0000"/>
          <w:u w:val="single"/>
        </w:rPr>
        <w:t>Para ser más precisos, aumentar la </w:t>
      </w:r>
      <w:hyperlink r:id="rId96" w:history="1">
        <w:r w:rsidRPr="00ED6333">
          <w:rPr>
            <w:rStyle w:val="Hipervnculo"/>
            <w:rFonts w:eastAsiaTheme="majorEastAsia"/>
            <w:color w:val="FF0000"/>
          </w:rPr>
          <w:t>inversión pública</w:t>
        </w:r>
      </w:hyperlink>
      <w:r w:rsidRPr="00ED6333">
        <w:rPr>
          <w:color w:val="FF0000"/>
          <w:u w:val="single"/>
        </w:rPr>
        <w:t> un 1% del PIB en esas economías crearía siete millones de puestos de trabajo directamente, y entre 20 y 33 millones de puestos de trabajo si se tienen en cuenta los efectos macroeconómicos indirectos</w:t>
      </w:r>
      <w:r w:rsidRPr="00ED6333">
        <w:t>. Es decir, que la deuda</w:t>
      </w:r>
      <w:r w:rsidRPr="00ED6333">
        <w:rPr>
          <w:rStyle w:val="Textoennegrita"/>
          <w:bdr w:val="none" w:sz="0" w:space="0" w:color="auto" w:frame="1"/>
        </w:rPr>
        <w:t> </w:t>
      </w:r>
      <w:r w:rsidRPr="00ED6333">
        <w:rPr>
          <w:rStyle w:val="Textoennegrita"/>
          <w:b w:val="0"/>
          <w:bdr w:val="none" w:sz="0" w:space="0" w:color="auto" w:frame="1"/>
        </w:rPr>
        <w:t>tendrá que seguir necesariamente creciendo en los próximos años</w:t>
      </w:r>
      <w:r w:rsidRPr="00ED6333">
        <w:rPr>
          <w:rStyle w:val="Textoennegrita"/>
          <w:bdr w:val="none" w:sz="0" w:space="0" w:color="auto" w:frame="1"/>
        </w:rPr>
        <w:t> </w:t>
      </w:r>
      <w:r w:rsidRPr="00ED6333">
        <w:t>para financiar esos proyectos. También la deuda privada, y el FMI estima que en 2019 se cerró con un endeudamiento global equivalente al 225% del PIB, lo que supone 30 puntos más que antes de la crisis de hace una década.</w:t>
      </w:r>
    </w:p>
    <w:p w:rsidR="00ED6333" w:rsidRPr="00ED6333" w:rsidRDefault="00ED6333" w:rsidP="00ED6333">
      <w:pPr>
        <w:pStyle w:val="NormalWeb"/>
        <w:spacing w:before="0" w:beforeAutospacing="0" w:after="0" w:afterAutospacing="0"/>
        <w:jc w:val="both"/>
        <w:textAlignment w:val="baseline"/>
      </w:pPr>
    </w:p>
    <w:p w:rsidR="00ED6333" w:rsidRDefault="00ED6333" w:rsidP="00ED6333">
      <w:pPr>
        <w:pStyle w:val="NormalWeb"/>
        <w:spacing w:before="0" w:beforeAutospacing="0" w:after="0" w:afterAutospacing="0"/>
        <w:jc w:val="both"/>
        <w:textAlignment w:val="baseline"/>
      </w:pPr>
      <w:r w:rsidRPr="00ED6333">
        <w:t>Y seguirá creciendo, sostiene el FMI, porque </w:t>
      </w:r>
      <w:r w:rsidRPr="00ED6333">
        <w:rPr>
          <w:rStyle w:val="Textoennegrita"/>
          <w:b w:val="0"/>
          <w:bdr w:val="none" w:sz="0" w:space="0" w:color="auto" w:frame="1"/>
        </w:rPr>
        <w:t>no es momento de retirar los estímulos</w:t>
      </w:r>
      <w:r w:rsidRPr="00ED6333">
        <w:t> fiscales, ya que ello supondría hacer más profundo el agujero en el que ha caído la economía. Y, de hecho, propone que no se retiren los estímulos “al menos” hasta 2021.</w:t>
      </w:r>
    </w:p>
    <w:p w:rsidR="00E40E07" w:rsidRDefault="00E40E07" w:rsidP="00E40E07">
      <w:pPr>
        <w:pStyle w:val="NormalWeb"/>
        <w:spacing w:after="0"/>
        <w:jc w:val="both"/>
        <w:textAlignment w:val="baseline"/>
        <w:rPr>
          <w:color w:val="1A1A1A"/>
        </w:rPr>
      </w:pPr>
      <w:r w:rsidRPr="00696010">
        <w:rPr>
          <w:color w:val="1A1A1A"/>
        </w:rPr>
        <w:t>Vicente Nieves</w:t>
      </w:r>
      <w:r w:rsidRPr="00E40E07">
        <w:rPr>
          <w:color w:val="1A1A1A"/>
        </w:rPr>
        <w:t>:</w:t>
      </w:r>
      <w:r>
        <w:rPr>
          <w:color w:val="1A1A1A"/>
        </w:rPr>
        <w:t xml:space="preserve"> </w:t>
      </w:r>
      <w:r w:rsidRPr="00696010">
        <w:rPr>
          <w:color w:val="1A1A1A"/>
          <w:u w:val="single"/>
        </w:rPr>
        <w:t>China supera a la Eurozona como segunda economía mundial y empieza a acercarse a EEUU</w:t>
      </w:r>
      <w:r>
        <w:rPr>
          <w:color w:val="1A1A1A"/>
        </w:rPr>
        <w:t xml:space="preserve"> (El Economista - </w:t>
      </w:r>
      <w:r>
        <w:rPr>
          <w:b/>
          <w:color w:val="1A1A1A"/>
        </w:rPr>
        <w:t>14</w:t>
      </w:r>
      <w:r w:rsidRPr="00696010">
        <w:rPr>
          <w:b/>
          <w:color w:val="1A1A1A"/>
        </w:rPr>
        <w:t>/10/20</w:t>
      </w:r>
      <w:r>
        <w:rPr>
          <w:color w:val="1A1A1A"/>
        </w:rPr>
        <w:t>)</w:t>
      </w:r>
    </w:p>
    <w:p w:rsidR="00E40E07" w:rsidRPr="00696010" w:rsidRDefault="00E40E07" w:rsidP="00E40E07">
      <w:pPr>
        <w:pStyle w:val="NormalWeb"/>
        <w:spacing w:after="0"/>
        <w:jc w:val="both"/>
        <w:textAlignment w:val="baseline"/>
        <w:rPr>
          <w:color w:val="1A1A1A"/>
        </w:rPr>
      </w:pPr>
      <w:r w:rsidRPr="00696010">
        <w:rPr>
          <w:color w:val="1A1A1A"/>
        </w:rPr>
        <w:t>China será el país que gane mayor peso en el PIB mundial este año</w:t>
      </w:r>
    </w:p>
    <w:p w:rsidR="00E40E07" w:rsidRPr="00696010" w:rsidRDefault="00E40E07" w:rsidP="00E40E07">
      <w:pPr>
        <w:pStyle w:val="NormalWeb"/>
        <w:spacing w:after="0"/>
        <w:jc w:val="both"/>
        <w:textAlignment w:val="baseline"/>
        <w:rPr>
          <w:color w:val="1A1A1A"/>
        </w:rPr>
      </w:pPr>
      <w:r w:rsidRPr="00696010">
        <w:rPr>
          <w:color w:val="1A1A1A"/>
        </w:rPr>
        <w:t>La decadencia de la zona euro dio comienzo con la crisis de deuda soberana</w:t>
      </w:r>
    </w:p>
    <w:p w:rsidR="00E40E07" w:rsidRDefault="00E40E07" w:rsidP="00E40E07">
      <w:pPr>
        <w:pStyle w:val="NormalWeb"/>
        <w:spacing w:before="0" w:beforeAutospacing="0" w:after="0" w:afterAutospacing="0"/>
        <w:jc w:val="both"/>
        <w:textAlignment w:val="baseline"/>
        <w:rPr>
          <w:color w:val="1A1A1A"/>
        </w:rPr>
      </w:pPr>
      <w:r>
        <w:rPr>
          <w:color w:val="1A1A1A"/>
        </w:rPr>
        <w:lastRenderedPageBreak/>
        <w:t>India se cuela en el “top 5”</w:t>
      </w:r>
      <w:r w:rsidRPr="00696010">
        <w:rPr>
          <w:color w:val="1A1A1A"/>
        </w:rPr>
        <w:t xml:space="preserve"> del PIB mundial y deja fuera al Reino Unido</w:t>
      </w:r>
    </w:p>
    <w:p w:rsidR="00E40E07" w:rsidRPr="00E40E07" w:rsidRDefault="00E40E07" w:rsidP="00E40E07">
      <w:pPr>
        <w:pStyle w:val="NormalWeb"/>
        <w:spacing w:after="0"/>
        <w:jc w:val="both"/>
        <w:textAlignment w:val="baseline"/>
        <w:rPr>
          <w:color w:val="FF0000"/>
          <w:u w:val="single"/>
        </w:rPr>
      </w:pPr>
      <w:r w:rsidRPr="00E40E07">
        <w:rPr>
          <w:color w:val="FF0000"/>
          <w:u w:val="single"/>
        </w:rPr>
        <w:t>China ya es la segunda economía más grande del mundo con un PIB (en dólares corrientes) de más de 14 billones de dólares. El fuerte crecimiento que ha experimentado el gigante asiático en las últimas décadas, junto al estancamiento de la zona euro (13,4 billones), ha permitido un sorpasso rápido que se ha producido de facto en 2019, según las estimaciones de JP Morgan. EEUU sigue siendo la primera economía global con un PIB de 21,3 billones de dólares, una distancia todavía importante, pero que este año se reducirá con intensidad ante la explosiva recuperación de la economía China de la crisis del covid-19.</w:t>
      </w:r>
    </w:p>
    <w:p w:rsidR="00E40E07" w:rsidRPr="00E40E07" w:rsidRDefault="00E40E07" w:rsidP="00E40E07">
      <w:pPr>
        <w:pStyle w:val="NormalWeb"/>
        <w:spacing w:after="0"/>
        <w:jc w:val="both"/>
        <w:textAlignment w:val="baseline"/>
        <w:rPr>
          <w:color w:val="FF0000"/>
          <w:u w:val="single"/>
        </w:rPr>
      </w:pPr>
      <w:r w:rsidRPr="00E40E07">
        <w:rPr>
          <w:color w:val="FF0000"/>
          <w:u w:val="single"/>
        </w:rPr>
        <w:t xml:space="preserve">De este modo, en 2019 EEUU siguió siendo la economía más grande del globo con un peso del 27,3% en el PIB mundial. Después de años de rápido avance, China (17,9%) ha superado a la zona del euro (17,1%) para auparse en la segunda posición. Japón (6,5%) ocupa el cuarto lugar, mientras que India (3,7%) adelanta al Reino Unido </w:t>
      </w:r>
      <w:r>
        <w:rPr>
          <w:color w:val="FF0000"/>
          <w:u w:val="single"/>
        </w:rPr>
        <w:t>(3,6%), completando el “top 5”</w:t>
      </w:r>
      <w:r w:rsidRPr="00E40E07">
        <w:rPr>
          <w:color w:val="FF0000"/>
          <w:u w:val="single"/>
        </w:rPr>
        <w:t>.</w:t>
      </w:r>
    </w:p>
    <w:p w:rsidR="00E40E07" w:rsidRDefault="00E40E07" w:rsidP="00E40E07">
      <w:pPr>
        <w:pStyle w:val="NormalWeb"/>
        <w:spacing w:after="0"/>
        <w:jc w:val="both"/>
        <w:textAlignment w:val="baseline"/>
        <w:rPr>
          <w:color w:val="1A1A1A"/>
        </w:rPr>
      </w:pPr>
      <w:r w:rsidRPr="00696010">
        <w:rPr>
          <w:color w:val="1A1A1A"/>
        </w:rPr>
        <w:t xml:space="preserve">La transformación de China ha sido increíble. En menos de 40 años ha pasado de ser un país predominantemente agrario y con 250 dólares de renta per cápita a ser un gigante industrial y rebasar los 9.000 dólares de renta en paridad de poder adquisitivo (un nivel similar al de España en 1988). La etapa de la industria ligera parece estar tocando techo, ahora Pekín pretende seguir los pasos de Japón o Corea del Sur y convertirse en una economía puntera, desplazando a las </w:t>
      </w:r>
      <w:r>
        <w:rPr>
          <w:color w:val="1A1A1A"/>
        </w:rPr>
        <w:t>grandes potencias occidentales.</w:t>
      </w:r>
    </w:p>
    <w:p w:rsidR="00E40E07" w:rsidRPr="00696010" w:rsidRDefault="00E40E07" w:rsidP="00E40E07">
      <w:pPr>
        <w:pStyle w:val="NormalWeb"/>
        <w:spacing w:after="0"/>
        <w:jc w:val="both"/>
        <w:textAlignment w:val="baseline"/>
        <w:rPr>
          <w:color w:val="1A1A1A"/>
        </w:rPr>
      </w:pPr>
      <w:r>
        <w:rPr>
          <w:noProof/>
        </w:rPr>
        <w:drawing>
          <wp:inline distT="0" distB="0" distL="0" distR="0" wp14:anchorId="217DD1AA" wp14:editId="72E135A8">
            <wp:extent cx="5731510" cy="3157490"/>
            <wp:effectExtent l="0" t="0" r="2540" b="5080"/>
            <wp:docPr id="26" name="Imagen 26" descr="https://s03.s3c.es/imag/_v0/770x424/3/2/1/china-supera-euro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424/3/2/1/china-supera-eurozona.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157490"/>
                    </a:xfrm>
                    <a:prstGeom prst="rect">
                      <a:avLst/>
                    </a:prstGeom>
                    <a:noFill/>
                    <a:ln>
                      <a:noFill/>
                    </a:ln>
                  </pic:spPr>
                </pic:pic>
              </a:graphicData>
            </a:graphic>
          </wp:inline>
        </w:drawing>
      </w:r>
    </w:p>
    <w:p w:rsidR="00E40E07" w:rsidRPr="00696010" w:rsidRDefault="00E40E07" w:rsidP="00E40E07">
      <w:pPr>
        <w:pStyle w:val="NormalWeb"/>
        <w:spacing w:after="0"/>
        <w:jc w:val="both"/>
        <w:textAlignment w:val="baseline"/>
        <w:rPr>
          <w:color w:val="1A1A1A"/>
        </w:rPr>
      </w:pPr>
      <w:r w:rsidRPr="00696010">
        <w:rPr>
          <w:color w:val="1A1A1A"/>
        </w:rPr>
        <w:t>China supera en PIB a la zona euro y pone el punto de mira en EEUU</w:t>
      </w:r>
    </w:p>
    <w:p w:rsidR="00E40E07" w:rsidRPr="00696010" w:rsidRDefault="00E40E07" w:rsidP="00E40E07">
      <w:pPr>
        <w:pStyle w:val="NormalWeb"/>
        <w:spacing w:after="0"/>
        <w:jc w:val="both"/>
        <w:textAlignment w:val="baseline"/>
        <w:rPr>
          <w:color w:val="1A1A1A"/>
        </w:rPr>
      </w:pPr>
      <w:r w:rsidRPr="00696010">
        <w:rPr>
          <w:color w:val="1A1A1A"/>
        </w:rPr>
        <w:t>Juntos, estos cinco países principales representan casi tres cuartas partes de toda la producción (PIB) de bienes y servicios del mundo. El Reino Unido, Brasil, Canadá, Rusia y Corea completan el top 10. Analizando los grandes movimientos en la cuota de PIB global, EEUU, China e India experimentaron los mayores avances en la cuota del PIB nominal global en 2019,</w:t>
      </w:r>
      <w:r>
        <w:rPr>
          <w:color w:val="1A1A1A"/>
        </w:rPr>
        <w:t xml:space="preserve"> aunque por diferentes razones.</w:t>
      </w:r>
    </w:p>
    <w:p w:rsidR="00E40E07" w:rsidRPr="00696010" w:rsidRDefault="00E40E07" w:rsidP="00E40E07">
      <w:pPr>
        <w:pStyle w:val="NormalWeb"/>
        <w:spacing w:after="0"/>
        <w:jc w:val="both"/>
        <w:textAlignment w:val="baseline"/>
        <w:rPr>
          <w:color w:val="1A1A1A"/>
        </w:rPr>
      </w:pPr>
      <w:r w:rsidRPr="00696010">
        <w:rPr>
          <w:color w:val="1A1A1A"/>
        </w:rPr>
        <w:lastRenderedPageBreak/>
        <w:t>En el caso de EEUU jugó un papel relevante el dólar. La fortaleza del 'billete verde' frente al resto de divisas juega a favor de EEUU en este caso, puesto que la producción o PIB de todos los países se convierte a dólares</w:t>
      </w:r>
      <w:r>
        <w:rPr>
          <w:color w:val="1A1A1A"/>
        </w:rPr>
        <w:t>…</w:t>
      </w:r>
      <w:r w:rsidRPr="00696010">
        <w:rPr>
          <w:color w:val="1A1A1A"/>
        </w:rPr>
        <w:t xml:space="preserve"> En el caso de China, los expertos de JP Morgan destacan el fuerte crecimiento que viene acumulando el país durante años, que pese a haberse frenando desde 2007, sigue siendo muy superior al crecimiento mundial. India, por su parte, ganó cuota en el PIB mundial </w:t>
      </w:r>
      <w:r>
        <w:rPr>
          <w:color w:val="1A1A1A"/>
        </w:rPr>
        <w:t>gracias al crecimiento económico</w:t>
      </w:r>
      <w:r w:rsidRPr="00696010">
        <w:rPr>
          <w:color w:val="1A1A1A"/>
        </w:rPr>
        <w:t>, pero también a una mayor inflac</w:t>
      </w:r>
      <w:r>
        <w:rPr>
          <w:color w:val="1A1A1A"/>
        </w:rPr>
        <w:t>ión (suma para el PIB nominal).</w:t>
      </w:r>
    </w:p>
    <w:p w:rsidR="00E40E07" w:rsidRPr="00696010" w:rsidRDefault="00E40E07" w:rsidP="00E40E07">
      <w:pPr>
        <w:pStyle w:val="NormalWeb"/>
        <w:spacing w:after="0"/>
        <w:jc w:val="both"/>
        <w:textAlignment w:val="baseline"/>
        <w:rPr>
          <w:color w:val="1A1A1A"/>
        </w:rPr>
      </w:pPr>
      <w:r>
        <w:rPr>
          <w:color w:val="1A1A1A"/>
        </w:rPr>
        <w:t>“</w:t>
      </w:r>
      <w:r w:rsidRPr="00696010">
        <w:rPr>
          <w:color w:val="1A1A1A"/>
        </w:rPr>
        <w:t>La zona del euro sigue perdiendo importancia en el escenario mundial. El área monetaria perdió de 0,7% puntos en la ponderación del PIB mundial en 2019, algo que en parte se debe a la caída del tipo de cambio del euro frente al dólar. Sin embargo, el peso de la zona euro ha tenido una tendencia a la baj</w:t>
      </w:r>
      <w:r>
        <w:rPr>
          <w:color w:val="1A1A1A"/>
        </w:rPr>
        <w:t>a muy clara desde que marcara su</w:t>
      </w:r>
      <w:r w:rsidRPr="00696010">
        <w:rPr>
          <w:color w:val="1A1A1A"/>
        </w:rPr>
        <w:t xml:space="preserve"> máximo de poco más del 25% del PIB global en 2011. Corea, Argentina y Brasil fueron los siguientes grandes perdedores de 2018 a 2019 en términos de participación del PIB mundial. Sin embargo, las disminucione</w:t>
      </w:r>
      <w:r>
        <w:rPr>
          <w:color w:val="1A1A1A"/>
        </w:rPr>
        <w:t>s fueron relativamente modestas”</w:t>
      </w:r>
      <w:r w:rsidRPr="00696010">
        <w:rPr>
          <w:color w:val="1A1A1A"/>
        </w:rPr>
        <w:t xml:space="preserve">, </w:t>
      </w:r>
      <w:r>
        <w:rPr>
          <w:color w:val="1A1A1A"/>
        </w:rPr>
        <w:t>señala el informe de JP Morgan.</w:t>
      </w:r>
    </w:p>
    <w:p w:rsidR="00E40E07" w:rsidRPr="00696010" w:rsidRDefault="00E40E07" w:rsidP="00E40E07">
      <w:pPr>
        <w:pStyle w:val="NormalWeb"/>
        <w:spacing w:after="0"/>
        <w:jc w:val="both"/>
        <w:textAlignment w:val="baseline"/>
        <w:rPr>
          <w:color w:val="1A1A1A"/>
        </w:rPr>
      </w:pPr>
      <w:r w:rsidRPr="00696010">
        <w:rPr>
          <w:color w:val="1A1A1A"/>
        </w:rPr>
        <w:t>Los economistas del banco estadounidense explican que actualizan sus ponderaciones con cierto retraso porque esperan a que se publique el conjunto completo y definitivo de datos que conforman el PIB nominal del año. Por ello vaticinar lo que va a pasar este año es complicado y más con los bruscos movimientos que está generando la crisis de</w:t>
      </w:r>
      <w:r>
        <w:rPr>
          <w:color w:val="1A1A1A"/>
        </w:rPr>
        <w:t>l covid-19 en muchas economías.</w:t>
      </w:r>
    </w:p>
    <w:p w:rsidR="00E40E07" w:rsidRPr="00696010" w:rsidRDefault="00E40E07" w:rsidP="00E40E07">
      <w:pPr>
        <w:pStyle w:val="NormalWeb"/>
        <w:spacing w:after="0"/>
        <w:jc w:val="both"/>
        <w:textAlignment w:val="baseline"/>
        <w:rPr>
          <w:color w:val="1A1A1A"/>
        </w:rPr>
      </w:pPr>
      <w:r>
        <w:rPr>
          <w:color w:val="1A1A1A"/>
        </w:rPr>
        <w:t>No obstante, “</w:t>
      </w:r>
      <w:r w:rsidRPr="00696010">
        <w:rPr>
          <w:color w:val="1A1A1A"/>
        </w:rPr>
        <w:t xml:space="preserve">vale la pena considerar el impacto que tendrá este año en nuestras ponderaciones de 2020 (que se actualizarán en algún momento de 2021). Dada la notable recuperación en forma de V, China debería experimentar el mayor avance en la cuota de global. Estimamos que el peso </w:t>
      </w:r>
      <w:r>
        <w:rPr>
          <w:color w:val="1A1A1A"/>
        </w:rPr>
        <w:t>del PIB mundial de China subirá</w:t>
      </w:r>
      <w:r w:rsidRPr="00696010">
        <w:rPr>
          <w:color w:val="1A1A1A"/>
        </w:rPr>
        <w:t xml:space="preserve"> 1,1 puntos -hasta superar el 19% en 2020. No se espera que Estados</w:t>
      </w:r>
      <w:r>
        <w:rPr>
          <w:color w:val="1A1A1A"/>
        </w:rPr>
        <w:t xml:space="preserve"> Unidos pierda demasiado en este</w:t>
      </w:r>
      <w:r w:rsidRPr="00696010">
        <w:rPr>
          <w:color w:val="1A1A1A"/>
        </w:rPr>
        <w:t xml:space="preserve"> ranking. El avance de China, probablemente, se producirán una vez más a expensas de la zona del euro, junto con las pérdid</w:t>
      </w:r>
      <w:r>
        <w:rPr>
          <w:color w:val="1A1A1A"/>
        </w:rPr>
        <w:t>as en el Reino Unido y la India”</w:t>
      </w:r>
      <w:r w:rsidRPr="00696010">
        <w:rPr>
          <w:color w:val="1A1A1A"/>
        </w:rPr>
        <w:t>, sostiene el</w:t>
      </w:r>
      <w:r>
        <w:rPr>
          <w:color w:val="1A1A1A"/>
        </w:rPr>
        <w:t xml:space="preserve"> informe.</w:t>
      </w:r>
    </w:p>
    <w:p w:rsidR="00E40E07" w:rsidRPr="00696010" w:rsidRDefault="00E40E07" w:rsidP="00E40E07">
      <w:pPr>
        <w:pStyle w:val="NormalWeb"/>
        <w:spacing w:after="0"/>
        <w:jc w:val="both"/>
        <w:textAlignment w:val="baseline"/>
        <w:rPr>
          <w:color w:val="1A1A1A"/>
        </w:rPr>
      </w:pPr>
      <w:r w:rsidRPr="00E40E07">
        <w:rPr>
          <w:color w:val="FF0000"/>
          <w:u w:val="single"/>
        </w:rPr>
        <w:t xml:space="preserve">Otra forma de medir el peso de cada economía en el mundo es través del PIB en Paridad de Poder Adquisitivo (PPA). </w:t>
      </w:r>
      <w:r w:rsidRPr="00696010">
        <w:rPr>
          <w:color w:val="1A1A1A"/>
        </w:rPr>
        <w:t>El PPA permite la comparación entre países eliminando las distorsiones que generan los diferentes niveles de precios existentes entre ellos. El PIB a paridad de poder adquisitivo será por tanto el conjunto de bienes y servicios finales producidos en un país durante un año, pero en lugar de poner los precios de ese país (y convertirlos directamente a dólares) se toman los precios de EEUU, lo que sirve de base de cálculo para todos los países. Sería como llevar toda la producción final de un país, por ejemplo China, y ponerla a precios de Estados Unidos. Por ejemplo, un coche eléctrico producido en China, aunque tenga unas características similares a otro producido en EEUU, suele ser mucho más barato. Con el PIB PPA, el precio de ese coche se igualaría al de EE</w:t>
      </w:r>
      <w:r>
        <w:rPr>
          <w:color w:val="1A1A1A"/>
        </w:rPr>
        <w:t>UU, incrementando el PIB chino.</w:t>
      </w:r>
    </w:p>
    <w:p w:rsidR="00E40E07" w:rsidRDefault="00E40E07" w:rsidP="00E40E07">
      <w:pPr>
        <w:pStyle w:val="NormalWeb"/>
        <w:spacing w:before="0" w:beforeAutospacing="0" w:after="0" w:afterAutospacing="0"/>
        <w:jc w:val="both"/>
        <w:textAlignment w:val="baseline"/>
        <w:rPr>
          <w:color w:val="FF0000"/>
          <w:u w:val="single"/>
        </w:rPr>
      </w:pPr>
      <w:r w:rsidRPr="00E40E07">
        <w:rPr>
          <w:color w:val="FF0000"/>
          <w:u w:val="single"/>
        </w:rPr>
        <w:t>Bajo este indicador, la economía china es la más grande del mundo y supone el 22,7% del PIB global. La economía de EEUU representa el 17,8% y la de la zona euro el 13,2%. Las economías emergentes salen ganando a la hora de analizar el PIB en PPA sumando el 58% de toda la producción mundial frente al 42% de los países desarrollados. Si esta división se realiza con el PIB nominal en dólares, los países avanzados suponen el 60% de la economía global y el resto el 40%.</w:t>
      </w:r>
    </w:p>
    <w:p w:rsidR="005C4077" w:rsidRDefault="005C4077" w:rsidP="00E40E07">
      <w:pPr>
        <w:pStyle w:val="NormalWeb"/>
        <w:spacing w:before="0" w:beforeAutospacing="0" w:after="0" w:afterAutospacing="0"/>
        <w:jc w:val="both"/>
        <w:textAlignment w:val="baseline"/>
        <w:rPr>
          <w:color w:val="FF0000"/>
          <w:u w:val="single"/>
        </w:rPr>
      </w:pPr>
    </w:p>
    <w:p w:rsidR="005C4077" w:rsidRDefault="005C4077" w:rsidP="00E40E07">
      <w:pPr>
        <w:pStyle w:val="NormalWeb"/>
        <w:spacing w:before="0" w:beforeAutospacing="0" w:after="0" w:afterAutospacing="0"/>
        <w:jc w:val="both"/>
        <w:textAlignment w:val="baseline"/>
        <w:rPr>
          <w:color w:val="FF0000"/>
          <w:u w:val="single"/>
        </w:rPr>
      </w:pPr>
    </w:p>
    <w:p w:rsidR="005044E4" w:rsidRPr="00E12A97" w:rsidRDefault="005044E4" w:rsidP="005044E4">
      <w:pPr>
        <w:pStyle w:val="NormalWeb"/>
        <w:spacing w:after="0"/>
        <w:jc w:val="both"/>
        <w:textAlignment w:val="baseline"/>
        <w:rPr>
          <w:color w:val="1A1A1A"/>
        </w:rPr>
      </w:pPr>
      <w:r>
        <w:rPr>
          <w:color w:val="1A1A1A"/>
        </w:rPr>
        <w:lastRenderedPageBreak/>
        <w:t xml:space="preserve">Manuel Llamas: </w:t>
      </w:r>
      <w:r w:rsidRPr="00E12A97">
        <w:rPr>
          <w:color w:val="1A1A1A"/>
          <w:u w:val="single"/>
        </w:rPr>
        <w:t>Los grandes olvidados de la crisis del coronavirus: 100 millones de nuevos pobres</w:t>
      </w:r>
      <w:r>
        <w:rPr>
          <w:color w:val="1A1A1A"/>
        </w:rPr>
        <w:t xml:space="preserve"> (Libertad Digital - </w:t>
      </w:r>
      <w:r w:rsidRPr="00E12A97">
        <w:rPr>
          <w:b/>
          <w:color w:val="1A1A1A"/>
        </w:rPr>
        <w:t>16/10/20</w:t>
      </w:r>
      <w:r>
        <w:rPr>
          <w:color w:val="1A1A1A"/>
        </w:rPr>
        <w:t>)</w:t>
      </w:r>
    </w:p>
    <w:p w:rsidR="005044E4" w:rsidRDefault="005044E4" w:rsidP="005044E4">
      <w:pPr>
        <w:pStyle w:val="NormalWeb"/>
        <w:spacing w:before="0" w:beforeAutospacing="0" w:after="0" w:afterAutospacing="0"/>
        <w:jc w:val="both"/>
        <w:textAlignment w:val="baseline"/>
        <w:rPr>
          <w:color w:val="1A1A1A"/>
        </w:rPr>
      </w:pPr>
      <w:r w:rsidRPr="00E12A97">
        <w:rPr>
          <w:color w:val="1A1A1A"/>
        </w:rPr>
        <w:t>La pobreza extrema a nivel mundial crecerá por primera vez desde hace más de 20 años debido al impacto económico del coronavirus.</w:t>
      </w:r>
    </w:p>
    <w:p w:rsidR="005044E4" w:rsidRDefault="005044E4" w:rsidP="005044E4">
      <w:pPr>
        <w:pStyle w:val="NormalWeb"/>
        <w:spacing w:before="0" w:beforeAutospacing="0" w:after="0" w:afterAutospacing="0"/>
        <w:jc w:val="both"/>
        <w:textAlignment w:val="baseline"/>
        <w:rPr>
          <w:color w:val="1A1A1A"/>
        </w:rPr>
      </w:pPr>
    </w:p>
    <w:p w:rsidR="005044E4" w:rsidRPr="005044E4" w:rsidRDefault="005044E4" w:rsidP="005044E4">
      <w:pPr>
        <w:pStyle w:val="NormalWeb"/>
        <w:shd w:val="clear" w:color="auto" w:fill="FFFFFF"/>
        <w:spacing w:before="0" w:beforeAutospacing="0" w:after="360" w:afterAutospacing="0"/>
        <w:jc w:val="both"/>
        <w:textAlignment w:val="baseline"/>
        <w:rPr>
          <w:color w:val="FF0000"/>
          <w:u w:val="single"/>
        </w:rPr>
      </w:pPr>
      <w:r w:rsidRPr="005044E4">
        <w:rPr>
          <w:color w:val="FF0000"/>
          <w:u w:val="single"/>
        </w:rPr>
        <w:t>Más de un millón de muertos, la mayor crisis global desde la Gran Depresión y 100 millones de pobres. Este es, a grandes rasgos, el balance inicial que ha dejado tras de sí la pandemia del coronavirus en 2020.</w:t>
      </w:r>
    </w:p>
    <w:p w:rsidR="005044E4" w:rsidRPr="005044E4" w:rsidRDefault="005044E4" w:rsidP="005044E4">
      <w:pPr>
        <w:pStyle w:val="NormalWeb"/>
        <w:shd w:val="clear" w:color="auto" w:fill="FFFFFF"/>
        <w:spacing w:before="0" w:beforeAutospacing="0" w:after="0" w:afterAutospacing="0"/>
        <w:jc w:val="both"/>
        <w:textAlignment w:val="baseline"/>
        <w:rPr>
          <w:color w:val="FF0000"/>
          <w:u w:val="single"/>
        </w:rPr>
      </w:pPr>
      <w:r w:rsidRPr="005044E4">
        <w:rPr>
          <w:color w:val="FF0000"/>
          <w:u w:val="single"/>
        </w:rPr>
        <w:t>El tercer punto, el relativo al aumento de la pobreza, es uno de los menos conocidos, pero, quizá, de los más dramáticos en materia económica, dado que supone el primer retroceso en esta materia en décadas. </w:t>
      </w:r>
      <w:r w:rsidRPr="005044E4">
        <w:rPr>
          <w:rStyle w:val="Textoennegrita"/>
          <w:color w:val="FF0000"/>
          <w:u w:val="single"/>
          <w:bdr w:val="none" w:sz="0" w:space="0" w:color="auto" w:frame="1"/>
        </w:rPr>
        <w:t>Por primera vez en más de 20 años, el número total de pobres crecerá a nivel mundial</w:t>
      </w:r>
      <w:r w:rsidRPr="005044E4">
        <w:rPr>
          <w:color w:val="FF0000"/>
          <w:u w:val="single"/>
        </w:rPr>
        <w:t>.</w:t>
      </w:r>
    </w:p>
    <w:p w:rsidR="005044E4" w:rsidRPr="005044E4" w:rsidRDefault="005044E4" w:rsidP="005044E4">
      <w:pPr>
        <w:pStyle w:val="NormalWeb"/>
        <w:shd w:val="clear" w:color="auto" w:fill="FFFFFF"/>
        <w:spacing w:before="0" w:beforeAutospacing="0" w:after="0" w:afterAutospacing="0"/>
        <w:jc w:val="both"/>
        <w:textAlignment w:val="baseline"/>
        <w:rPr>
          <w:color w:val="FF0000"/>
          <w:u w:val="single"/>
        </w:rPr>
      </w:pPr>
    </w:p>
    <w:p w:rsidR="005044E4" w:rsidRPr="00E12A97" w:rsidRDefault="005044E4" w:rsidP="005044E4">
      <w:pPr>
        <w:pStyle w:val="NormalWeb"/>
        <w:shd w:val="clear" w:color="auto" w:fill="FFFFFF"/>
        <w:spacing w:before="0" w:beforeAutospacing="0" w:after="360" w:afterAutospacing="0"/>
        <w:jc w:val="both"/>
        <w:textAlignment w:val="baseline"/>
        <w:rPr>
          <w:color w:val="333333"/>
        </w:rPr>
      </w:pPr>
      <w:r w:rsidRPr="00E12A97">
        <w:rPr>
          <w:color w:val="333333"/>
        </w:rPr>
        <w:t>La pobreza extrema, que significa vivir con menos de 1,9 dólares al día, ha bajado del 36% que se registraba en 1990 a cerca del 9% de la población mundial en 2017, lo que significa pasar de 1.900 millones de pobres a algo menos de 700 millones en total.</w:t>
      </w:r>
    </w:p>
    <w:p w:rsidR="005044E4" w:rsidRPr="00E12A97" w:rsidRDefault="005044E4" w:rsidP="005044E4">
      <w:pPr>
        <w:spacing w:line="240" w:lineRule="auto"/>
        <w:jc w:val="both"/>
        <w:rPr>
          <w:rFonts w:ascii="Times New Roman" w:hAnsi="Times New Roman" w:cs="Times New Roman"/>
          <w:sz w:val="24"/>
          <w:szCs w:val="24"/>
        </w:rPr>
      </w:pPr>
      <w:r w:rsidRPr="00E12A97">
        <w:rPr>
          <w:rFonts w:ascii="Times New Roman" w:hAnsi="Times New Roman" w:cs="Times New Roman"/>
          <w:noProof/>
          <w:color w:val="E97D3B"/>
          <w:sz w:val="24"/>
          <w:szCs w:val="24"/>
          <w:bdr w:val="none" w:sz="0" w:space="0" w:color="auto" w:frame="1"/>
          <w:lang w:eastAsia="es-ES"/>
        </w:rPr>
        <w:drawing>
          <wp:inline distT="0" distB="0" distL="0" distR="0" wp14:anchorId="222A761F" wp14:editId="520256F5">
            <wp:extent cx="5702300" cy="2298700"/>
            <wp:effectExtent l="0" t="0" r="0" b="6350"/>
            <wp:docPr id="29" name="Imagen 29" descr="pobrezagr.png">
              <a:hlinkClick xmlns:a="http://schemas.openxmlformats.org/drawingml/2006/main" r:id="rId9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brezagr.png">
                      <a:hlinkClick r:id="rId98" tooltip="&quot;&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01634" cy="2298432"/>
                    </a:xfrm>
                    <a:prstGeom prst="rect">
                      <a:avLst/>
                    </a:prstGeom>
                    <a:noFill/>
                    <a:ln>
                      <a:noFill/>
                    </a:ln>
                  </pic:spPr>
                </pic:pic>
              </a:graphicData>
            </a:graphic>
          </wp:inline>
        </w:drawing>
      </w:r>
      <w:r w:rsidRPr="00E12A97">
        <w:rPr>
          <w:rFonts w:ascii="Times New Roman" w:hAnsi="Times New Roman" w:cs="Times New Roman"/>
          <w:sz w:val="24"/>
          <w:szCs w:val="24"/>
        </w:rPr>
        <w:t>Tasa de pobreza extrema mundial</w:t>
      </w:r>
    </w:p>
    <w:p w:rsidR="005044E4" w:rsidRPr="005044E4" w:rsidRDefault="005044E4" w:rsidP="005044E4">
      <w:pPr>
        <w:pStyle w:val="NormalWeb"/>
        <w:shd w:val="clear" w:color="auto" w:fill="FFFFFF"/>
        <w:spacing w:before="0" w:beforeAutospacing="0" w:after="360" w:afterAutospacing="0"/>
        <w:jc w:val="both"/>
        <w:textAlignment w:val="baseline"/>
        <w:rPr>
          <w:color w:val="FF0000"/>
          <w:u w:val="single"/>
        </w:rPr>
      </w:pPr>
      <w:r w:rsidRPr="005044E4">
        <w:rPr>
          <w:color w:val="FF0000"/>
          <w:u w:val="single"/>
        </w:rPr>
        <w:t>Según las últimas estimaciones del Banco Mundial, esta ratio habría rondado el 8% a cierre de 2020 de no haber surgido la pandemia, pero el coronavirus ha dado al traste con esta previsión. La tasa mundial de pobreza aumentará por primera vez desde 1998, cuando escaló del 29,6% al 30% como consecuencia de la crisis asiática.</w:t>
      </w:r>
    </w:p>
    <w:p w:rsidR="005044E4" w:rsidRPr="005044E4" w:rsidRDefault="005044E4" w:rsidP="005044E4">
      <w:pPr>
        <w:pStyle w:val="NormalWeb"/>
        <w:shd w:val="clear" w:color="auto" w:fill="FFFFFF"/>
        <w:spacing w:before="0" w:beforeAutospacing="0" w:after="0" w:afterAutospacing="0"/>
        <w:jc w:val="both"/>
        <w:textAlignment w:val="baseline"/>
        <w:rPr>
          <w:color w:val="FF0000"/>
          <w:u w:val="single"/>
        </w:rPr>
      </w:pPr>
      <w:r w:rsidRPr="005044E4">
        <w:rPr>
          <w:color w:val="FF0000"/>
          <w:u w:val="single"/>
        </w:rPr>
        <w:t>En concreto, </w:t>
      </w:r>
      <w:r w:rsidRPr="005044E4">
        <w:rPr>
          <w:rStyle w:val="Textoennegrita"/>
          <w:color w:val="FF0000"/>
          <w:u w:val="single"/>
          <w:bdr w:val="none" w:sz="0" w:space="0" w:color="auto" w:frame="1"/>
        </w:rPr>
        <w:t>la crisis de la covid hará que entre 88 y 115 millones de personas vuelvan a caer en la pobreza extrema</w:t>
      </w:r>
      <w:r w:rsidRPr="005044E4">
        <w:rPr>
          <w:color w:val="FF0000"/>
          <w:u w:val="single"/>
        </w:rPr>
        <w:t> alrededor del globo durante el presente ejercicio, cifra que podría alcanzar un total de 150 millones a cierre de 2021, en función de cómo evolucione la economía mundial.</w:t>
      </w:r>
    </w:p>
    <w:p w:rsidR="005044E4" w:rsidRPr="00E12A97" w:rsidRDefault="005044E4" w:rsidP="005044E4">
      <w:pPr>
        <w:pStyle w:val="NormalWeb"/>
        <w:shd w:val="clear" w:color="auto" w:fill="FFFFFF"/>
        <w:spacing w:before="0" w:beforeAutospacing="0" w:after="0" w:afterAutospacing="0"/>
        <w:jc w:val="both"/>
        <w:textAlignment w:val="baseline"/>
        <w:rPr>
          <w:color w:val="333333"/>
        </w:rPr>
      </w:pPr>
    </w:p>
    <w:p w:rsidR="005044E4" w:rsidRPr="005044E4" w:rsidRDefault="005044E4" w:rsidP="005044E4">
      <w:pPr>
        <w:pStyle w:val="NormalWeb"/>
        <w:shd w:val="clear" w:color="auto" w:fill="FFFFFF"/>
        <w:spacing w:before="0" w:beforeAutospacing="0" w:after="0" w:afterAutospacing="0"/>
        <w:jc w:val="both"/>
        <w:textAlignment w:val="baseline"/>
        <w:rPr>
          <w:color w:val="FF0000"/>
          <w:u w:val="single"/>
        </w:rPr>
      </w:pPr>
      <w:r w:rsidRPr="005044E4">
        <w:rPr>
          <w:color w:val="FF0000"/>
          <w:u w:val="single"/>
        </w:rPr>
        <w:t>De este modo, </w:t>
      </w:r>
      <w:r w:rsidRPr="005044E4">
        <w:rPr>
          <w:rStyle w:val="Textoennegrita"/>
          <w:color w:val="FF0000"/>
          <w:u w:val="single"/>
          <w:bdr w:val="none" w:sz="0" w:space="0" w:color="auto" w:frame="1"/>
        </w:rPr>
        <w:t>la tasa de pobreza oscilará entre el 9,1% y el 9,4% de la población mundial en 2020</w:t>
      </w:r>
      <w:r w:rsidRPr="005044E4">
        <w:rPr>
          <w:color w:val="FF0000"/>
          <w:u w:val="single"/>
        </w:rPr>
        <w:t>, según el último informe </w:t>
      </w:r>
      <w:hyperlink r:id="rId100" w:tgtFrame="_blank" w:history="1">
        <w:r w:rsidRPr="005044E4">
          <w:rPr>
            <w:rStyle w:val="nfasis"/>
            <w:color w:val="FF0000"/>
            <w:u w:val="single"/>
            <w:bdr w:val="none" w:sz="0" w:space="0" w:color="auto" w:frame="1"/>
          </w:rPr>
          <w:t>Poverty and Shared Prosperity Report</w:t>
        </w:r>
      </w:hyperlink>
      <w:r w:rsidRPr="005044E4">
        <w:rPr>
          <w:color w:val="FF0000"/>
          <w:u w:val="single"/>
        </w:rPr>
        <w:t> del citado organismo, por encima del 8,4% registrado en 2020 y con el riesgo de superar incluso el nivel de 2017.</w:t>
      </w:r>
    </w:p>
    <w:p w:rsidR="005044E4" w:rsidRPr="00E12A97" w:rsidRDefault="005044E4" w:rsidP="005044E4">
      <w:pPr>
        <w:pStyle w:val="NormalWeb"/>
        <w:shd w:val="clear" w:color="auto" w:fill="FFFFFF"/>
        <w:spacing w:before="0" w:beforeAutospacing="0" w:after="0" w:afterAutospacing="0"/>
        <w:jc w:val="both"/>
        <w:textAlignment w:val="baseline"/>
        <w:rPr>
          <w:color w:val="333333"/>
        </w:rPr>
      </w:pPr>
    </w:p>
    <w:p w:rsidR="005044E4" w:rsidRPr="00E12A97" w:rsidRDefault="005044E4" w:rsidP="005044E4">
      <w:pPr>
        <w:spacing w:line="240" w:lineRule="auto"/>
        <w:jc w:val="both"/>
        <w:rPr>
          <w:rFonts w:ascii="Times New Roman" w:hAnsi="Times New Roman" w:cs="Times New Roman"/>
          <w:sz w:val="24"/>
          <w:szCs w:val="24"/>
        </w:rPr>
      </w:pPr>
      <w:r w:rsidRPr="00E12A97">
        <w:rPr>
          <w:rFonts w:ascii="Times New Roman" w:hAnsi="Times New Roman" w:cs="Times New Roman"/>
          <w:noProof/>
          <w:color w:val="E97D3B"/>
          <w:sz w:val="24"/>
          <w:szCs w:val="24"/>
          <w:bdr w:val="none" w:sz="0" w:space="0" w:color="auto" w:frame="1"/>
          <w:lang w:eastAsia="es-ES"/>
        </w:rPr>
        <w:lastRenderedPageBreak/>
        <w:drawing>
          <wp:inline distT="0" distB="0" distL="0" distR="0" wp14:anchorId="3ECECAB9" wp14:editId="1E43ED42">
            <wp:extent cx="5664199" cy="2406650"/>
            <wp:effectExtent l="0" t="0" r="0" b="0"/>
            <wp:docPr id="20" name="Imagen 20" descr="pobrezagr01.png">
              <a:hlinkClick xmlns:a="http://schemas.openxmlformats.org/drawingml/2006/main" r:id="rId10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brezagr01.png">
                      <a:hlinkClick r:id="rId101" tooltip="&quot;&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68154" cy="2408330"/>
                    </a:xfrm>
                    <a:prstGeom prst="rect">
                      <a:avLst/>
                    </a:prstGeom>
                    <a:noFill/>
                    <a:ln>
                      <a:noFill/>
                    </a:ln>
                  </pic:spPr>
                </pic:pic>
              </a:graphicData>
            </a:graphic>
          </wp:inline>
        </w:drawing>
      </w:r>
    </w:p>
    <w:p w:rsidR="005044E4" w:rsidRDefault="005044E4" w:rsidP="005044E4">
      <w:pPr>
        <w:pStyle w:val="NormalWeb"/>
        <w:shd w:val="clear" w:color="auto" w:fill="FFFFFF"/>
        <w:spacing w:before="0" w:beforeAutospacing="0" w:after="0" w:afterAutospacing="0"/>
        <w:jc w:val="both"/>
        <w:textAlignment w:val="baseline"/>
        <w:rPr>
          <w:color w:val="333333"/>
        </w:rPr>
      </w:pPr>
      <w:r w:rsidRPr="005044E4">
        <w:rPr>
          <w:rStyle w:val="Textoennegrita"/>
          <w:color w:val="333333"/>
          <w:u w:val="single"/>
          <w:bdr w:val="none" w:sz="0" w:space="0" w:color="auto" w:frame="1"/>
        </w:rPr>
        <w:t>El 1% de la población mundial caerá en la pobreza extrema por culpa del coronavirus</w:t>
      </w:r>
      <w:r w:rsidRPr="005044E4">
        <w:rPr>
          <w:color w:val="333333"/>
          <w:u w:val="single"/>
        </w:rPr>
        <w:t>, cebándose en los países más pobres del planeta, con especial mención a los casos de India y Nigeria, que podrían concentrar el 75% de los nuevos pobres</w:t>
      </w:r>
      <w:r w:rsidRPr="00E12A97">
        <w:rPr>
          <w:color w:val="333333"/>
        </w:rPr>
        <w:t>. Además, a diferencia del tradicional perfil de pobreza crónica, muy vinculado al ámbito rural, muchos de estos afectados viven en zonas urbanas, tienen un nivel educativo más alto y trabajan en el sector servicios y manufacturero, no tanto en el agrícola.</w:t>
      </w:r>
    </w:p>
    <w:p w:rsidR="005044E4" w:rsidRPr="00E12A97" w:rsidRDefault="005044E4" w:rsidP="005044E4">
      <w:pPr>
        <w:pStyle w:val="NormalWeb"/>
        <w:shd w:val="clear" w:color="auto" w:fill="FFFFFF"/>
        <w:spacing w:before="0" w:beforeAutospacing="0" w:after="0" w:afterAutospacing="0"/>
        <w:jc w:val="both"/>
        <w:textAlignment w:val="baseline"/>
        <w:rPr>
          <w:color w:val="333333"/>
        </w:rPr>
      </w:pPr>
    </w:p>
    <w:p w:rsidR="005044E4" w:rsidRPr="005044E4" w:rsidRDefault="005044E4" w:rsidP="005044E4">
      <w:pPr>
        <w:pStyle w:val="NormalWeb"/>
        <w:shd w:val="clear" w:color="auto" w:fill="FFFFFF"/>
        <w:spacing w:before="0" w:beforeAutospacing="0" w:after="0" w:afterAutospacing="0"/>
        <w:jc w:val="both"/>
        <w:textAlignment w:val="baseline"/>
        <w:rPr>
          <w:color w:val="FF0000"/>
          <w:u w:val="single"/>
        </w:rPr>
      </w:pPr>
      <w:r w:rsidRPr="005044E4">
        <w:rPr>
          <w:color w:val="FF0000"/>
          <w:u w:val="single"/>
        </w:rPr>
        <w:t>El coronavirus ha supuesto</w:t>
      </w:r>
      <w:r w:rsidRPr="005044E4">
        <w:rPr>
          <w:rStyle w:val="Textoennegrita"/>
          <w:color w:val="FF0000"/>
          <w:u w:val="single"/>
          <w:bdr w:val="none" w:sz="0" w:space="0" w:color="auto" w:frame="1"/>
        </w:rPr>
        <w:t> el mayor revés en la lucha contra la pobreza en décadas</w:t>
      </w:r>
      <w:r w:rsidRPr="005044E4">
        <w:rPr>
          <w:color w:val="FF0000"/>
          <w:u w:val="single"/>
        </w:rPr>
        <w:t>, hasta el punto de poner riesgo el objetivo de erradicar la pobreza extrema en 2030. De hecho, se trataría del mayor aumento que registra el Banco Mundial desde que empezó a medir de forma sistemática este indicador. Mientras que la crisis financiera asiática aumentó la pobreza un 1,3% interanual en 1998, la pandemia la disparará entre un 8% y un 12% en 2020.</w:t>
      </w:r>
    </w:p>
    <w:p w:rsidR="005044E4" w:rsidRPr="00E12A97" w:rsidRDefault="005044E4" w:rsidP="005044E4">
      <w:pPr>
        <w:pStyle w:val="NormalWeb"/>
        <w:shd w:val="clear" w:color="auto" w:fill="FFFFFF"/>
        <w:spacing w:before="0" w:beforeAutospacing="0" w:after="0" w:afterAutospacing="0"/>
        <w:jc w:val="both"/>
        <w:textAlignment w:val="baseline"/>
        <w:rPr>
          <w:color w:val="333333"/>
        </w:rPr>
      </w:pPr>
    </w:p>
    <w:p w:rsidR="005044E4" w:rsidRDefault="005044E4" w:rsidP="005044E4">
      <w:pPr>
        <w:rPr>
          <w:rFonts w:ascii="Times New Roman" w:hAnsi="Times New Roman" w:cs="Times New Roman"/>
          <w:b/>
          <w:sz w:val="24"/>
          <w:szCs w:val="24"/>
        </w:rPr>
      </w:pPr>
      <w:r>
        <w:rPr>
          <w:rFonts w:ascii="inherit" w:hAnsi="inherit"/>
          <w:noProof/>
          <w:color w:val="E97D3B"/>
          <w:sz w:val="17"/>
          <w:szCs w:val="17"/>
          <w:bdr w:val="none" w:sz="0" w:space="0" w:color="auto" w:frame="1"/>
          <w:lang w:eastAsia="es-ES"/>
        </w:rPr>
        <w:drawing>
          <wp:inline distT="0" distB="0" distL="0" distR="0" wp14:anchorId="2EF1AC7C" wp14:editId="0872CAAC">
            <wp:extent cx="5775512" cy="2901950"/>
            <wp:effectExtent l="0" t="0" r="0" b="0"/>
            <wp:docPr id="21" name="Imagen 21" descr="pobrezagr02.png">
              <a:hlinkClick xmlns:a="http://schemas.openxmlformats.org/drawingml/2006/main" r:id="rId10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brezagr02.png">
                      <a:hlinkClick r:id="rId103" tooltip="&quot;&quot;"/>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75679" cy="2902034"/>
                    </a:xfrm>
                    <a:prstGeom prst="rect">
                      <a:avLst/>
                    </a:prstGeom>
                    <a:noFill/>
                    <a:ln>
                      <a:noFill/>
                    </a:ln>
                  </pic:spPr>
                </pic:pic>
              </a:graphicData>
            </a:graphic>
          </wp:inline>
        </w:drawing>
      </w:r>
    </w:p>
    <w:p w:rsidR="00570F60" w:rsidRPr="00546456" w:rsidRDefault="00570F60" w:rsidP="00570F6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546456">
        <w:rPr>
          <w:rFonts w:ascii="Times New Roman" w:hAnsi="Times New Roman" w:cs="Times New Roman"/>
          <w:sz w:val="24"/>
          <w:szCs w:val="24"/>
          <w:u w:val="single"/>
          <w:lang w:val="en-GB"/>
        </w:rPr>
        <w:t xml:space="preserve">U.S. </w:t>
      </w:r>
      <w:r>
        <w:rPr>
          <w:rFonts w:ascii="Times New Roman" w:hAnsi="Times New Roman" w:cs="Times New Roman"/>
          <w:sz w:val="24"/>
          <w:szCs w:val="24"/>
          <w:u w:val="single"/>
          <w:lang w:val="en-GB"/>
        </w:rPr>
        <w:t>Budget Gap Tripled to Record $3,</w:t>
      </w:r>
      <w:r w:rsidRPr="00546456">
        <w:rPr>
          <w:rFonts w:ascii="Times New Roman" w:hAnsi="Times New Roman" w:cs="Times New Roman"/>
          <w:sz w:val="24"/>
          <w:szCs w:val="24"/>
          <w:u w:val="single"/>
          <w:lang w:val="en-GB"/>
        </w:rPr>
        <w:t>1 Trillion in Fiscal 2020, Treasury Says</w:t>
      </w:r>
      <w:r>
        <w:rPr>
          <w:rFonts w:ascii="Times New Roman" w:hAnsi="Times New Roman" w:cs="Times New Roman"/>
          <w:sz w:val="24"/>
          <w:szCs w:val="24"/>
          <w:lang w:val="en-GB"/>
        </w:rPr>
        <w:t xml:space="preserve"> (WSJ - </w:t>
      </w:r>
      <w:r w:rsidRPr="00546456">
        <w:rPr>
          <w:rFonts w:ascii="Times New Roman" w:hAnsi="Times New Roman" w:cs="Times New Roman"/>
          <w:b/>
          <w:sz w:val="24"/>
          <w:szCs w:val="24"/>
          <w:lang w:val="en-GB"/>
        </w:rPr>
        <w:t>16/10/20</w:t>
      </w:r>
      <w:r>
        <w:rPr>
          <w:rFonts w:ascii="Times New Roman" w:hAnsi="Times New Roman" w:cs="Times New Roman"/>
          <w:sz w:val="24"/>
          <w:szCs w:val="24"/>
          <w:lang w:val="en-GB"/>
        </w:rPr>
        <w:t>)</w:t>
      </w:r>
    </w:p>
    <w:p w:rsidR="00570F60" w:rsidRDefault="00570F60" w:rsidP="00570F60">
      <w:pPr>
        <w:spacing w:line="240" w:lineRule="auto"/>
        <w:jc w:val="both"/>
        <w:rPr>
          <w:rFonts w:ascii="Times New Roman" w:hAnsi="Times New Roman" w:cs="Times New Roman"/>
          <w:sz w:val="24"/>
          <w:szCs w:val="24"/>
          <w:lang w:val="en-GB"/>
        </w:rPr>
      </w:pPr>
      <w:r w:rsidRPr="00546456">
        <w:rPr>
          <w:rFonts w:ascii="Times New Roman" w:hAnsi="Times New Roman" w:cs="Times New Roman"/>
          <w:sz w:val="24"/>
          <w:szCs w:val="24"/>
          <w:lang w:val="en-GB"/>
        </w:rPr>
        <w:t>Spending soared 47% in year ended Sept. 30 as government rolled out programs to battle coronavirus and recession</w:t>
      </w:r>
    </w:p>
    <w:p w:rsidR="00570F60" w:rsidRPr="008A1B6A" w:rsidRDefault="00570F60" w:rsidP="00570F60">
      <w:pPr>
        <w:spacing w:line="240" w:lineRule="auto"/>
        <w:jc w:val="both"/>
        <w:rPr>
          <w:rFonts w:ascii="Times New Roman" w:hAnsi="Times New Roman" w:cs="Times New Roman"/>
          <w:color w:val="FF0000"/>
          <w:sz w:val="24"/>
          <w:szCs w:val="24"/>
          <w:u w:val="single"/>
          <w:lang w:val="en-GB"/>
        </w:rPr>
      </w:pPr>
      <w:r>
        <w:rPr>
          <w:rFonts w:ascii="Times New Roman" w:hAnsi="Times New Roman" w:cs="Times New Roman"/>
          <w:sz w:val="24"/>
          <w:szCs w:val="24"/>
          <w:lang w:val="en-GB"/>
        </w:rPr>
        <w:lastRenderedPageBreak/>
        <w:t xml:space="preserve">Washington.- </w:t>
      </w:r>
      <w:r w:rsidRPr="008A1B6A">
        <w:rPr>
          <w:rFonts w:ascii="Times New Roman" w:hAnsi="Times New Roman" w:cs="Times New Roman"/>
          <w:color w:val="FF0000"/>
          <w:sz w:val="24"/>
          <w:szCs w:val="24"/>
          <w:u w:val="single"/>
          <w:lang w:val="en-GB"/>
        </w:rPr>
        <w:t>The U.S. budget deficit tripled to a record $3,1 trillion in the fiscal year that ended Sept. 30 as the government battled the global coronavirus pandemic that plunged the country into a recession, has taken more than 217,000 American lives and thrown millions out of work.</w:t>
      </w:r>
    </w:p>
    <w:p w:rsidR="00570F60" w:rsidRDefault="00570F60" w:rsidP="00570F60">
      <w:pPr>
        <w:spacing w:line="240" w:lineRule="auto"/>
        <w:jc w:val="both"/>
        <w:rPr>
          <w:rFonts w:ascii="Times New Roman" w:hAnsi="Times New Roman" w:cs="Times New Roman"/>
          <w:sz w:val="24"/>
          <w:szCs w:val="24"/>
          <w:lang w:val="en-GB"/>
        </w:rPr>
      </w:pPr>
      <w:r w:rsidRPr="00546456">
        <w:rPr>
          <w:rFonts w:ascii="Times New Roman" w:hAnsi="Times New Roman" w:cs="Times New Roman"/>
          <w:sz w:val="24"/>
          <w:szCs w:val="24"/>
          <w:lang w:val="en-GB"/>
        </w:rPr>
        <w:t>As a share of economic output, the budget gap in fiscal year 2020 hit roughly 16.1%, the largest since 1945, the Treasury Department said Friday, when the country was financing massive military operations to help end World War II</w:t>
      </w:r>
      <w:r>
        <w:rPr>
          <w:rFonts w:ascii="Times New Roman" w:hAnsi="Times New Roman" w:cs="Times New Roman"/>
          <w:sz w:val="24"/>
          <w:szCs w:val="24"/>
          <w:lang w:val="en-GB"/>
        </w:rPr>
        <w:t>…</w:t>
      </w:r>
    </w:p>
    <w:p w:rsidR="00570F60" w:rsidRDefault="00570F60" w:rsidP="00570F60">
      <w:pPr>
        <w:jc w:val="both"/>
        <w:rPr>
          <w:rFonts w:ascii="Times New Roman" w:hAnsi="Times New Roman" w:cs="Times New Roman"/>
          <w:sz w:val="24"/>
          <w:szCs w:val="24"/>
          <w:lang w:val="en-GB"/>
        </w:rPr>
      </w:pPr>
      <w:r>
        <w:rPr>
          <w:noProof/>
          <w:lang w:eastAsia="es-ES"/>
        </w:rPr>
        <w:drawing>
          <wp:inline distT="0" distB="0" distL="0" distR="0" wp14:anchorId="207C8937" wp14:editId="64A8BBB3">
            <wp:extent cx="5731510" cy="2868930"/>
            <wp:effectExtent l="0" t="0" r="2540" b="7620"/>
            <wp:docPr id="31" name="Imagen 31" descr="La inestabilidad vuelve al mercado europeo de la mano de los rebr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inestabilidad vuelve al mercado europeo de la mano de los rebrote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868930"/>
                    </a:xfrm>
                    <a:prstGeom prst="rect">
                      <a:avLst/>
                    </a:prstGeom>
                    <a:noFill/>
                    <a:ln>
                      <a:noFill/>
                    </a:ln>
                  </pic:spPr>
                </pic:pic>
              </a:graphicData>
            </a:graphic>
          </wp:inline>
        </w:drawing>
      </w:r>
    </w:p>
    <w:p w:rsidR="00570F60" w:rsidRPr="00862BDC" w:rsidRDefault="00570F60" w:rsidP="00570F60">
      <w:pPr>
        <w:jc w:val="both"/>
        <w:rPr>
          <w:rFonts w:ascii="Times New Roman" w:hAnsi="Times New Roman" w:cs="Times New Roman"/>
          <w:sz w:val="24"/>
          <w:szCs w:val="24"/>
        </w:rPr>
      </w:pPr>
      <w:r>
        <w:rPr>
          <w:rFonts w:ascii="Times New Roman" w:hAnsi="Times New Roman" w:cs="Times New Roman"/>
          <w:sz w:val="24"/>
          <w:szCs w:val="24"/>
        </w:rPr>
        <w:t>Vicente Nieves</w:t>
      </w:r>
      <w:r w:rsidRPr="00570F60">
        <w:rPr>
          <w:rFonts w:ascii="Times New Roman" w:hAnsi="Times New Roman" w:cs="Times New Roman"/>
          <w:sz w:val="24"/>
          <w:szCs w:val="24"/>
        </w:rPr>
        <w:t xml:space="preserve">: </w:t>
      </w:r>
      <w:r w:rsidRPr="00862BDC">
        <w:rPr>
          <w:rFonts w:ascii="Times New Roman" w:hAnsi="Times New Roman" w:cs="Times New Roman"/>
          <w:sz w:val="24"/>
          <w:szCs w:val="24"/>
          <w:u w:val="single"/>
        </w:rPr>
        <w:t>España sufrirá la mayor recaída económica de Europa en el último trimestre del año</w:t>
      </w:r>
      <w:r>
        <w:rPr>
          <w:rFonts w:ascii="Times New Roman" w:hAnsi="Times New Roman" w:cs="Times New Roman"/>
          <w:sz w:val="24"/>
          <w:szCs w:val="24"/>
        </w:rPr>
        <w:t xml:space="preserve"> (El Economista - </w:t>
      </w:r>
      <w:r w:rsidRPr="00862BDC">
        <w:rPr>
          <w:rFonts w:ascii="Times New Roman" w:hAnsi="Times New Roman" w:cs="Times New Roman"/>
          <w:b/>
          <w:sz w:val="24"/>
          <w:szCs w:val="24"/>
        </w:rPr>
        <w:t>17/10/20</w:t>
      </w:r>
      <w:r>
        <w:rPr>
          <w:rFonts w:ascii="Times New Roman" w:hAnsi="Times New Roman" w:cs="Times New Roman"/>
          <w:sz w:val="24"/>
          <w:szCs w:val="24"/>
        </w:rPr>
        <w:t>)</w:t>
      </w:r>
    </w:p>
    <w:p w:rsidR="00570F60" w:rsidRPr="00862BDC" w:rsidRDefault="00570F60" w:rsidP="00570F60">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Varios países importantes de la zona euro están</w:t>
      </w:r>
      <w:r>
        <w:rPr>
          <w:rFonts w:ascii="Times New Roman" w:hAnsi="Times New Roman" w:cs="Times New Roman"/>
          <w:sz w:val="24"/>
          <w:szCs w:val="24"/>
        </w:rPr>
        <w:t xml:space="preserve"> empezando a dibujar la temida “W”</w:t>
      </w:r>
      <w:r w:rsidRPr="00862BDC">
        <w:rPr>
          <w:rFonts w:ascii="Times New Roman" w:hAnsi="Times New Roman" w:cs="Times New Roman"/>
          <w:sz w:val="24"/>
          <w:szCs w:val="24"/>
        </w:rPr>
        <w:t xml:space="preserve"> que daría lugar a una doble recesión económica. Tras un crecimiento fuerte en el tercer trimestre del año, la segunda oleada de covid-19 y las medidas para contenerla están lastrando el consumo y la inversión a la par que los hogares v</w:t>
      </w:r>
      <w:r>
        <w:rPr>
          <w:rFonts w:ascii="Times New Roman" w:hAnsi="Times New Roman" w:cs="Times New Roman"/>
          <w:sz w:val="24"/>
          <w:szCs w:val="24"/>
        </w:rPr>
        <w:t>uelven a incrementar su ahorro.</w:t>
      </w:r>
    </w:p>
    <w:p w:rsidR="00570F60" w:rsidRPr="00570F60" w:rsidRDefault="00570F60" w:rsidP="00570F60">
      <w:pPr>
        <w:spacing w:line="240" w:lineRule="auto"/>
        <w:jc w:val="both"/>
        <w:rPr>
          <w:rFonts w:ascii="Times New Roman" w:hAnsi="Times New Roman" w:cs="Times New Roman"/>
          <w:color w:val="FF0000"/>
          <w:sz w:val="24"/>
          <w:szCs w:val="24"/>
          <w:u w:val="single"/>
        </w:rPr>
      </w:pPr>
      <w:r w:rsidRPr="00570F60">
        <w:rPr>
          <w:rFonts w:ascii="Times New Roman" w:hAnsi="Times New Roman" w:cs="Times New Roman"/>
          <w:color w:val="FF0000"/>
          <w:sz w:val="24"/>
          <w:szCs w:val="24"/>
          <w:u w:val="single"/>
        </w:rPr>
        <w:t>“Vemos un riesgo elevado de doble recesión en los países que una vez más están recurriendo a cierres específicos y regionales. Cuanto mayor sea el riesgo sanitario, mayor será el riesgo a la baja para el crecimiento del PIB del cuarto trimestre. Ya pronosticamos una recaída tanto en Francia (-1,1% frente al + 1,0% previsto anterior) como en España (-1,3% intertrimestral frente al + 1,4% previsto anteriormente). Con las nuevas medidas de contención anunciadas en los Países Bajos, ahora también esperamos una lectura negativa del crecimiento del PIB del cuarto trimestre (-1,0% frente al + 0,5% previsto anteriormente)”, aseguran los economistas de Allianz en sus nuevas previsiones.</w:t>
      </w:r>
    </w:p>
    <w:p w:rsidR="00570F60" w:rsidRDefault="00570F60" w:rsidP="00570F6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62BDC">
        <w:rPr>
          <w:rFonts w:ascii="Times New Roman" w:hAnsi="Times New Roman" w:cs="Times New Roman"/>
          <w:sz w:val="24"/>
          <w:szCs w:val="24"/>
        </w:rPr>
        <w:t>El verano terminó prematuramente para muchos países europeos, y los gobiernos reintrodujeron medidas de distanciamiento social cuando la temida segunda ola de infecciones se materializó en agosto. Aunque es cierto que desde entonces todos los países de Europa han experimentado un aumento en los casos, nuestro mapa de riesgo sanitario muestra una amplia divergencia entre los que tienen mejores resultados (Alemania, Finlandia) y los rezagados (España, Francia y los Países Bajos) que han perdido el con</w:t>
      </w:r>
      <w:r>
        <w:rPr>
          <w:rFonts w:ascii="Times New Roman" w:hAnsi="Times New Roman" w:cs="Times New Roman"/>
          <w:sz w:val="24"/>
          <w:szCs w:val="24"/>
        </w:rPr>
        <w:t>trol de la pandemia una vez más”</w:t>
      </w:r>
      <w:r w:rsidRPr="00862BDC">
        <w:rPr>
          <w:rFonts w:ascii="Times New Roman" w:hAnsi="Times New Roman" w:cs="Times New Roman"/>
          <w:sz w:val="24"/>
          <w:szCs w:val="24"/>
        </w:rPr>
        <w:t>, sos</w:t>
      </w:r>
      <w:r>
        <w:rPr>
          <w:rFonts w:ascii="Times New Roman" w:hAnsi="Times New Roman" w:cs="Times New Roman"/>
          <w:sz w:val="24"/>
          <w:szCs w:val="24"/>
        </w:rPr>
        <w:t>tienen los expertos de Allianz.</w:t>
      </w:r>
    </w:p>
    <w:p w:rsidR="00570F60" w:rsidRPr="00862BDC" w:rsidRDefault="00570F60" w:rsidP="00570F60">
      <w:pPr>
        <w:spacing w:line="240" w:lineRule="auto"/>
        <w:jc w:val="both"/>
        <w:rPr>
          <w:rFonts w:ascii="Times New Roman" w:hAnsi="Times New Roman" w:cs="Times New Roman"/>
          <w:sz w:val="24"/>
          <w:szCs w:val="24"/>
        </w:rPr>
      </w:pPr>
      <w:r>
        <w:rPr>
          <w:noProof/>
        </w:rPr>
        <w:lastRenderedPageBreak/>
        <w:t xml:space="preserve">        </w:t>
      </w:r>
      <w:r w:rsidRPr="00862BDC">
        <w:rPr>
          <w:noProof/>
        </w:rPr>
        <w:t xml:space="preserve"> </w:t>
      </w:r>
      <w:r w:rsidRPr="00862BDC">
        <w:rPr>
          <w:rFonts w:ascii="Times New Roman" w:hAnsi="Times New Roman" w:cs="Times New Roman"/>
          <w:noProof/>
          <w:sz w:val="24"/>
          <w:szCs w:val="24"/>
          <w:lang w:eastAsia="es-ES"/>
        </w:rPr>
        <w:drawing>
          <wp:inline distT="0" distB="0" distL="0" distR="0" wp14:anchorId="526E46EA" wp14:editId="6BA35566">
            <wp:extent cx="5275125" cy="3206750"/>
            <wp:effectExtent l="0" t="0" r="190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7587" cy="3208246"/>
                    </a:xfrm>
                    <a:prstGeom prst="rect">
                      <a:avLst/>
                    </a:prstGeom>
                  </pic:spPr>
                </pic:pic>
              </a:graphicData>
            </a:graphic>
          </wp:inline>
        </w:drawing>
      </w:r>
    </w:p>
    <w:p w:rsidR="00570F60" w:rsidRPr="00862BDC" w:rsidRDefault="00570F60" w:rsidP="00570F60">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 xml:space="preserve">Por otro lado, los expertos coinciden en que la política fiscal está demostrando ser menos efectiva para impulsar la economía y la confianza mientras que persistan los temores de nuevos contagios. El gasto de muchos gobiernos en prestaciones por desempleo, ertes u otro tipo de ayudas está convirtiéndose en ahorro o se están usando para pagar deudas, pero no para reanimar la economía. Hay miedo en los </w:t>
      </w:r>
      <w:r>
        <w:rPr>
          <w:rFonts w:ascii="Times New Roman" w:hAnsi="Times New Roman" w:cs="Times New Roman"/>
          <w:sz w:val="24"/>
          <w:szCs w:val="24"/>
        </w:rPr>
        <w:t>países más afectados y esto da “alas” al ahorro por precaución. “</w:t>
      </w:r>
      <w:r w:rsidRPr="00862BDC">
        <w:rPr>
          <w:rFonts w:ascii="Times New Roman" w:hAnsi="Times New Roman" w:cs="Times New Roman"/>
          <w:sz w:val="24"/>
          <w:szCs w:val="24"/>
        </w:rPr>
        <w:t>Por tanto, existe un mayor riesgo de ver cicatrices a largo plazo. Al mismo tiempo, aquellos países con un alto nivel de paro o que reciente han sufrido un auge del desempleo (oficial u oculto) tendrán más dificultades para estabilizar la confianza de los hogares y reducir la alta tasa de ahor</w:t>
      </w:r>
      <w:r>
        <w:rPr>
          <w:rFonts w:ascii="Times New Roman" w:hAnsi="Times New Roman" w:cs="Times New Roman"/>
          <w:sz w:val="24"/>
          <w:szCs w:val="24"/>
        </w:rPr>
        <w:t>ro”</w:t>
      </w:r>
      <w:r w:rsidRPr="00862BDC">
        <w:rPr>
          <w:rFonts w:ascii="Times New Roman" w:hAnsi="Times New Roman" w:cs="Times New Roman"/>
          <w:sz w:val="24"/>
          <w:szCs w:val="24"/>
        </w:rPr>
        <w:t>, explican desde la aseguradora alemana.</w:t>
      </w:r>
    </w:p>
    <w:p w:rsidR="00570F60" w:rsidRDefault="00570F60" w:rsidP="00570F60">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 xml:space="preserve">Los mapas de riesgo económico realizados por Allianz reflejan la interacción de los factores económicos más relevantes, y muestras que en Alemania, Finlandia y Austria los riesgos de ver una contracción del PIB en la parte final del año son bajos, aunque en Austria la estructura del consumo y el tamaño del sector turístico son un punto débil. Países como Eslovaquia o República Checa presentan riesgos medios, al igual que los países del Benelux. Francia, junto con Italia, se encuentra en el grupo de riesgo elevado. </w:t>
      </w:r>
      <w:r w:rsidR="003D2BC2">
        <w:rPr>
          <w:rFonts w:ascii="Times New Roman" w:hAnsi="Times New Roman" w:cs="Times New Roman"/>
          <w:sz w:val="24"/>
          <w:szCs w:val="24"/>
        </w:rPr>
        <w:t>“</w:t>
      </w:r>
      <w:r w:rsidRPr="00862BDC">
        <w:rPr>
          <w:rFonts w:ascii="Times New Roman" w:hAnsi="Times New Roman" w:cs="Times New Roman"/>
          <w:sz w:val="24"/>
          <w:szCs w:val="24"/>
        </w:rPr>
        <w:t>Nos preocupa la posibilidad de que esto debilite al núcleo de la zona euro durante un tiempo... Mientras tanto, España y Portugal son particularmente vulnerables, dada la importancia del turismo para sus economías, el alto desempleo y una respuesta de política fiscal, hasta ahora, tími</w:t>
      </w:r>
      <w:r w:rsidR="003D2BC2">
        <w:rPr>
          <w:rFonts w:ascii="Times New Roman" w:hAnsi="Times New Roman" w:cs="Times New Roman"/>
          <w:sz w:val="24"/>
          <w:szCs w:val="24"/>
        </w:rPr>
        <w:t>da”…</w:t>
      </w:r>
    </w:p>
    <w:p w:rsidR="003D2BC2" w:rsidRPr="00862BDC" w:rsidRDefault="003D2BC2" w:rsidP="003D2BC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2BDC">
        <w:rPr>
          <w:rFonts w:ascii="Times New Roman" w:hAnsi="Times New Roman" w:cs="Times New Roman"/>
          <w:sz w:val="24"/>
          <w:szCs w:val="24"/>
          <w:u w:val="single"/>
        </w:rPr>
        <w:t>La pandemia de coronavirus rebasa los 39 millones de casos y los 1,1 millones de fallecidos</w:t>
      </w:r>
      <w:r>
        <w:rPr>
          <w:rFonts w:ascii="Times New Roman" w:hAnsi="Times New Roman" w:cs="Times New Roman"/>
          <w:sz w:val="24"/>
          <w:szCs w:val="24"/>
        </w:rPr>
        <w:t xml:space="preserve"> (Vozpópuli - </w:t>
      </w:r>
      <w:r w:rsidRPr="00862BDC">
        <w:rPr>
          <w:rFonts w:ascii="Times New Roman" w:hAnsi="Times New Roman" w:cs="Times New Roman"/>
          <w:b/>
          <w:sz w:val="24"/>
          <w:szCs w:val="24"/>
        </w:rPr>
        <w:t>17/10/20</w:t>
      </w:r>
      <w:r>
        <w:rPr>
          <w:rFonts w:ascii="Times New Roman" w:hAnsi="Times New Roman" w:cs="Times New Roman"/>
          <w:sz w:val="24"/>
          <w:szCs w:val="24"/>
        </w:rPr>
        <w:t>)</w:t>
      </w:r>
    </w:p>
    <w:p w:rsidR="003D2BC2" w:rsidRDefault="003D2BC2" w:rsidP="003D2BC2">
      <w:pPr>
        <w:spacing w:line="240" w:lineRule="auto"/>
        <w:jc w:val="both"/>
        <w:rPr>
          <w:rFonts w:ascii="Times New Roman" w:hAnsi="Times New Roman" w:cs="Times New Roman"/>
          <w:color w:val="FF0000"/>
          <w:sz w:val="24"/>
          <w:szCs w:val="24"/>
          <w:u w:val="single"/>
        </w:rPr>
      </w:pPr>
      <w:r w:rsidRPr="008A1B6A">
        <w:rPr>
          <w:rFonts w:ascii="Times New Roman" w:hAnsi="Times New Roman" w:cs="Times New Roman"/>
          <w:color w:val="FF0000"/>
          <w:sz w:val="24"/>
          <w:szCs w:val="24"/>
          <w:u w:val="single"/>
        </w:rPr>
        <w:t>En total, 39.329.770 personas han contraído el virus, de las que más de la mitad se encuentran en los tres países más afectados: Estados Unidos, India y Brasil…</w:t>
      </w:r>
    </w:p>
    <w:p w:rsidR="00EA65E6" w:rsidRPr="008B7584" w:rsidRDefault="00EA65E6" w:rsidP="00EA65E6">
      <w:pPr>
        <w:spacing w:line="240" w:lineRule="auto"/>
        <w:jc w:val="both"/>
        <w:rPr>
          <w:rFonts w:ascii="Times New Roman" w:hAnsi="Times New Roman" w:cs="Times New Roman"/>
          <w:sz w:val="24"/>
          <w:szCs w:val="24"/>
          <w:lang w:val="en-US"/>
        </w:rPr>
      </w:pPr>
      <w:r w:rsidRPr="008B7584">
        <w:rPr>
          <w:rFonts w:ascii="Times New Roman" w:hAnsi="Times New Roman" w:cs="Times New Roman"/>
          <w:sz w:val="24"/>
          <w:szCs w:val="24"/>
          <w:lang w:val="en-US"/>
        </w:rPr>
        <w:t xml:space="preserve">- </w:t>
      </w:r>
      <w:r>
        <w:rPr>
          <w:rFonts w:ascii="Times New Roman" w:hAnsi="Times New Roman" w:cs="Times New Roman"/>
          <w:sz w:val="24"/>
          <w:szCs w:val="24"/>
          <w:u w:val="single"/>
          <w:lang w:val="en-US"/>
        </w:rPr>
        <w:t>China Economy Grows 4,</w:t>
      </w:r>
      <w:r w:rsidRPr="008B7584">
        <w:rPr>
          <w:rFonts w:ascii="Times New Roman" w:hAnsi="Times New Roman" w:cs="Times New Roman"/>
          <w:sz w:val="24"/>
          <w:szCs w:val="24"/>
          <w:u w:val="single"/>
          <w:lang w:val="en-US"/>
        </w:rPr>
        <w:t>9% as Rest of World Struggles With Coronavirus</w:t>
      </w:r>
      <w:r w:rsidRPr="008B7584">
        <w:rPr>
          <w:rFonts w:ascii="Times New Roman" w:hAnsi="Times New Roman" w:cs="Times New Roman"/>
          <w:sz w:val="24"/>
          <w:szCs w:val="24"/>
          <w:lang w:val="en-US"/>
        </w:rPr>
        <w:t xml:space="preserve"> (WSJ - </w:t>
      </w:r>
      <w:r w:rsidRPr="008B7584">
        <w:rPr>
          <w:rFonts w:ascii="Times New Roman" w:hAnsi="Times New Roman" w:cs="Times New Roman"/>
          <w:b/>
          <w:sz w:val="24"/>
          <w:szCs w:val="24"/>
          <w:lang w:val="en-US"/>
        </w:rPr>
        <w:t>18/10/20</w:t>
      </w:r>
      <w:r w:rsidRPr="008B7584">
        <w:rPr>
          <w:rFonts w:ascii="Times New Roman" w:hAnsi="Times New Roman" w:cs="Times New Roman"/>
          <w:sz w:val="24"/>
          <w:szCs w:val="24"/>
          <w:lang w:val="en-US"/>
        </w:rPr>
        <w:t>)</w:t>
      </w:r>
    </w:p>
    <w:p w:rsidR="00EA65E6" w:rsidRPr="00EA65E6" w:rsidRDefault="00EA65E6" w:rsidP="003D2BC2">
      <w:pPr>
        <w:spacing w:line="240" w:lineRule="auto"/>
        <w:jc w:val="both"/>
        <w:rPr>
          <w:rFonts w:ascii="Times New Roman" w:hAnsi="Times New Roman" w:cs="Times New Roman"/>
          <w:color w:val="FF0000"/>
          <w:sz w:val="24"/>
          <w:szCs w:val="24"/>
          <w:u w:val="single"/>
          <w:lang w:val="en-US"/>
        </w:rPr>
      </w:pPr>
      <w:r>
        <w:rPr>
          <w:rFonts w:ascii="Times New Roman" w:hAnsi="Times New Roman" w:cs="Times New Roman"/>
          <w:color w:val="FF0000"/>
          <w:sz w:val="24"/>
          <w:szCs w:val="24"/>
          <w:lang w:val="en-US"/>
        </w:rPr>
        <w:t xml:space="preserve">Beijing.- </w:t>
      </w:r>
      <w:r w:rsidRPr="00EA65E6">
        <w:rPr>
          <w:rFonts w:ascii="Times New Roman" w:hAnsi="Times New Roman" w:cs="Times New Roman"/>
          <w:color w:val="FF0000"/>
          <w:sz w:val="24"/>
          <w:szCs w:val="24"/>
          <w:u w:val="single"/>
          <w:lang w:val="en-US"/>
        </w:rPr>
        <w:t xml:space="preserve">Chinese officials said Monday that gross domestic product expanded by 4,9% in the third quarter from a year earlier, putting China’s economy back toward its pre-coronavirus trajectory half a year after the pandemic gutted its economy. The 4,9% growth figure for the </w:t>
      </w:r>
      <w:r w:rsidRPr="00EA65E6">
        <w:rPr>
          <w:rFonts w:ascii="Times New Roman" w:hAnsi="Times New Roman" w:cs="Times New Roman"/>
          <w:color w:val="FF0000"/>
          <w:sz w:val="24"/>
          <w:szCs w:val="24"/>
          <w:u w:val="single"/>
          <w:lang w:val="en-US"/>
        </w:rPr>
        <w:lastRenderedPageBreak/>
        <w:t>third quarter fell short of expectations but brings China’s trajectory closer in line with forecasts made at the beginning of the year for 2020 growth of between 5,5% and 6% -forecasts made before the pandemic swept across the globe, killing more than a million...</w:t>
      </w:r>
    </w:p>
    <w:p w:rsidR="00B94BD2" w:rsidRPr="00A04AA5" w:rsidRDefault="00B94BD2" w:rsidP="00B94B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04AA5">
        <w:rPr>
          <w:rFonts w:ascii="Times New Roman" w:hAnsi="Times New Roman" w:cs="Times New Roman"/>
          <w:sz w:val="24"/>
          <w:szCs w:val="24"/>
          <w:u w:val="single"/>
        </w:rPr>
        <w:t>La pandemia provoca una montaña de deuda global que golpeará en el futuro</w:t>
      </w:r>
      <w:r>
        <w:rPr>
          <w:rFonts w:ascii="Times New Roman" w:hAnsi="Times New Roman" w:cs="Times New Roman"/>
          <w:sz w:val="24"/>
          <w:szCs w:val="24"/>
        </w:rPr>
        <w:t xml:space="preserve"> (Expansión - </w:t>
      </w:r>
      <w:r w:rsidRPr="00A04AA5">
        <w:rPr>
          <w:rFonts w:ascii="Times New Roman" w:hAnsi="Times New Roman" w:cs="Times New Roman"/>
          <w:b/>
          <w:sz w:val="24"/>
          <w:szCs w:val="24"/>
        </w:rPr>
        <w:t>19/10/20</w:t>
      </w:r>
      <w:r>
        <w:rPr>
          <w:rFonts w:ascii="Times New Roman" w:hAnsi="Times New Roman" w:cs="Times New Roman"/>
          <w:sz w:val="24"/>
          <w:szCs w:val="24"/>
        </w:rPr>
        <w:t>)</w:t>
      </w:r>
    </w:p>
    <w:p w:rsidR="00B94BD2" w:rsidRPr="00D03AA2" w:rsidRDefault="00B94BD2" w:rsidP="00B94BD2">
      <w:pPr>
        <w:spacing w:line="240" w:lineRule="auto"/>
        <w:jc w:val="both"/>
        <w:rPr>
          <w:rFonts w:ascii="Times New Roman" w:hAnsi="Times New Roman" w:cs="Times New Roman"/>
          <w:color w:val="FF0000"/>
          <w:sz w:val="24"/>
          <w:szCs w:val="24"/>
          <w:u w:val="single"/>
        </w:rPr>
      </w:pPr>
      <w:r w:rsidRPr="00D03AA2">
        <w:rPr>
          <w:rFonts w:ascii="Times New Roman" w:hAnsi="Times New Roman" w:cs="Times New Roman"/>
          <w:color w:val="FF0000"/>
          <w:sz w:val="24"/>
          <w:szCs w:val="24"/>
          <w:u w:val="single"/>
        </w:rPr>
        <w:t>Más allá del terrible peaje a nivel de muertes, la pandemia de la Covid-19 también ha provocado una enorme montaña de deuda pública global, que los países deberán hacer frente en el medio plazo, debido a la continua presión de liquidez y el alto gasto público para contener los efectos de la crisis sanitaria.</w:t>
      </w:r>
    </w:p>
    <w:p w:rsidR="00B94BD2" w:rsidRPr="00D03AA2" w:rsidRDefault="00B94BD2" w:rsidP="00B94BD2">
      <w:pPr>
        <w:spacing w:line="240" w:lineRule="auto"/>
        <w:jc w:val="both"/>
        <w:rPr>
          <w:rFonts w:ascii="Times New Roman" w:hAnsi="Times New Roman" w:cs="Times New Roman"/>
          <w:color w:val="FF0000"/>
          <w:sz w:val="24"/>
          <w:szCs w:val="24"/>
          <w:u w:val="single"/>
        </w:rPr>
      </w:pPr>
      <w:r w:rsidRPr="00D03AA2">
        <w:rPr>
          <w:rFonts w:ascii="Times New Roman" w:hAnsi="Times New Roman" w:cs="Times New Roman"/>
          <w:color w:val="FF0000"/>
          <w:sz w:val="24"/>
          <w:szCs w:val="24"/>
          <w:u w:val="single"/>
        </w:rPr>
        <w:t>La situación ha ocasionado que, por primera vez en la historia, la deuda soberana global haya igualado el tamaño de la economía mundial, creando un nivel de incertidumbre “desconocido”, según expertos.</w:t>
      </w:r>
    </w:p>
    <w:p w:rsidR="00B94BD2" w:rsidRPr="00D03AA2" w:rsidRDefault="00B94BD2" w:rsidP="00B94BD2">
      <w:pPr>
        <w:spacing w:line="240" w:lineRule="auto"/>
        <w:jc w:val="both"/>
        <w:rPr>
          <w:rFonts w:ascii="Times New Roman" w:hAnsi="Times New Roman" w:cs="Times New Roman"/>
          <w:b/>
          <w:color w:val="FF0000"/>
          <w:sz w:val="24"/>
          <w:szCs w:val="24"/>
          <w:u w:val="single"/>
        </w:rPr>
      </w:pPr>
      <w:r w:rsidRPr="00D03AA2">
        <w:rPr>
          <w:rFonts w:ascii="Times New Roman" w:hAnsi="Times New Roman" w:cs="Times New Roman"/>
          <w:b/>
          <w:color w:val="FF0000"/>
          <w:sz w:val="24"/>
          <w:szCs w:val="24"/>
          <w:u w:val="single"/>
        </w:rPr>
        <w:t>“La crisis de la COVID-19 ha devastado la vida de las personas, sus trabajos y negocios. Los Gobiernos han tomado medidas enérgicas para amortiguar el golpe, por un total de 12 billones de euros en todo el mundo”, apuntó esta semana el Fondo Monetario Internacional, que dijo que estas medidas fiscales “han salvado vidas” y empresas, pero también han resultado muy “costosas”.</w:t>
      </w:r>
    </w:p>
    <w:p w:rsidR="00B94BD2" w:rsidRPr="00D03AA2" w:rsidRDefault="00B94BD2" w:rsidP="00B94BD2">
      <w:pPr>
        <w:spacing w:line="240" w:lineRule="auto"/>
        <w:jc w:val="both"/>
        <w:rPr>
          <w:rFonts w:ascii="Times New Roman" w:hAnsi="Times New Roman" w:cs="Times New Roman"/>
          <w:b/>
          <w:color w:val="FF0000"/>
          <w:sz w:val="24"/>
          <w:szCs w:val="24"/>
          <w:u w:val="single"/>
        </w:rPr>
      </w:pPr>
      <w:r w:rsidRPr="00D03AA2">
        <w:rPr>
          <w:rFonts w:ascii="Times New Roman" w:hAnsi="Times New Roman" w:cs="Times New Roman"/>
          <w:b/>
          <w:color w:val="FF0000"/>
          <w:sz w:val="24"/>
          <w:szCs w:val="24"/>
          <w:u w:val="single"/>
        </w:rPr>
        <w:t>Pese a la contracción de la economía mundial, que caerá un 4,4 % en 2020, la pandemia no ha generado un cambio de ciclo en cuanto a deuda, sino que ha exacerbado la fase de endeudamiento y la ha convertido en más densa.</w:t>
      </w:r>
    </w:p>
    <w:p w:rsidR="00B94BD2" w:rsidRPr="00A04AA5" w:rsidRDefault="00B94BD2" w:rsidP="00B94BD2">
      <w:pPr>
        <w:spacing w:line="240" w:lineRule="auto"/>
        <w:jc w:val="both"/>
        <w:rPr>
          <w:rFonts w:ascii="Times New Roman" w:hAnsi="Times New Roman" w:cs="Times New Roman"/>
          <w:sz w:val="24"/>
          <w:szCs w:val="24"/>
        </w:rPr>
      </w:pPr>
      <w:r w:rsidRPr="00A04AA5">
        <w:rPr>
          <w:rFonts w:ascii="Times New Roman" w:hAnsi="Times New Roman" w:cs="Times New Roman"/>
          <w:sz w:val="24"/>
          <w:szCs w:val="24"/>
        </w:rPr>
        <w:t>Pero a este escenario se ha llegado d</w:t>
      </w:r>
      <w:r>
        <w:rPr>
          <w:rFonts w:ascii="Times New Roman" w:hAnsi="Times New Roman" w:cs="Times New Roman"/>
          <w:sz w:val="24"/>
          <w:szCs w:val="24"/>
        </w:rPr>
        <w:t>espués de una década en la que “</w:t>
      </w:r>
      <w:r w:rsidRPr="00A04AA5">
        <w:rPr>
          <w:rFonts w:ascii="Times New Roman" w:hAnsi="Times New Roman" w:cs="Times New Roman"/>
          <w:sz w:val="24"/>
          <w:szCs w:val="24"/>
        </w:rPr>
        <w:t xml:space="preserve">la recaudación de impuestos a nivel global se ha estancado, se han reducido algunos tributos y las regiones con tasas más bajas de colecta impositiva se </w:t>
      </w:r>
      <w:r>
        <w:rPr>
          <w:rFonts w:ascii="Times New Roman" w:hAnsi="Times New Roman" w:cs="Times New Roman"/>
          <w:sz w:val="24"/>
          <w:szCs w:val="24"/>
        </w:rPr>
        <w:t>han mantenido estables o planas”</w:t>
      </w:r>
      <w:r w:rsidRPr="00A04AA5">
        <w:rPr>
          <w:rFonts w:ascii="Times New Roman" w:hAnsi="Times New Roman" w:cs="Times New Roman"/>
          <w:sz w:val="24"/>
          <w:szCs w:val="24"/>
        </w:rPr>
        <w:t>, según Jaime Atienza, responsable de políticas de deuda de Oxfam Internacional.</w:t>
      </w:r>
    </w:p>
    <w:p w:rsidR="00B94BD2" w:rsidRPr="00A04AA5" w:rsidRDefault="00B94BD2" w:rsidP="00B94BD2">
      <w:pPr>
        <w:spacing w:line="240" w:lineRule="auto"/>
        <w:jc w:val="both"/>
        <w:rPr>
          <w:rFonts w:ascii="Times New Roman" w:hAnsi="Times New Roman" w:cs="Times New Roman"/>
          <w:sz w:val="24"/>
          <w:szCs w:val="24"/>
        </w:rPr>
      </w:pPr>
      <w:r w:rsidRPr="00A04AA5">
        <w:rPr>
          <w:rFonts w:ascii="Times New Roman" w:hAnsi="Times New Roman" w:cs="Times New Roman"/>
          <w:sz w:val="24"/>
          <w:szCs w:val="24"/>
        </w:rPr>
        <w:t>Esto se ha sumado al alto nivel de endeudamiento, que se debe principalmente al factor oferta, co</w:t>
      </w:r>
      <w:r>
        <w:rPr>
          <w:rFonts w:ascii="Times New Roman" w:hAnsi="Times New Roman" w:cs="Times New Roman"/>
          <w:sz w:val="24"/>
          <w:szCs w:val="24"/>
        </w:rPr>
        <w:t>n un embolsamiento de liquidez “muy grande”</w:t>
      </w:r>
      <w:r w:rsidRPr="00A04AA5">
        <w:rPr>
          <w:rFonts w:ascii="Times New Roman" w:hAnsi="Times New Roman" w:cs="Times New Roman"/>
          <w:sz w:val="24"/>
          <w:szCs w:val="24"/>
        </w:rPr>
        <w:t xml:space="preserve"> en el sistema financiero global, y a las continuas emisiones de deudas en países emergentes</w:t>
      </w:r>
      <w:r>
        <w:rPr>
          <w:rFonts w:ascii="Times New Roman" w:hAnsi="Times New Roman" w:cs="Times New Roman"/>
          <w:sz w:val="24"/>
          <w:szCs w:val="24"/>
        </w:rPr>
        <w:t xml:space="preserve"> y economías de ingresos bajos.</w:t>
      </w:r>
    </w:p>
    <w:p w:rsidR="00B94BD2" w:rsidRPr="00A04AA5" w:rsidRDefault="00B94BD2" w:rsidP="00B94BD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04AA5">
        <w:rPr>
          <w:rFonts w:ascii="Times New Roman" w:hAnsi="Times New Roman" w:cs="Times New Roman"/>
          <w:sz w:val="24"/>
          <w:szCs w:val="24"/>
        </w:rPr>
        <w:t xml:space="preserve">Algunos países que ya estaban en tensión han tenido problemas inmediatos, como los más pobres; </w:t>
      </w:r>
      <w:r>
        <w:rPr>
          <w:rFonts w:ascii="Times New Roman" w:hAnsi="Times New Roman" w:cs="Times New Roman"/>
          <w:sz w:val="24"/>
          <w:szCs w:val="24"/>
        </w:rPr>
        <w:t>y otros, como los europeos o EEUU</w:t>
      </w:r>
      <w:r w:rsidRPr="00A04AA5">
        <w:rPr>
          <w:rFonts w:ascii="Times New Roman" w:hAnsi="Times New Roman" w:cs="Times New Roman"/>
          <w:sz w:val="24"/>
          <w:szCs w:val="24"/>
        </w:rPr>
        <w:t>, tienen márgenes para seguir endeudándose, pueden emitir moneda y mantener un escenario de</w:t>
      </w:r>
      <w:r>
        <w:rPr>
          <w:rFonts w:ascii="Times New Roman" w:hAnsi="Times New Roman" w:cs="Times New Roman"/>
          <w:sz w:val="24"/>
          <w:szCs w:val="24"/>
        </w:rPr>
        <w:t xml:space="preserve"> tipos bajos”, detalló Atienza.</w:t>
      </w:r>
    </w:p>
    <w:p w:rsidR="00B94BD2" w:rsidRPr="00A04AA5" w:rsidRDefault="00B94BD2" w:rsidP="00B94BD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04AA5">
        <w:rPr>
          <w:rFonts w:ascii="Times New Roman" w:hAnsi="Times New Roman" w:cs="Times New Roman"/>
          <w:sz w:val="24"/>
          <w:szCs w:val="24"/>
        </w:rPr>
        <w:t>Hay muchas incógnitas: el nivel de incertidumbre actual</w:t>
      </w:r>
      <w:r>
        <w:rPr>
          <w:rFonts w:ascii="Times New Roman" w:hAnsi="Times New Roman" w:cs="Times New Roman"/>
          <w:sz w:val="24"/>
          <w:szCs w:val="24"/>
        </w:rPr>
        <w:t xml:space="preserve"> no lo conocíamos”, reflexionó.</w:t>
      </w:r>
    </w:p>
    <w:p w:rsidR="00B94BD2" w:rsidRPr="00A04AA5" w:rsidRDefault="00B94BD2" w:rsidP="00B94BD2">
      <w:pPr>
        <w:spacing w:line="240" w:lineRule="auto"/>
        <w:jc w:val="both"/>
        <w:rPr>
          <w:rFonts w:ascii="Times New Roman" w:hAnsi="Times New Roman" w:cs="Times New Roman"/>
          <w:sz w:val="24"/>
          <w:szCs w:val="24"/>
        </w:rPr>
      </w:pPr>
      <w:r w:rsidRPr="00A04AA5">
        <w:rPr>
          <w:rFonts w:ascii="Times New Roman" w:hAnsi="Times New Roman" w:cs="Times New Roman"/>
          <w:sz w:val="24"/>
          <w:szCs w:val="24"/>
        </w:rPr>
        <w:t>Los países pobres, al descubierto</w:t>
      </w:r>
    </w:p>
    <w:p w:rsidR="00B94BD2" w:rsidRPr="00A04AA5" w:rsidRDefault="00B94BD2" w:rsidP="00B94BD2">
      <w:pPr>
        <w:spacing w:line="240" w:lineRule="auto"/>
        <w:jc w:val="both"/>
        <w:rPr>
          <w:rFonts w:ascii="Times New Roman" w:hAnsi="Times New Roman" w:cs="Times New Roman"/>
          <w:sz w:val="24"/>
          <w:szCs w:val="24"/>
        </w:rPr>
      </w:pPr>
      <w:r w:rsidRPr="00A04AA5">
        <w:rPr>
          <w:rFonts w:ascii="Times New Roman" w:hAnsi="Times New Roman" w:cs="Times New Roman"/>
          <w:sz w:val="24"/>
          <w:szCs w:val="24"/>
        </w:rPr>
        <w:t>Por otro lado, los países más pobres del mundo enfrentan una situación común: la devaluación de su moneda provoca que el coste de sus bono</w:t>
      </w:r>
      <w:r>
        <w:rPr>
          <w:rFonts w:ascii="Times New Roman" w:hAnsi="Times New Roman" w:cs="Times New Roman"/>
          <w:sz w:val="24"/>
          <w:szCs w:val="24"/>
        </w:rPr>
        <w:t>s crezca, creando un escenario “</w:t>
      </w:r>
      <w:r w:rsidRPr="00A04AA5">
        <w:rPr>
          <w:rFonts w:ascii="Times New Roman" w:hAnsi="Times New Roman" w:cs="Times New Roman"/>
          <w:sz w:val="24"/>
          <w:szCs w:val="24"/>
        </w:rPr>
        <w:t>muy</w:t>
      </w:r>
      <w:r>
        <w:rPr>
          <w:rFonts w:ascii="Times New Roman" w:hAnsi="Times New Roman" w:cs="Times New Roman"/>
          <w:sz w:val="24"/>
          <w:szCs w:val="24"/>
        </w:rPr>
        <w:t xml:space="preserve"> complicado” en el medio plazo.</w:t>
      </w:r>
    </w:p>
    <w:p w:rsidR="008B7584" w:rsidRDefault="00B94BD2" w:rsidP="008B7584">
      <w:pPr>
        <w:spacing w:line="240" w:lineRule="auto"/>
        <w:jc w:val="both"/>
        <w:rPr>
          <w:rFonts w:ascii="Times New Roman" w:hAnsi="Times New Roman" w:cs="Times New Roman"/>
          <w:color w:val="FF0000"/>
          <w:sz w:val="24"/>
          <w:szCs w:val="24"/>
        </w:rPr>
      </w:pPr>
      <w:r w:rsidRPr="00D03AA2">
        <w:rPr>
          <w:rFonts w:ascii="Times New Roman" w:hAnsi="Times New Roman" w:cs="Times New Roman"/>
          <w:color w:val="FF0000"/>
          <w:sz w:val="24"/>
          <w:szCs w:val="24"/>
          <w:u w:val="single"/>
        </w:rPr>
        <w:t>Un informe publicado este lunes por el Banco Mundial (BM) revela que la deuda entre los países más pobres aumentó un 9,5% hasta los 744.000 millones de dólares en 2019 con respecto al año anterior, lo que a juicio del presidente de la multilateral, David Malpass, evidencia la necesidad “urgente” de actuar, especialmente con la crisis provocada por la pandemia</w:t>
      </w:r>
      <w:r>
        <w:rPr>
          <w:rFonts w:ascii="Times New Roman" w:hAnsi="Times New Roman" w:cs="Times New Roman"/>
          <w:color w:val="FF0000"/>
          <w:sz w:val="24"/>
          <w:szCs w:val="24"/>
        </w:rPr>
        <w:t>...</w:t>
      </w:r>
    </w:p>
    <w:p w:rsidR="000A4283" w:rsidRPr="001237DD"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87895">
        <w:rPr>
          <w:rFonts w:ascii="Times New Roman" w:hAnsi="Times New Roman" w:cs="Times New Roman"/>
          <w:sz w:val="24"/>
          <w:szCs w:val="24"/>
          <w:u w:val="single"/>
        </w:rPr>
        <w:t>China gana la batalla económica mundial: así aprovecha Pekín la crisis del covid-19</w:t>
      </w:r>
      <w:r>
        <w:rPr>
          <w:rFonts w:ascii="Times New Roman" w:hAnsi="Times New Roman" w:cs="Times New Roman"/>
          <w:sz w:val="24"/>
          <w:szCs w:val="24"/>
        </w:rPr>
        <w:t xml:space="preserve"> (El Economista - </w:t>
      </w:r>
      <w:r w:rsidRPr="00587895">
        <w:rPr>
          <w:rFonts w:ascii="Times New Roman" w:hAnsi="Times New Roman" w:cs="Times New Roman"/>
          <w:b/>
          <w:sz w:val="24"/>
          <w:szCs w:val="24"/>
        </w:rPr>
        <w:t>19/10/20</w:t>
      </w:r>
      <w:r>
        <w:rPr>
          <w:rFonts w:ascii="Times New Roman" w:hAnsi="Times New Roman" w:cs="Times New Roman"/>
          <w:sz w:val="24"/>
          <w:szCs w:val="24"/>
        </w:rPr>
        <w:t>)</w:t>
      </w:r>
    </w:p>
    <w:p w:rsidR="000A4283" w:rsidRPr="001237DD" w:rsidRDefault="000A4283" w:rsidP="000A4283">
      <w:pPr>
        <w:spacing w:line="240" w:lineRule="auto"/>
        <w:jc w:val="both"/>
        <w:rPr>
          <w:rFonts w:ascii="Times New Roman" w:hAnsi="Times New Roman" w:cs="Times New Roman"/>
          <w:sz w:val="24"/>
          <w:szCs w:val="24"/>
        </w:rPr>
      </w:pPr>
      <w:r w:rsidRPr="001237DD">
        <w:rPr>
          <w:rFonts w:ascii="Times New Roman" w:hAnsi="Times New Roman" w:cs="Times New Roman"/>
          <w:sz w:val="24"/>
          <w:szCs w:val="24"/>
        </w:rPr>
        <w:t>La economía china crecerá un 3% este año y hasta un 8% en 2021</w:t>
      </w:r>
    </w:p>
    <w:p w:rsidR="000A4283" w:rsidRPr="00EA65E6" w:rsidRDefault="000A4283" w:rsidP="000A4283">
      <w:pPr>
        <w:spacing w:line="240" w:lineRule="auto"/>
        <w:jc w:val="both"/>
        <w:rPr>
          <w:rFonts w:ascii="Times New Roman" w:hAnsi="Times New Roman" w:cs="Times New Roman"/>
          <w:color w:val="FF0000"/>
          <w:sz w:val="24"/>
          <w:szCs w:val="24"/>
        </w:rPr>
      </w:pPr>
      <w:r w:rsidRPr="00EA65E6">
        <w:rPr>
          <w:rFonts w:ascii="Times New Roman" w:hAnsi="Times New Roman" w:cs="Times New Roman"/>
          <w:color w:val="FF0000"/>
          <w:sz w:val="24"/>
          <w:szCs w:val="24"/>
        </w:rPr>
        <w:t>Las exportaciones de mascarillas chinas se dispararon un 3.400%</w:t>
      </w:r>
    </w:p>
    <w:p w:rsidR="000A4283" w:rsidRPr="00EA65E6" w:rsidRDefault="000A4283" w:rsidP="000A4283">
      <w:pPr>
        <w:spacing w:line="240" w:lineRule="auto"/>
        <w:jc w:val="both"/>
        <w:rPr>
          <w:rFonts w:ascii="Times New Roman" w:hAnsi="Times New Roman" w:cs="Times New Roman"/>
          <w:color w:val="FF0000"/>
          <w:sz w:val="24"/>
          <w:szCs w:val="24"/>
        </w:rPr>
      </w:pPr>
      <w:r w:rsidRPr="00EA65E6">
        <w:rPr>
          <w:rFonts w:ascii="Times New Roman" w:hAnsi="Times New Roman" w:cs="Times New Roman"/>
          <w:color w:val="FF0000"/>
          <w:sz w:val="24"/>
          <w:szCs w:val="24"/>
        </w:rPr>
        <w:t>Las exportaciones de equipos médicos han crecido alrededor de un 70%</w:t>
      </w:r>
    </w:p>
    <w:p w:rsidR="000A4283" w:rsidRDefault="000A4283" w:rsidP="000A4283">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0A4283" w:rsidRPr="00A748C7" w:rsidRDefault="000A4283" w:rsidP="000A4283">
      <w:pPr>
        <w:pStyle w:val="NormalWeb"/>
        <w:shd w:val="clear" w:color="auto" w:fill="FFFFFF"/>
        <w:spacing w:before="0" w:beforeAutospacing="0" w:after="270" w:afterAutospacing="0"/>
        <w:jc w:val="both"/>
        <w:rPr>
          <w:spacing w:val="-1"/>
          <w:u w:val="single"/>
        </w:rPr>
      </w:pPr>
      <w:r w:rsidRPr="00A748C7">
        <w:rPr>
          <w:color w:val="FF0000"/>
          <w:spacing w:val="-1"/>
          <w:u w:val="single"/>
        </w:rPr>
        <w:t>Mientras que Europa sufre una segunda ola de covid-19 que amenaza con</w:t>
      </w:r>
      <w:hyperlink r:id="rId107" w:history="1">
        <w:r w:rsidRPr="00A748C7">
          <w:rPr>
            <w:rStyle w:val="Hipervnculo"/>
            <w:rFonts w:eastAsiaTheme="minorEastAsia"/>
            <w:color w:val="FF0000"/>
            <w:spacing w:val="-1"/>
          </w:rPr>
          <w:t> truncar la recuperación económica</w:t>
        </w:r>
      </w:hyperlink>
      <w:r w:rsidRPr="00A748C7">
        <w:rPr>
          <w:color w:val="FF0000"/>
          <w:spacing w:val="-1"/>
          <w:u w:val="single"/>
        </w:rPr>
        <w:t>, China, primer epicentro de la pandemia, se aúpa</w:t>
      </w:r>
      <w:r w:rsidRPr="00A748C7">
        <w:rPr>
          <w:bCs/>
          <w:color w:val="FF0000"/>
          <w:spacing w:val="-1"/>
          <w:u w:val="single"/>
        </w:rPr>
        <w:t> en la parte alta de la “V” </w:t>
      </w:r>
      <w:r w:rsidRPr="00A748C7">
        <w:rPr>
          <w:color w:val="FF0000"/>
          <w:spacing w:val="-1"/>
          <w:u w:val="single"/>
        </w:rPr>
        <w:t>que dibuja su recuperación económica. El PIB ha crecido un 4,9% interanual en el tercer trimestre y cierra así prácticamente la brecha de producción que abrió la pandemia.</w:t>
      </w:r>
      <w:r w:rsidRPr="00A748C7">
        <w:rPr>
          <w:color w:val="FF0000"/>
          <w:spacing w:val="-1"/>
        </w:rPr>
        <w:t xml:space="preserve"> </w:t>
      </w:r>
      <w:r w:rsidRPr="00A748C7">
        <w:rPr>
          <w:spacing w:val="-1"/>
          <w:u w:val="single"/>
        </w:rPr>
        <w:t>Casualidades de la vida, resulta que el país en el que comenzó esta crisis contaba con </w:t>
      </w:r>
      <w:r w:rsidRPr="00A748C7">
        <w:rPr>
          <w:bCs/>
          <w:spacing w:val="-1"/>
          <w:u w:val="single"/>
        </w:rPr>
        <w:t>la economía mejor posicionada</w:t>
      </w:r>
      <w:r w:rsidRPr="00A748C7">
        <w:rPr>
          <w:spacing w:val="-1"/>
          <w:u w:val="single"/>
        </w:rPr>
        <w:t> para “sacar tajada” de la nueva demanda que ha generado el covid-19.</w:t>
      </w:r>
    </w:p>
    <w:p w:rsidR="000A4283" w:rsidRPr="00587895" w:rsidRDefault="000A4283" w:rsidP="000A4283">
      <w:pPr>
        <w:pStyle w:val="NormalWeb"/>
        <w:shd w:val="clear" w:color="auto" w:fill="FFFFFF"/>
        <w:spacing w:before="0" w:beforeAutospacing="0" w:after="270" w:afterAutospacing="0"/>
        <w:jc w:val="both"/>
        <w:rPr>
          <w:spacing w:val="-1"/>
        </w:rPr>
      </w:pPr>
      <w:r w:rsidRPr="00A748C7">
        <w:rPr>
          <w:color w:val="FF0000"/>
          <w:spacing w:val="-1"/>
          <w:u w:val="single"/>
        </w:rPr>
        <w:t>China será el único país de los grandes que</w:t>
      </w:r>
      <w:hyperlink r:id="rId108" w:history="1">
        <w:r w:rsidRPr="00A748C7">
          <w:rPr>
            <w:rStyle w:val="Hipervnculo"/>
            <w:rFonts w:eastAsiaTheme="minorEastAsia"/>
            <w:color w:val="FF0000"/>
            <w:spacing w:val="-1"/>
          </w:rPr>
          <w:t> terminará el año con crecimiento positivo</w:t>
        </w:r>
      </w:hyperlink>
      <w:r w:rsidRPr="00A748C7">
        <w:rPr>
          <w:color w:val="FF0000"/>
          <w:spacing w:val="-1"/>
          <w:u w:val="single"/>
        </w:rPr>
        <w:t>. Además, para el año 2021 los expertos prevén un avance de entre el 7 y el 8% tras haber crecido alrededor de un 2% o 3% este 2020</w:t>
      </w:r>
      <w:r w:rsidRPr="00587895">
        <w:rPr>
          <w:spacing w:val="-1"/>
        </w:rPr>
        <w:t>, el mismo año en el que España y otros muchos países sufrirán la mayor </w:t>
      </w:r>
      <w:hyperlink r:id="rId109" w:history="1">
        <w:r w:rsidRPr="00587895">
          <w:rPr>
            <w:rStyle w:val="Hipervnculo"/>
            <w:rFonts w:eastAsiaTheme="minorEastAsia"/>
            <w:color w:val="auto"/>
            <w:spacing w:val="-1"/>
          </w:rPr>
          <w:t>recesión económica en más de medio siglo.</w:t>
        </w:r>
      </w:hyperlink>
    </w:p>
    <w:p w:rsidR="000A4283" w:rsidRPr="00587895" w:rsidRDefault="000A4283" w:rsidP="000A4283">
      <w:pPr>
        <w:shd w:val="clear" w:color="auto" w:fill="FFFFFF"/>
        <w:spacing w:line="240" w:lineRule="auto"/>
        <w:jc w:val="both"/>
        <w:rPr>
          <w:rFonts w:ascii="Times New Roman" w:hAnsi="Times New Roman" w:cs="Times New Roman"/>
          <w:sz w:val="24"/>
          <w:szCs w:val="24"/>
        </w:rPr>
      </w:pPr>
      <w:r w:rsidRPr="00587895">
        <w:rPr>
          <w:rFonts w:ascii="Times New Roman" w:hAnsi="Times New Roman" w:cs="Times New Roman"/>
          <w:noProof/>
          <w:sz w:val="24"/>
          <w:szCs w:val="24"/>
          <w:lang w:eastAsia="es-ES"/>
        </w:rPr>
        <w:drawing>
          <wp:inline distT="0" distB="0" distL="0" distR="0" wp14:anchorId="7B17E9A4" wp14:editId="5F6B321C">
            <wp:extent cx="5681383" cy="2857500"/>
            <wp:effectExtent l="0" t="0" r="0" b="0"/>
            <wp:docPr id="25" name="Imagen 25" descr="https://s03.s3c.es/imag/_v0/770x416/4/e/c/china-interanual-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16/4/e/c/china-interanual-pib.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81497" cy="2857558"/>
                    </a:xfrm>
                    <a:prstGeom prst="rect">
                      <a:avLst/>
                    </a:prstGeom>
                    <a:noFill/>
                    <a:ln>
                      <a:noFill/>
                    </a:ln>
                  </pic:spPr>
                </pic:pic>
              </a:graphicData>
            </a:graphic>
          </wp:inline>
        </w:drawing>
      </w:r>
    </w:p>
    <w:p w:rsidR="000A4283" w:rsidRPr="00587895" w:rsidRDefault="000A4283" w:rsidP="000A4283">
      <w:pPr>
        <w:pStyle w:val="NormalWeb"/>
        <w:shd w:val="clear" w:color="auto" w:fill="FFFFFF"/>
        <w:spacing w:before="0" w:beforeAutospacing="0" w:after="270" w:afterAutospacing="0"/>
        <w:jc w:val="both"/>
        <w:rPr>
          <w:spacing w:val="-1"/>
        </w:rPr>
      </w:pPr>
      <w:r w:rsidRPr="00F46CAA">
        <w:rPr>
          <w:bCs/>
          <w:color w:val="FF0000"/>
          <w:spacing w:val="-1"/>
          <w:u w:val="single"/>
        </w:rPr>
        <w:t>China es sin duda el vencedor</w:t>
      </w:r>
      <w:r w:rsidRPr="00F46CAA">
        <w:rPr>
          <w:color w:val="FF0000"/>
          <w:spacing w:val="-1"/>
          <w:u w:val="single"/>
        </w:rPr>
        <w:t> (en términos económicos) de esta crisis global. Pocas veces una recesión económica global ha ayudado a impulsar las exportaciones de un país.</w:t>
      </w:r>
      <w:r w:rsidRPr="00587895">
        <w:rPr>
          <w:spacing w:val="-1"/>
        </w:rPr>
        <w:t xml:space="preserve"> Además, este incremento de las ventas de productos chinos al exterior ha supuesto un cambio de tendencia importante, ya que las exportaciones chinas venían perdiendo fuerza en los últimos meses, sacudidas por la desaceleración económica y el auge del proteccionismo.</w:t>
      </w:r>
    </w:p>
    <w:p w:rsidR="000A4283" w:rsidRPr="00587895" w:rsidRDefault="000A4283" w:rsidP="000A4283">
      <w:pPr>
        <w:pStyle w:val="NormalWeb"/>
        <w:shd w:val="clear" w:color="auto" w:fill="FFFFFF"/>
        <w:spacing w:before="0" w:beforeAutospacing="0" w:after="270" w:afterAutospacing="0"/>
        <w:jc w:val="both"/>
        <w:rPr>
          <w:spacing w:val="-1"/>
        </w:rPr>
      </w:pPr>
      <w:r w:rsidRPr="00F46CAA">
        <w:rPr>
          <w:color w:val="FF0000"/>
          <w:spacing w:val="-1"/>
          <w:u w:val="single"/>
        </w:rPr>
        <w:t>Los exportadores de China han ido ganando cuota de mercado desde que salieron de la crisis del covid-19. De los 20 principales exportadores del mundo, la </w:t>
      </w:r>
      <w:r w:rsidRPr="00F46CAA">
        <w:rPr>
          <w:bCs/>
          <w:color w:val="FF0000"/>
          <w:spacing w:val="-1"/>
          <w:u w:val="single"/>
        </w:rPr>
        <w:t>cuota de mercado total de China</w:t>
      </w:r>
      <w:r w:rsidRPr="00F46CAA">
        <w:rPr>
          <w:color w:val="FF0000"/>
          <w:spacing w:val="-1"/>
          <w:u w:val="single"/>
        </w:rPr>
        <w:t> ahora es de 25%, en comparación con un promedio del 20% en 2017-19</w:t>
      </w:r>
      <w:r>
        <w:rPr>
          <w:spacing w:val="-1"/>
        </w:rPr>
        <w:t>. “</w:t>
      </w:r>
      <w:r w:rsidRPr="00587895">
        <w:rPr>
          <w:spacing w:val="-1"/>
        </w:rPr>
        <w:t xml:space="preserve">Un aumento tan rápido no se había visto en crisis mundiales anteriores. Las exportaciones chinas han </w:t>
      </w:r>
      <w:r w:rsidRPr="00587895">
        <w:rPr>
          <w:spacing w:val="-1"/>
        </w:rPr>
        <w:lastRenderedPageBreak/>
        <w:t xml:space="preserve">crecido sorprendentemente este año, lo que ha llevado a que la balanza comercial contribuya claramente de forma </w:t>
      </w:r>
      <w:r>
        <w:rPr>
          <w:spacing w:val="-1"/>
        </w:rPr>
        <w:t>positiva al crecimiento del PIB”</w:t>
      </w:r>
      <w:r w:rsidRPr="00587895">
        <w:rPr>
          <w:spacing w:val="-1"/>
        </w:rPr>
        <w:t>, apuntan desde Allianz.</w:t>
      </w:r>
    </w:p>
    <w:p w:rsidR="000A4283" w:rsidRPr="00587895" w:rsidRDefault="000A4283" w:rsidP="000A4283">
      <w:pPr>
        <w:pStyle w:val="NormalWeb"/>
        <w:shd w:val="clear" w:color="auto" w:fill="FFFFFF"/>
        <w:spacing w:before="0" w:beforeAutospacing="0" w:after="270" w:afterAutospacing="0"/>
        <w:jc w:val="both"/>
        <w:rPr>
          <w:spacing w:val="-1"/>
        </w:rPr>
      </w:pPr>
      <w:r>
        <w:rPr>
          <w:spacing w:val="-1"/>
        </w:rPr>
        <w:t>“</w:t>
      </w:r>
      <w:r w:rsidRPr="00587895">
        <w:rPr>
          <w:spacing w:val="-1"/>
        </w:rPr>
        <w:t>El comportamiento de</w:t>
      </w:r>
      <w:hyperlink r:id="rId111" w:history="1">
        <w:r w:rsidRPr="00587895">
          <w:rPr>
            <w:rStyle w:val="Hipervnculo"/>
            <w:rFonts w:eastAsiaTheme="minorEastAsia"/>
            <w:color w:val="auto"/>
            <w:spacing w:val="-1"/>
          </w:rPr>
          <w:t> las exportaciones de China este año ha sido más fuerte</w:t>
        </w:r>
      </w:hyperlink>
      <w:r w:rsidRPr="00587895">
        <w:rPr>
          <w:spacing w:val="-1"/>
        </w:rPr>
        <w:t> de lo esperado. Después de una fuerte caída a principios de 2020, las exportaciones del país han registrado un crecimiento positivo, la única econ</w:t>
      </w:r>
      <w:r>
        <w:rPr>
          <w:spacing w:val="-1"/>
        </w:rPr>
        <w:t>omía importante que lo ha hecho”</w:t>
      </w:r>
      <w:r w:rsidRPr="00587895">
        <w:rPr>
          <w:spacing w:val="-1"/>
        </w:rPr>
        <w:t>, explica Hunter L. Clark, economista de la Fed de Nueva York en un análisis publicado esta semana.</w:t>
      </w:r>
    </w:p>
    <w:p w:rsidR="000A4283" w:rsidRPr="00F46CAA" w:rsidRDefault="000A4283" w:rsidP="000A4283">
      <w:pPr>
        <w:pStyle w:val="NormalWeb"/>
        <w:shd w:val="clear" w:color="auto" w:fill="FFFFFF"/>
        <w:spacing w:before="0" w:beforeAutospacing="0" w:after="270" w:afterAutospacing="0"/>
        <w:jc w:val="both"/>
        <w:rPr>
          <w:color w:val="FF0000"/>
          <w:spacing w:val="-1"/>
          <w:u w:val="single"/>
        </w:rPr>
      </w:pPr>
      <w:r w:rsidRPr="00F46CAA">
        <w:rPr>
          <w:color w:val="FF0000"/>
          <w:spacing w:val="-1"/>
          <w:u w:val="single"/>
        </w:rPr>
        <w:t>“Sin embargo crecimiento no se ha producido en todas los bienes, sino que se ha concentrado en áreas donde la estructura de exportación de China estaba bien posicionada</w:t>
      </w:r>
      <w:r w:rsidRPr="00F46CAA">
        <w:rPr>
          <w:bCs/>
          <w:color w:val="FF0000"/>
          <w:spacing w:val="-1"/>
          <w:u w:val="single"/>
        </w:rPr>
        <w:t> para aprovechar la crisis global</w:t>
      </w:r>
      <w:r w:rsidRPr="00F46CAA">
        <w:rPr>
          <w:color w:val="FF0000"/>
          <w:spacing w:val="-1"/>
          <w:u w:val="single"/>
        </w:rPr>
        <w:t>, es decir, la producción de suministros médicos y todos los bienes que se usan para el teletrabajo o las clases escolares a distancia”, comenta este investigador del banco central de EEUU.</w:t>
      </w:r>
    </w:p>
    <w:p w:rsidR="000A4283" w:rsidRPr="00587895" w:rsidRDefault="000A4283" w:rsidP="000A4283">
      <w:pPr>
        <w:pStyle w:val="NormalWeb"/>
        <w:shd w:val="clear" w:color="auto" w:fill="FFFFFF"/>
        <w:spacing w:before="0" w:beforeAutospacing="0" w:after="270" w:afterAutospacing="0"/>
        <w:jc w:val="both"/>
        <w:rPr>
          <w:spacing w:val="-1"/>
        </w:rPr>
      </w:pPr>
      <w:r w:rsidRPr="00F46CAA">
        <w:rPr>
          <w:color w:val="FF0000"/>
          <w:spacing w:val="-1"/>
          <w:u w:val="single"/>
        </w:rPr>
        <w:t>Otra razón que ha sido clave para el éxito chino es lo que se conoce en inglés como el efecto</w:t>
      </w:r>
      <w:r w:rsidRPr="00F46CAA">
        <w:rPr>
          <w:i/>
          <w:iCs/>
          <w:color w:val="FF0000"/>
          <w:spacing w:val="-1"/>
          <w:u w:val="single"/>
        </w:rPr>
        <w:t> “first in, first out”</w:t>
      </w:r>
      <w:r w:rsidRPr="00F46CAA">
        <w:rPr>
          <w:color w:val="FF0000"/>
          <w:spacing w:val="-1"/>
          <w:u w:val="single"/>
        </w:rPr>
        <w:t>. China fue el primer país en entrar en la crisis y el primero en salir, además el buen hacer de las autoridades y la población ha permitido que la segunda ol</w:t>
      </w:r>
      <w:r>
        <w:rPr>
          <w:color w:val="FF0000"/>
          <w:spacing w:val="-1"/>
          <w:u w:val="single"/>
        </w:rPr>
        <w:t>a del virus no haya llegado al “gigante asiático”</w:t>
      </w:r>
      <w:r w:rsidRPr="00F46CAA">
        <w:rPr>
          <w:color w:val="FF0000"/>
          <w:spacing w:val="-1"/>
          <w:u w:val="single"/>
        </w:rPr>
        <w:t>, mientras que el resto de economías están sufriendo las consecuencias</w:t>
      </w:r>
      <w:r>
        <w:rPr>
          <w:spacing w:val="-1"/>
        </w:rPr>
        <w:t>. “</w:t>
      </w:r>
      <w:r w:rsidRPr="00587895">
        <w:rPr>
          <w:spacing w:val="-1"/>
        </w:rPr>
        <w:t>El país fue el epicentro original de la crisis e implementó el primer confinamiento y bloqueo económico del mundo el 23 de enero... China ha seguido esencialmente una estrategia </w:t>
      </w:r>
      <w:r w:rsidRPr="00587895">
        <w:rPr>
          <w:bCs/>
          <w:spacing w:val="-1"/>
        </w:rPr>
        <w:t>de eliminación del covid-19</w:t>
      </w:r>
      <w:r w:rsidRPr="00587895">
        <w:rPr>
          <w:spacing w:val="-1"/>
        </w:rPr>
        <w:t xml:space="preserve">, uno de los únicos países </w:t>
      </w:r>
      <w:r>
        <w:rPr>
          <w:spacing w:val="-1"/>
        </w:rPr>
        <w:t>que lo ha hecho con éxito”</w:t>
      </w:r>
      <w:r w:rsidRPr="00587895">
        <w:rPr>
          <w:spacing w:val="-1"/>
        </w:rPr>
        <w:t>.</w:t>
      </w:r>
    </w:p>
    <w:p w:rsidR="000A4283" w:rsidRPr="00F46CAA" w:rsidRDefault="000A4283" w:rsidP="000A4283">
      <w:pPr>
        <w:pStyle w:val="NormalWeb"/>
        <w:shd w:val="clear" w:color="auto" w:fill="FFFFFF"/>
        <w:spacing w:before="0" w:beforeAutospacing="0" w:after="270" w:afterAutospacing="0"/>
        <w:jc w:val="both"/>
        <w:rPr>
          <w:color w:val="FF0000"/>
          <w:spacing w:val="-1"/>
          <w:u w:val="single"/>
        </w:rPr>
      </w:pPr>
      <w:r w:rsidRPr="00F46CAA">
        <w:rPr>
          <w:color w:val="FF0000"/>
          <w:spacing w:val="-1"/>
          <w:u w:val="single"/>
        </w:rPr>
        <w:t>Tras recibir el primer golpe, unas medidas muy estrictas cortaron la hemorragia, lo que permitió a China poner toda la maquinaria productiva a funcionar cuando el resto de países tenían a </w:t>
      </w:r>
      <w:hyperlink r:id="rId112" w:history="1">
        <w:r w:rsidRPr="00F46CAA">
          <w:rPr>
            <w:rStyle w:val="Hipervnculo"/>
            <w:rFonts w:eastAsiaTheme="minorEastAsia"/>
            <w:color w:val="FF0000"/>
            <w:spacing w:val="-1"/>
          </w:rPr>
          <w:t xml:space="preserve">sus economías “hibernando”. </w:t>
        </w:r>
      </w:hyperlink>
      <w:r w:rsidRPr="00F46CAA">
        <w:rPr>
          <w:color w:val="FF0000"/>
          <w:spacing w:val="-1"/>
          <w:u w:val="single"/>
        </w:rPr>
        <w:t>Esta rapidez para controlar el virus y volver a la normalidad ha permitido al país producir y exportar todo lo que las economías afectadas no podían generar porque se encontraban en el confinamiento. China ha abastecido al mundo en lo peor de la pandemia y eso ha beneficiado a su economía de forma evidente, al menos, en el corto plazo. En el largo plazo la situación puede cambiar.</w:t>
      </w:r>
    </w:p>
    <w:p w:rsidR="000A4283" w:rsidRPr="00587895" w:rsidRDefault="000A4283" w:rsidP="000A4283">
      <w:pPr>
        <w:pStyle w:val="NormalWeb"/>
        <w:shd w:val="clear" w:color="auto" w:fill="FFFFFF"/>
        <w:spacing w:before="0" w:beforeAutospacing="0" w:after="270" w:afterAutospacing="0"/>
        <w:jc w:val="both"/>
        <w:rPr>
          <w:spacing w:val="-1"/>
        </w:rPr>
      </w:pPr>
      <w:r w:rsidRPr="00587895">
        <w:rPr>
          <w:spacing w:val="-1"/>
        </w:rPr>
        <w:t xml:space="preserve">La economía china ya estaba prácticamente funcionando al completo </w:t>
      </w:r>
      <w:r>
        <w:rPr>
          <w:spacing w:val="-1"/>
        </w:rPr>
        <w:t>al final del primer trimestre. “</w:t>
      </w:r>
      <w:r w:rsidRPr="00587895">
        <w:rPr>
          <w:spacing w:val="-1"/>
        </w:rPr>
        <w:t>El PIB creció casi un 60% en el segundo trimestre (en términos anualizados, la forma de medir el PIB de los americanos) y en agosto la</w:t>
      </w:r>
      <w:r w:rsidRPr="00587895">
        <w:rPr>
          <w:bCs/>
          <w:spacing w:val="-1"/>
        </w:rPr>
        <w:t> producción industrial ya estaba un 3%</w:t>
      </w:r>
      <w:r w:rsidRPr="00587895">
        <w:rPr>
          <w:spacing w:val="-1"/>
        </w:rPr>
        <w:t> por encima de su nivel previo al covid. El consumo y los servicios no se han recuperado con tanta fuerza, pero incluso esos sectores han cre</w:t>
      </w:r>
      <w:r>
        <w:rPr>
          <w:spacing w:val="-1"/>
        </w:rPr>
        <w:t>cido a un ritmo mensual decente”</w:t>
      </w:r>
      <w:r w:rsidRPr="00587895">
        <w:rPr>
          <w:spacing w:val="-1"/>
        </w:rPr>
        <w:t>, señala la nota de la Fed.</w:t>
      </w:r>
    </w:p>
    <w:p w:rsidR="000A4283" w:rsidRPr="00F46CAA" w:rsidRDefault="000A4283" w:rsidP="000A4283">
      <w:pPr>
        <w:pStyle w:val="NormalWeb"/>
        <w:shd w:val="clear" w:color="auto" w:fill="FFFFFF"/>
        <w:spacing w:before="0" w:beforeAutospacing="0" w:after="270" w:afterAutospacing="0"/>
        <w:jc w:val="both"/>
        <w:rPr>
          <w:color w:val="FF0000"/>
          <w:spacing w:val="-1"/>
          <w:u w:val="single"/>
        </w:rPr>
      </w:pPr>
      <w:r w:rsidRPr="00F46CAA">
        <w:rPr>
          <w:color w:val="FF0000"/>
          <w:spacing w:val="-1"/>
          <w:u w:val="single"/>
        </w:rPr>
        <w:t>El dato publicado este lunes del tercer trimestre ha mostrado </w:t>
      </w:r>
      <w:hyperlink r:id="rId113" w:history="1">
        <w:r w:rsidRPr="00F46CAA">
          <w:rPr>
            <w:rStyle w:val="Hipervnculo"/>
            <w:rFonts w:eastAsiaTheme="minorEastAsia"/>
            <w:color w:val="FF0000"/>
            <w:spacing w:val="-1"/>
          </w:rPr>
          <w:t>un nuevo avance interanual (+4,9%)</w:t>
        </w:r>
      </w:hyperlink>
      <w:r w:rsidRPr="00F46CAA">
        <w:rPr>
          <w:color w:val="FF0000"/>
          <w:spacing w:val="-1"/>
          <w:u w:val="single"/>
        </w:rPr>
        <w:t>, que ha terminado de cerrar la brecha con los niveles previos al covid. ¿Qué quiere decir esto? China tendrá todo el cuarto trimestre del año para lograr que su producción anual sea más grande que la de 2019: en medio de una crisis global sin parangón, la economía de China se expandirá. </w:t>
      </w:r>
    </w:p>
    <w:p w:rsidR="000A4283" w:rsidRPr="00587895" w:rsidRDefault="000A4283" w:rsidP="000A4283">
      <w:pPr>
        <w:pStyle w:val="NormalWeb"/>
        <w:shd w:val="clear" w:color="auto" w:fill="FFFFFF"/>
        <w:spacing w:before="0" w:beforeAutospacing="0" w:after="270" w:afterAutospacing="0"/>
        <w:jc w:val="both"/>
        <w:rPr>
          <w:spacing w:val="-1"/>
        </w:rPr>
      </w:pPr>
      <w:r w:rsidRPr="00587895">
        <w:rPr>
          <w:spacing w:val="-1"/>
        </w:rPr>
        <w:t>Los datos  siguen siendo sorprendentes. Las exportaciones de China en septiembre registraron un incremento respecto del mes anterior del 1,9%, pero del 9,9% en términos interanuales, hasta 239.760 millones de dólares (203.344 millones de euros),</w:t>
      </w:r>
    </w:p>
    <w:p w:rsidR="000A4283" w:rsidRPr="00587895" w:rsidRDefault="000A4283" w:rsidP="000A4283">
      <w:pPr>
        <w:pStyle w:val="NormalWeb"/>
        <w:shd w:val="clear" w:color="auto" w:fill="FFFFFF"/>
        <w:spacing w:before="0" w:beforeAutospacing="0" w:after="270" w:afterAutospacing="0"/>
        <w:jc w:val="both"/>
        <w:rPr>
          <w:spacing w:val="-1"/>
        </w:rPr>
      </w:pPr>
      <w:r w:rsidRPr="00F46CAA">
        <w:rPr>
          <w:color w:val="FF0000"/>
          <w:spacing w:val="-1"/>
          <w:u w:val="single"/>
        </w:rPr>
        <w:t xml:space="preserve">Una vez que pase la crisis del covid, es probable que las exportaciones de China vuelvan a la senda de crecimiento previa a la pandemia, lo que incluye una pérdida gradual de </w:t>
      </w:r>
      <w:r w:rsidRPr="00F46CAA">
        <w:rPr>
          <w:color w:val="FF0000"/>
          <w:spacing w:val="-1"/>
          <w:u w:val="single"/>
        </w:rPr>
        <w:lastRenderedPageBreak/>
        <w:t>participación de mercado en otros países a la par que </w:t>
      </w:r>
      <w:hyperlink r:id="rId114" w:history="1">
        <w:r w:rsidRPr="00F46CAA">
          <w:rPr>
            <w:rStyle w:val="Hipervnculo"/>
            <w:rFonts w:eastAsiaTheme="minorEastAsia"/>
            <w:color w:val="FF0000"/>
            <w:spacing w:val="-1"/>
          </w:rPr>
          <w:t>el país pondrá el foco en la autosuficiencia</w:t>
        </w:r>
      </w:hyperlink>
      <w:r w:rsidRPr="00587895">
        <w:rPr>
          <w:spacing w:val="-1"/>
        </w:rPr>
        <w:t>. Pero por ahora, los productos </w:t>
      </w:r>
      <w:r w:rsidRPr="00587895">
        <w:rPr>
          <w:i/>
          <w:iCs/>
          <w:spacing w:val="-1"/>
        </w:rPr>
        <w:t>made in China</w:t>
      </w:r>
      <w:r w:rsidRPr="00587895">
        <w:rPr>
          <w:spacing w:val="-1"/>
        </w:rPr>
        <w:t xml:space="preserve"> siguen ganando </w:t>
      </w:r>
      <w:r>
        <w:rPr>
          <w:spacing w:val="-1"/>
        </w:rPr>
        <w:t>terreno: “</w:t>
      </w:r>
      <w:r w:rsidRPr="00587895">
        <w:rPr>
          <w:spacing w:val="-1"/>
        </w:rPr>
        <w:t>El crecimiento de las exportaciones se mantuvo sólido en septiembre, respaldado por los envíos de productos textiles y electrónicos, que han crecido notablemente desde el segundo trimestre, lo que ha resultado en importantes ganancias en la </w:t>
      </w:r>
      <w:r w:rsidRPr="00587895">
        <w:rPr>
          <w:bCs/>
          <w:spacing w:val="-1"/>
        </w:rPr>
        <w:t>cuota de mercado exportadora</w:t>
      </w:r>
      <w:r>
        <w:rPr>
          <w:spacing w:val="-1"/>
        </w:rPr>
        <w:t> de China”</w:t>
      </w:r>
      <w:r w:rsidRPr="00587895">
        <w:rPr>
          <w:spacing w:val="-1"/>
        </w:rPr>
        <w:t>, indica el analista Tommy Wu desde Oxford Economics.</w:t>
      </w:r>
    </w:p>
    <w:p w:rsidR="000A4283" w:rsidRPr="00587895" w:rsidRDefault="000A4283" w:rsidP="000A4283">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587895">
        <w:rPr>
          <w:rFonts w:ascii="Times New Roman" w:hAnsi="Times New Roman" w:cs="Times New Roman"/>
          <w:b w:val="0"/>
          <w:bCs w:val="0"/>
          <w:color w:val="auto"/>
          <w:sz w:val="24"/>
          <w:szCs w:val="24"/>
        </w:rPr>
        <w:t>¿Qué está exportando China?</w:t>
      </w:r>
    </w:p>
    <w:p w:rsidR="000A4283" w:rsidRPr="00587895" w:rsidRDefault="000A4283" w:rsidP="000A4283">
      <w:pPr>
        <w:pStyle w:val="NormalWeb"/>
        <w:shd w:val="clear" w:color="auto" w:fill="FFFFFF"/>
        <w:spacing w:before="0" w:beforeAutospacing="0" w:after="270" w:afterAutospacing="0"/>
        <w:jc w:val="both"/>
        <w:rPr>
          <w:spacing w:val="-1"/>
        </w:rPr>
      </w:pPr>
      <w:r w:rsidRPr="00587895">
        <w:rPr>
          <w:spacing w:val="-1"/>
        </w:rPr>
        <w:t>No debería sorprender que los dispositivos electrónicos y otras máquinas ocupen un lugar preponderante en el comercio de China, ya que comprenden el 44% de las exportaciones totales de bienes del país. Pero</w:t>
      </w:r>
      <w:r>
        <w:rPr>
          <w:spacing w:val="-1"/>
        </w:rPr>
        <w:t xml:space="preserve"> al diseccionar esta categoría “</w:t>
      </w:r>
      <w:r w:rsidRPr="00587895">
        <w:rPr>
          <w:spacing w:val="-1"/>
        </w:rPr>
        <w:t>encontramos que las mayores contribuciones al crecimiento provinieron, con mucho, de los </w:t>
      </w:r>
      <w:r w:rsidRPr="00587895">
        <w:rPr>
          <w:bCs/>
          <w:spacing w:val="-1"/>
        </w:rPr>
        <w:t>ordenadores portátiles</w:t>
      </w:r>
      <w:r w:rsidRPr="00587895">
        <w:rPr>
          <w:spacing w:val="-1"/>
        </w:rPr>
        <w:t>, tabletas, teléfonos móviles y tipos de bienes similares, que crecieron entre un 20 y un 30% y contribuyeron con 2 puntos porcentuales al total del crecimiento de las exportaciones. Ciertos </w:t>
      </w:r>
      <w:r w:rsidRPr="00587895">
        <w:rPr>
          <w:bCs/>
          <w:spacing w:val="-1"/>
        </w:rPr>
        <w:t>equipos médicos y quirúrgicos</w:t>
      </w:r>
      <w:r w:rsidRPr="00587895">
        <w:rPr>
          <w:spacing w:val="-1"/>
        </w:rPr>
        <w:t> representan solo alrededor del 1% de las exportaciones de China, pero crecieron algo más del 70% y contribuyeron con otros 0,4 puntos porcentuales. Estos flujos comerciales claramente han sido impulsados principalmente por el </w:t>
      </w:r>
      <w:r w:rsidRPr="00587895">
        <w:rPr>
          <w:bCs/>
          <w:spacing w:val="-1"/>
        </w:rPr>
        <w:t>aumento del teletrabajo</w:t>
      </w:r>
      <w:r>
        <w:rPr>
          <w:spacing w:val="-1"/>
        </w:rPr>
        <w:t> y la formación a distancia”</w:t>
      </w:r>
      <w:r w:rsidRPr="00587895">
        <w:rPr>
          <w:spacing w:val="-1"/>
        </w:rPr>
        <w:t>, asegura Hunter L. Clark.</w:t>
      </w:r>
    </w:p>
    <w:p w:rsidR="000A4283" w:rsidRPr="00587895" w:rsidRDefault="000A4283" w:rsidP="000A4283">
      <w:pPr>
        <w:pStyle w:val="NormalWeb"/>
        <w:shd w:val="clear" w:color="auto" w:fill="FFFFFF"/>
        <w:spacing w:before="0" w:beforeAutospacing="0" w:after="270" w:afterAutospacing="0"/>
        <w:jc w:val="both"/>
        <w:rPr>
          <w:spacing w:val="-1"/>
        </w:rPr>
      </w:pPr>
      <w:r>
        <w:rPr>
          <w:spacing w:val="-1"/>
        </w:rPr>
        <w:t>El crecimiento en la categoría “</w:t>
      </w:r>
      <w:r w:rsidRPr="00587895">
        <w:rPr>
          <w:spacing w:val="-1"/>
        </w:rPr>
        <w:t>tex</w:t>
      </w:r>
      <w:r>
        <w:rPr>
          <w:spacing w:val="-1"/>
        </w:rPr>
        <w:t>til”</w:t>
      </w:r>
      <w:r w:rsidRPr="00587895">
        <w:rPr>
          <w:spacing w:val="-1"/>
        </w:rPr>
        <w:t xml:space="preserve"> ha sido bastante importante. Esta rama se ha visto impulsada por un crecimiento verdaderamente explosivo de</w:t>
      </w:r>
      <w:r w:rsidRPr="00587895">
        <w:rPr>
          <w:bCs/>
          <w:spacing w:val="-1"/>
        </w:rPr>
        <w:t> equipos de protección personal (PPE)</w:t>
      </w:r>
      <w:r w:rsidRPr="00587895">
        <w:rPr>
          <w:spacing w:val="-1"/>
        </w:rPr>
        <w:t> y equipos médicos similares par</w:t>
      </w:r>
      <w:r>
        <w:rPr>
          <w:spacing w:val="-1"/>
        </w:rPr>
        <w:t>a uso doméstico y profesional. “</w:t>
      </w:r>
      <w:r w:rsidRPr="00587895">
        <w:rPr>
          <w:spacing w:val="-1"/>
        </w:rPr>
        <w:t>De hecho, las exportaciones de China al mundo de mascarillas crecieron más de un 3.400% en mayo, y a</w:t>
      </w:r>
      <w:r>
        <w:rPr>
          <w:spacing w:val="-1"/>
        </w:rPr>
        <w:t>ún aumentaron un 970% en agosto”</w:t>
      </w:r>
      <w:r w:rsidRPr="00587895">
        <w:rPr>
          <w:spacing w:val="-1"/>
        </w:rPr>
        <w:t>. No obstante, esta categoría tiene menor peso en el conjunto de las exportaciones que la anterior, lo que no quita que haya contribuido también de forma muy positiva al auge de las ventas al exterior.</w:t>
      </w:r>
    </w:p>
    <w:p w:rsidR="000A4283" w:rsidRPr="00587895" w:rsidRDefault="000A4283" w:rsidP="000A4283">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587895">
        <w:rPr>
          <w:rFonts w:ascii="Times New Roman" w:hAnsi="Times New Roman" w:cs="Times New Roman"/>
          <w:b w:val="0"/>
          <w:bCs w:val="0"/>
          <w:color w:val="auto"/>
          <w:sz w:val="24"/>
          <w:szCs w:val="24"/>
        </w:rPr>
        <w:t>¿Un gol de China a Trump?</w:t>
      </w:r>
    </w:p>
    <w:p w:rsidR="000A4283" w:rsidRDefault="000A4283" w:rsidP="000A4283">
      <w:pPr>
        <w:pStyle w:val="NormalWeb"/>
        <w:shd w:val="clear" w:color="auto" w:fill="FFFFFF"/>
        <w:spacing w:before="0" w:beforeAutospacing="0" w:after="270" w:afterAutospacing="0"/>
        <w:jc w:val="both"/>
        <w:rPr>
          <w:spacing w:val="-1"/>
          <w:u w:val="single"/>
        </w:rPr>
      </w:pPr>
      <w:r w:rsidRPr="00F46CAA">
        <w:rPr>
          <w:color w:val="FF0000"/>
          <w:spacing w:val="-1"/>
          <w:u w:val="single"/>
        </w:rPr>
        <w:t>China no solo ha salido más rápido de la crisis que nadie, sino que además ha logrado incrementar las </w:t>
      </w:r>
      <w:r w:rsidRPr="00F46CAA">
        <w:rPr>
          <w:bCs/>
          <w:color w:val="FF0000"/>
          <w:spacing w:val="-1"/>
          <w:u w:val="single"/>
        </w:rPr>
        <w:t>exportaciones de sus bienes a EEUU</w:t>
      </w:r>
      <w:r w:rsidRPr="00F46CAA">
        <w:rPr>
          <w:color w:val="FF0000"/>
          <w:spacing w:val="-1"/>
          <w:u w:val="single"/>
        </w:rPr>
        <w:t> en plena guerra comercial</w:t>
      </w:r>
      <w:r w:rsidRPr="00587895">
        <w:rPr>
          <w:spacing w:val="-1"/>
        </w:rPr>
        <w:t xml:space="preserve">. </w:t>
      </w:r>
      <w:r w:rsidRPr="00F46CAA">
        <w:rPr>
          <w:spacing w:val="-1"/>
          <w:u w:val="single"/>
        </w:rPr>
        <w:t>A pesar de los aranceles aprobados en los últimos años, el país gobernado por Donald Trump ha tenido que recurrir a China para adquirir muchos bienes necesarios en la lucha contra el covid-19 que EEUU es incapaz de producir de la noche a la mañana.</w:t>
      </w:r>
    </w:p>
    <w:p w:rsidR="00135001" w:rsidRPr="005C4077" w:rsidRDefault="00135001" w:rsidP="00135001">
      <w:pPr>
        <w:pStyle w:val="NormalWeb"/>
        <w:shd w:val="clear" w:color="auto" w:fill="FFFFFF"/>
        <w:spacing w:before="0" w:beforeAutospacing="0" w:after="270" w:afterAutospacing="0"/>
        <w:jc w:val="both"/>
        <w:rPr>
          <w:spacing w:val="-1"/>
        </w:rPr>
      </w:pPr>
      <w:r>
        <w:rPr>
          <w:spacing w:val="-1"/>
        </w:rPr>
        <w:t>“</w:t>
      </w:r>
      <w:r w:rsidRPr="00587895">
        <w:rPr>
          <w:spacing w:val="-1"/>
        </w:rPr>
        <w:t>El papel de China como proveedor mundial de suministros médicos a Estados Unidos es particularmente destacado... las importaciones totales de EEUU de estos artículos aumentaron de forma general, mientras que las mascarillas y los guantes triplicaron su promedio mensual. China ha aportado casi todo este aumento. Como resultado, Estados Unidos se ha beneficiado enormemente de la capacidad de China para ampliar rápidamente la producción de</w:t>
      </w:r>
      <w:r>
        <w:rPr>
          <w:spacing w:val="-1"/>
        </w:rPr>
        <w:t xml:space="preserve"> suministros médicos esenciales”, afirma la nota de la Fed.</w:t>
      </w:r>
    </w:p>
    <w:p w:rsidR="00135001" w:rsidRDefault="00135001" w:rsidP="000A4283">
      <w:pPr>
        <w:pStyle w:val="NormalWeb"/>
        <w:shd w:val="clear" w:color="auto" w:fill="FFFFFF"/>
        <w:spacing w:before="0" w:beforeAutospacing="0" w:after="270" w:afterAutospacing="0"/>
        <w:jc w:val="both"/>
        <w:rPr>
          <w:spacing w:val="-1"/>
          <w:u w:val="single"/>
        </w:rPr>
      </w:pPr>
    </w:p>
    <w:p w:rsidR="005C4077" w:rsidRDefault="005C4077" w:rsidP="000A4283">
      <w:pPr>
        <w:pStyle w:val="NormalWeb"/>
        <w:shd w:val="clear" w:color="auto" w:fill="FFFFFF"/>
        <w:spacing w:before="0" w:beforeAutospacing="0" w:after="270" w:afterAutospacing="0"/>
        <w:jc w:val="both"/>
        <w:rPr>
          <w:spacing w:val="-1"/>
          <w:u w:val="single"/>
        </w:rPr>
      </w:pPr>
      <w:r w:rsidRPr="00587895">
        <w:rPr>
          <w:noProof/>
        </w:rPr>
        <w:lastRenderedPageBreak/>
        <w:drawing>
          <wp:inline distT="0" distB="0" distL="0" distR="0" wp14:anchorId="2A531A15" wp14:editId="511C5299">
            <wp:extent cx="5683250" cy="2927350"/>
            <wp:effectExtent l="0" t="0" r="0" b="6350"/>
            <wp:docPr id="47" name="Imagen 47" descr="https://s03.s3c.es/imag/_v0/770x411/d/4/b/exportaciones-chin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411/d/4/b/exportaciones-china-eeuu.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88222" cy="2929911"/>
                    </a:xfrm>
                    <a:prstGeom prst="rect">
                      <a:avLst/>
                    </a:prstGeom>
                    <a:noFill/>
                    <a:ln>
                      <a:noFill/>
                    </a:ln>
                  </pic:spPr>
                </pic:pic>
              </a:graphicData>
            </a:graphic>
          </wp:inline>
        </w:drawing>
      </w:r>
    </w:p>
    <w:p w:rsidR="000A4283" w:rsidRPr="00587895" w:rsidRDefault="000A4283" w:rsidP="000A4283">
      <w:pPr>
        <w:pStyle w:val="NormalWeb"/>
        <w:shd w:val="clear" w:color="auto" w:fill="FFFFFF"/>
        <w:spacing w:before="0" w:beforeAutospacing="0" w:after="270" w:afterAutospacing="0"/>
        <w:jc w:val="both"/>
        <w:rPr>
          <w:spacing w:val="-1"/>
        </w:rPr>
      </w:pPr>
      <w:r w:rsidRPr="00587895">
        <w:rPr>
          <w:spacing w:val="-1"/>
        </w:rPr>
        <w:t>Pese a todo, este impulso no debería prolongarse eternamente. Por un lado, cabe la posibilidad de que se encuentren métodos más eficaces de combatir la propagación del covid-19 y volver a una situación más parecida a la de 2019. Por otro, los países comenzarán a producir parte del material que están importando de China con el paso del tiempo. Todo hace indicar que en algún</w:t>
      </w:r>
      <w:r>
        <w:rPr>
          <w:spacing w:val="-1"/>
        </w:rPr>
        <w:t xml:space="preserve"> momento las exportaciones del </w:t>
      </w:r>
      <w:r w:rsidRPr="00587895">
        <w:rPr>
          <w:spacing w:val="-1"/>
        </w:rPr>
        <w:t>gigante asiático retornarán a la tendencia previa a la pandemia.</w:t>
      </w:r>
    </w:p>
    <w:p w:rsidR="000A4283" w:rsidRDefault="000A4283" w:rsidP="000A4283">
      <w:pPr>
        <w:pStyle w:val="NormalWeb"/>
        <w:shd w:val="clear" w:color="auto" w:fill="FFFFFF"/>
        <w:spacing w:before="0" w:beforeAutospacing="0" w:after="270" w:afterAutospacing="0"/>
        <w:jc w:val="both"/>
        <w:rPr>
          <w:spacing w:val="-1"/>
        </w:rPr>
      </w:pPr>
      <w:r w:rsidRPr="00587895">
        <w:rPr>
          <w:spacing w:val="-1"/>
        </w:rPr>
        <w:t>Pero hasta que eso suceda, la economía de China ganará terreno en el peso del PIB mundial, </w:t>
      </w:r>
      <w:hyperlink r:id="rId116" w:history="1">
        <w:r w:rsidRPr="00587895">
          <w:rPr>
            <w:rStyle w:val="Hipervnculo"/>
            <w:rFonts w:eastAsiaTheme="minorEastAsia"/>
            <w:color w:val="auto"/>
            <w:spacing w:val="-1"/>
          </w:rPr>
          <w:t>recortando la distancia que aún tiene con EEUU</w:t>
        </w:r>
      </w:hyperlink>
      <w:r w:rsidRPr="00587895">
        <w:rPr>
          <w:spacing w:val="-1"/>
        </w:rPr>
        <w:t>. Has</w:t>
      </w:r>
      <w:r>
        <w:rPr>
          <w:spacing w:val="-1"/>
        </w:rPr>
        <w:t>ta la fecha, el resumen es que “</w:t>
      </w:r>
      <w:r w:rsidRPr="00587895">
        <w:rPr>
          <w:spacing w:val="-1"/>
        </w:rPr>
        <w:t>en términos puramente económicos, la lucha de China contra la crisis de la pandemia ha sido todo un éxito... Además, la puesta en marcha de diversas medidas estructurales, como la promoción de un mayor progreso tecnológico y </w:t>
      </w:r>
      <w:hyperlink r:id="rId117" w:history="1">
        <w:r w:rsidRPr="00587895">
          <w:rPr>
            <w:rStyle w:val="Hipervnculo"/>
            <w:rFonts w:eastAsiaTheme="minorEastAsia"/>
            <w:color w:val="auto"/>
            <w:spacing w:val="-1"/>
          </w:rPr>
          <w:t>una mayor autosuficiencia</w:t>
        </w:r>
      </w:hyperlink>
      <w:r w:rsidRPr="00587895">
        <w:rPr>
          <w:spacing w:val="-1"/>
        </w:rPr>
        <w:t xml:space="preserve">, deberían reforzar el potencial de crecimiento a largo plazo de China y hacerlo menos vulnerable a </w:t>
      </w:r>
      <w:r>
        <w:rPr>
          <w:spacing w:val="-1"/>
        </w:rPr>
        <w:t>las medidas comerciales de EEUU”</w:t>
      </w:r>
      <w:r w:rsidRPr="00587895">
        <w:rPr>
          <w:spacing w:val="-1"/>
        </w:rPr>
        <w:t>, comentan los analistas de Deutsche Bank. Pekín aspira a convertirse en la mayor potencia económica del mundo antes de lo previsto.</w:t>
      </w:r>
    </w:p>
    <w:p w:rsidR="000A4283" w:rsidRDefault="000A4283" w:rsidP="000A4283">
      <w:pPr>
        <w:spacing w:line="240" w:lineRule="auto"/>
        <w:jc w:val="both"/>
        <w:rPr>
          <w:rFonts w:ascii="Times New Roman" w:hAnsi="Times New Roman" w:cs="Times New Roman"/>
          <w:sz w:val="24"/>
          <w:szCs w:val="24"/>
        </w:rPr>
      </w:pPr>
      <w:r w:rsidRPr="001237DD">
        <w:rPr>
          <w:rFonts w:ascii="Times New Roman" w:hAnsi="Times New Roman" w:cs="Times New Roman"/>
          <w:sz w:val="24"/>
          <w:szCs w:val="24"/>
        </w:rPr>
        <w:t xml:space="preserve">- </w:t>
      </w:r>
      <w:r w:rsidRPr="001237DD">
        <w:rPr>
          <w:rFonts w:ascii="Times New Roman" w:hAnsi="Times New Roman" w:cs="Times New Roman"/>
          <w:sz w:val="24"/>
          <w:szCs w:val="24"/>
          <w:u w:val="single"/>
        </w:rPr>
        <w:t>Los déficits presupuestarios de la eurozona se multiplican casi por diez para combatir la pandemia</w:t>
      </w:r>
      <w:r>
        <w:rPr>
          <w:rFonts w:ascii="Times New Roman" w:hAnsi="Times New Roman" w:cs="Times New Roman"/>
          <w:sz w:val="24"/>
          <w:szCs w:val="24"/>
        </w:rPr>
        <w:t xml:space="preserve"> (Financial Times - Expansión - </w:t>
      </w:r>
      <w:r w:rsidRPr="001237DD">
        <w:rPr>
          <w:rFonts w:ascii="Times New Roman" w:hAnsi="Times New Roman" w:cs="Times New Roman"/>
          <w:b/>
          <w:sz w:val="24"/>
          <w:szCs w:val="24"/>
        </w:rPr>
        <w:t>20/10/20</w:t>
      </w:r>
      <w:r>
        <w:rPr>
          <w:rFonts w:ascii="Times New Roman" w:hAnsi="Times New Roman" w:cs="Times New Roman"/>
          <w:sz w:val="24"/>
          <w:szCs w:val="24"/>
        </w:rPr>
        <w:t>)</w:t>
      </w:r>
    </w:p>
    <w:p w:rsidR="000A4283" w:rsidRPr="001237DD" w:rsidRDefault="000A4283" w:rsidP="000A4283">
      <w:pPr>
        <w:spacing w:line="240" w:lineRule="auto"/>
        <w:jc w:val="both"/>
        <w:rPr>
          <w:rFonts w:ascii="Times New Roman" w:hAnsi="Times New Roman" w:cs="Times New Roman"/>
          <w:sz w:val="24"/>
          <w:szCs w:val="24"/>
        </w:rPr>
      </w:pPr>
      <w:r w:rsidRPr="001237DD">
        <w:rPr>
          <w:rFonts w:ascii="Times New Roman" w:hAnsi="Times New Roman" w:cs="Times New Roman"/>
          <w:sz w:val="24"/>
          <w:szCs w:val="24"/>
        </w:rPr>
        <w:t>Los déficits presupuestarios de la eurozona registraron su anterior pico a principios de 2010.</w:t>
      </w:r>
    </w:p>
    <w:p w:rsidR="000A4283" w:rsidRPr="001237DD" w:rsidRDefault="000A4283" w:rsidP="000A4283">
      <w:pPr>
        <w:spacing w:line="240" w:lineRule="auto"/>
        <w:jc w:val="both"/>
        <w:rPr>
          <w:rFonts w:ascii="Times New Roman" w:hAnsi="Times New Roman" w:cs="Times New Roman"/>
          <w:b/>
          <w:color w:val="FF0000"/>
          <w:sz w:val="24"/>
          <w:szCs w:val="24"/>
        </w:rPr>
      </w:pPr>
      <w:r w:rsidRPr="001237DD">
        <w:rPr>
          <w:rFonts w:ascii="Times New Roman" w:hAnsi="Times New Roman" w:cs="Times New Roman"/>
          <w:b/>
          <w:color w:val="FF0000"/>
          <w:sz w:val="24"/>
          <w:szCs w:val="24"/>
          <w:u w:val="single"/>
        </w:rPr>
        <w:t>Los gobiernos de la eurozona planean endeudarse más que nunca antes este año, elevando los déficits presupuestarios hasta cerca de un billón de euros debido a las medidas de emergencia para combatir la crisis del coronavirus</w:t>
      </w:r>
      <w:r w:rsidRPr="001237DD">
        <w:rPr>
          <w:rFonts w:ascii="Times New Roman" w:hAnsi="Times New Roman" w:cs="Times New Roman"/>
          <w:b/>
          <w:color w:val="FF0000"/>
          <w:sz w:val="24"/>
          <w:szCs w:val="24"/>
        </w:rPr>
        <w:t>…</w:t>
      </w:r>
    </w:p>
    <w:p w:rsidR="000A4283" w:rsidRDefault="000A4283" w:rsidP="008B7584">
      <w:pPr>
        <w:spacing w:line="240" w:lineRule="auto"/>
        <w:jc w:val="both"/>
        <w:rPr>
          <w:rFonts w:ascii="Times New Roman" w:hAnsi="Times New Roman" w:cs="Times New Roman"/>
          <w:color w:val="FF0000"/>
          <w:sz w:val="24"/>
          <w:szCs w:val="24"/>
        </w:rPr>
      </w:pPr>
    </w:p>
    <w:p w:rsidR="005C4077" w:rsidRDefault="005C4077" w:rsidP="008B7584">
      <w:pPr>
        <w:spacing w:line="240" w:lineRule="auto"/>
        <w:jc w:val="both"/>
        <w:rPr>
          <w:rFonts w:ascii="Times New Roman" w:hAnsi="Times New Roman" w:cs="Times New Roman"/>
          <w:color w:val="FF0000"/>
          <w:sz w:val="24"/>
          <w:szCs w:val="24"/>
        </w:rPr>
      </w:pPr>
    </w:p>
    <w:p w:rsidR="00135001" w:rsidRDefault="00135001" w:rsidP="008B7584">
      <w:pPr>
        <w:spacing w:line="240" w:lineRule="auto"/>
        <w:jc w:val="both"/>
        <w:rPr>
          <w:rFonts w:ascii="Times New Roman" w:hAnsi="Times New Roman" w:cs="Times New Roman"/>
          <w:b/>
          <w:sz w:val="24"/>
          <w:szCs w:val="24"/>
        </w:rPr>
      </w:pPr>
    </w:p>
    <w:p w:rsidR="00135001" w:rsidRDefault="00135001" w:rsidP="008B7584">
      <w:pPr>
        <w:spacing w:line="240" w:lineRule="auto"/>
        <w:jc w:val="both"/>
        <w:rPr>
          <w:rFonts w:ascii="Times New Roman" w:hAnsi="Times New Roman" w:cs="Times New Roman"/>
          <w:b/>
          <w:sz w:val="24"/>
          <w:szCs w:val="24"/>
        </w:rPr>
      </w:pPr>
    </w:p>
    <w:p w:rsidR="00135001" w:rsidRDefault="00135001" w:rsidP="008B7584">
      <w:pPr>
        <w:spacing w:line="240" w:lineRule="auto"/>
        <w:jc w:val="both"/>
        <w:rPr>
          <w:rFonts w:ascii="Times New Roman" w:hAnsi="Times New Roman" w:cs="Times New Roman"/>
          <w:b/>
          <w:sz w:val="24"/>
          <w:szCs w:val="24"/>
        </w:rPr>
      </w:pPr>
    </w:p>
    <w:p w:rsidR="008B7584" w:rsidRDefault="008B7584" w:rsidP="008B7584">
      <w:pPr>
        <w:spacing w:line="240" w:lineRule="auto"/>
        <w:jc w:val="both"/>
        <w:rPr>
          <w:rFonts w:ascii="Times New Roman" w:hAnsi="Times New Roman" w:cs="Times New Roman"/>
          <w:b/>
          <w:sz w:val="24"/>
          <w:szCs w:val="24"/>
        </w:rPr>
      </w:pPr>
      <w:r w:rsidRPr="008B7584">
        <w:rPr>
          <w:rFonts w:ascii="Times New Roman" w:hAnsi="Times New Roman" w:cs="Times New Roman"/>
          <w:b/>
          <w:sz w:val="24"/>
          <w:szCs w:val="24"/>
        </w:rPr>
        <w:lastRenderedPageBreak/>
        <w:t>La “tanguedia” de la crisis (unas imágenes finales, que valen más que mil palabras)</w:t>
      </w:r>
    </w:p>
    <w:p w:rsidR="00135001" w:rsidRPr="008B7584" w:rsidRDefault="00135001" w:rsidP="008B7584">
      <w:pPr>
        <w:spacing w:line="240" w:lineRule="auto"/>
        <w:jc w:val="both"/>
        <w:rPr>
          <w:rFonts w:ascii="Times New Roman" w:hAnsi="Times New Roman" w:cs="Times New Roman"/>
          <w:b/>
          <w:sz w:val="24"/>
          <w:szCs w:val="24"/>
        </w:rPr>
      </w:pPr>
    </w:p>
    <w:p w:rsidR="008B7584" w:rsidRPr="008B7584" w:rsidRDefault="008B7584" w:rsidP="008B7584">
      <w:pPr>
        <w:spacing w:line="240" w:lineRule="auto"/>
        <w:jc w:val="both"/>
        <w:rPr>
          <w:rFonts w:ascii="Times New Roman" w:hAnsi="Times New Roman" w:cs="Times New Roman"/>
          <w:color w:val="FF0000"/>
          <w:sz w:val="24"/>
          <w:szCs w:val="24"/>
        </w:rPr>
      </w:pPr>
    </w:p>
    <w:p w:rsidR="008B7584" w:rsidRDefault="008B7584" w:rsidP="008B7584">
      <w:pPr>
        <w:spacing w:line="240" w:lineRule="auto"/>
        <w:jc w:val="both"/>
        <w:rPr>
          <w:rFonts w:ascii="Times New Roman" w:hAnsi="Times New Roman" w:cs="Times New Roman"/>
          <w:color w:val="FF0000"/>
          <w:sz w:val="24"/>
          <w:szCs w:val="24"/>
          <w:lang w:val="en-US"/>
        </w:rPr>
      </w:pPr>
      <w:r w:rsidRPr="00E3057F">
        <w:rPr>
          <w:rFonts w:ascii="Times New Roman" w:hAnsi="Times New Roman" w:cs="Times New Roman"/>
          <w:noProof/>
          <w:color w:val="FF0000"/>
          <w:sz w:val="24"/>
          <w:szCs w:val="24"/>
          <w:lang w:eastAsia="es-ES"/>
        </w:rPr>
        <w:drawing>
          <wp:inline distT="0" distB="0" distL="0" distR="0" wp14:anchorId="1588BA7C" wp14:editId="3966D2E1">
            <wp:extent cx="5731510" cy="3049457"/>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049457"/>
                    </a:xfrm>
                    <a:prstGeom prst="rect">
                      <a:avLst/>
                    </a:prstGeom>
                  </pic:spPr>
                </pic:pic>
              </a:graphicData>
            </a:graphic>
          </wp:inline>
        </w:drawing>
      </w:r>
    </w:p>
    <w:p w:rsidR="00135001" w:rsidRDefault="00135001"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38B4E58B" wp14:editId="0ED6DD3E">
            <wp:extent cx="5731510" cy="3479933"/>
            <wp:effectExtent l="0" t="0" r="254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479933"/>
                    </a:xfrm>
                    <a:prstGeom prst="rect">
                      <a:avLst/>
                    </a:prstGeom>
                  </pic:spPr>
                </pic:pic>
              </a:graphicData>
            </a:graphic>
          </wp:inline>
        </w:drawing>
      </w: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63F23B89" wp14:editId="5EE2D075">
            <wp:extent cx="5731510" cy="3473197"/>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473197"/>
                    </a:xfrm>
                    <a:prstGeom prst="rect">
                      <a:avLst/>
                    </a:prstGeom>
                  </pic:spPr>
                </pic:pic>
              </a:graphicData>
            </a:graphic>
          </wp:inline>
        </w:drawing>
      </w: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3E64029A" wp14:editId="1DC4AF94">
            <wp:extent cx="5731510" cy="3441968"/>
            <wp:effectExtent l="0" t="0" r="254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441968"/>
                    </a:xfrm>
                    <a:prstGeom prst="rect">
                      <a:avLst/>
                    </a:prstGeom>
                  </pic:spPr>
                </pic:pic>
              </a:graphicData>
            </a:graphic>
          </wp:inline>
        </w:drawing>
      </w: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1D908E3E" wp14:editId="4DADB352">
            <wp:extent cx="5731510" cy="3484219"/>
            <wp:effectExtent l="0" t="0" r="2540" b="254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484219"/>
                    </a:xfrm>
                    <a:prstGeom prst="rect">
                      <a:avLst/>
                    </a:prstGeom>
                  </pic:spPr>
                </pic:pic>
              </a:graphicData>
            </a:graphic>
          </wp:inline>
        </w:drawing>
      </w: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1BC51F9E" wp14:editId="745AA72B">
            <wp:extent cx="5731510" cy="3457889"/>
            <wp:effectExtent l="0" t="0" r="254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457889"/>
                    </a:xfrm>
                    <a:prstGeom prst="rect">
                      <a:avLst/>
                    </a:prstGeom>
                  </pic:spPr>
                </pic:pic>
              </a:graphicData>
            </a:graphic>
          </wp:inline>
        </w:drawing>
      </w:r>
    </w:p>
    <w:p w:rsidR="008B7584" w:rsidRDefault="008B7584" w:rsidP="008B7584">
      <w:pPr>
        <w:spacing w:line="240" w:lineRule="auto"/>
        <w:jc w:val="both"/>
        <w:rPr>
          <w:rFonts w:ascii="Times New Roman" w:hAnsi="Times New Roman" w:cs="Times New Roman"/>
          <w:color w:val="FF0000"/>
          <w:sz w:val="24"/>
          <w:szCs w:val="24"/>
          <w:lang w:val="en-US"/>
        </w:rPr>
      </w:pPr>
    </w:p>
    <w:p w:rsidR="00EA65E6" w:rsidRDefault="00EA65E6" w:rsidP="008B7584">
      <w:pPr>
        <w:spacing w:line="240" w:lineRule="auto"/>
        <w:jc w:val="both"/>
        <w:rPr>
          <w:rFonts w:ascii="Times New Roman" w:hAnsi="Times New Roman" w:cs="Times New Roman"/>
          <w:color w:val="FF0000"/>
          <w:sz w:val="24"/>
          <w:szCs w:val="24"/>
          <w:lang w:val="en-US"/>
        </w:rPr>
      </w:pPr>
    </w:p>
    <w:p w:rsidR="00EA65E6" w:rsidRDefault="00EA65E6" w:rsidP="008B7584">
      <w:pPr>
        <w:spacing w:line="240" w:lineRule="auto"/>
        <w:jc w:val="both"/>
        <w:rPr>
          <w:rFonts w:ascii="Times New Roman" w:hAnsi="Times New Roman" w:cs="Times New Roman"/>
          <w:color w:val="FF0000"/>
          <w:sz w:val="24"/>
          <w:szCs w:val="24"/>
          <w:lang w:val="en-US"/>
        </w:rPr>
      </w:pPr>
    </w:p>
    <w:p w:rsidR="008B7584" w:rsidRDefault="008B7584" w:rsidP="008B7584">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54CC145B" wp14:editId="3435CB17">
            <wp:extent cx="5731510" cy="3445642"/>
            <wp:effectExtent l="0" t="0" r="2540" b="254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445642"/>
                    </a:xfrm>
                    <a:prstGeom prst="rect">
                      <a:avLst/>
                    </a:prstGeom>
                  </pic:spPr>
                </pic:pic>
              </a:graphicData>
            </a:graphic>
          </wp:inline>
        </w:drawing>
      </w:r>
    </w:p>
    <w:p w:rsidR="00EA65E6" w:rsidRDefault="00EA65E6" w:rsidP="008B7584">
      <w:pPr>
        <w:spacing w:line="240" w:lineRule="auto"/>
        <w:jc w:val="both"/>
        <w:rPr>
          <w:rFonts w:ascii="Times New Roman" w:hAnsi="Times New Roman" w:cs="Times New Roman"/>
          <w:color w:val="FF0000"/>
          <w:sz w:val="24"/>
          <w:szCs w:val="24"/>
          <w:lang w:val="en-US"/>
        </w:rPr>
      </w:pPr>
    </w:p>
    <w:p w:rsidR="00EA65E6" w:rsidRDefault="00EA65E6" w:rsidP="008B7584">
      <w:pPr>
        <w:spacing w:line="240" w:lineRule="auto"/>
        <w:jc w:val="both"/>
        <w:rPr>
          <w:rFonts w:ascii="Times New Roman" w:hAnsi="Times New Roman" w:cs="Times New Roman"/>
          <w:color w:val="FF0000"/>
          <w:sz w:val="24"/>
          <w:szCs w:val="24"/>
          <w:lang w:val="en-US"/>
        </w:rPr>
      </w:pPr>
    </w:p>
    <w:p w:rsidR="008B7584" w:rsidRPr="008B7584" w:rsidRDefault="008B7584" w:rsidP="008B7584">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0EBCF7A4" wp14:editId="02751098">
            <wp:extent cx="5731510" cy="3456052"/>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456052"/>
                    </a:xfrm>
                    <a:prstGeom prst="rect">
                      <a:avLst/>
                    </a:prstGeom>
                  </pic:spPr>
                </pic:pic>
              </a:graphicData>
            </a:graphic>
          </wp:inline>
        </w:drawing>
      </w:r>
    </w:p>
    <w:p w:rsidR="00EA65E6" w:rsidRDefault="00EA65E6" w:rsidP="003D2BC2">
      <w:pPr>
        <w:spacing w:line="240" w:lineRule="auto"/>
        <w:jc w:val="both"/>
        <w:rPr>
          <w:rFonts w:ascii="Times New Roman" w:hAnsi="Times New Roman" w:cs="Times New Roman"/>
          <w:b/>
          <w:sz w:val="24"/>
          <w:szCs w:val="24"/>
        </w:rPr>
      </w:pPr>
    </w:p>
    <w:p w:rsidR="003E666A" w:rsidRDefault="003E666A" w:rsidP="003D2BC2">
      <w:pPr>
        <w:spacing w:line="240" w:lineRule="auto"/>
        <w:jc w:val="both"/>
        <w:rPr>
          <w:rFonts w:ascii="Times New Roman" w:hAnsi="Times New Roman" w:cs="Times New Roman"/>
          <w:b/>
          <w:sz w:val="24"/>
          <w:szCs w:val="24"/>
        </w:rPr>
      </w:pPr>
    </w:p>
    <w:p w:rsidR="003E666A" w:rsidRDefault="003E666A" w:rsidP="003E666A">
      <w:pPr>
        <w:spacing w:line="240" w:lineRule="auto"/>
        <w:jc w:val="both"/>
        <w:rPr>
          <w:rFonts w:ascii="Times New Roman" w:hAnsi="Times New Roman" w:cs="Times New Roman"/>
          <w:b/>
          <w:sz w:val="24"/>
          <w:szCs w:val="24"/>
        </w:rPr>
      </w:pPr>
      <w:r w:rsidRPr="00A966B3">
        <w:rPr>
          <w:rFonts w:ascii="Times New Roman" w:hAnsi="Times New Roman" w:cs="Times New Roman"/>
          <w:b/>
          <w:sz w:val="24"/>
          <w:szCs w:val="24"/>
        </w:rPr>
        <w:lastRenderedPageBreak/>
        <w:t>- Un cálculo aproximado de los “daños y perjuicios” causados por la crisis sanitaria</w:t>
      </w:r>
    </w:p>
    <w:p w:rsidR="003E666A" w:rsidRDefault="003E666A" w:rsidP="003E666A">
      <w:pPr>
        <w:spacing w:line="240" w:lineRule="auto"/>
        <w:jc w:val="both"/>
        <w:rPr>
          <w:rFonts w:ascii="Times New Roman" w:hAnsi="Times New Roman" w:cs="Times New Roman"/>
          <w:b/>
          <w:sz w:val="24"/>
          <w:szCs w:val="24"/>
        </w:rPr>
      </w:pPr>
      <w:r>
        <w:rPr>
          <w:noProof/>
          <w:lang w:eastAsia="es-ES"/>
        </w:rPr>
        <w:drawing>
          <wp:inline distT="0" distB="0" distL="0" distR="0" wp14:anchorId="6666384A" wp14:editId="7A8A4FD6">
            <wp:extent cx="5721350" cy="2628900"/>
            <wp:effectExtent l="0" t="0" r="0" b="0"/>
            <wp:docPr id="58" name="Imagen 58" descr="carstens3_FREDERIC J. BROWNAFP via Getty Images_covid econ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stens3_FREDERIC J. BROWNAFP via Getty Images_covid economy"/>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2633568"/>
                    </a:xfrm>
                    <a:prstGeom prst="rect">
                      <a:avLst/>
                    </a:prstGeom>
                    <a:noFill/>
                    <a:ln>
                      <a:noFill/>
                    </a:ln>
                  </pic:spPr>
                </pic:pic>
              </a:graphicData>
            </a:graphic>
          </wp:inline>
        </w:drawing>
      </w:r>
    </w:p>
    <w:p w:rsidR="003E666A" w:rsidRDefault="003E666A" w:rsidP="003E666A">
      <w:pPr>
        <w:spacing w:line="240" w:lineRule="auto"/>
        <w:jc w:val="both"/>
        <w:rPr>
          <w:rFonts w:ascii="Times New Roman" w:hAnsi="Times New Roman" w:cs="Times New Roman"/>
          <w:sz w:val="24"/>
          <w:szCs w:val="24"/>
        </w:rPr>
      </w:pPr>
      <w:r w:rsidRPr="00A966B3">
        <w:rPr>
          <w:rFonts w:ascii="Times New Roman" w:hAnsi="Times New Roman" w:cs="Times New Roman"/>
          <w:sz w:val="24"/>
          <w:szCs w:val="24"/>
        </w:rPr>
        <w:t>Aclaración metodológica</w:t>
      </w:r>
      <w:r>
        <w:rPr>
          <w:rFonts w:ascii="Times New Roman" w:hAnsi="Times New Roman" w:cs="Times New Roman"/>
          <w:sz w:val="24"/>
          <w:szCs w:val="24"/>
        </w:rPr>
        <w:t>: para la realización del cálculo de los “daños y perjuicios” causados por la pandemia de Covid-19 a nivel mundial, regional (Unión Europea) y nacional (EEUU)</w:t>
      </w:r>
      <w:r w:rsidR="009851CB">
        <w:rPr>
          <w:rFonts w:ascii="Times New Roman" w:hAnsi="Times New Roman" w:cs="Times New Roman"/>
          <w:sz w:val="24"/>
          <w:szCs w:val="24"/>
        </w:rPr>
        <w:t>, hasta octubre de 2020</w:t>
      </w:r>
      <w:r w:rsidR="00FD2023">
        <w:rPr>
          <w:rFonts w:ascii="Times New Roman" w:hAnsi="Times New Roman" w:cs="Times New Roman"/>
          <w:sz w:val="24"/>
          <w:szCs w:val="24"/>
        </w:rPr>
        <w:t>, empleo cifras</w:t>
      </w:r>
      <w:r w:rsidR="009851CB">
        <w:rPr>
          <w:rFonts w:ascii="Times New Roman" w:hAnsi="Times New Roman" w:cs="Times New Roman"/>
          <w:sz w:val="24"/>
          <w:szCs w:val="24"/>
        </w:rPr>
        <w:t xml:space="preserve"> extraída</w:t>
      </w:r>
      <w:r w:rsidR="00FD2023">
        <w:rPr>
          <w:rFonts w:ascii="Times New Roman" w:hAnsi="Times New Roman" w:cs="Times New Roman"/>
          <w:sz w:val="24"/>
          <w:szCs w:val="24"/>
        </w:rPr>
        <w:t>s</w:t>
      </w:r>
      <w:r>
        <w:rPr>
          <w:rFonts w:ascii="Times New Roman" w:hAnsi="Times New Roman" w:cs="Times New Roman"/>
          <w:sz w:val="24"/>
          <w:szCs w:val="24"/>
        </w:rPr>
        <w:t xml:space="preserve"> de la “maldita” hemeroteca, desde el 3/4/20, hasta el 19/10/20, utilizando los últimos datos disponibles, en cada caso. Por el intervalo analizado, queda claro que se trata solamente de los efectos del primer impacto de la pandemia, quedando pendientes los “daños y perjuicios” causados por los sucesivos rebrotes.</w:t>
      </w:r>
    </w:p>
    <w:p w:rsidR="003E666A" w:rsidRDefault="003E666A" w:rsidP="003E666A">
      <w:pPr>
        <w:spacing w:line="240" w:lineRule="auto"/>
        <w:jc w:val="both"/>
        <w:rPr>
          <w:rFonts w:ascii="Times New Roman" w:hAnsi="Times New Roman" w:cs="Times New Roman"/>
          <w:b/>
          <w:sz w:val="24"/>
          <w:szCs w:val="24"/>
        </w:rPr>
      </w:pPr>
      <w:r w:rsidRPr="00EA5FCB">
        <w:rPr>
          <w:rFonts w:ascii="Times New Roman" w:hAnsi="Times New Roman" w:cs="Times New Roman"/>
          <w:b/>
          <w:sz w:val="24"/>
          <w:szCs w:val="24"/>
        </w:rPr>
        <w:t>Pasando la “factura” a China por la pandemia de Covid-19 (a precio de “amigos”)</w:t>
      </w:r>
    </w:p>
    <w:p w:rsidR="003E666A" w:rsidRPr="003E666A" w:rsidRDefault="003E666A" w:rsidP="003E666A">
      <w:pPr>
        <w:spacing w:line="240" w:lineRule="auto"/>
        <w:jc w:val="both"/>
        <w:rPr>
          <w:rFonts w:ascii="Times New Roman" w:hAnsi="Times New Roman" w:cs="Times New Roman"/>
          <w:sz w:val="24"/>
          <w:szCs w:val="24"/>
        </w:rPr>
      </w:pPr>
      <w:r w:rsidRPr="003E666A">
        <w:rPr>
          <w:rFonts w:ascii="Times New Roman" w:hAnsi="Times New Roman" w:cs="Times New Roman"/>
          <w:sz w:val="24"/>
          <w:szCs w:val="24"/>
        </w:rPr>
        <w:t>(Evolución cronológica del gasto, desde la fecha más reciente disponible)</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Octubre 2020:</w:t>
      </w:r>
      <w:r>
        <w:rPr>
          <w:rFonts w:ascii="Times New Roman" w:hAnsi="Times New Roman" w:cs="Times New Roman"/>
          <w:sz w:val="24"/>
          <w:szCs w:val="24"/>
        </w:rPr>
        <w:t xml:space="preserve"> Según Juan Ignacio Crespo (El Español - </w:t>
      </w:r>
      <w:r w:rsidRPr="00EA5FCB">
        <w:rPr>
          <w:rFonts w:ascii="Times New Roman" w:hAnsi="Times New Roman" w:cs="Times New Roman"/>
          <w:b/>
          <w:sz w:val="24"/>
          <w:szCs w:val="24"/>
        </w:rPr>
        <w:t>19/10/20</w:t>
      </w:r>
      <w:r w:rsidRPr="00EA5FCB">
        <w:rPr>
          <w:rFonts w:ascii="Times New Roman" w:hAnsi="Times New Roman" w:cs="Times New Roman"/>
          <w:sz w:val="24"/>
          <w:szCs w:val="24"/>
        </w:rPr>
        <w:t xml:space="preserve">), </w:t>
      </w:r>
      <w:r>
        <w:rPr>
          <w:rFonts w:ascii="Times New Roman" w:hAnsi="Times New Roman" w:cs="Times New Roman"/>
          <w:sz w:val="24"/>
          <w:szCs w:val="24"/>
        </w:rPr>
        <w:t>e</w:t>
      </w:r>
      <w:r w:rsidRPr="00EA5FCB">
        <w:rPr>
          <w:rFonts w:ascii="Times New Roman" w:hAnsi="Times New Roman" w:cs="Times New Roman"/>
          <w:sz w:val="24"/>
          <w:szCs w:val="24"/>
        </w:rPr>
        <w:t>l Fondo Monetario Internacional en la foto de Septiembre (2020)</w:t>
      </w:r>
      <w:r w:rsidR="00FD2023">
        <w:rPr>
          <w:rFonts w:ascii="Times New Roman" w:hAnsi="Times New Roman" w:cs="Times New Roman"/>
          <w:sz w:val="24"/>
          <w:szCs w:val="24"/>
        </w:rPr>
        <w:t xml:space="preserve"> destaca</w:t>
      </w:r>
      <w:r>
        <w:rPr>
          <w:rFonts w:ascii="Times New Roman" w:hAnsi="Times New Roman" w:cs="Times New Roman"/>
          <w:sz w:val="24"/>
          <w:szCs w:val="24"/>
        </w:rPr>
        <w:t xml:space="preserve"> que el Gasto Público Mundial se eleva a 6 billones de dólares, a los que hay que añadir, otros 6 billones de dólares más, entre avales (4 billones) y otras maneras diversas de apoyo a la liquidez.</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Incremento del balance de la FED (por Covid-19): 3 billones de dólares añadidos.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Incremento del balance del BCE (por Covid-19): 3 billones de dólares añadidos.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Aumento del Gasto Público (incluye préstamos y avales al sector privado): 12 billones de dólares.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considerar la actuación del Banco de Inglaterra y del Banco de Japón, el total, asciende a más de </w:t>
      </w:r>
      <w:r w:rsidRPr="00FD2023">
        <w:rPr>
          <w:rFonts w:ascii="Times New Roman" w:hAnsi="Times New Roman" w:cs="Times New Roman"/>
          <w:b/>
          <w:sz w:val="24"/>
          <w:szCs w:val="24"/>
        </w:rPr>
        <w:t>18 billones de dólares</w:t>
      </w:r>
      <w:r>
        <w:rPr>
          <w:rFonts w:ascii="Times New Roman" w:hAnsi="Times New Roman" w:cs="Times New Roman"/>
          <w:sz w:val="24"/>
          <w:szCs w:val="24"/>
        </w:rPr>
        <w:t>.</w:t>
      </w:r>
    </w:p>
    <w:p w:rsidR="003E666A" w:rsidRPr="00B941E2" w:rsidRDefault="003E666A" w:rsidP="003E666A">
      <w:pPr>
        <w:spacing w:line="240" w:lineRule="auto"/>
        <w:jc w:val="both"/>
        <w:rPr>
          <w:rFonts w:ascii="Times New Roman" w:hAnsi="Times New Roman" w:cs="Times New Roman"/>
          <w:sz w:val="24"/>
          <w:szCs w:val="24"/>
          <w:u w:val="single"/>
        </w:rPr>
      </w:pPr>
      <w:r w:rsidRPr="00B941E2">
        <w:rPr>
          <w:rFonts w:ascii="Times New Roman" w:hAnsi="Times New Roman" w:cs="Times New Roman"/>
          <w:sz w:val="24"/>
          <w:szCs w:val="24"/>
          <w:u w:val="single"/>
        </w:rPr>
        <w:t>Eliminación de duplicidades</w:t>
      </w:r>
    </w:p>
    <w:p w:rsidR="003E666A" w:rsidRPr="00FD2023" w:rsidRDefault="003E666A" w:rsidP="003E666A">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Deuda Pública que han emitido los Estados y que han estado comprando los Bancos Centrales (2 billones de dólares EEUU + 1 billón de dólares Eurozona): - </w:t>
      </w:r>
      <w:r w:rsidRPr="00FD2023">
        <w:rPr>
          <w:rFonts w:ascii="Times New Roman" w:hAnsi="Times New Roman" w:cs="Times New Roman"/>
          <w:b/>
          <w:sz w:val="24"/>
          <w:szCs w:val="24"/>
        </w:rPr>
        <w:t>3 billones de dólares.</w:t>
      </w:r>
    </w:p>
    <w:p w:rsidR="003E666A" w:rsidRPr="00FD2023" w:rsidRDefault="003E666A" w:rsidP="003E666A">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Se estima que solo el 25% de los 4 billones de dólares de avales van a resultar fallidos: - </w:t>
      </w:r>
      <w:r w:rsidRPr="00FD2023">
        <w:rPr>
          <w:rFonts w:ascii="Times New Roman" w:hAnsi="Times New Roman" w:cs="Times New Roman"/>
          <w:b/>
          <w:sz w:val="24"/>
          <w:szCs w:val="24"/>
        </w:rPr>
        <w:t>3 billones de dólares.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Bajaríamos a 12 billones el esfuerzo monetario y fiscal conjunto: </w:t>
      </w:r>
      <w:r w:rsidRPr="00B941E2">
        <w:rPr>
          <w:rFonts w:ascii="Times New Roman" w:hAnsi="Times New Roman" w:cs="Times New Roman"/>
          <w:b/>
          <w:sz w:val="24"/>
          <w:szCs w:val="24"/>
        </w:rPr>
        <w:t>12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b/>
          <w:sz w:val="24"/>
          <w:szCs w:val="24"/>
        </w:rPr>
      </w:pPr>
      <w:r w:rsidRPr="00B941E2">
        <w:rPr>
          <w:rFonts w:ascii="Times New Roman" w:hAnsi="Times New Roman" w:cs="Times New Roman"/>
          <w:b/>
          <w:sz w:val="24"/>
          <w:szCs w:val="24"/>
        </w:rPr>
        <w:lastRenderedPageBreak/>
        <w:t>Notas al balance: ajustes</w:t>
      </w:r>
      <w:r>
        <w:rPr>
          <w:rFonts w:ascii="Times New Roman" w:hAnsi="Times New Roman" w:cs="Times New Roman"/>
          <w:b/>
          <w:sz w:val="24"/>
          <w:szCs w:val="24"/>
        </w:rPr>
        <w:t xml:space="preserve"> y comentarios de “auditoría”, para calcular el “lucro cesante”</w:t>
      </w:r>
    </w:p>
    <w:p w:rsidR="003E666A" w:rsidRDefault="003E666A" w:rsidP="003E666A">
      <w:pPr>
        <w:spacing w:line="240" w:lineRule="auto"/>
        <w:jc w:val="both"/>
        <w:rPr>
          <w:rFonts w:ascii="Times New Roman" w:hAnsi="Times New Roman" w:cs="Times New Roman"/>
          <w:sz w:val="24"/>
          <w:szCs w:val="24"/>
        </w:rPr>
      </w:pPr>
      <w:r w:rsidRPr="00202EF8">
        <w:rPr>
          <w:rFonts w:ascii="Times New Roman" w:hAnsi="Times New Roman" w:cs="Times New Roman"/>
          <w:b/>
          <w:sz w:val="24"/>
          <w:szCs w:val="24"/>
        </w:rPr>
        <w:t>Financial Times</w:t>
      </w:r>
      <w:r>
        <w:rPr>
          <w:rFonts w:ascii="Times New Roman" w:hAnsi="Times New Roman" w:cs="Times New Roman"/>
          <w:sz w:val="24"/>
          <w:szCs w:val="24"/>
        </w:rPr>
        <w:t xml:space="preserve"> (</w:t>
      </w:r>
      <w:r w:rsidRPr="001237DD">
        <w:rPr>
          <w:rFonts w:ascii="Times New Roman" w:hAnsi="Times New Roman" w:cs="Times New Roman"/>
          <w:b/>
          <w:sz w:val="24"/>
          <w:szCs w:val="24"/>
        </w:rPr>
        <w:t>20/10/20</w:t>
      </w:r>
      <w:r>
        <w:rPr>
          <w:rFonts w:ascii="Times New Roman" w:hAnsi="Times New Roman" w:cs="Times New Roman"/>
          <w:b/>
          <w:sz w:val="24"/>
          <w:szCs w:val="24"/>
        </w:rPr>
        <w:t xml:space="preserve">): </w:t>
      </w:r>
      <w:r w:rsidRPr="00202EF8">
        <w:rPr>
          <w:rFonts w:ascii="Times New Roman" w:hAnsi="Times New Roman" w:cs="Times New Roman"/>
          <w:sz w:val="24"/>
          <w:szCs w:val="24"/>
        </w:rPr>
        <w:t>Los déficits presupuestarios de la eurozona se multiplican casi por diez para combatir la pa</w:t>
      </w:r>
      <w:r>
        <w:rPr>
          <w:rFonts w:ascii="Times New Roman" w:hAnsi="Times New Roman" w:cs="Times New Roman"/>
          <w:sz w:val="24"/>
          <w:szCs w:val="24"/>
        </w:rPr>
        <w:t xml:space="preserve">ndemia. </w:t>
      </w:r>
      <w:r w:rsidRPr="00202EF8">
        <w:rPr>
          <w:rFonts w:ascii="Times New Roman" w:hAnsi="Times New Roman" w:cs="Times New Roman"/>
          <w:sz w:val="24"/>
          <w:szCs w:val="24"/>
        </w:rPr>
        <w:t xml:space="preserve">Los gobiernos de la eurozona planean endeudarse más que nunca antes este año, elevando los déficits presupuestarios hasta cerca de </w:t>
      </w:r>
      <w:r w:rsidRPr="00202EF8">
        <w:rPr>
          <w:rFonts w:ascii="Times New Roman" w:hAnsi="Times New Roman" w:cs="Times New Roman"/>
          <w:b/>
          <w:sz w:val="24"/>
          <w:szCs w:val="24"/>
        </w:rPr>
        <w:t>un billón de euros</w:t>
      </w:r>
      <w:r w:rsidRPr="00202EF8">
        <w:rPr>
          <w:rFonts w:ascii="Times New Roman" w:hAnsi="Times New Roman" w:cs="Times New Roman"/>
          <w:sz w:val="24"/>
          <w:szCs w:val="24"/>
        </w:rPr>
        <w:t xml:space="preserve"> debido a las medidas de emergencia para combatir la crisis del coronavirus…</w:t>
      </w:r>
    </w:p>
    <w:p w:rsidR="003E666A" w:rsidRPr="00202EF8"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FMI (19/10/20): </w:t>
      </w:r>
      <w:r w:rsidRPr="00202EF8">
        <w:rPr>
          <w:rFonts w:ascii="Times New Roman" w:hAnsi="Times New Roman" w:cs="Times New Roman"/>
          <w:sz w:val="24"/>
          <w:szCs w:val="24"/>
        </w:rPr>
        <w:t xml:space="preserve">La crisis de la COVID-19 ha devastado la vida de las personas, sus trabajos y negocios. Los Gobiernos han tomado medidas enérgicas para amortiguar el golpe, por un total de </w:t>
      </w:r>
      <w:r w:rsidRPr="00202EF8">
        <w:rPr>
          <w:rFonts w:ascii="Times New Roman" w:hAnsi="Times New Roman" w:cs="Times New Roman"/>
          <w:b/>
          <w:sz w:val="24"/>
          <w:szCs w:val="24"/>
        </w:rPr>
        <w:t>12 billones de euros</w:t>
      </w:r>
      <w:r>
        <w:rPr>
          <w:rFonts w:ascii="Times New Roman" w:hAnsi="Times New Roman" w:cs="Times New Roman"/>
          <w:sz w:val="24"/>
          <w:szCs w:val="24"/>
        </w:rPr>
        <w:t xml:space="preserve"> en todo el mundo</w:t>
      </w:r>
      <w:r w:rsidRPr="00202EF8">
        <w:rPr>
          <w:rFonts w:ascii="Times New Roman" w:hAnsi="Times New Roman" w:cs="Times New Roman"/>
          <w:sz w:val="24"/>
          <w:szCs w:val="24"/>
        </w:rPr>
        <w:t>, apuntó esta semana el Fondo Monetario Internacional, que dijo que estas medidas fiscales “han salvado vidas” y empresas, pero tambié</w:t>
      </w:r>
      <w:r>
        <w:rPr>
          <w:rFonts w:ascii="Times New Roman" w:hAnsi="Times New Roman" w:cs="Times New Roman"/>
          <w:sz w:val="24"/>
          <w:szCs w:val="24"/>
        </w:rPr>
        <w:t xml:space="preserve">n han resultado muy “costosas”. </w:t>
      </w:r>
      <w:r w:rsidRPr="00202EF8">
        <w:rPr>
          <w:rFonts w:ascii="Times New Roman" w:hAnsi="Times New Roman" w:cs="Times New Roman"/>
          <w:sz w:val="24"/>
          <w:szCs w:val="24"/>
        </w:rPr>
        <w:t xml:space="preserve">Pese a la contracción de la economía mundial, que caerá un </w:t>
      </w:r>
      <w:r w:rsidRPr="00202EF8">
        <w:rPr>
          <w:rFonts w:ascii="Times New Roman" w:hAnsi="Times New Roman" w:cs="Times New Roman"/>
          <w:b/>
          <w:sz w:val="24"/>
          <w:szCs w:val="24"/>
        </w:rPr>
        <w:t>4,4 %</w:t>
      </w:r>
      <w:r w:rsidRPr="00202EF8">
        <w:rPr>
          <w:rFonts w:ascii="Times New Roman" w:hAnsi="Times New Roman" w:cs="Times New Roman"/>
          <w:sz w:val="24"/>
          <w:szCs w:val="24"/>
        </w:rPr>
        <w:t xml:space="preserve"> en 2020, la pandemia no ha generado un cambio de ciclo en cuanto a deuda, sino que ha exacerbado la fase de endeudamiento y la ha convertido en más densa.</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FMI (19/10/20): </w:t>
      </w:r>
      <w:r>
        <w:rPr>
          <w:rFonts w:ascii="Times New Roman" w:hAnsi="Times New Roman" w:cs="Times New Roman"/>
          <w:sz w:val="24"/>
          <w:szCs w:val="24"/>
        </w:rPr>
        <w:t xml:space="preserve">Los gobiernos han tomado medidas enérgicas para amortiguar el golpe, por un total de </w:t>
      </w:r>
      <w:r w:rsidRPr="00B941E2">
        <w:rPr>
          <w:rFonts w:ascii="Times New Roman" w:hAnsi="Times New Roman" w:cs="Times New Roman"/>
          <w:b/>
          <w:sz w:val="24"/>
          <w:szCs w:val="24"/>
        </w:rPr>
        <w:t>12 billones de euros</w:t>
      </w:r>
      <w:r>
        <w:rPr>
          <w:rFonts w:ascii="Times New Roman" w:hAnsi="Times New Roman" w:cs="Times New Roman"/>
          <w:sz w:val="24"/>
          <w:szCs w:val="24"/>
        </w:rPr>
        <w:t xml:space="preserve"> en todo el mundo. La contracción de la economía será del </w:t>
      </w:r>
      <w:r w:rsidRPr="00B941E2">
        <w:rPr>
          <w:rFonts w:ascii="Times New Roman" w:hAnsi="Times New Roman" w:cs="Times New Roman"/>
          <w:b/>
          <w:sz w:val="24"/>
          <w:szCs w:val="24"/>
        </w:rPr>
        <w:t>4,4%</w:t>
      </w:r>
      <w:r>
        <w:rPr>
          <w:rFonts w:ascii="Times New Roman" w:hAnsi="Times New Roman" w:cs="Times New Roman"/>
          <w:sz w:val="24"/>
          <w:szCs w:val="24"/>
        </w:rPr>
        <w:t xml:space="preserve"> en 2020.</w:t>
      </w:r>
    </w:p>
    <w:p w:rsidR="003E666A" w:rsidRDefault="003E666A" w:rsidP="003E666A">
      <w:pPr>
        <w:spacing w:line="240" w:lineRule="auto"/>
        <w:jc w:val="both"/>
        <w:rPr>
          <w:rFonts w:ascii="Times New Roman" w:hAnsi="Times New Roman" w:cs="Times New Roman"/>
          <w:sz w:val="24"/>
          <w:szCs w:val="24"/>
        </w:rPr>
      </w:pPr>
      <w:r w:rsidRPr="00B941E2">
        <w:rPr>
          <w:rFonts w:ascii="Times New Roman" w:hAnsi="Times New Roman" w:cs="Times New Roman"/>
          <w:b/>
          <w:sz w:val="24"/>
          <w:szCs w:val="24"/>
        </w:rPr>
        <w:t>FMI (15/10/20):</w:t>
      </w:r>
      <w:r>
        <w:rPr>
          <w:rFonts w:ascii="Times New Roman" w:hAnsi="Times New Roman" w:cs="Times New Roman"/>
          <w:b/>
          <w:sz w:val="24"/>
          <w:szCs w:val="24"/>
        </w:rPr>
        <w:t xml:space="preserve"> </w:t>
      </w:r>
      <w:r w:rsidRPr="00B941E2">
        <w:rPr>
          <w:rFonts w:ascii="Times New Roman" w:hAnsi="Times New Roman" w:cs="Times New Roman"/>
          <w:sz w:val="24"/>
          <w:szCs w:val="24"/>
        </w:rPr>
        <w:t>La Deuda Púb</w:t>
      </w:r>
      <w:r>
        <w:rPr>
          <w:rFonts w:ascii="Times New Roman" w:hAnsi="Times New Roman" w:cs="Times New Roman"/>
          <w:sz w:val="24"/>
          <w:szCs w:val="24"/>
        </w:rPr>
        <w:t xml:space="preserve">lica supera los </w:t>
      </w:r>
      <w:r w:rsidRPr="00B941E2">
        <w:rPr>
          <w:rFonts w:ascii="Times New Roman" w:hAnsi="Times New Roman" w:cs="Times New Roman"/>
          <w:b/>
          <w:sz w:val="24"/>
          <w:szCs w:val="24"/>
        </w:rPr>
        <w:t>68 billones de euros</w:t>
      </w:r>
      <w:r>
        <w:rPr>
          <w:rFonts w:ascii="Times New Roman" w:hAnsi="Times New Roman" w:cs="Times New Roman"/>
          <w:sz w:val="24"/>
          <w:szCs w:val="24"/>
        </w:rPr>
        <w:t xml:space="preserve">. </w:t>
      </w:r>
      <w:r w:rsidRPr="0020731E">
        <w:rPr>
          <w:rFonts w:ascii="Times New Roman" w:hAnsi="Times New Roman" w:cs="Times New Roman"/>
          <w:sz w:val="24"/>
          <w:szCs w:val="24"/>
        </w:rPr>
        <w:t>El FMI alerta de que la deuda global iguala por primera vez al tamaño de la economía mundial</w:t>
      </w:r>
      <w:r>
        <w:rPr>
          <w:rFonts w:ascii="Times New Roman" w:hAnsi="Times New Roman" w:cs="Times New Roman"/>
          <w:sz w:val="24"/>
          <w:szCs w:val="24"/>
        </w:rPr>
        <w:t>.</w:t>
      </w:r>
    </w:p>
    <w:p w:rsidR="003E666A" w:rsidRPr="00C565DA" w:rsidRDefault="003E666A" w:rsidP="003E666A">
      <w:pPr>
        <w:spacing w:line="240" w:lineRule="auto"/>
        <w:jc w:val="both"/>
        <w:rPr>
          <w:rFonts w:ascii="Times New Roman" w:hAnsi="Times New Roman" w:cs="Times New Roman"/>
          <w:b/>
          <w:color w:val="FF0000"/>
          <w:sz w:val="24"/>
          <w:szCs w:val="24"/>
        </w:rPr>
      </w:pPr>
      <w:r w:rsidRPr="0020731E">
        <w:rPr>
          <w:rFonts w:ascii="Times New Roman" w:hAnsi="Times New Roman" w:cs="Times New Roman"/>
          <w:b/>
          <w:sz w:val="24"/>
          <w:szCs w:val="24"/>
        </w:rPr>
        <w:t>Gita Gopinath - FMI (14/10/20):</w:t>
      </w:r>
      <w:r>
        <w:rPr>
          <w:rFonts w:ascii="Times New Roman" w:hAnsi="Times New Roman" w:cs="Times New Roman"/>
          <w:sz w:val="24"/>
          <w:szCs w:val="24"/>
        </w:rPr>
        <w:t xml:space="preserve"> </w:t>
      </w:r>
      <w:r w:rsidRPr="0020731E">
        <w:rPr>
          <w:rFonts w:ascii="Times New Roman" w:hAnsi="Times New Roman" w:cs="Times New Roman"/>
          <w:sz w:val="24"/>
          <w:szCs w:val="24"/>
        </w:rPr>
        <w:t xml:space="preserve">En nuestra proyección de referencia, </w:t>
      </w:r>
      <w:r w:rsidRPr="0020731E">
        <w:rPr>
          <w:rFonts w:ascii="Times New Roman" w:hAnsi="Times New Roman" w:cs="Times New Roman"/>
          <w:b/>
          <w:sz w:val="24"/>
          <w:szCs w:val="24"/>
        </w:rPr>
        <w:t>la economía global no volverá a la misma trayectoria al menos hasta 2025</w:t>
      </w:r>
      <w:r w:rsidRPr="0020731E">
        <w:rPr>
          <w:rFonts w:ascii="Times New Roman" w:hAnsi="Times New Roman" w:cs="Times New Roman"/>
          <w:sz w:val="24"/>
          <w:szCs w:val="24"/>
        </w:rPr>
        <w:t>. Incluso para entonces existe una brecha significativa con respecto a lo que habíamos proyectado antes del Covid</w:t>
      </w:r>
      <w:r>
        <w:rPr>
          <w:rFonts w:ascii="Times New Roman" w:hAnsi="Times New Roman" w:cs="Times New Roman"/>
          <w:sz w:val="24"/>
          <w:szCs w:val="24"/>
        </w:rPr>
        <w:t xml:space="preserve">… </w:t>
      </w:r>
      <w:r w:rsidRPr="0020731E">
        <w:rPr>
          <w:rFonts w:ascii="Times New Roman" w:hAnsi="Times New Roman" w:cs="Times New Roman"/>
          <w:sz w:val="24"/>
          <w:szCs w:val="24"/>
        </w:rPr>
        <w:t xml:space="preserve">Hemos aprendido de recesiones anteriores que </w:t>
      </w:r>
      <w:r w:rsidRPr="0020731E">
        <w:rPr>
          <w:rFonts w:ascii="Times New Roman" w:hAnsi="Times New Roman" w:cs="Times New Roman"/>
          <w:b/>
          <w:sz w:val="24"/>
          <w:szCs w:val="24"/>
        </w:rPr>
        <w:t>un trabajador joven y nuevo en la fuerza laboral durante uno de estos episodios lamentablemente sufrirá un efecto permanente en sus perspectivas de futuro.</w:t>
      </w:r>
      <w:r w:rsidR="00C565DA">
        <w:rPr>
          <w:rFonts w:ascii="Times New Roman" w:hAnsi="Times New Roman" w:cs="Times New Roman"/>
          <w:b/>
          <w:sz w:val="24"/>
          <w:szCs w:val="24"/>
        </w:rPr>
        <w:t xml:space="preserve"> </w:t>
      </w:r>
      <w:r w:rsidR="00C565DA">
        <w:rPr>
          <w:rFonts w:ascii="Times New Roman" w:hAnsi="Times New Roman" w:cs="Times New Roman"/>
          <w:b/>
          <w:color w:val="FF0000"/>
          <w:sz w:val="24"/>
          <w:szCs w:val="24"/>
        </w:rPr>
        <w:t>Futuro robado.</w:t>
      </w:r>
    </w:p>
    <w:p w:rsidR="003E666A" w:rsidRPr="0020731E"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FMI (13/10/20): </w:t>
      </w:r>
      <w:r w:rsidRPr="0020731E">
        <w:rPr>
          <w:rFonts w:ascii="Times New Roman" w:hAnsi="Times New Roman" w:cs="Times New Roman"/>
          <w:sz w:val="24"/>
          <w:szCs w:val="24"/>
        </w:rPr>
        <w:t xml:space="preserve">La institución calcula que la pérdida acumulada de producción en relación con la trayectoria prevista antes de la pandemia crezca desde los </w:t>
      </w:r>
      <w:r w:rsidRPr="00C565DA">
        <w:rPr>
          <w:rFonts w:ascii="Times New Roman" w:hAnsi="Times New Roman" w:cs="Times New Roman"/>
          <w:b/>
          <w:sz w:val="24"/>
          <w:szCs w:val="24"/>
        </w:rPr>
        <w:t>11 billones entre 2020 y 2021</w:t>
      </w:r>
      <w:r w:rsidRPr="0020731E">
        <w:rPr>
          <w:rFonts w:ascii="Times New Roman" w:hAnsi="Times New Roman" w:cs="Times New Roman"/>
          <w:sz w:val="24"/>
          <w:szCs w:val="24"/>
        </w:rPr>
        <w:t xml:space="preserve"> hasta los </w:t>
      </w:r>
      <w:r w:rsidRPr="0020731E">
        <w:rPr>
          <w:rFonts w:ascii="Times New Roman" w:hAnsi="Times New Roman" w:cs="Times New Roman"/>
          <w:b/>
          <w:sz w:val="24"/>
          <w:szCs w:val="24"/>
        </w:rPr>
        <w:t>28 billones entre 2020 y 2025</w:t>
      </w:r>
      <w:r w:rsidRPr="0020731E">
        <w:rPr>
          <w:rFonts w:ascii="Times New Roman" w:hAnsi="Times New Roman" w:cs="Times New Roman"/>
          <w:sz w:val="24"/>
          <w:szCs w:val="24"/>
        </w:rPr>
        <w:t>. “Esto representa un grave revés para la mejora del nivel de vida medio en todos los grupos de países”, avisa su economista jefa</w:t>
      </w:r>
      <w:r>
        <w:rPr>
          <w:rFonts w:ascii="Times New Roman" w:hAnsi="Times New Roman" w:cs="Times New Roman"/>
          <w:sz w:val="24"/>
          <w:szCs w:val="24"/>
        </w:rPr>
        <w:t xml:space="preserve">… </w:t>
      </w:r>
      <w:r w:rsidRPr="0020731E">
        <w:rPr>
          <w:rFonts w:ascii="Times New Roman" w:hAnsi="Times New Roman" w:cs="Times New Roman"/>
          <w:sz w:val="24"/>
          <w:szCs w:val="24"/>
        </w:rPr>
        <w:t xml:space="preserve">Para el FMI, el considerable apoyo fiscal de cerca de </w:t>
      </w:r>
      <w:r w:rsidRPr="0020731E">
        <w:rPr>
          <w:rFonts w:ascii="Times New Roman" w:hAnsi="Times New Roman" w:cs="Times New Roman"/>
          <w:b/>
          <w:sz w:val="24"/>
          <w:szCs w:val="24"/>
        </w:rPr>
        <w:t>12 billones de dólares</w:t>
      </w:r>
      <w:r w:rsidRPr="0020731E">
        <w:rPr>
          <w:rFonts w:ascii="Times New Roman" w:hAnsi="Times New Roman" w:cs="Times New Roman"/>
          <w:sz w:val="24"/>
          <w:szCs w:val="24"/>
        </w:rPr>
        <w:t xml:space="preserve"> activado por los gobiernos de todo el mundo y los importantes recortes de tipos así como las inyecciones de liquidez o las compras de activos por parte de los bancos centrales han ayudado no solo a salvar vidas sino también medios de vida y evitar una catástrofe financiera.</w:t>
      </w:r>
    </w:p>
    <w:p w:rsidR="003E666A" w:rsidRDefault="003E666A" w:rsidP="003E666A">
      <w:pPr>
        <w:spacing w:line="240" w:lineRule="auto"/>
        <w:jc w:val="both"/>
        <w:rPr>
          <w:rFonts w:ascii="Times New Roman" w:hAnsi="Times New Roman" w:cs="Times New Roman"/>
          <w:sz w:val="24"/>
          <w:szCs w:val="24"/>
        </w:rPr>
      </w:pPr>
      <w:r w:rsidRPr="00AE5FF2">
        <w:rPr>
          <w:rFonts w:ascii="Times New Roman" w:hAnsi="Times New Roman" w:cs="Times New Roman"/>
          <w:b/>
          <w:sz w:val="24"/>
          <w:szCs w:val="24"/>
        </w:rPr>
        <w:t xml:space="preserve">OIT (23/9/20): </w:t>
      </w:r>
      <w:r>
        <w:rPr>
          <w:rFonts w:ascii="Times New Roman" w:hAnsi="Times New Roman" w:cs="Times New Roman"/>
          <w:sz w:val="24"/>
          <w:szCs w:val="24"/>
        </w:rPr>
        <w:t xml:space="preserve">El número de horas de trabajo perdidas en los mercados de trabajo mundiales alcanza un </w:t>
      </w:r>
      <w:r w:rsidRPr="00AE5FF2">
        <w:rPr>
          <w:rFonts w:ascii="Times New Roman" w:hAnsi="Times New Roman" w:cs="Times New Roman"/>
          <w:b/>
          <w:sz w:val="24"/>
          <w:szCs w:val="24"/>
        </w:rPr>
        <w:t>17%</w:t>
      </w:r>
      <w:r>
        <w:rPr>
          <w:rFonts w:ascii="Times New Roman" w:hAnsi="Times New Roman" w:cs="Times New Roman"/>
          <w:sz w:val="24"/>
          <w:szCs w:val="24"/>
        </w:rPr>
        <w:t xml:space="preserve"> en el segundo trimestre, respecto de finales de 2019, lo que equivale a casi </w:t>
      </w:r>
      <w:r w:rsidRPr="00AE5FF2">
        <w:rPr>
          <w:rFonts w:ascii="Times New Roman" w:hAnsi="Times New Roman" w:cs="Times New Roman"/>
          <w:b/>
          <w:sz w:val="24"/>
          <w:szCs w:val="24"/>
        </w:rPr>
        <w:t>500 millones</w:t>
      </w:r>
      <w:r>
        <w:rPr>
          <w:rFonts w:ascii="Times New Roman" w:hAnsi="Times New Roman" w:cs="Times New Roman"/>
          <w:sz w:val="24"/>
          <w:szCs w:val="24"/>
        </w:rPr>
        <w:t xml:space="preserve"> de empleos a tiempo completo.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el tercer y cuarto trimestre, entre julio y septiembre las pérdidas de horas de trabajo serán del </w:t>
      </w:r>
      <w:r w:rsidRPr="00AC00FC">
        <w:rPr>
          <w:rFonts w:ascii="Times New Roman" w:hAnsi="Times New Roman" w:cs="Times New Roman"/>
          <w:b/>
          <w:sz w:val="24"/>
          <w:szCs w:val="24"/>
        </w:rPr>
        <w:t>12%</w:t>
      </w:r>
      <w:r>
        <w:rPr>
          <w:rFonts w:ascii="Times New Roman" w:hAnsi="Times New Roman" w:cs="Times New Roman"/>
          <w:sz w:val="24"/>
          <w:szCs w:val="24"/>
        </w:rPr>
        <w:t xml:space="preserve"> (equivalente a </w:t>
      </w:r>
      <w:r w:rsidRPr="00AC00FC">
        <w:rPr>
          <w:rFonts w:ascii="Times New Roman" w:hAnsi="Times New Roman" w:cs="Times New Roman"/>
          <w:b/>
          <w:sz w:val="24"/>
          <w:szCs w:val="24"/>
        </w:rPr>
        <w:t>345 millones</w:t>
      </w:r>
      <w:r>
        <w:rPr>
          <w:rFonts w:ascii="Times New Roman" w:hAnsi="Times New Roman" w:cs="Times New Roman"/>
          <w:sz w:val="24"/>
          <w:szCs w:val="24"/>
        </w:rPr>
        <w:t xml:space="preserve"> de empleos a tiempo completo), y en el último trimestre las pérdidas de horas de trabajo serán del </w:t>
      </w:r>
      <w:r w:rsidRPr="00AC00FC">
        <w:rPr>
          <w:rFonts w:ascii="Times New Roman" w:hAnsi="Times New Roman" w:cs="Times New Roman"/>
          <w:b/>
          <w:sz w:val="24"/>
          <w:szCs w:val="24"/>
        </w:rPr>
        <w:t>8,6%</w:t>
      </w:r>
      <w:r>
        <w:rPr>
          <w:rFonts w:ascii="Times New Roman" w:hAnsi="Times New Roman" w:cs="Times New Roman"/>
          <w:sz w:val="24"/>
          <w:szCs w:val="24"/>
        </w:rPr>
        <w:t xml:space="preserve"> (equivalente a </w:t>
      </w:r>
      <w:r w:rsidRPr="00AC00FC">
        <w:rPr>
          <w:rFonts w:ascii="Times New Roman" w:hAnsi="Times New Roman" w:cs="Times New Roman"/>
          <w:b/>
          <w:sz w:val="24"/>
          <w:szCs w:val="24"/>
        </w:rPr>
        <w:t>245 millones</w:t>
      </w:r>
      <w:r>
        <w:rPr>
          <w:rFonts w:ascii="Times New Roman" w:hAnsi="Times New Roman" w:cs="Times New Roman"/>
          <w:sz w:val="24"/>
          <w:szCs w:val="24"/>
        </w:rPr>
        <w:t xml:space="preserve"> de empleos a tiempo completo).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OIT calcula que la pérdida de ingresos a escala mundial a lo largo de los tres primeros trimestres de 2020 (sin tener en cuenta la aplicación de medidas para sustentar esos ingresos) se eleva al </w:t>
      </w:r>
      <w:r w:rsidRPr="00AC00FC">
        <w:rPr>
          <w:rFonts w:ascii="Times New Roman" w:hAnsi="Times New Roman" w:cs="Times New Roman"/>
          <w:b/>
          <w:sz w:val="24"/>
          <w:szCs w:val="24"/>
        </w:rPr>
        <w:t>10,7%</w:t>
      </w:r>
      <w:r>
        <w:rPr>
          <w:rFonts w:ascii="Times New Roman" w:hAnsi="Times New Roman" w:cs="Times New Roman"/>
          <w:sz w:val="24"/>
          <w:szCs w:val="24"/>
        </w:rPr>
        <w:t xml:space="preserve"> con respecto al mismo período de 2019, lo que corresponde a casi </w:t>
      </w:r>
      <w:r w:rsidRPr="00AC00FC">
        <w:rPr>
          <w:rFonts w:ascii="Times New Roman" w:hAnsi="Times New Roman" w:cs="Times New Roman"/>
          <w:b/>
          <w:sz w:val="24"/>
          <w:szCs w:val="24"/>
        </w:rPr>
        <w:t>3 billones de euros</w:t>
      </w:r>
      <w:r>
        <w:rPr>
          <w:rFonts w:ascii="Times New Roman" w:hAnsi="Times New Roman" w:cs="Times New Roman"/>
          <w:sz w:val="24"/>
          <w:szCs w:val="24"/>
        </w:rPr>
        <w:t xml:space="preserve"> que a su vez equivalen al </w:t>
      </w:r>
      <w:r w:rsidRPr="00AC00FC">
        <w:rPr>
          <w:rFonts w:ascii="Times New Roman" w:hAnsi="Times New Roman" w:cs="Times New Roman"/>
          <w:b/>
          <w:sz w:val="24"/>
          <w:szCs w:val="24"/>
        </w:rPr>
        <w:t>5,5%</w:t>
      </w:r>
      <w:r>
        <w:rPr>
          <w:rFonts w:ascii="Times New Roman" w:hAnsi="Times New Roman" w:cs="Times New Roman"/>
          <w:sz w:val="24"/>
          <w:szCs w:val="24"/>
        </w:rPr>
        <w:t xml:space="preserve"> del PIB Mundial, para los tres primeros trimestres de 2019.</w:t>
      </w:r>
    </w:p>
    <w:p w:rsidR="003E666A" w:rsidRPr="00C565DA" w:rsidRDefault="003E666A" w:rsidP="003E666A">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lastRenderedPageBreak/>
        <w:t>OCDE</w:t>
      </w:r>
      <w:r w:rsidRPr="00AC00FC">
        <w:rPr>
          <w:rFonts w:ascii="Times New Roman" w:hAnsi="Times New Roman" w:cs="Times New Roman"/>
          <w:b/>
          <w:sz w:val="24"/>
          <w:szCs w:val="24"/>
        </w:rPr>
        <w:t xml:space="preserve"> (16/9/20):</w:t>
      </w:r>
      <w:r>
        <w:rPr>
          <w:rFonts w:ascii="Times New Roman" w:hAnsi="Times New Roman" w:cs="Times New Roman"/>
          <w:b/>
          <w:sz w:val="24"/>
          <w:szCs w:val="24"/>
        </w:rPr>
        <w:t xml:space="preserve"> </w:t>
      </w:r>
      <w:r>
        <w:rPr>
          <w:rFonts w:ascii="Times New Roman" w:hAnsi="Times New Roman" w:cs="Times New Roman"/>
          <w:sz w:val="24"/>
          <w:szCs w:val="24"/>
        </w:rPr>
        <w:t xml:space="preserve">Un Informe de la OCDE advierte que, en el caso de </w:t>
      </w:r>
      <w:r w:rsidRPr="00AC00FC">
        <w:rPr>
          <w:rFonts w:ascii="Times New Roman" w:hAnsi="Times New Roman" w:cs="Times New Roman"/>
          <w:b/>
          <w:sz w:val="24"/>
          <w:szCs w:val="24"/>
        </w:rPr>
        <w:t>los estudiantes</w:t>
      </w:r>
      <w:r>
        <w:rPr>
          <w:rFonts w:ascii="Times New Roman" w:hAnsi="Times New Roman" w:cs="Times New Roman"/>
          <w:sz w:val="24"/>
          <w:szCs w:val="24"/>
        </w:rPr>
        <w:t xml:space="preserve"> </w:t>
      </w:r>
      <w:r w:rsidRPr="00AC00FC">
        <w:rPr>
          <w:rFonts w:ascii="Times New Roman" w:hAnsi="Times New Roman" w:cs="Times New Roman"/>
          <w:b/>
          <w:sz w:val="24"/>
          <w:szCs w:val="24"/>
        </w:rPr>
        <w:t>desde primaria a secundaria</w:t>
      </w:r>
      <w:r>
        <w:rPr>
          <w:rFonts w:ascii="Times New Roman" w:hAnsi="Times New Roman" w:cs="Times New Roman"/>
          <w:b/>
          <w:sz w:val="24"/>
          <w:szCs w:val="24"/>
        </w:rPr>
        <w:t>,</w:t>
      </w:r>
      <w:r>
        <w:rPr>
          <w:rFonts w:ascii="Times New Roman" w:hAnsi="Times New Roman" w:cs="Times New Roman"/>
          <w:sz w:val="24"/>
          <w:szCs w:val="24"/>
        </w:rPr>
        <w:t xml:space="preserve"> </w:t>
      </w:r>
      <w:r w:rsidRPr="00AC00FC">
        <w:rPr>
          <w:rFonts w:ascii="Times New Roman" w:hAnsi="Times New Roman" w:cs="Times New Roman"/>
          <w:b/>
          <w:sz w:val="24"/>
          <w:szCs w:val="24"/>
        </w:rPr>
        <w:t>afectados por cierres de escuelas</w:t>
      </w:r>
      <w:r>
        <w:rPr>
          <w:rFonts w:ascii="Times New Roman" w:hAnsi="Times New Roman" w:cs="Times New Roman"/>
          <w:sz w:val="24"/>
          <w:szCs w:val="24"/>
        </w:rPr>
        <w:t xml:space="preserve">, </w:t>
      </w:r>
      <w:r w:rsidRPr="00AC00FC">
        <w:rPr>
          <w:rFonts w:ascii="Times New Roman" w:hAnsi="Times New Roman" w:cs="Times New Roman"/>
          <w:b/>
          <w:sz w:val="24"/>
          <w:szCs w:val="24"/>
        </w:rPr>
        <w:t>probablemente ganen un 3% menos en toda la vida</w:t>
      </w:r>
      <w:r>
        <w:rPr>
          <w:rFonts w:ascii="Times New Roman" w:hAnsi="Times New Roman" w:cs="Times New Roman"/>
          <w:sz w:val="24"/>
          <w:szCs w:val="24"/>
        </w:rPr>
        <w:t>.</w:t>
      </w:r>
      <w:r w:rsidR="00C565DA">
        <w:rPr>
          <w:rFonts w:ascii="Times New Roman" w:hAnsi="Times New Roman" w:cs="Times New Roman"/>
          <w:sz w:val="24"/>
          <w:szCs w:val="24"/>
        </w:rPr>
        <w:t xml:space="preserve"> </w:t>
      </w:r>
      <w:r w:rsidR="00C565DA" w:rsidRPr="00C565DA">
        <w:rPr>
          <w:rFonts w:ascii="Times New Roman" w:hAnsi="Times New Roman" w:cs="Times New Roman"/>
          <w:b/>
          <w:color w:val="FF0000"/>
          <w:sz w:val="24"/>
          <w:szCs w:val="24"/>
        </w:rPr>
        <w:t>Futuro robado.</w:t>
      </w:r>
    </w:p>
    <w:p w:rsidR="003E666A" w:rsidRPr="00FD2023" w:rsidRDefault="003E666A" w:rsidP="003E666A">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Para los países estas pérdidas podrían traducirse a largo plazo en </w:t>
      </w:r>
      <w:r w:rsidRPr="00FD2023">
        <w:rPr>
          <w:rFonts w:ascii="Times New Roman" w:hAnsi="Times New Roman" w:cs="Times New Roman"/>
          <w:b/>
          <w:sz w:val="24"/>
          <w:szCs w:val="24"/>
        </w:rPr>
        <w:t>un crecimiento del PIB un 1,5% más bajo del potencial esperado para el resto del siglo.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estudio publicado en junio por un investigador del King’s College de Londres calculaba las pérdidas de ingresos en la vida futura de EEUU de entre </w:t>
      </w:r>
      <w:r w:rsidRPr="00096383">
        <w:rPr>
          <w:rFonts w:ascii="Times New Roman" w:hAnsi="Times New Roman" w:cs="Times New Roman"/>
          <w:b/>
          <w:sz w:val="24"/>
          <w:szCs w:val="24"/>
        </w:rPr>
        <w:t>2 y 2,5%</w:t>
      </w:r>
      <w:r>
        <w:rPr>
          <w:rFonts w:ascii="Times New Roman" w:hAnsi="Times New Roman" w:cs="Times New Roman"/>
          <w:sz w:val="24"/>
          <w:szCs w:val="24"/>
        </w:rPr>
        <w:t xml:space="preserve">, y otro estudio de la Royal Society, publicado en julio, estimaba también en un </w:t>
      </w:r>
      <w:r w:rsidRPr="00096383">
        <w:rPr>
          <w:rFonts w:ascii="Times New Roman" w:hAnsi="Times New Roman" w:cs="Times New Roman"/>
          <w:b/>
          <w:sz w:val="24"/>
          <w:szCs w:val="24"/>
        </w:rPr>
        <w:t>3%</w:t>
      </w:r>
      <w:r>
        <w:rPr>
          <w:rFonts w:ascii="Times New Roman" w:hAnsi="Times New Roman" w:cs="Times New Roman"/>
          <w:sz w:val="24"/>
          <w:szCs w:val="24"/>
        </w:rPr>
        <w:t xml:space="preserve"> las pérdidas para los estudiantes del Reino Unido. </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En la primera semana de abril, 1.596 millones de alumnos se vieron afectados por los cierres de escuelas ordenados en más de 190 países (UNESCO). A septiembre, 870 millones (o la mitad de la población estudiantil en 51 países) todavía no han podido regresar a las clases.</w:t>
      </w:r>
    </w:p>
    <w:p w:rsidR="003E666A" w:rsidRDefault="003E666A" w:rsidP="003E666A">
      <w:pPr>
        <w:spacing w:line="240" w:lineRule="auto"/>
        <w:jc w:val="both"/>
        <w:rPr>
          <w:rFonts w:ascii="Times New Roman" w:hAnsi="Times New Roman" w:cs="Times New Roman"/>
          <w:b/>
          <w:sz w:val="24"/>
          <w:szCs w:val="24"/>
        </w:rPr>
      </w:pPr>
      <w:r w:rsidRPr="00AC00FC">
        <w:rPr>
          <w:rFonts w:ascii="Times New Roman" w:hAnsi="Times New Roman" w:cs="Times New Roman"/>
          <w:b/>
          <w:sz w:val="24"/>
          <w:szCs w:val="24"/>
        </w:rPr>
        <w:t>Anne-Marie Slaughter (7/9/20)</w:t>
      </w:r>
      <w:r>
        <w:rPr>
          <w:rFonts w:ascii="Times New Roman" w:hAnsi="Times New Roman" w:cs="Times New Roman"/>
          <w:b/>
          <w:sz w:val="24"/>
          <w:szCs w:val="24"/>
        </w:rPr>
        <w:t xml:space="preserve">: </w:t>
      </w:r>
      <w:r>
        <w:rPr>
          <w:rFonts w:ascii="Times New Roman" w:hAnsi="Times New Roman" w:cs="Times New Roman"/>
          <w:sz w:val="24"/>
          <w:szCs w:val="24"/>
        </w:rPr>
        <w:t xml:space="preserve">McKinsey Company estima que </w:t>
      </w:r>
      <w:r w:rsidRPr="00AC00FC">
        <w:rPr>
          <w:rFonts w:ascii="Times New Roman" w:hAnsi="Times New Roman" w:cs="Times New Roman"/>
          <w:b/>
          <w:sz w:val="24"/>
          <w:szCs w:val="24"/>
        </w:rPr>
        <w:t>la interrupción de las clases</w:t>
      </w:r>
      <w:r>
        <w:rPr>
          <w:rFonts w:ascii="Times New Roman" w:hAnsi="Times New Roman" w:cs="Times New Roman"/>
          <w:b/>
          <w:sz w:val="24"/>
          <w:szCs w:val="24"/>
        </w:rPr>
        <w:t>,</w:t>
      </w:r>
      <w:r w:rsidRPr="00AC00FC">
        <w:rPr>
          <w:rFonts w:ascii="Times New Roman" w:hAnsi="Times New Roman" w:cs="Times New Roman"/>
          <w:b/>
          <w:sz w:val="24"/>
          <w:szCs w:val="24"/>
        </w:rPr>
        <w:t xml:space="preserve"> costará 110.000 millones de dólares de ingresos anuales</w:t>
      </w:r>
      <w:r>
        <w:rPr>
          <w:rFonts w:ascii="Times New Roman" w:hAnsi="Times New Roman" w:cs="Times New Roman"/>
          <w:b/>
          <w:sz w:val="24"/>
          <w:szCs w:val="24"/>
        </w:rPr>
        <w:t>,</w:t>
      </w:r>
      <w:r w:rsidRPr="00AC00FC">
        <w:rPr>
          <w:rFonts w:ascii="Times New Roman" w:hAnsi="Times New Roman" w:cs="Times New Roman"/>
          <w:b/>
          <w:sz w:val="24"/>
          <w:szCs w:val="24"/>
        </w:rPr>
        <w:t xml:space="preserve"> a quienes están estudiando hoy</w:t>
      </w:r>
      <w:r>
        <w:rPr>
          <w:rFonts w:ascii="Times New Roman" w:hAnsi="Times New Roman" w:cs="Times New Roman"/>
          <w:b/>
          <w:sz w:val="24"/>
          <w:szCs w:val="24"/>
        </w:rPr>
        <w:t>.</w:t>
      </w:r>
      <w:r w:rsidR="00C565DA">
        <w:rPr>
          <w:rFonts w:ascii="Times New Roman" w:hAnsi="Times New Roman" w:cs="Times New Roman"/>
          <w:b/>
          <w:sz w:val="24"/>
          <w:szCs w:val="24"/>
        </w:rPr>
        <w:t xml:space="preserve"> </w:t>
      </w:r>
      <w:r w:rsidR="00C565DA" w:rsidRPr="00C565DA">
        <w:rPr>
          <w:rFonts w:ascii="Times New Roman" w:hAnsi="Times New Roman" w:cs="Times New Roman"/>
          <w:b/>
          <w:color w:val="FF0000"/>
          <w:sz w:val="24"/>
          <w:szCs w:val="24"/>
        </w:rPr>
        <w:t>Futuro robado.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Todd Buchholz (20/8/20): </w:t>
      </w:r>
      <w:r>
        <w:rPr>
          <w:rFonts w:ascii="Times New Roman" w:hAnsi="Times New Roman" w:cs="Times New Roman"/>
          <w:sz w:val="24"/>
          <w:szCs w:val="24"/>
        </w:rPr>
        <w:t xml:space="preserve">El Déficit Fiscal de EEUU para 2020 rondará un </w:t>
      </w:r>
      <w:r w:rsidRPr="00AC00FC">
        <w:rPr>
          <w:rFonts w:ascii="Times New Roman" w:hAnsi="Times New Roman" w:cs="Times New Roman"/>
          <w:b/>
          <w:sz w:val="24"/>
          <w:szCs w:val="24"/>
        </w:rPr>
        <w:t>18%</w:t>
      </w:r>
      <w:r>
        <w:rPr>
          <w:rFonts w:ascii="Times New Roman" w:hAnsi="Times New Roman" w:cs="Times New Roman"/>
          <w:sz w:val="24"/>
          <w:szCs w:val="24"/>
        </w:rPr>
        <w:t xml:space="preserve"> del PIB y el cociente Deuda/PIB pronto superará el </w:t>
      </w:r>
      <w:r w:rsidRPr="00AC00FC">
        <w:rPr>
          <w:rFonts w:ascii="Times New Roman" w:hAnsi="Times New Roman" w:cs="Times New Roman"/>
          <w:b/>
          <w:sz w:val="24"/>
          <w:szCs w:val="24"/>
        </w:rPr>
        <w:t>100%</w:t>
      </w:r>
      <w:r>
        <w:rPr>
          <w:rFonts w:ascii="Times New Roman" w:hAnsi="Times New Roman" w:cs="Times New Roman"/>
          <w:sz w:val="24"/>
          <w:szCs w:val="24"/>
        </w:rPr>
        <w:t xml:space="preserve">. </w:t>
      </w:r>
    </w:p>
    <w:p w:rsidR="003E666A" w:rsidRDefault="003E666A" w:rsidP="003E666A">
      <w:pPr>
        <w:spacing w:line="240" w:lineRule="auto"/>
        <w:jc w:val="both"/>
        <w:rPr>
          <w:rFonts w:ascii="Times New Roman" w:hAnsi="Times New Roman" w:cs="Times New Roman"/>
          <w:sz w:val="24"/>
          <w:szCs w:val="24"/>
        </w:rPr>
      </w:pPr>
      <w:r w:rsidRPr="00096383">
        <w:rPr>
          <w:rFonts w:ascii="Times New Roman" w:hAnsi="Times New Roman" w:cs="Times New Roman"/>
          <w:b/>
          <w:sz w:val="24"/>
          <w:szCs w:val="24"/>
        </w:rPr>
        <w:t>Reserva Federal (17/8/20)</w:t>
      </w:r>
      <w:r>
        <w:rPr>
          <w:rFonts w:ascii="Times New Roman" w:hAnsi="Times New Roman" w:cs="Times New Roman"/>
          <w:b/>
          <w:sz w:val="24"/>
          <w:szCs w:val="24"/>
        </w:rPr>
        <w:t xml:space="preserve">: </w:t>
      </w:r>
      <w:r>
        <w:rPr>
          <w:rFonts w:ascii="Times New Roman" w:hAnsi="Times New Roman" w:cs="Times New Roman"/>
          <w:sz w:val="24"/>
          <w:szCs w:val="24"/>
        </w:rPr>
        <w:t xml:space="preserve">El tamaño del balance se ha disparado hasta </w:t>
      </w:r>
      <w:r w:rsidRPr="003470E6">
        <w:rPr>
          <w:rFonts w:ascii="Times New Roman" w:hAnsi="Times New Roman" w:cs="Times New Roman"/>
          <w:b/>
          <w:sz w:val="24"/>
          <w:szCs w:val="24"/>
        </w:rPr>
        <w:t>7 billones de dólares</w:t>
      </w:r>
      <w:r>
        <w:rPr>
          <w:rFonts w:ascii="Times New Roman" w:hAnsi="Times New Roman" w:cs="Times New Roman"/>
          <w:sz w:val="24"/>
          <w:szCs w:val="24"/>
        </w:rPr>
        <w:t xml:space="preserve"> y podría crecer a finales de año hasta representar el </w:t>
      </w:r>
      <w:r w:rsidRPr="003470E6">
        <w:rPr>
          <w:rFonts w:ascii="Times New Roman" w:hAnsi="Times New Roman" w:cs="Times New Roman"/>
          <w:b/>
          <w:sz w:val="24"/>
          <w:szCs w:val="24"/>
        </w:rPr>
        <w:t>40%</w:t>
      </w:r>
      <w:r>
        <w:rPr>
          <w:rFonts w:ascii="Times New Roman" w:hAnsi="Times New Roman" w:cs="Times New Roman"/>
          <w:sz w:val="24"/>
          <w:szCs w:val="24"/>
        </w:rPr>
        <w:t xml:space="preserve"> del PIB de EEUU, según S&amp;P.</w:t>
      </w:r>
    </w:p>
    <w:p w:rsidR="003E666A" w:rsidRDefault="003E666A" w:rsidP="003E666A">
      <w:pPr>
        <w:spacing w:line="240" w:lineRule="auto"/>
        <w:jc w:val="both"/>
        <w:rPr>
          <w:rFonts w:ascii="Times New Roman" w:hAnsi="Times New Roman" w:cs="Times New Roman"/>
          <w:sz w:val="24"/>
          <w:szCs w:val="24"/>
        </w:rPr>
      </w:pPr>
      <w:r w:rsidRPr="003470E6">
        <w:rPr>
          <w:rFonts w:ascii="Times New Roman" w:hAnsi="Times New Roman" w:cs="Times New Roman"/>
          <w:b/>
          <w:sz w:val="24"/>
          <w:szCs w:val="24"/>
        </w:rPr>
        <w:t>Raghuram Rajan (3/8/20):</w:t>
      </w:r>
      <w:r>
        <w:rPr>
          <w:rFonts w:ascii="Times New Roman" w:hAnsi="Times New Roman" w:cs="Times New Roman"/>
          <w:sz w:val="24"/>
          <w:szCs w:val="24"/>
        </w:rPr>
        <w:t xml:space="preserve"> El FMI en su Informe de Perspectivas Económicas de junio estima el gasto, incluidas medidas fiscales y provisión de garantías públicas, llega a aproximadamente </w:t>
      </w:r>
      <w:r w:rsidRPr="003470E6">
        <w:rPr>
          <w:rFonts w:ascii="Times New Roman" w:hAnsi="Times New Roman" w:cs="Times New Roman"/>
          <w:b/>
          <w:sz w:val="24"/>
          <w:szCs w:val="24"/>
        </w:rPr>
        <w:t>20</w:t>
      </w:r>
      <w:r>
        <w:rPr>
          <w:rFonts w:ascii="Times New Roman" w:hAnsi="Times New Roman" w:cs="Times New Roman"/>
          <w:sz w:val="24"/>
          <w:szCs w:val="24"/>
        </w:rPr>
        <w:t xml:space="preserve"> puntos porcentuales del PIB.</w:t>
      </w:r>
    </w:p>
    <w:p w:rsidR="003E666A" w:rsidRDefault="003E666A" w:rsidP="003E666A">
      <w:pPr>
        <w:spacing w:line="240" w:lineRule="auto"/>
        <w:jc w:val="both"/>
        <w:rPr>
          <w:rFonts w:ascii="Times New Roman" w:hAnsi="Times New Roman" w:cs="Times New Roman"/>
          <w:b/>
          <w:sz w:val="24"/>
          <w:szCs w:val="24"/>
        </w:rPr>
      </w:pPr>
      <w:r w:rsidRPr="003470E6">
        <w:rPr>
          <w:rFonts w:ascii="Times New Roman" w:hAnsi="Times New Roman" w:cs="Times New Roman"/>
          <w:b/>
          <w:sz w:val="24"/>
          <w:szCs w:val="24"/>
        </w:rPr>
        <w:t>Philippe Legrain (22/7/20):</w:t>
      </w:r>
      <w:r>
        <w:rPr>
          <w:rFonts w:ascii="Times New Roman" w:hAnsi="Times New Roman" w:cs="Times New Roman"/>
          <w:b/>
          <w:sz w:val="24"/>
          <w:szCs w:val="24"/>
        </w:rPr>
        <w:t xml:space="preserve"> </w:t>
      </w:r>
      <w:r>
        <w:rPr>
          <w:rFonts w:ascii="Times New Roman" w:hAnsi="Times New Roman" w:cs="Times New Roman"/>
          <w:sz w:val="24"/>
          <w:szCs w:val="24"/>
        </w:rPr>
        <w:t xml:space="preserve">La Comisión Europea espera que la economía de la Unión Europea se contraiga aproximadamente un </w:t>
      </w:r>
      <w:r w:rsidRPr="003470E6">
        <w:rPr>
          <w:rFonts w:ascii="Times New Roman" w:hAnsi="Times New Roman" w:cs="Times New Roman"/>
          <w:b/>
          <w:sz w:val="24"/>
          <w:szCs w:val="24"/>
        </w:rPr>
        <w:t>8%</w:t>
      </w:r>
      <w:r>
        <w:rPr>
          <w:rFonts w:ascii="Times New Roman" w:hAnsi="Times New Roman" w:cs="Times New Roman"/>
          <w:sz w:val="24"/>
          <w:szCs w:val="24"/>
        </w:rPr>
        <w:t xml:space="preserve"> este año, a </w:t>
      </w:r>
      <w:r w:rsidRPr="003470E6">
        <w:rPr>
          <w:rFonts w:ascii="Times New Roman" w:hAnsi="Times New Roman" w:cs="Times New Roman"/>
          <w:b/>
          <w:sz w:val="24"/>
          <w:szCs w:val="24"/>
        </w:rPr>
        <w:t>12,8 billones de euros</w:t>
      </w:r>
      <w:r>
        <w:rPr>
          <w:rFonts w:ascii="Times New Roman" w:hAnsi="Times New Roman" w:cs="Times New Roman"/>
          <w:b/>
          <w:sz w:val="24"/>
          <w:szCs w:val="24"/>
        </w:rPr>
        <w:t>.</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Bancos Centrales (2/7/20): </w:t>
      </w:r>
      <w:r>
        <w:rPr>
          <w:rFonts w:ascii="Times New Roman" w:hAnsi="Times New Roman" w:cs="Times New Roman"/>
          <w:sz w:val="24"/>
          <w:szCs w:val="24"/>
        </w:rPr>
        <w:t xml:space="preserve">El BCE, la FED y el Banco de Japón elevan su balance en </w:t>
      </w:r>
      <w:r w:rsidRPr="003470E6">
        <w:rPr>
          <w:rFonts w:ascii="Times New Roman" w:hAnsi="Times New Roman" w:cs="Times New Roman"/>
          <w:b/>
          <w:sz w:val="24"/>
          <w:szCs w:val="24"/>
        </w:rPr>
        <w:t>4 billones de euros</w:t>
      </w:r>
      <w:r>
        <w:rPr>
          <w:rFonts w:ascii="Times New Roman" w:hAnsi="Times New Roman" w:cs="Times New Roman"/>
          <w:sz w:val="24"/>
          <w:szCs w:val="24"/>
        </w:rPr>
        <w:t xml:space="preserve"> en tres meses.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BCE pasa de los 4,69 billones de euros a principios de 2020 a 9,04 billones de euros.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FED pasa de los 3,8 billones de euros en marzo a los 6,3 billones de euros en junio, con un proyectado de 8 billones de euros a fin de año.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Banco de Japón pasa de los 4,9 billones de euros hasta los 5,4 billones de euros.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Banco de Inglaterra ha ampliado su programa de compras hasta 832.500 millones de euros, pasando del 21,7% del PIB, al 31,3% actual.</w:t>
      </w:r>
    </w:p>
    <w:p w:rsidR="003E666A" w:rsidRDefault="003E666A" w:rsidP="003E666A">
      <w:pPr>
        <w:spacing w:line="240" w:lineRule="auto"/>
        <w:jc w:val="both"/>
        <w:rPr>
          <w:rFonts w:ascii="Times New Roman" w:hAnsi="Times New Roman" w:cs="Times New Roman"/>
          <w:sz w:val="24"/>
          <w:szCs w:val="24"/>
        </w:rPr>
      </w:pPr>
      <w:r w:rsidRPr="00BC6CC3">
        <w:rPr>
          <w:rFonts w:ascii="Times New Roman" w:hAnsi="Times New Roman" w:cs="Times New Roman"/>
          <w:b/>
          <w:sz w:val="24"/>
          <w:szCs w:val="24"/>
        </w:rPr>
        <w:t>OIT (30/6/20):</w:t>
      </w:r>
      <w:r>
        <w:rPr>
          <w:rFonts w:ascii="Times New Roman" w:hAnsi="Times New Roman" w:cs="Times New Roman"/>
          <w:b/>
          <w:sz w:val="24"/>
          <w:szCs w:val="24"/>
        </w:rPr>
        <w:t xml:space="preserve"> </w:t>
      </w:r>
      <w:r w:rsidRPr="00BC6CC3">
        <w:rPr>
          <w:rFonts w:ascii="Times New Roman" w:hAnsi="Times New Roman" w:cs="Times New Roman"/>
          <w:sz w:val="24"/>
          <w:szCs w:val="24"/>
        </w:rPr>
        <w:t>El impacto de la crisis provocada por la pandemia de Covid-19</w:t>
      </w:r>
      <w:r>
        <w:rPr>
          <w:rFonts w:ascii="Times New Roman" w:hAnsi="Times New Roman" w:cs="Times New Roman"/>
          <w:sz w:val="24"/>
          <w:szCs w:val="24"/>
        </w:rPr>
        <w:t>,</w:t>
      </w:r>
      <w:r w:rsidRPr="00BC6CC3">
        <w:rPr>
          <w:rFonts w:ascii="Times New Roman" w:hAnsi="Times New Roman" w:cs="Times New Roman"/>
          <w:sz w:val="24"/>
          <w:szCs w:val="24"/>
        </w:rPr>
        <w:t xml:space="preserve"> ha causado una pérdida global del </w:t>
      </w:r>
      <w:r w:rsidRPr="00BC6CC3">
        <w:rPr>
          <w:rFonts w:ascii="Times New Roman" w:hAnsi="Times New Roman" w:cs="Times New Roman"/>
          <w:b/>
          <w:sz w:val="24"/>
          <w:szCs w:val="24"/>
        </w:rPr>
        <w:t>14%</w:t>
      </w:r>
      <w:r w:rsidRPr="00BC6CC3">
        <w:rPr>
          <w:rFonts w:ascii="Times New Roman" w:hAnsi="Times New Roman" w:cs="Times New Roman"/>
          <w:sz w:val="24"/>
          <w:szCs w:val="24"/>
        </w:rPr>
        <w:t xml:space="preserve"> </w:t>
      </w:r>
      <w:r w:rsidRPr="00BC6CC3">
        <w:rPr>
          <w:rFonts w:ascii="Times New Roman" w:hAnsi="Times New Roman" w:cs="Times New Roman"/>
          <w:b/>
          <w:sz w:val="24"/>
          <w:szCs w:val="24"/>
        </w:rPr>
        <w:t>de las horas trabajadas</w:t>
      </w:r>
      <w:r w:rsidRPr="00BC6CC3">
        <w:rPr>
          <w:rFonts w:ascii="Times New Roman" w:hAnsi="Times New Roman" w:cs="Times New Roman"/>
          <w:sz w:val="24"/>
          <w:szCs w:val="24"/>
        </w:rPr>
        <w:t>, lo que equivale</w:t>
      </w:r>
      <w:r>
        <w:rPr>
          <w:rFonts w:ascii="Times New Roman" w:hAnsi="Times New Roman" w:cs="Times New Roman"/>
          <w:sz w:val="24"/>
          <w:szCs w:val="24"/>
        </w:rPr>
        <w:t xml:space="preserve"> a la destrucción de </w:t>
      </w:r>
      <w:r w:rsidRPr="00BC6CC3">
        <w:rPr>
          <w:rFonts w:ascii="Times New Roman" w:hAnsi="Times New Roman" w:cs="Times New Roman"/>
          <w:b/>
          <w:sz w:val="24"/>
          <w:szCs w:val="24"/>
        </w:rPr>
        <w:t>480 millones de empleos</w:t>
      </w:r>
      <w:r>
        <w:rPr>
          <w:rFonts w:ascii="Times New Roman" w:hAnsi="Times New Roman" w:cs="Times New Roman"/>
          <w:sz w:val="24"/>
          <w:szCs w:val="24"/>
        </w:rPr>
        <w:t xml:space="preserve"> en el mundo.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La OIT ve peligrar entre 34 y 340 millones de empleos en la segunda mitad de 2020 en función de cómo sea la recuperación.</w:t>
      </w:r>
    </w:p>
    <w:p w:rsidR="003E666A" w:rsidRDefault="003E666A" w:rsidP="003E666A">
      <w:pPr>
        <w:spacing w:line="240" w:lineRule="auto"/>
        <w:jc w:val="both"/>
        <w:rPr>
          <w:rFonts w:ascii="Times New Roman" w:hAnsi="Times New Roman" w:cs="Times New Roman"/>
          <w:sz w:val="24"/>
          <w:szCs w:val="24"/>
        </w:rPr>
      </w:pPr>
      <w:r w:rsidRPr="00BC6CC3">
        <w:rPr>
          <w:rFonts w:ascii="Times New Roman" w:hAnsi="Times New Roman" w:cs="Times New Roman"/>
          <w:b/>
          <w:sz w:val="24"/>
          <w:szCs w:val="24"/>
        </w:rPr>
        <w:lastRenderedPageBreak/>
        <w:t>Michael Boskin (25/6/20):</w:t>
      </w:r>
      <w:r>
        <w:rPr>
          <w:rFonts w:ascii="Times New Roman" w:hAnsi="Times New Roman" w:cs="Times New Roman"/>
          <w:b/>
          <w:sz w:val="24"/>
          <w:szCs w:val="24"/>
        </w:rPr>
        <w:t xml:space="preserve"> </w:t>
      </w:r>
      <w:r>
        <w:rPr>
          <w:rFonts w:ascii="Times New Roman" w:hAnsi="Times New Roman" w:cs="Times New Roman"/>
          <w:sz w:val="24"/>
          <w:szCs w:val="24"/>
        </w:rPr>
        <w:t xml:space="preserve">El Banco Mundial prevé que el </w:t>
      </w:r>
      <w:r w:rsidRPr="00BC6CC3">
        <w:rPr>
          <w:rFonts w:ascii="Times New Roman" w:hAnsi="Times New Roman" w:cs="Times New Roman"/>
          <w:b/>
          <w:sz w:val="24"/>
          <w:szCs w:val="24"/>
        </w:rPr>
        <w:t>93%</w:t>
      </w:r>
      <w:r>
        <w:rPr>
          <w:rFonts w:ascii="Times New Roman" w:hAnsi="Times New Roman" w:cs="Times New Roman"/>
          <w:sz w:val="24"/>
          <w:szCs w:val="24"/>
        </w:rPr>
        <w:t xml:space="preserve"> de los países entrará en recesión en 2020.</w:t>
      </w:r>
    </w:p>
    <w:p w:rsidR="003E666A" w:rsidRDefault="003E666A" w:rsidP="003E666A">
      <w:pPr>
        <w:spacing w:line="240" w:lineRule="auto"/>
        <w:jc w:val="both"/>
        <w:rPr>
          <w:rFonts w:ascii="Times New Roman" w:hAnsi="Times New Roman" w:cs="Times New Roman"/>
          <w:sz w:val="24"/>
          <w:szCs w:val="24"/>
        </w:rPr>
      </w:pPr>
      <w:r w:rsidRPr="00BC6CC3">
        <w:rPr>
          <w:rFonts w:ascii="Times New Roman" w:hAnsi="Times New Roman" w:cs="Times New Roman"/>
          <w:b/>
          <w:sz w:val="24"/>
          <w:szCs w:val="24"/>
        </w:rPr>
        <w:t>Manuel Llamas (21/6/20):</w:t>
      </w:r>
      <w:r>
        <w:rPr>
          <w:rFonts w:ascii="Times New Roman" w:hAnsi="Times New Roman" w:cs="Times New Roman"/>
          <w:b/>
          <w:sz w:val="24"/>
          <w:szCs w:val="24"/>
        </w:rPr>
        <w:t xml:space="preserve"> </w:t>
      </w:r>
      <w:r w:rsidRPr="00BC6CC3">
        <w:rPr>
          <w:rFonts w:ascii="Times New Roman" w:hAnsi="Times New Roman" w:cs="Times New Roman"/>
          <w:sz w:val="24"/>
          <w:szCs w:val="24"/>
        </w:rPr>
        <w:t>McKinsey estima que al 21/6/20</w:t>
      </w:r>
      <w:r>
        <w:rPr>
          <w:rFonts w:ascii="Times New Roman" w:hAnsi="Times New Roman" w:cs="Times New Roman"/>
          <w:sz w:val="24"/>
          <w:szCs w:val="24"/>
        </w:rPr>
        <w:t xml:space="preserve"> los gobiernos afectados acumularán un déficit entre </w:t>
      </w:r>
      <w:r w:rsidRPr="003220D9">
        <w:rPr>
          <w:rFonts w:ascii="Times New Roman" w:hAnsi="Times New Roman" w:cs="Times New Roman"/>
          <w:b/>
          <w:sz w:val="24"/>
          <w:szCs w:val="24"/>
        </w:rPr>
        <w:t>25 y 30 billones de dólares hasta 2023</w:t>
      </w:r>
      <w:r>
        <w:rPr>
          <w:rFonts w:ascii="Times New Roman" w:hAnsi="Times New Roman" w:cs="Times New Roman"/>
          <w:sz w:val="24"/>
          <w:szCs w:val="24"/>
        </w:rPr>
        <w:t xml:space="preserve">, equivalente al </w:t>
      </w:r>
      <w:r w:rsidRPr="003220D9">
        <w:rPr>
          <w:rFonts w:ascii="Times New Roman" w:hAnsi="Times New Roman" w:cs="Times New Roman"/>
          <w:b/>
          <w:sz w:val="24"/>
          <w:szCs w:val="24"/>
        </w:rPr>
        <w:t>30%</w:t>
      </w:r>
      <w:r>
        <w:rPr>
          <w:rFonts w:ascii="Times New Roman" w:hAnsi="Times New Roman" w:cs="Times New Roman"/>
          <w:sz w:val="24"/>
          <w:szCs w:val="24"/>
        </w:rPr>
        <w:t xml:space="preserve"> del PIB Global.</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Tan solo los estímulos de los países del G-20 suman cerca de </w:t>
      </w:r>
      <w:r w:rsidRPr="003220D9">
        <w:rPr>
          <w:rFonts w:ascii="Times New Roman" w:hAnsi="Times New Roman" w:cs="Times New Roman"/>
          <w:b/>
          <w:sz w:val="24"/>
          <w:szCs w:val="24"/>
        </w:rPr>
        <w:t>10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Mundo terminará 2020 con un déficit de entre </w:t>
      </w:r>
      <w:r w:rsidRPr="003220D9">
        <w:rPr>
          <w:rFonts w:ascii="Times New Roman" w:hAnsi="Times New Roman" w:cs="Times New Roman"/>
          <w:b/>
          <w:sz w:val="24"/>
          <w:szCs w:val="24"/>
        </w:rPr>
        <w:t>9 y 11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PIB Global y la recaudación (fiscal) podrían tardar </w:t>
      </w:r>
      <w:r w:rsidRPr="003220D9">
        <w:rPr>
          <w:rFonts w:ascii="Times New Roman" w:hAnsi="Times New Roman" w:cs="Times New Roman"/>
          <w:b/>
          <w:sz w:val="24"/>
          <w:szCs w:val="24"/>
        </w:rPr>
        <w:t>2 o 3</w:t>
      </w:r>
      <w:r>
        <w:rPr>
          <w:rFonts w:ascii="Times New Roman" w:hAnsi="Times New Roman" w:cs="Times New Roman"/>
          <w:sz w:val="24"/>
          <w:szCs w:val="24"/>
        </w:rPr>
        <w:t xml:space="preserve"> años en recuperar el nivel previo a la crisis del coronavirus.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Semejante déficit hará que la Deuda Pública de los países ricos crezca hasta una media del </w:t>
      </w:r>
      <w:r w:rsidRPr="003220D9">
        <w:rPr>
          <w:rFonts w:ascii="Times New Roman" w:hAnsi="Times New Roman" w:cs="Times New Roman"/>
          <w:b/>
          <w:sz w:val="24"/>
          <w:szCs w:val="24"/>
        </w:rPr>
        <w:t>120%</w:t>
      </w:r>
      <w:r>
        <w:rPr>
          <w:rFonts w:ascii="Times New Roman" w:hAnsi="Times New Roman" w:cs="Times New Roman"/>
          <w:sz w:val="24"/>
          <w:szCs w:val="24"/>
        </w:rPr>
        <w:t xml:space="preserve"> del PIB en 2020.</w:t>
      </w:r>
    </w:p>
    <w:p w:rsidR="003E666A" w:rsidRDefault="003E666A" w:rsidP="003E666A">
      <w:pPr>
        <w:spacing w:line="240" w:lineRule="auto"/>
        <w:jc w:val="both"/>
        <w:rPr>
          <w:rFonts w:ascii="Times New Roman" w:hAnsi="Times New Roman" w:cs="Times New Roman"/>
          <w:sz w:val="24"/>
          <w:szCs w:val="24"/>
        </w:rPr>
      </w:pPr>
      <w:r w:rsidRPr="003220D9">
        <w:rPr>
          <w:rFonts w:ascii="Times New Roman" w:hAnsi="Times New Roman" w:cs="Times New Roman"/>
          <w:b/>
          <w:sz w:val="24"/>
          <w:szCs w:val="24"/>
        </w:rPr>
        <w:t xml:space="preserve">Joseph Stiglitz (8/6/20): </w:t>
      </w:r>
      <w:r>
        <w:rPr>
          <w:rFonts w:ascii="Times New Roman" w:hAnsi="Times New Roman" w:cs="Times New Roman"/>
          <w:sz w:val="24"/>
          <w:szCs w:val="24"/>
        </w:rPr>
        <w:t xml:space="preserve">Gobiernos de todo el mundo están dando una vigorosa respuesta fiscal y monetaria que llega al </w:t>
      </w:r>
      <w:r w:rsidRPr="003220D9">
        <w:rPr>
          <w:rFonts w:ascii="Times New Roman" w:hAnsi="Times New Roman" w:cs="Times New Roman"/>
          <w:b/>
          <w:sz w:val="24"/>
          <w:szCs w:val="24"/>
        </w:rPr>
        <w:t>10%</w:t>
      </w:r>
      <w:r>
        <w:rPr>
          <w:rFonts w:ascii="Times New Roman" w:hAnsi="Times New Roman" w:cs="Times New Roman"/>
          <w:sz w:val="24"/>
          <w:szCs w:val="24"/>
        </w:rPr>
        <w:t xml:space="preserve"> del PIB Mundial.</w:t>
      </w:r>
    </w:p>
    <w:p w:rsidR="003E666A" w:rsidRPr="00FD2023" w:rsidRDefault="003E666A" w:rsidP="003E666A">
      <w:pPr>
        <w:spacing w:line="240" w:lineRule="auto"/>
        <w:jc w:val="both"/>
        <w:rPr>
          <w:rFonts w:ascii="Times New Roman" w:hAnsi="Times New Roman" w:cs="Times New Roman"/>
          <w:b/>
          <w:sz w:val="24"/>
          <w:szCs w:val="24"/>
        </w:rPr>
      </w:pPr>
      <w:r w:rsidRPr="003220D9">
        <w:rPr>
          <w:rFonts w:ascii="Times New Roman" w:hAnsi="Times New Roman" w:cs="Times New Roman"/>
          <w:b/>
          <w:sz w:val="24"/>
          <w:szCs w:val="24"/>
        </w:rPr>
        <w:t>Banco Mundial (8/6/20):</w:t>
      </w:r>
      <w:r>
        <w:rPr>
          <w:rFonts w:ascii="Times New Roman" w:hAnsi="Times New Roman" w:cs="Times New Roman"/>
          <w:sz w:val="24"/>
          <w:szCs w:val="24"/>
        </w:rPr>
        <w:t xml:space="preserve"> El Banco Mundial prevé </w:t>
      </w:r>
      <w:r w:rsidRPr="00FD2023">
        <w:rPr>
          <w:rFonts w:ascii="Times New Roman" w:hAnsi="Times New Roman" w:cs="Times New Roman"/>
          <w:b/>
          <w:sz w:val="24"/>
          <w:szCs w:val="24"/>
        </w:rPr>
        <w:t>la mayor caída del PIB Mundial desde 1945.</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mundial se contraerá este año un </w:t>
      </w:r>
      <w:r w:rsidRPr="00B73ACB">
        <w:rPr>
          <w:rFonts w:ascii="Times New Roman" w:hAnsi="Times New Roman" w:cs="Times New Roman"/>
          <w:b/>
          <w:sz w:val="24"/>
          <w:szCs w:val="24"/>
        </w:rPr>
        <w:t>5,2</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la Zona Euro prevé una caída del </w:t>
      </w:r>
      <w:r w:rsidRPr="00B73ACB">
        <w:rPr>
          <w:rFonts w:ascii="Times New Roman" w:hAnsi="Times New Roman" w:cs="Times New Roman"/>
          <w:b/>
          <w:sz w:val="24"/>
          <w:szCs w:val="24"/>
        </w:rPr>
        <w:t>9,1</w:t>
      </w:r>
      <w:r>
        <w:rPr>
          <w:rFonts w:ascii="Times New Roman" w:hAnsi="Times New Roman" w:cs="Times New Roman"/>
          <w:sz w:val="24"/>
          <w:szCs w:val="24"/>
        </w:rPr>
        <w:t xml:space="preserve">%, con un rebote del </w:t>
      </w:r>
      <w:r w:rsidRPr="00B73ACB">
        <w:rPr>
          <w:rFonts w:ascii="Times New Roman" w:hAnsi="Times New Roman" w:cs="Times New Roman"/>
          <w:b/>
          <w:sz w:val="24"/>
          <w:szCs w:val="24"/>
        </w:rPr>
        <w:t>4,5</w:t>
      </w:r>
      <w:r>
        <w:rPr>
          <w:rFonts w:ascii="Times New Roman" w:hAnsi="Times New Roman" w:cs="Times New Roman"/>
          <w:sz w:val="24"/>
          <w:szCs w:val="24"/>
        </w:rPr>
        <w:t>% en 2021.</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EEUU prevé una contracción del </w:t>
      </w:r>
      <w:r w:rsidRPr="00B73ACB">
        <w:rPr>
          <w:rFonts w:ascii="Times New Roman" w:hAnsi="Times New Roman" w:cs="Times New Roman"/>
          <w:b/>
          <w:sz w:val="24"/>
          <w:szCs w:val="24"/>
        </w:rPr>
        <w:t>6,1%</w:t>
      </w:r>
      <w:r>
        <w:rPr>
          <w:rFonts w:ascii="Times New Roman" w:hAnsi="Times New Roman" w:cs="Times New Roman"/>
          <w:sz w:val="24"/>
          <w:szCs w:val="24"/>
        </w:rPr>
        <w:t xml:space="preserve">, seguida de una recuperación del </w:t>
      </w:r>
      <w:r w:rsidRPr="00B73ACB">
        <w:rPr>
          <w:rFonts w:ascii="Times New Roman" w:hAnsi="Times New Roman" w:cs="Times New Roman"/>
          <w:b/>
          <w:sz w:val="24"/>
          <w:szCs w:val="24"/>
        </w:rPr>
        <w:t>4%</w:t>
      </w:r>
      <w:r>
        <w:rPr>
          <w:rFonts w:ascii="Times New Roman" w:hAnsi="Times New Roman" w:cs="Times New Roman"/>
          <w:sz w:val="24"/>
          <w:szCs w:val="24"/>
        </w:rPr>
        <w:t xml:space="preserve"> en 2021.</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China prevé un crecimiento del </w:t>
      </w:r>
      <w:r w:rsidRPr="00B73ACB">
        <w:rPr>
          <w:rFonts w:ascii="Times New Roman" w:hAnsi="Times New Roman" w:cs="Times New Roman"/>
          <w:b/>
          <w:sz w:val="24"/>
          <w:szCs w:val="24"/>
        </w:rPr>
        <w:t>1%</w:t>
      </w:r>
      <w:r>
        <w:rPr>
          <w:rFonts w:ascii="Times New Roman" w:hAnsi="Times New Roman" w:cs="Times New Roman"/>
          <w:sz w:val="24"/>
          <w:szCs w:val="24"/>
        </w:rPr>
        <w:t xml:space="preserve"> en 2020 y una expansión del </w:t>
      </w:r>
      <w:r w:rsidRPr="00B73ACB">
        <w:rPr>
          <w:rFonts w:ascii="Times New Roman" w:hAnsi="Times New Roman" w:cs="Times New Roman"/>
          <w:b/>
          <w:sz w:val="24"/>
          <w:szCs w:val="24"/>
        </w:rPr>
        <w:t>6,9%</w:t>
      </w:r>
      <w:r>
        <w:rPr>
          <w:rFonts w:ascii="Times New Roman" w:hAnsi="Times New Roman" w:cs="Times New Roman"/>
          <w:sz w:val="24"/>
          <w:szCs w:val="24"/>
        </w:rPr>
        <w:t xml:space="preserve"> en 2021.</w:t>
      </w:r>
    </w:p>
    <w:p w:rsidR="003E666A" w:rsidRDefault="003E666A" w:rsidP="003E666A">
      <w:pPr>
        <w:spacing w:line="240" w:lineRule="auto"/>
        <w:jc w:val="both"/>
        <w:rPr>
          <w:rFonts w:ascii="Times New Roman" w:hAnsi="Times New Roman" w:cs="Times New Roman"/>
          <w:sz w:val="24"/>
          <w:szCs w:val="24"/>
        </w:rPr>
      </w:pPr>
      <w:r w:rsidRPr="00B73ACB">
        <w:rPr>
          <w:rFonts w:ascii="Times New Roman" w:hAnsi="Times New Roman" w:cs="Times New Roman"/>
          <w:b/>
          <w:sz w:val="24"/>
          <w:szCs w:val="24"/>
        </w:rPr>
        <w:t xml:space="preserve">BCE (7/6/20): </w:t>
      </w:r>
      <w:r w:rsidRPr="00B73ACB">
        <w:rPr>
          <w:rFonts w:ascii="Times New Roman" w:hAnsi="Times New Roman" w:cs="Times New Roman"/>
          <w:sz w:val="24"/>
          <w:szCs w:val="24"/>
        </w:rPr>
        <w:t>La economía de la Zona Euro</w:t>
      </w:r>
      <w:r>
        <w:rPr>
          <w:rFonts w:ascii="Times New Roman" w:hAnsi="Times New Roman" w:cs="Times New Roman"/>
          <w:sz w:val="24"/>
          <w:szCs w:val="24"/>
        </w:rPr>
        <w:t xml:space="preserve"> se contraerá </w:t>
      </w:r>
      <w:r w:rsidRPr="00B73ACB">
        <w:rPr>
          <w:rFonts w:ascii="Times New Roman" w:hAnsi="Times New Roman" w:cs="Times New Roman"/>
          <w:b/>
          <w:sz w:val="24"/>
          <w:szCs w:val="24"/>
        </w:rPr>
        <w:t>1,1 billones de euros</w:t>
      </w:r>
      <w:r>
        <w:rPr>
          <w:rFonts w:ascii="Times New Roman" w:hAnsi="Times New Roman" w:cs="Times New Roman"/>
          <w:sz w:val="24"/>
          <w:szCs w:val="24"/>
        </w:rPr>
        <w:t xml:space="preserve"> en 2020 (-</w:t>
      </w:r>
      <w:r w:rsidRPr="00B73ACB">
        <w:rPr>
          <w:rFonts w:ascii="Times New Roman" w:hAnsi="Times New Roman" w:cs="Times New Roman"/>
          <w:b/>
          <w:sz w:val="24"/>
          <w:szCs w:val="24"/>
        </w:rPr>
        <w:t>9%</w:t>
      </w:r>
      <w:r>
        <w:rPr>
          <w:rFonts w:ascii="Times New Roman" w:hAnsi="Times New Roman" w:cs="Times New Roman"/>
          <w:sz w:val="24"/>
          <w:szCs w:val="24"/>
        </w:rPr>
        <w:t xml:space="preserve">) y </w:t>
      </w:r>
      <w:r w:rsidRPr="00B73ACB">
        <w:rPr>
          <w:rFonts w:ascii="Times New Roman" w:hAnsi="Times New Roman" w:cs="Times New Roman"/>
          <w:b/>
          <w:sz w:val="24"/>
          <w:szCs w:val="24"/>
        </w:rPr>
        <w:t>600.000 millones de euros</w:t>
      </w:r>
      <w:r>
        <w:rPr>
          <w:rFonts w:ascii="Times New Roman" w:hAnsi="Times New Roman" w:cs="Times New Roman"/>
          <w:sz w:val="24"/>
          <w:szCs w:val="24"/>
        </w:rPr>
        <w:t xml:space="preserve"> en 2021 (-</w:t>
      </w:r>
      <w:r w:rsidRPr="00B73ACB">
        <w:rPr>
          <w:rFonts w:ascii="Times New Roman" w:hAnsi="Times New Roman" w:cs="Times New Roman"/>
          <w:b/>
          <w:sz w:val="24"/>
          <w:szCs w:val="24"/>
        </w:rPr>
        <w:t>5%</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B73ACB">
        <w:rPr>
          <w:rFonts w:ascii="Times New Roman" w:hAnsi="Times New Roman" w:cs="Times New Roman"/>
          <w:b/>
          <w:sz w:val="24"/>
          <w:szCs w:val="24"/>
        </w:rPr>
        <w:t>Bancos Centrales (7/6/20):</w:t>
      </w:r>
      <w:r>
        <w:rPr>
          <w:rFonts w:ascii="Times New Roman" w:hAnsi="Times New Roman" w:cs="Times New Roman"/>
          <w:b/>
          <w:sz w:val="24"/>
          <w:szCs w:val="24"/>
        </w:rPr>
        <w:t xml:space="preserve"> </w:t>
      </w:r>
      <w:r>
        <w:rPr>
          <w:rFonts w:ascii="Times New Roman" w:hAnsi="Times New Roman" w:cs="Times New Roman"/>
          <w:sz w:val="24"/>
          <w:szCs w:val="24"/>
        </w:rPr>
        <w:t xml:space="preserve">Los bancos centrales duplicarán sus balances en la crisis del coronavirus. El BCE y la FED duplicarán sus balances a lo largo del año hasta los </w:t>
      </w:r>
      <w:r w:rsidRPr="00A42ABE">
        <w:rPr>
          <w:rFonts w:ascii="Times New Roman" w:hAnsi="Times New Roman" w:cs="Times New Roman"/>
          <w:b/>
          <w:sz w:val="24"/>
          <w:szCs w:val="24"/>
        </w:rPr>
        <w:t>8,77 billones de euros</w:t>
      </w:r>
      <w:r>
        <w:rPr>
          <w:rFonts w:ascii="Times New Roman" w:hAnsi="Times New Roman" w:cs="Times New Roman"/>
          <w:sz w:val="24"/>
          <w:szCs w:val="24"/>
        </w:rPr>
        <w:t xml:space="preserve"> y los </w:t>
      </w:r>
      <w:r w:rsidRPr="00A42ABE">
        <w:rPr>
          <w:rFonts w:ascii="Times New Roman" w:hAnsi="Times New Roman" w:cs="Times New Roman"/>
          <w:b/>
          <w:sz w:val="24"/>
          <w:szCs w:val="24"/>
        </w:rPr>
        <w:t>8,2 billones de dólares</w:t>
      </w:r>
      <w:r>
        <w:rPr>
          <w:rFonts w:ascii="Times New Roman" w:hAnsi="Times New Roman" w:cs="Times New Roman"/>
          <w:sz w:val="24"/>
          <w:szCs w:val="24"/>
        </w:rPr>
        <w:t xml:space="preserve"> (7,59 billones de euros) respectivamente, desde los </w:t>
      </w:r>
      <w:r w:rsidRPr="00A42ABE">
        <w:rPr>
          <w:rFonts w:ascii="Times New Roman" w:hAnsi="Times New Roman" w:cs="Times New Roman"/>
          <w:b/>
          <w:sz w:val="24"/>
          <w:szCs w:val="24"/>
        </w:rPr>
        <w:t>4,66 billones de euros</w:t>
      </w:r>
      <w:r>
        <w:rPr>
          <w:rFonts w:ascii="Times New Roman" w:hAnsi="Times New Roman" w:cs="Times New Roman"/>
          <w:sz w:val="24"/>
          <w:szCs w:val="24"/>
        </w:rPr>
        <w:t xml:space="preserve"> y los </w:t>
      </w:r>
      <w:r w:rsidRPr="00A42ABE">
        <w:rPr>
          <w:rFonts w:ascii="Times New Roman" w:hAnsi="Times New Roman" w:cs="Times New Roman"/>
          <w:b/>
          <w:sz w:val="24"/>
          <w:szCs w:val="24"/>
        </w:rPr>
        <w:t>4,17 billones de dólares</w:t>
      </w:r>
      <w:r>
        <w:rPr>
          <w:rFonts w:ascii="Times New Roman" w:hAnsi="Times New Roman" w:cs="Times New Roman"/>
          <w:sz w:val="24"/>
          <w:szCs w:val="24"/>
        </w:rPr>
        <w:t xml:space="preserve"> (alrededor de 3,86 billones de euros).</w:t>
      </w:r>
    </w:p>
    <w:p w:rsidR="003E666A" w:rsidRDefault="003E666A" w:rsidP="003E666A">
      <w:pPr>
        <w:spacing w:line="240" w:lineRule="auto"/>
        <w:jc w:val="both"/>
        <w:rPr>
          <w:rFonts w:ascii="Times New Roman" w:hAnsi="Times New Roman" w:cs="Times New Roman"/>
          <w:sz w:val="24"/>
          <w:szCs w:val="24"/>
        </w:rPr>
      </w:pPr>
      <w:r w:rsidRPr="00A42ABE">
        <w:rPr>
          <w:rFonts w:ascii="Times New Roman" w:hAnsi="Times New Roman" w:cs="Times New Roman"/>
          <w:b/>
          <w:sz w:val="24"/>
          <w:szCs w:val="24"/>
        </w:rPr>
        <w:t>BCE (4/6/20):</w:t>
      </w:r>
      <w:r>
        <w:rPr>
          <w:rFonts w:ascii="Times New Roman" w:hAnsi="Times New Roman" w:cs="Times New Roman"/>
          <w:b/>
          <w:sz w:val="24"/>
          <w:szCs w:val="24"/>
        </w:rPr>
        <w:t xml:space="preserve"> </w:t>
      </w:r>
      <w:r w:rsidRPr="00A42ABE">
        <w:rPr>
          <w:rFonts w:ascii="Times New Roman" w:hAnsi="Times New Roman" w:cs="Times New Roman"/>
          <w:sz w:val="24"/>
          <w:szCs w:val="24"/>
        </w:rPr>
        <w:t xml:space="preserve">El BCE debate hoy un alza de </w:t>
      </w:r>
      <w:r w:rsidRPr="00A42ABE">
        <w:rPr>
          <w:rFonts w:ascii="Times New Roman" w:hAnsi="Times New Roman" w:cs="Times New Roman"/>
          <w:b/>
          <w:sz w:val="24"/>
          <w:szCs w:val="24"/>
        </w:rPr>
        <w:t>500.000 millones de euros</w:t>
      </w:r>
      <w:r w:rsidRPr="00A42ABE">
        <w:rPr>
          <w:rFonts w:ascii="Times New Roman" w:hAnsi="Times New Roman" w:cs="Times New Roman"/>
          <w:sz w:val="24"/>
          <w:szCs w:val="24"/>
        </w:rPr>
        <w:t xml:space="preserve"> del p</w:t>
      </w:r>
      <w:r>
        <w:rPr>
          <w:rFonts w:ascii="Times New Roman" w:hAnsi="Times New Roman" w:cs="Times New Roman"/>
          <w:sz w:val="24"/>
          <w:szCs w:val="24"/>
        </w:rPr>
        <w:t>l</w:t>
      </w:r>
      <w:r w:rsidRPr="00A42ABE">
        <w:rPr>
          <w:rFonts w:ascii="Times New Roman" w:hAnsi="Times New Roman" w:cs="Times New Roman"/>
          <w:sz w:val="24"/>
          <w:szCs w:val="24"/>
        </w:rPr>
        <w:t>an antipandemia.</w:t>
      </w:r>
    </w:p>
    <w:p w:rsidR="003E666A" w:rsidRDefault="003E666A" w:rsidP="003E666A">
      <w:pPr>
        <w:spacing w:line="240" w:lineRule="auto"/>
        <w:jc w:val="both"/>
        <w:rPr>
          <w:rFonts w:ascii="Times New Roman" w:hAnsi="Times New Roman" w:cs="Times New Roman"/>
          <w:sz w:val="24"/>
          <w:szCs w:val="24"/>
        </w:rPr>
      </w:pPr>
      <w:r w:rsidRPr="00A42ABE">
        <w:rPr>
          <w:rFonts w:ascii="Times New Roman" w:hAnsi="Times New Roman" w:cs="Times New Roman"/>
          <w:b/>
          <w:sz w:val="24"/>
          <w:szCs w:val="24"/>
        </w:rPr>
        <w:t xml:space="preserve">Klaus Schwab (3/6/20): </w:t>
      </w:r>
      <w:r>
        <w:rPr>
          <w:rFonts w:ascii="Times New Roman" w:hAnsi="Times New Roman" w:cs="Times New Roman"/>
          <w:sz w:val="24"/>
          <w:szCs w:val="24"/>
        </w:rPr>
        <w:t xml:space="preserve">El FMI espera una caída del </w:t>
      </w:r>
      <w:r w:rsidRPr="00A42ABE">
        <w:rPr>
          <w:rFonts w:ascii="Times New Roman" w:hAnsi="Times New Roman" w:cs="Times New Roman"/>
          <w:b/>
          <w:sz w:val="24"/>
          <w:szCs w:val="24"/>
        </w:rPr>
        <w:t>3%</w:t>
      </w:r>
      <w:r>
        <w:rPr>
          <w:rFonts w:ascii="Times New Roman" w:hAnsi="Times New Roman" w:cs="Times New Roman"/>
          <w:sz w:val="24"/>
          <w:szCs w:val="24"/>
        </w:rPr>
        <w:t xml:space="preserve"> en la economía mundial este año, un recorte de 6,3 puntos porcentuales en tan solo cuatro meses.</w:t>
      </w:r>
    </w:p>
    <w:p w:rsidR="003E666A" w:rsidRDefault="003E666A" w:rsidP="003E666A">
      <w:pPr>
        <w:spacing w:line="240" w:lineRule="auto"/>
        <w:jc w:val="both"/>
        <w:rPr>
          <w:rFonts w:ascii="Times New Roman" w:hAnsi="Times New Roman" w:cs="Times New Roman"/>
          <w:sz w:val="24"/>
          <w:szCs w:val="24"/>
        </w:rPr>
      </w:pPr>
      <w:r w:rsidRPr="00A42ABE">
        <w:rPr>
          <w:rFonts w:ascii="Times New Roman" w:hAnsi="Times New Roman" w:cs="Times New Roman"/>
          <w:b/>
          <w:sz w:val="24"/>
          <w:szCs w:val="24"/>
        </w:rPr>
        <w:t xml:space="preserve">La Oficina Presupuestaria del Congreso - CBO </w:t>
      </w:r>
      <w:r>
        <w:rPr>
          <w:rFonts w:ascii="Times New Roman" w:hAnsi="Times New Roman" w:cs="Times New Roman"/>
          <w:b/>
          <w:sz w:val="24"/>
          <w:szCs w:val="24"/>
        </w:rPr>
        <w:t xml:space="preserve">(2/6/20): </w:t>
      </w:r>
      <w:r>
        <w:rPr>
          <w:rFonts w:ascii="Times New Roman" w:hAnsi="Times New Roman" w:cs="Times New Roman"/>
          <w:sz w:val="24"/>
          <w:szCs w:val="24"/>
        </w:rPr>
        <w:t xml:space="preserve">Estima que la pandemia del Covid-19 costará a la economía de los EEUU </w:t>
      </w:r>
      <w:r w:rsidRPr="00F60AC1">
        <w:rPr>
          <w:rFonts w:ascii="Times New Roman" w:hAnsi="Times New Roman" w:cs="Times New Roman"/>
          <w:b/>
          <w:sz w:val="24"/>
          <w:szCs w:val="24"/>
        </w:rPr>
        <w:t>7,9 billones de dólares</w:t>
      </w:r>
      <w:r>
        <w:rPr>
          <w:rFonts w:ascii="Times New Roman" w:hAnsi="Times New Roman" w:cs="Times New Roman"/>
          <w:sz w:val="24"/>
          <w:szCs w:val="24"/>
        </w:rPr>
        <w:t xml:space="preserve"> en la próxima década incluso después de los distintos planes de estímulos ya aprobados por el Congreso y la Casa Blanca.</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marzo se aprobó un paquete de </w:t>
      </w:r>
      <w:r w:rsidRPr="00F60AC1">
        <w:rPr>
          <w:rFonts w:ascii="Times New Roman" w:hAnsi="Times New Roman" w:cs="Times New Roman"/>
          <w:b/>
          <w:sz w:val="24"/>
          <w:szCs w:val="24"/>
        </w:rPr>
        <w:t>2,2 billones de dólares</w:t>
      </w:r>
      <w:r>
        <w:rPr>
          <w:rFonts w:ascii="Times New Roman" w:hAnsi="Times New Roman" w:cs="Times New Roman"/>
          <w:sz w:val="24"/>
          <w:szCs w:val="24"/>
        </w:rPr>
        <w:t xml:space="preserve"> para amortiguar la crisis.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mayo se aprobó un paquete de </w:t>
      </w:r>
      <w:r w:rsidRPr="00F60AC1">
        <w:rPr>
          <w:rFonts w:ascii="Times New Roman" w:hAnsi="Times New Roman" w:cs="Times New Roman"/>
          <w:b/>
          <w:sz w:val="24"/>
          <w:szCs w:val="24"/>
        </w:rPr>
        <w:t>3 billones de dólares</w:t>
      </w:r>
      <w:r>
        <w:rPr>
          <w:rFonts w:ascii="Times New Roman" w:hAnsi="Times New Roman" w:cs="Times New Roman"/>
          <w:sz w:val="24"/>
          <w:szCs w:val="24"/>
        </w:rPr>
        <w:t xml:space="preserve"> para financiar al Gobierno Nacional y Local.</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PIB de EEUU podría contraerse un </w:t>
      </w:r>
      <w:r w:rsidRPr="00F60AC1">
        <w:rPr>
          <w:rFonts w:ascii="Times New Roman" w:hAnsi="Times New Roman" w:cs="Times New Roman"/>
          <w:b/>
          <w:sz w:val="24"/>
          <w:szCs w:val="24"/>
        </w:rPr>
        <w:t>52,8%</w:t>
      </w:r>
      <w:r>
        <w:rPr>
          <w:rFonts w:ascii="Times New Roman" w:hAnsi="Times New Roman" w:cs="Times New Roman"/>
          <w:sz w:val="24"/>
          <w:szCs w:val="24"/>
        </w:rPr>
        <w:t xml:space="preserve"> en el tercer trimestre en curso.</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tasa de paro podría crecer hasta el </w:t>
      </w:r>
      <w:r w:rsidRPr="00F60AC1">
        <w:rPr>
          <w:rFonts w:ascii="Times New Roman" w:hAnsi="Times New Roman" w:cs="Times New Roman"/>
          <w:b/>
          <w:sz w:val="24"/>
          <w:szCs w:val="24"/>
        </w:rPr>
        <w:t>20%.</w:t>
      </w:r>
    </w:p>
    <w:p w:rsidR="003E666A" w:rsidRDefault="003E666A" w:rsidP="003E666A">
      <w:pPr>
        <w:spacing w:line="240" w:lineRule="auto"/>
        <w:jc w:val="both"/>
        <w:rPr>
          <w:rFonts w:ascii="Times New Roman" w:hAnsi="Times New Roman" w:cs="Times New Roman"/>
          <w:sz w:val="24"/>
          <w:szCs w:val="24"/>
        </w:rPr>
      </w:pPr>
      <w:r w:rsidRPr="00A42ABE">
        <w:rPr>
          <w:rFonts w:ascii="Times New Roman" w:hAnsi="Times New Roman" w:cs="Times New Roman"/>
          <w:b/>
          <w:sz w:val="24"/>
          <w:szCs w:val="24"/>
        </w:rPr>
        <w:t xml:space="preserve">Departamento de Trabajo (28/5/20): </w:t>
      </w:r>
      <w:r>
        <w:rPr>
          <w:rFonts w:ascii="Times New Roman" w:hAnsi="Times New Roman" w:cs="Times New Roman"/>
          <w:sz w:val="24"/>
          <w:szCs w:val="24"/>
        </w:rPr>
        <w:t xml:space="preserve">La crisis del coronavirus “borra” </w:t>
      </w:r>
      <w:r w:rsidRPr="00A42ABE">
        <w:rPr>
          <w:rFonts w:ascii="Times New Roman" w:hAnsi="Times New Roman" w:cs="Times New Roman"/>
          <w:b/>
          <w:sz w:val="24"/>
          <w:szCs w:val="24"/>
        </w:rPr>
        <w:t>40 millones de empleos</w:t>
      </w:r>
      <w:r>
        <w:rPr>
          <w:rFonts w:ascii="Times New Roman" w:hAnsi="Times New Roman" w:cs="Times New Roman"/>
          <w:sz w:val="24"/>
          <w:szCs w:val="24"/>
        </w:rPr>
        <w:t xml:space="preserve"> en diez semanas en EEUU.</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PIB de EEUU se desplomó un </w:t>
      </w:r>
      <w:r w:rsidRPr="00A42ABE">
        <w:rPr>
          <w:rFonts w:ascii="Times New Roman" w:hAnsi="Times New Roman" w:cs="Times New Roman"/>
          <w:b/>
          <w:sz w:val="24"/>
          <w:szCs w:val="24"/>
        </w:rPr>
        <w:t>5%</w:t>
      </w:r>
      <w:r>
        <w:rPr>
          <w:rFonts w:ascii="Times New Roman" w:hAnsi="Times New Roman" w:cs="Times New Roman"/>
          <w:sz w:val="24"/>
          <w:szCs w:val="24"/>
        </w:rPr>
        <w:t xml:space="preserve"> en el primer trimestre.</w:t>
      </w:r>
    </w:p>
    <w:p w:rsidR="003E666A" w:rsidRDefault="003E666A" w:rsidP="003E666A">
      <w:pPr>
        <w:spacing w:line="240" w:lineRule="auto"/>
        <w:jc w:val="both"/>
        <w:rPr>
          <w:rFonts w:ascii="Times New Roman" w:hAnsi="Times New Roman" w:cs="Times New Roman"/>
          <w:sz w:val="24"/>
          <w:szCs w:val="24"/>
        </w:rPr>
      </w:pPr>
      <w:r w:rsidRPr="00F60AC1">
        <w:rPr>
          <w:rFonts w:ascii="Times New Roman" w:hAnsi="Times New Roman" w:cs="Times New Roman"/>
          <w:b/>
          <w:sz w:val="24"/>
          <w:szCs w:val="24"/>
        </w:rPr>
        <w:t>Nouriel Roubini (28/5/20):</w:t>
      </w:r>
      <w:r w:rsidRPr="00F60AC1">
        <w:rPr>
          <w:rFonts w:ascii="Times New Roman" w:hAnsi="Times New Roman" w:cs="Times New Roman"/>
          <w:sz w:val="24"/>
          <w:szCs w:val="24"/>
        </w:rPr>
        <w:t xml:space="preserve"> </w:t>
      </w:r>
      <w:r>
        <w:rPr>
          <w:rFonts w:ascii="Times New Roman" w:hAnsi="Times New Roman" w:cs="Times New Roman"/>
          <w:sz w:val="24"/>
          <w:szCs w:val="24"/>
        </w:rPr>
        <w:t xml:space="preserve">La respuesta oficial a la crisis del Covid-19 implica un aumento enorme del Déficit Fiscal del orden del </w:t>
      </w:r>
      <w:r w:rsidRPr="00F60AC1">
        <w:rPr>
          <w:rFonts w:ascii="Times New Roman" w:hAnsi="Times New Roman" w:cs="Times New Roman"/>
          <w:b/>
          <w:sz w:val="24"/>
          <w:szCs w:val="24"/>
        </w:rPr>
        <w:t>10%</w:t>
      </w:r>
      <w:r>
        <w:rPr>
          <w:rFonts w:ascii="Times New Roman" w:hAnsi="Times New Roman" w:cs="Times New Roman"/>
          <w:sz w:val="24"/>
          <w:szCs w:val="24"/>
        </w:rPr>
        <w:t xml:space="preserve"> del PIB o más.</w:t>
      </w:r>
    </w:p>
    <w:p w:rsidR="003E666A" w:rsidRDefault="003E666A" w:rsidP="003E666A">
      <w:pPr>
        <w:spacing w:line="240" w:lineRule="auto"/>
        <w:jc w:val="both"/>
        <w:rPr>
          <w:rFonts w:ascii="Times New Roman" w:hAnsi="Times New Roman" w:cs="Times New Roman"/>
          <w:sz w:val="24"/>
          <w:szCs w:val="24"/>
        </w:rPr>
      </w:pPr>
      <w:r w:rsidRPr="00F60AC1">
        <w:rPr>
          <w:rFonts w:ascii="Times New Roman" w:hAnsi="Times New Roman" w:cs="Times New Roman"/>
          <w:b/>
          <w:sz w:val="24"/>
          <w:szCs w:val="24"/>
        </w:rPr>
        <w:t xml:space="preserve">Comisión Europea (27/5/20): </w:t>
      </w:r>
      <w:r>
        <w:rPr>
          <w:rFonts w:ascii="Times New Roman" w:hAnsi="Times New Roman" w:cs="Times New Roman"/>
          <w:sz w:val="24"/>
          <w:szCs w:val="24"/>
        </w:rPr>
        <w:t xml:space="preserve">La propuesta de Bruselas para el Fondo de Reconstrucción alcanza la cifra total de </w:t>
      </w:r>
      <w:r w:rsidRPr="00F60AC1">
        <w:rPr>
          <w:rFonts w:ascii="Times New Roman" w:hAnsi="Times New Roman" w:cs="Times New Roman"/>
          <w:b/>
          <w:sz w:val="24"/>
          <w:szCs w:val="24"/>
        </w:rPr>
        <w:t>750.000 millones de euros</w:t>
      </w:r>
      <w:r>
        <w:rPr>
          <w:rFonts w:ascii="Times New Roman" w:hAnsi="Times New Roman" w:cs="Times New Roman"/>
          <w:sz w:val="24"/>
          <w:szCs w:val="24"/>
        </w:rPr>
        <w:t xml:space="preserve"> en dos años.</w:t>
      </w:r>
    </w:p>
    <w:p w:rsidR="003E666A" w:rsidRDefault="003E666A" w:rsidP="003E666A">
      <w:pPr>
        <w:spacing w:line="240" w:lineRule="auto"/>
        <w:jc w:val="both"/>
        <w:rPr>
          <w:rFonts w:ascii="Times New Roman" w:hAnsi="Times New Roman" w:cs="Times New Roman"/>
          <w:sz w:val="24"/>
          <w:szCs w:val="24"/>
        </w:rPr>
      </w:pPr>
      <w:r w:rsidRPr="00D32343">
        <w:rPr>
          <w:rFonts w:ascii="Times New Roman" w:hAnsi="Times New Roman" w:cs="Times New Roman"/>
          <w:b/>
          <w:sz w:val="24"/>
          <w:szCs w:val="24"/>
        </w:rPr>
        <w:t xml:space="preserve">Daniel Lacalle (27/5/20): </w:t>
      </w:r>
      <w:r w:rsidRPr="00D32343">
        <w:rPr>
          <w:rFonts w:ascii="Times New Roman" w:hAnsi="Times New Roman" w:cs="Times New Roman"/>
          <w:sz w:val="24"/>
          <w:szCs w:val="24"/>
        </w:rPr>
        <w:t>Los principales bancos centrales (del G-10)</w:t>
      </w:r>
      <w:r>
        <w:rPr>
          <w:rFonts w:ascii="Times New Roman" w:hAnsi="Times New Roman" w:cs="Times New Roman"/>
          <w:sz w:val="24"/>
          <w:szCs w:val="24"/>
        </w:rPr>
        <w:t xml:space="preserve"> han aumentado su balance, inyectando liquidez, en más de </w:t>
      </w:r>
      <w:r w:rsidRPr="00D32343">
        <w:rPr>
          <w:rFonts w:ascii="Times New Roman" w:hAnsi="Times New Roman" w:cs="Times New Roman"/>
          <w:b/>
          <w:sz w:val="24"/>
          <w:szCs w:val="24"/>
        </w:rPr>
        <w:t>20 billones de dólares</w:t>
      </w:r>
      <w:r>
        <w:rPr>
          <w:rFonts w:ascii="Times New Roman" w:hAnsi="Times New Roman" w:cs="Times New Roman"/>
          <w:sz w:val="24"/>
          <w:szCs w:val="24"/>
        </w:rPr>
        <w:t xml:space="preserve"> en esta crisis. Adicionalmente, las medidas de política fiscal de los gobiernos ya suman </w:t>
      </w:r>
      <w:r w:rsidRPr="00D32343">
        <w:rPr>
          <w:rFonts w:ascii="Times New Roman" w:hAnsi="Times New Roman" w:cs="Times New Roman"/>
          <w:b/>
          <w:sz w:val="24"/>
          <w:szCs w:val="24"/>
        </w:rPr>
        <w:t>9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D32343">
        <w:rPr>
          <w:rFonts w:ascii="Times New Roman" w:hAnsi="Times New Roman" w:cs="Times New Roman"/>
          <w:b/>
          <w:sz w:val="24"/>
          <w:szCs w:val="24"/>
        </w:rPr>
        <w:t xml:space="preserve">Departamento de Empleo (22/5/20): </w:t>
      </w:r>
      <w:r>
        <w:rPr>
          <w:rFonts w:ascii="Times New Roman" w:hAnsi="Times New Roman" w:cs="Times New Roman"/>
          <w:sz w:val="24"/>
          <w:szCs w:val="24"/>
        </w:rPr>
        <w:t xml:space="preserve">EEUU destruye </w:t>
      </w:r>
      <w:r w:rsidRPr="00D32343">
        <w:rPr>
          <w:rFonts w:ascii="Times New Roman" w:hAnsi="Times New Roman" w:cs="Times New Roman"/>
          <w:b/>
          <w:sz w:val="24"/>
          <w:szCs w:val="24"/>
        </w:rPr>
        <w:t>38,5 millones de empleos</w:t>
      </w:r>
      <w:r>
        <w:rPr>
          <w:rFonts w:ascii="Times New Roman" w:hAnsi="Times New Roman" w:cs="Times New Roman"/>
          <w:sz w:val="24"/>
          <w:szCs w:val="24"/>
        </w:rPr>
        <w:t xml:space="preserve"> desde mediados de marzo.</w:t>
      </w:r>
    </w:p>
    <w:p w:rsidR="003E666A" w:rsidRDefault="003E666A" w:rsidP="003E666A">
      <w:pPr>
        <w:spacing w:line="240" w:lineRule="auto"/>
        <w:jc w:val="both"/>
        <w:rPr>
          <w:rFonts w:ascii="Times New Roman" w:hAnsi="Times New Roman" w:cs="Times New Roman"/>
          <w:sz w:val="24"/>
          <w:szCs w:val="24"/>
        </w:rPr>
      </w:pPr>
      <w:r w:rsidRPr="00BF2B97">
        <w:rPr>
          <w:rFonts w:ascii="Times New Roman" w:hAnsi="Times New Roman" w:cs="Times New Roman"/>
          <w:b/>
          <w:sz w:val="24"/>
          <w:szCs w:val="24"/>
        </w:rPr>
        <w:t xml:space="preserve">Janus Henderson (17/5/20): </w:t>
      </w:r>
      <w:r>
        <w:rPr>
          <w:rFonts w:ascii="Times New Roman" w:hAnsi="Times New Roman" w:cs="Times New Roman"/>
          <w:sz w:val="24"/>
          <w:szCs w:val="24"/>
        </w:rPr>
        <w:t xml:space="preserve">Los dividendos mundiales caerán un </w:t>
      </w:r>
      <w:r w:rsidRPr="00BF2B97">
        <w:rPr>
          <w:rFonts w:ascii="Times New Roman" w:hAnsi="Times New Roman" w:cs="Times New Roman"/>
          <w:b/>
          <w:sz w:val="24"/>
          <w:szCs w:val="24"/>
        </w:rPr>
        <w:t>35%</w:t>
      </w:r>
      <w:r>
        <w:rPr>
          <w:rFonts w:ascii="Times New Roman" w:hAnsi="Times New Roman" w:cs="Times New Roman"/>
          <w:sz w:val="24"/>
          <w:szCs w:val="24"/>
        </w:rPr>
        <w:t xml:space="preserve"> este año si se dan las peores condiciones. </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Escenario optimista: -15% 213 miles de millones de dólares.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Escenario pesimista: -35% 1,2 billones de dólares. </w:t>
      </w:r>
    </w:p>
    <w:p w:rsidR="003E666A" w:rsidRPr="00BF2B97" w:rsidRDefault="003E666A" w:rsidP="003E666A">
      <w:pPr>
        <w:spacing w:line="240" w:lineRule="auto"/>
        <w:jc w:val="both"/>
        <w:rPr>
          <w:rFonts w:ascii="Times New Roman" w:hAnsi="Times New Roman" w:cs="Times New Roman"/>
          <w:sz w:val="24"/>
          <w:szCs w:val="24"/>
        </w:rPr>
      </w:pPr>
      <w:r w:rsidRPr="00BF2B97">
        <w:rPr>
          <w:rFonts w:ascii="Times New Roman" w:hAnsi="Times New Roman" w:cs="Times New Roman"/>
          <w:b/>
          <w:sz w:val="24"/>
          <w:szCs w:val="24"/>
        </w:rPr>
        <w:t xml:space="preserve">Columbia University (10/5/20): </w:t>
      </w:r>
      <w:r>
        <w:rPr>
          <w:rFonts w:ascii="Times New Roman" w:hAnsi="Times New Roman" w:cs="Times New Roman"/>
          <w:sz w:val="24"/>
          <w:szCs w:val="24"/>
        </w:rPr>
        <w:t xml:space="preserve">Gasto Fiscal frente a la pandemia (en relación al PIB): </w:t>
      </w:r>
      <w:r w:rsidRPr="00BF2B97">
        <w:rPr>
          <w:rFonts w:ascii="Times New Roman" w:hAnsi="Times New Roman" w:cs="Times New Roman"/>
          <w:b/>
          <w:sz w:val="24"/>
          <w:szCs w:val="24"/>
        </w:rPr>
        <w:t>3,7%</w:t>
      </w:r>
      <w:r>
        <w:rPr>
          <w:rFonts w:ascii="Times New Roman" w:hAnsi="Times New Roman" w:cs="Times New Roman"/>
          <w:sz w:val="24"/>
          <w:szCs w:val="24"/>
        </w:rPr>
        <w:t xml:space="preserve"> a nivel global y </w:t>
      </w:r>
      <w:r w:rsidRPr="00BF2B97">
        <w:rPr>
          <w:rFonts w:ascii="Times New Roman" w:hAnsi="Times New Roman" w:cs="Times New Roman"/>
          <w:b/>
          <w:sz w:val="24"/>
          <w:szCs w:val="24"/>
        </w:rPr>
        <w:t>6,7%</w:t>
      </w:r>
      <w:r>
        <w:rPr>
          <w:rFonts w:ascii="Times New Roman" w:hAnsi="Times New Roman" w:cs="Times New Roman"/>
          <w:sz w:val="24"/>
          <w:szCs w:val="24"/>
        </w:rPr>
        <w:t xml:space="preserve"> en los países ricos.</w:t>
      </w:r>
    </w:p>
    <w:p w:rsidR="003E666A" w:rsidRDefault="003E666A" w:rsidP="003E666A">
      <w:pPr>
        <w:spacing w:line="240" w:lineRule="auto"/>
        <w:jc w:val="both"/>
        <w:rPr>
          <w:rFonts w:ascii="Times New Roman" w:hAnsi="Times New Roman" w:cs="Times New Roman"/>
          <w:sz w:val="24"/>
          <w:szCs w:val="24"/>
        </w:rPr>
      </w:pPr>
      <w:r w:rsidRPr="00BF2B97">
        <w:rPr>
          <w:rFonts w:ascii="Times New Roman" w:hAnsi="Times New Roman" w:cs="Times New Roman"/>
          <w:b/>
          <w:sz w:val="24"/>
          <w:szCs w:val="24"/>
        </w:rPr>
        <w:t xml:space="preserve">Barron’s (6/5/20): </w:t>
      </w:r>
      <w:r>
        <w:rPr>
          <w:rFonts w:ascii="Times New Roman" w:hAnsi="Times New Roman" w:cs="Times New Roman"/>
          <w:sz w:val="24"/>
          <w:szCs w:val="24"/>
        </w:rPr>
        <w:t xml:space="preserve">En el mundo se estima que el rescate asciende ya a los </w:t>
      </w:r>
      <w:r w:rsidRPr="00BF2B97">
        <w:rPr>
          <w:rFonts w:ascii="Times New Roman" w:hAnsi="Times New Roman" w:cs="Times New Roman"/>
          <w:b/>
          <w:sz w:val="24"/>
          <w:szCs w:val="24"/>
        </w:rPr>
        <w:t>10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BF2B97">
        <w:rPr>
          <w:rFonts w:ascii="Times New Roman" w:hAnsi="Times New Roman" w:cs="Times New Roman"/>
          <w:b/>
          <w:sz w:val="24"/>
          <w:szCs w:val="24"/>
        </w:rPr>
        <w:t xml:space="preserve">BCE (1/5/20): </w:t>
      </w:r>
      <w:r>
        <w:rPr>
          <w:rFonts w:ascii="Times New Roman" w:hAnsi="Times New Roman" w:cs="Times New Roman"/>
          <w:sz w:val="24"/>
          <w:szCs w:val="24"/>
        </w:rPr>
        <w:t xml:space="preserve">La economía de la Euro Zona podría contraerse hasta un </w:t>
      </w:r>
      <w:r w:rsidRPr="00BF2B97">
        <w:rPr>
          <w:rFonts w:ascii="Times New Roman" w:hAnsi="Times New Roman" w:cs="Times New Roman"/>
          <w:b/>
          <w:sz w:val="24"/>
          <w:szCs w:val="24"/>
        </w:rPr>
        <w:t>12%</w:t>
      </w:r>
      <w:r>
        <w:rPr>
          <w:rFonts w:ascii="Times New Roman" w:hAnsi="Times New Roman" w:cs="Times New Roman"/>
          <w:sz w:val="24"/>
          <w:szCs w:val="24"/>
        </w:rPr>
        <w:t xml:space="preserve"> este año, y no recuperar la actividad previa al coronavirus, hasta </w:t>
      </w:r>
      <w:r w:rsidRPr="00BF2B97">
        <w:rPr>
          <w:rFonts w:ascii="Times New Roman" w:hAnsi="Times New Roman" w:cs="Times New Roman"/>
          <w:b/>
          <w:sz w:val="24"/>
          <w:szCs w:val="24"/>
        </w:rPr>
        <w:t>2023</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BF2B97">
        <w:rPr>
          <w:rFonts w:ascii="Times New Roman" w:hAnsi="Times New Roman" w:cs="Times New Roman"/>
          <w:b/>
          <w:sz w:val="24"/>
          <w:szCs w:val="24"/>
        </w:rPr>
        <w:t xml:space="preserve">The Wall Street Journal (29/4/20): </w:t>
      </w:r>
      <w:r>
        <w:rPr>
          <w:rFonts w:ascii="Times New Roman" w:hAnsi="Times New Roman" w:cs="Times New Roman"/>
          <w:sz w:val="24"/>
          <w:szCs w:val="24"/>
        </w:rPr>
        <w:t xml:space="preserve">Los economistas han proyectado que el portfolio de la FED se va a disparar a entre </w:t>
      </w:r>
      <w:r w:rsidRPr="00AA4988">
        <w:rPr>
          <w:rFonts w:ascii="Times New Roman" w:hAnsi="Times New Roman" w:cs="Times New Roman"/>
          <w:b/>
          <w:sz w:val="24"/>
          <w:szCs w:val="24"/>
        </w:rPr>
        <w:t>8 y 11 billones de dólares</w:t>
      </w:r>
      <w:r>
        <w:rPr>
          <w:rFonts w:ascii="Times New Roman" w:hAnsi="Times New Roman" w:cs="Times New Roman"/>
          <w:sz w:val="24"/>
          <w:szCs w:val="24"/>
        </w:rPr>
        <w:t xml:space="preserve">, superando los </w:t>
      </w:r>
      <w:r w:rsidRPr="00AA4988">
        <w:rPr>
          <w:rFonts w:ascii="Times New Roman" w:hAnsi="Times New Roman" w:cs="Times New Roman"/>
          <w:b/>
          <w:sz w:val="24"/>
          <w:szCs w:val="24"/>
        </w:rPr>
        <w:t>4 billones de dólares</w:t>
      </w:r>
      <w:r>
        <w:rPr>
          <w:rFonts w:ascii="Times New Roman" w:hAnsi="Times New Roman" w:cs="Times New Roman"/>
          <w:sz w:val="24"/>
          <w:szCs w:val="24"/>
        </w:rPr>
        <w:t xml:space="preserve"> del año pasado.</w:t>
      </w:r>
    </w:p>
    <w:p w:rsidR="003E666A" w:rsidRDefault="003E666A" w:rsidP="003E666A">
      <w:pPr>
        <w:spacing w:line="240" w:lineRule="auto"/>
        <w:jc w:val="both"/>
        <w:rPr>
          <w:rFonts w:ascii="Times New Roman" w:hAnsi="Times New Roman" w:cs="Times New Roman"/>
          <w:sz w:val="24"/>
          <w:szCs w:val="24"/>
        </w:rPr>
      </w:pPr>
      <w:r w:rsidRPr="00AA4988">
        <w:rPr>
          <w:rFonts w:ascii="Times New Roman" w:hAnsi="Times New Roman" w:cs="Times New Roman"/>
          <w:b/>
          <w:sz w:val="24"/>
          <w:szCs w:val="24"/>
        </w:rPr>
        <w:t xml:space="preserve">S&amp;P (22/4/20): </w:t>
      </w:r>
      <w:r>
        <w:rPr>
          <w:rFonts w:ascii="Times New Roman" w:hAnsi="Times New Roman" w:cs="Times New Roman"/>
          <w:sz w:val="24"/>
          <w:szCs w:val="24"/>
        </w:rPr>
        <w:t xml:space="preserve">La Agencia de Calificación S&amp;P estima que el PIB estadounidense caerá un </w:t>
      </w:r>
      <w:r w:rsidRPr="00AA4988">
        <w:rPr>
          <w:rFonts w:ascii="Times New Roman" w:hAnsi="Times New Roman" w:cs="Times New Roman"/>
          <w:b/>
          <w:sz w:val="24"/>
          <w:szCs w:val="24"/>
        </w:rPr>
        <w:t>5%</w:t>
      </w:r>
      <w:r>
        <w:rPr>
          <w:rFonts w:ascii="Times New Roman" w:hAnsi="Times New Roman" w:cs="Times New Roman"/>
          <w:sz w:val="24"/>
          <w:szCs w:val="24"/>
        </w:rPr>
        <w:t xml:space="preserve"> en 2020, mientras que Fitch plantea una corrección del </w:t>
      </w:r>
      <w:r w:rsidRPr="00AA4988">
        <w:rPr>
          <w:rFonts w:ascii="Times New Roman" w:hAnsi="Times New Roman" w:cs="Times New Roman"/>
          <w:b/>
          <w:sz w:val="24"/>
          <w:szCs w:val="24"/>
        </w:rPr>
        <w:t>3%</w:t>
      </w:r>
      <w:r>
        <w:rPr>
          <w:rFonts w:ascii="Times New Roman" w:hAnsi="Times New Roman" w:cs="Times New Roman"/>
          <w:sz w:val="24"/>
          <w:szCs w:val="24"/>
        </w:rPr>
        <w:t xml:space="preserve"> y Goldman Sachs anticipa un </w:t>
      </w:r>
      <w:r w:rsidRPr="00AA4988">
        <w:rPr>
          <w:rFonts w:ascii="Times New Roman" w:hAnsi="Times New Roman" w:cs="Times New Roman"/>
          <w:b/>
          <w:sz w:val="24"/>
          <w:szCs w:val="24"/>
        </w:rPr>
        <w:t>-4%</w:t>
      </w:r>
      <w:r>
        <w:rPr>
          <w:rFonts w:ascii="Times New Roman" w:hAnsi="Times New Roman" w:cs="Times New Roman"/>
          <w:sz w:val="24"/>
          <w:szCs w:val="24"/>
        </w:rPr>
        <w:t xml:space="preserve"> durante el conjunto del año.</w:t>
      </w:r>
    </w:p>
    <w:p w:rsidR="003E666A" w:rsidRDefault="00014391" w:rsidP="003E666A">
      <w:pPr>
        <w:spacing w:line="240" w:lineRule="auto"/>
        <w:jc w:val="both"/>
        <w:rPr>
          <w:rFonts w:ascii="Times New Roman" w:hAnsi="Times New Roman" w:cs="Times New Roman"/>
          <w:b/>
          <w:sz w:val="24"/>
          <w:szCs w:val="24"/>
        </w:rPr>
      </w:pPr>
      <w:r>
        <w:rPr>
          <w:rFonts w:ascii="Times New Roman" w:hAnsi="Times New Roman" w:cs="Times New Roman"/>
          <w:b/>
          <w:sz w:val="24"/>
          <w:szCs w:val="24"/>
        </w:rPr>
        <w:t>Mc</w:t>
      </w:r>
      <w:r w:rsidR="003E666A" w:rsidRPr="00AA4988">
        <w:rPr>
          <w:rFonts w:ascii="Times New Roman" w:hAnsi="Times New Roman" w:cs="Times New Roman"/>
          <w:b/>
          <w:sz w:val="24"/>
          <w:szCs w:val="24"/>
        </w:rPr>
        <w:t xml:space="preserve">Kinsey (20/4/20): </w:t>
      </w:r>
      <w:r w:rsidR="003E666A" w:rsidRPr="00AA4988">
        <w:rPr>
          <w:rFonts w:ascii="Times New Roman" w:hAnsi="Times New Roman" w:cs="Times New Roman"/>
          <w:sz w:val="24"/>
          <w:szCs w:val="24"/>
        </w:rPr>
        <w:t xml:space="preserve">El coronavirus amenaza </w:t>
      </w:r>
      <w:r w:rsidR="003E666A" w:rsidRPr="00AA4988">
        <w:rPr>
          <w:rFonts w:ascii="Times New Roman" w:hAnsi="Times New Roman" w:cs="Times New Roman"/>
          <w:b/>
          <w:sz w:val="24"/>
          <w:szCs w:val="24"/>
        </w:rPr>
        <w:t>59 millones de empleos</w:t>
      </w:r>
      <w:r w:rsidR="003E666A" w:rsidRPr="00AA4988">
        <w:rPr>
          <w:rFonts w:ascii="Times New Roman" w:hAnsi="Times New Roman" w:cs="Times New Roman"/>
          <w:sz w:val="24"/>
          <w:szCs w:val="24"/>
        </w:rPr>
        <w:t xml:space="preserve"> en Europa (así como la reducción de salarios y horas de trabajo).</w:t>
      </w:r>
      <w:r w:rsidR="003E666A">
        <w:rPr>
          <w:rFonts w:ascii="Times New Roman" w:hAnsi="Times New Roman" w:cs="Times New Roman"/>
          <w:sz w:val="24"/>
          <w:szCs w:val="24"/>
        </w:rPr>
        <w:t xml:space="preserve"> Tasa de paro de la UE (proyectada) </w:t>
      </w:r>
      <w:r w:rsidR="003E666A" w:rsidRPr="00AA4988">
        <w:rPr>
          <w:rFonts w:ascii="Times New Roman" w:hAnsi="Times New Roman" w:cs="Times New Roman"/>
          <w:b/>
          <w:sz w:val="24"/>
          <w:szCs w:val="24"/>
        </w:rPr>
        <w:t>11,2%.</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Paul Krugman (20/4/20): </w:t>
      </w:r>
      <w:r>
        <w:rPr>
          <w:rFonts w:ascii="Times New Roman" w:hAnsi="Times New Roman" w:cs="Times New Roman"/>
          <w:sz w:val="24"/>
          <w:szCs w:val="24"/>
        </w:rPr>
        <w:t xml:space="preserve">Calcula que EEUU caerá en el primer trimestre del año de </w:t>
      </w:r>
      <w:r w:rsidRPr="00AA4988">
        <w:rPr>
          <w:rFonts w:ascii="Times New Roman" w:hAnsi="Times New Roman" w:cs="Times New Roman"/>
          <w:b/>
          <w:sz w:val="24"/>
          <w:szCs w:val="24"/>
        </w:rPr>
        <w:t>12 a 30%</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AA4988">
        <w:rPr>
          <w:rFonts w:ascii="Times New Roman" w:hAnsi="Times New Roman" w:cs="Times New Roman"/>
          <w:b/>
          <w:sz w:val="24"/>
          <w:szCs w:val="24"/>
        </w:rPr>
        <w:lastRenderedPageBreak/>
        <w:t>FMI (20/4/20):</w:t>
      </w:r>
      <w:r>
        <w:rPr>
          <w:rFonts w:ascii="Times New Roman" w:hAnsi="Times New Roman" w:cs="Times New Roman"/>
          <w:sz w:val="24"/>
          <w:szCs w:val="24"/>
        </w:rPr>
        <w:t xml:space="preserve"> En su último Informe de Perspectivas, señala que la peste encogerá la economía mundial en el año que transcurre en un </w:t>
      </w:r>
      <w:r w:rsidRPr="00AA4988">
        <w:rPr>
          <w:rFonts w:ascii="Times New Roman" w:hAnsi="Times New Roman" w:cs="Times New Roman"/>
          <w:b/>
          <w:sz w:val="24"/>
          <w:szCs w:val="24"/>
        </w:rPr>
        <w:t>3%</w:t>
      </w:r>
      <w:r>
        <w:rPr>
          <w:rFonts w:ascii="Times New Roman" w:hAnsi="Times New Roman" w:cs="Times New Roman"/>
          <w:sz w:val="24"/>
          <w:szCs w:val="24"/>
        </w:rPr>
        <w:t xml:space="preserve"> con una destrucción de riqueza estimada en </w:t>
      </w:r>
      <w:r w:rsidRPr="00AA4988">
        <w:rPr>
          <w:rFonts w:ascii="Times New Roman" w:hAnsi="Times New Roman" w:cs="Times New Roman"/>
          <w:b/>
          <w:sz w:val="24"/>
          <w:szCs w:val="24"/>
        </w:rPr>
        <w:t>9 billones de dólares</w:t>
      </w:r>
      <w:r>
        <w:rPr>
          <w:rFonts w:ascii="Times New Roman" w:hAnsi="Times New Roman" w:cs="Times New Roman"/>
          <w:sz w:val="24"/>
          <w:szCs w:val="24"/>
        </w:rPr>
        <w:t>.</w:t>
      </w:r>
      <w:r w:rsidRPr="00AA4988">
        <w:rPr>
          <w:rFonts w:ascii="Times New Roman" w:hAnsi="Times New Roman" w:cs="Times New Roman"/>
          <w:sz w:val="24"/>
          <w:szCs w:val="24"/>
        </w:rPr>
        <w:t xml:space="preserve"> </w:t>
      </w:r>
    </w:p>
    <w:p w:rsidR="003E666A" w:rsidRDefault="003E666A" w:rsidP="003E666A">
      <w:pPr>
        <w:spacing w:line="240" w:lineRule="auto"/>
        <w:jc w:val="both"/>
        <w:rPr>
          <w:rFonts w:ascii="Times New Roman" w:hAnsi="Times New Roman" w:cs="Times New Roman"/>
          <w:b/>
          <w:sz w:val="24"/>
          <w:szCs w:val="24"/>
        </w:rPr>
      </w:pPr>
      <w:r w:rsidRPr="00AA4988">
        <w:rPr>
          <w:rFonts w:ascii="Times New Roman" w:hAnsi="Times New Roman" w:cs="Times New Roman"/>
          <w:b/>
          <w:sz w:val="24"/>
          <w:szCs w:val="24"/>
        </w:rPr>
        <w:t>OCDE (20/4/20):</w:t>
      </w:r>
      <w:r>
        <w:rPr>
          <w:rFonts w:ascii="Times New Roman" w:hAnsi="Times New Roman" w:cs="Times New Roman"/>
          <w:sz w:val="24"/>
          <w:szCs w:val="24"/>
        </w:rPr>
        <w:t xml:space="preserve"> En el Informe de marzo realiza un cálculo promedio de </w:t>
      </w:r>
      <w:r w:rsidRPr="00520D80">
        <w:rPr>
          <w:rFonts w:ascii="Times New Roman" w:hAnsi="Times New Roman" w:cs="Times New Roman"/>
          <w:b/>
          <w:sz w:val="24"/>
          <w:szCs w:val="24"/>
        </w:rPr>
        <w:t>pérdida de dos puntos porcentuales del Producto para cada mes</w:t>
      </w:r>
      <w:r>
        <w:rPr>
          <w:rFonts w:ascii="Times New Roman" w:hAnsi="Times New Roman" w:cs="Times New Roman"/>
          <w:b/>
          <w:sz w:val="24"/>
          <w:szCs w:val="24"/>
        </w:rPr>
        <w:t xml:space="preserve"> que se mantengan las restricciones.</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Jamie Dimon (20/4/20): </w:t>
      </w:r>
      <w:r>
        <w:rPr>
          <w:rFonts w:ascii="Times New Roman" w:hAnsi="Times New Roman" w:cs="Times New Roman"/>
          <w:sz w:val="24"/>
          <w:szCs w:val="24"/>
        </w:rPr>
        <w:t xml:space="preserve">La contracción en EEUU será de un </w:t>
      </w:r>
      <w:r w:rsidRPr="00520D80">
        <w:rPr>
          <w:rFonts w:ascii="Times New Roman" w:hAnsi="Times New Roman" w:cs="Times New Roman"/>
          <w:b/>
          <w:sz w:val="24"/>
          <w:szCs w:val="24"/>
        </w:rPr>
        <w:t>35%</w:t>
      </w:r>
      <w:r>
        <w:rPr>
          <w:rFonts w:ascii="Times New Roman" w:hAnsi="Times New Roman" w:cs="Times New Roman"/>
          <w:sz w:val="24"/>
          <w:szCs w:val="24"/>
        </w:rPr>
        <w:t xml:space="preserve"> con un pico en el segundo trimestre y continuidad anual.</w:t>
      </w:r>
    </w:p>
    <w:p w:rsidR="003E666A" w:rsidRDefault="003E666A" w:rsidP="003E666A">
      <w:pPr>
        <w:spacing w:line="240" w:lineRule="auto"/>
        <w:jc w:val="both"/>
        <w:rPr>
          <w:rFonts w:ascii="Times New Roman" w:hAnsi="Times New Roman" w:cs="Times New Roman"/>
          <w:sz w:val="24"/>
          <w:szCs w:val="24"/>
        </w:rPr>
      </w:pPr>
      <w:r w:rsidRPr="00520D80">
        <w:rPr>
          <w:rFonts w:ascii="Times New Roman" w:hAnsi="Times New Roman" w:cs="Times New Roman"/>
          <w:b/>
          <w:sz w:val="24"/>
          <w:szCs w:val="24"/>
        </w:rPr>
        <w:t xml:space="preserve">Janet Yellen (20/4/20): </w:t>
      </w:r>
      <w:r w:rsidRPr="00520D80">
        <w:rPr>
          <w:rFonts w:ascii="Times New Roman" w:hAnsi="Times New Roman" w:cs="Times New Roman"/>
          <w:sz w:val="24"/>
          <w:szCs w:val="24"/>
        </w:rPr>
        <w:t>En EEUU</w:t>
      </w:r>
      <w:r>
        <w:rPr>
          <w:rFonts w:ascii="Times New Roman" w:hAnsi="Times New Roman" w:cs="Times New Roman"/>
          <w:sz w:val="24"/>
          <w:szCs w:val="24"/>
        </w:rPr>
        <w:t xml:space="preserve"> el desempleo trepa al </w:t>
      </w:r>
      <w:r w:rsidRPr="00520D80">
        <w:rPr>
          <w:rFonts w:ascii="Times New Roman" w:hAnsi="Times New Roman" w:cs="Times New Roman"/>
          <w:b/>
          <w:sz w:val="24"/>
          <w:szCs w:val="24"/>
        </w:rPr>
        <w:t>13%</w:t>
      </w:r>
      <w:r>
        <w:rPr>
          <w:rFonts w:ascii="Times New Roman" w:hAnsi="Times New Roman" w:cs="Times New Roman"/>
          <w:sz w:val="24"/>
          <w:szCs w:val="24"/>
        </w:rPr>
        <w:t xml:space="preserve"> con una contracción calculada en el primer trimestre de </w:t>
      </w:r>
      <w:r w:rsidRPr="00520D80">
        <w:rPr>
          <w:rFonts w:ascii="Times New Roman" w:hAnsi="Times New Roman" w:cs="Times New Roman"/>
          <w:b/>
          <w:sz w:val="24"/>
          <w:szCs w:val="24"/>
        </w:rPr>
        <w:t>30%</w:t>
      </w:r>
      <w:r>
        <w:rPr>
          <w:rFonts w:ascii="Times New Roman" w:hAnsi="Times New Roman" w:cs="Times New Roman"/>
          <w:sz w:val="24"/>
          <w:szCs w:val="24"/>
        </w:rPr>
        <w:t xml:space="preserve"> que definirá el resto del año y más allá.</w:t>
      </w:r>
    </w:p>
    <w:p w:rsidR="003E666A" w:rsidRDefault="003E666A" w:rsidP="003E666A">
      <w:pPr>
        <w:spacing w:line="240" w:lineRule="auto"/>
        <w:jc w:val="both"/>
        <w:rPr>
          <w:rFonts w:ascii="Times New Roman" w:hAnsi="Times New Roman" w:cs="Times New Roman"/>
          <w:sz w:val="24"/>
          <w:szCs w:val="24"/>
        </w:rPr>
      </w:pPr>
      <w:r w:rsidRPr="00520D80">
        <w:rPr>
          <w:rFonts w:ascii="Times New Roman" w:hAnsi="Times New Roman" w:cs="Times New Roman"/>
          <w:b/>
          <w:sz w:val="24"/>
          <w:szCs w:val="24"/>
        </w:rPr>
        <w:t xml:space="preserve">Nouriel Roubini (20/4/20): </w:t>
      </w:r>
      <w:r>
        <w:rPr>
          <w:rFonts w:ascii="Times New Roman" w:hAnsi="Times New Roman" w:cs="Times New Roman"/>
          <w:sz w:val="24"/>
          <w:szCs w:val="24"/>
        </w:rPr>
        <w:t xml:space="preserve">La economía mundial caerá entre un </w:t>
      </w:r>
      <w:r w:rsidRPr="00520D80">
        <w:rPr>
          <w:rFonts w:ascii="Times New Roman" w:hAnsi="Times New Roman" w:cs="Times New Roman"/>
          <w:b/>
          <w:sz w:val="24"/>
          <w:szCs w:val="24"/>
        </w:rPr>
        <w:t>30 y 40%</w:t>
      </w:r>
      <w:r>
        <w:rPr>
          <w:rFonts w:ascii="Times New Roman" w:hAnsi="Times New Roman" w:cs="Times New Roman"/>
          <w:sz w:val="24"/>
          <w:szCs w:val="24"/>
        </w:rPr>
        <w:t xml:space="preserve"> desde sus máximos en el primer trimestre, erosionando el resto del año.</w:t>
      </w:r>
    </w:p>
    <w:p w:rsidR="003E666A" w:rsidRDefault="003E666A" w:rsidP="003E666A">
      <w:pPr>
        <w:spacing w:line="240" w:lineRule="auto"/>
        <w:jc w:val="both"/>
        <w:rPr>
          <w:rFonts w:ascii="Times New Roman" w:hAnsi="Times New Roman" w:cs="Times New Roman"/>
          <w:sz w:val="24"/>
          <w:szCs w:val="24"/>
        </w:rPr>
      </w:pPr>
      <w:r w:rsidRPr="00520D80">
        <w:rPr>
          <w:rFonts w:ascii="Times New Roman" w:hAnsi="Times New Roman" w:cs="Times New Roman"/>
          <w:b/>
          <w:sz w:val="24"/>
          <w:szCs w:val="24"/>
        </w:rPr>
        <w:t>FMI (15/4/20):</w:t>
      </w:r>
      <w:r>
        <w:rPr>
          <w:rFonts w:ascii="Times New Roman" w:hAnsi="Times New Roman" w:cs="Times New Roman"/>
          <w:sz w:val="24"/>
          <w:szCs w:val="24"/>
        </w:rPr>
        <w:t xml:space="preserve"> La caída del PIB Global será del </w:t>
      </w:r>
      <w:r w:rsidRPr="00520D80">
        <w:rPr>
          <w:rFonts w:ascii="Times New Roman" w:hAnsi="Times New Roman" w:cs="Times New Roman"/>
          <w:b/>
          <w:sz w:val="24"/>
          <w:szCs w:val="24"/>
        </w:rPr>
        <w:t>3%</w:t>
      </w:r>
      <w:r>
        <w:rPr>
          <w:rFonts w:ascii="Times New Roman" w:hAnsi="Times New Roman" w:cs="Times New Roman"/>
          <w:sz w:val="24"/>
          <w:szCs w:val="24"/>
        </w:rPr>
        <w:t>, con casi todo el mundo en recesión.</w:t>
      </w:r>
      <w:r w:rsidRPr="00520D80">
        <w:rPr>
          <w:rFonts w:ascii="Times New Roman" w:hAnsi="Times New Roman" w:cs="Times New Roman"/>
          <w:sz w:val="24"/>
          <w:szCs w:val="24"/>
        </w:rPr>
        <w:t xml:space="preserve"> </w:t>
      </w:r>
    </w:p>
    <w:p w:rsidR="003E666A" w:rsidRDefault="003E666A" w:rsidP="003E666A">
      <w:pPr>
        <w:spacing w:line="240" w:lineRule="auto"/>
        <w:jc w:val="both"/>
        <w:rPr>
          <w:rFonts w:ascii="Times New Roman" w:hAnsi="Times New Roman" w:cs="Times New Roman"/>
          <w:b/>
          <w:sz w:val="24"/>
          <w:szCs w:val="24"/>
        </w:rPr>
      </w:pPr>
      <w:r w:rsidRPr="00520D80">
        <w:rPr>
          <w:rFonts w:ascii="Times New Roman" w:hAnsi="Times New Roman" w:cs="Times New Roman"/>
          <w:b/>
          <w:sz w:val="24"/>
          <w:szCs w:val="24"/>
        </w:rPr>
        <w:t xml:space="preserve">Kaushik Basu (14/4/20): </w:t>
      </w:r>
      <w:r w:rsidRPr="00520D80">
        <w:rPr>
          <w:rFonts w:ascii="Times New Roman" w:hAnsi="Times New Roman" w:cs="Times New Roman"/>
          <w:sz w:val="24"/>
          <w:szCs w:val="24"/>
        </w:rPr>
        <w:t>El Banco de la Reserva Federal de St. Louis estima</w:t>
      </w:r>
      <w:r>
        <w:rPr>
          <w:rFonts w:ascii="Times New Roman" w:hAnsi="Times New Roman" w:cs="Times New Roman"/>
          <w:sz w:val="24"/>
          <w:szCs w:val="24"/>
        </w:rPr>
        <w:t xml:space="preserve"> que para mediados de año, la tasa de desempleo en EEUU podría alcanzar el </w:t>
      </w:r>
      <w:r w:rsidRPr="00520D80">
        <w:rPr>
          <w:rFonts w:ascii="Times New Roman" w:hAnsi="Times New Roman" w:cs="Times New Roman"/>
          <w:b/>
          <w:sz w:val="24"/>
          <w:szCs w:val="24"/>
        </w:rPr>
        <w:t>32,1%.</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Carmen Reinhart (13/4/20): </w:t>
      </w:r>
      <w:r>
        <w:rPr>
          <w:rFonts w:ascii="Times New Roman" w:hAnsi="Times New Roman" w:cs="Times New Roman"/>
          <w:sz w:val="24"/>
          <w:szCs w:val="24"/>
        </w:rPr>
        <w:t xml:space="preserve">La OMC prevé que en 2020 el comercio internacional se reduzca entre un </w:t>
      </w:r>
      <w:r w:rsidRPr="003276E4">
        <w:rPr>
          <w:rFonts w:ascii="Times New Roman" w:hAnsi="Times New Roman" w:cs="Times New Roman"/>
          <w:b/>
          <w:sz w:val="24"/>
          <w:szCs w:val="24"/>
        </w:rPr>
        <w:t>13%</w:t>
      </w:r>
      <w:r>
        <w:rPr>
          <w:rFonts w:ascii="Times New Roman" w:hAnsi="Times New Roman" w:cs="Times New Roman"/>
          <w:sz w:val="24"/>
          <w:szCs w:val="24"/>
        </w:rPr>
        <w:t xml:space="preserve"> y un </w:t>
      </w:r>
      <w:r w:rsidRPr="003276E4">
        <w:rPr>
          <w:rFonts w:ascii="Times New Roman" w:hAnsi="Times New Roman" w:cs="Times New Roman"/>
          <w:b/>
          <w:sz w:val="24"/>
          <w:szCs w:val="24"/>
        </w:rPr>
        <w:t>32%</w:t>
      </w:r>
      <w:r>
        <w:rPr>
          <w:rFonts w:ascii="Times New Roman" w:hAnsi="Times New Roman" w:cs="Times New Roman"/>
          <w:sz w:val="24"/>
          <w:szCs w:val="24"/>
        </w:rPr>
        <w:t>.</w:t>
      </w:r>
    </w:p>
    <w:p w:rsidR="003E666A" w:rsidRPr="003276E4" w:rsidRDefault="003E666A" w:rsidP="003E666A">
      <w:pPr>
        <w:spacing w:line="240" w:lineRule="auto"/>
        <w:jc w:val="both"/>
        <w:rPr>
          <w:rFonts w:ascii="Times New Roman" w:hAnsi="Times New Roman" w:cs="Times New Roman"/>
          <w:sz w:val="24"/>
          <w:szCs w:val="24"/>
        </w:rPr>
      </w:pPr>
      <w:r w:rsidRPr="003276E4">
        <w:rPr>
          <w:rFonts w:ascii="Times New Roman" w:hAnsi="Times New Roman" w:cs="Times New Roman"/>
          <w:b/>
          <w:sz w:val="24"/>
          <w:szCs w:val="24"/>
        </w:rPr>
        <w:t xml:space="preserve">Philippe Legrain (10/4/20): </w:t>
      </w:r>
      <w:r>
        <w:rPr>
          <w:rFonts w:ascii="Times New Roman" w:hAnsi="Times New Roman" w:cs="Times New Roman"/>
          <w:sz w:val="24"/>
          <w:szCs w:val="24"/>
        </w:rPr>
        <w:t xml:space="preserve">Un confinamiento de </w:t>
      </w:r>
      <w:r w:rsidRPr="003276E4">
        <w:rPr>
          <w:rFonts w:ascii="Times New Roman" w:hAnsi="Times New Roman" w:cs="Times New Roman"/>
          <w:b/>
          <w:sz w:val="24"/>
          <w:szCs w:val="24"/>
        </w:rPr>
        <w:t>3 meses</w:t>
      </w:r>
      <w:r>
        <w:rPr>
          <w:rFonts w:ascii="Times New Roman" w:hAnsi="Times New Roman" w:cs="Times New Roman"/>
          <w:sz w:val="24"/>
          <w:szCs w:val="24"/>
        </w:rPr>
        <w:t xml:space="preserve"> haría que la producción de la </w:t>
      </w:r>
      <w:r w:rsidRPr="003276E4">
        <w:rPr>
          <w:rFonts w:ascii="Times New Roman" w:hAnsi="Times New Roman" w:cs="Times New Roman"/>
          <w:b/>
          <w:sz w:val="24"/>
          <w:szCs w:val="24"/>
        </w:rPr>
        <w:t>UE</w:t>
      </w:r>
      <w:r>
        <w:rPr>
          <w:rFonts w:ascii="Times New Roman" w:hAnsi="Times New Roman" w:cs="Times New Roman"/>
          <w:sz w:val="24"/>
          <w:szCs w:val="24"/>
        </w:rPr>
        <w:t xml:space="preserve"> cayera alrededor del </w:t>
      </w:r>
      <w:r w:rsidRPr="003276E4">
        <w:rPr>
          <w:rFonts w:ascii="Times New Roman" w:hAnsi="Times New Roman" w:cs="Times New Roman"/>
          <w:b/>
          <w:sz w:val="24"/>
          <w:szCs w:val="24"/>
        </w:rPr>
        <w:t>8%</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FMI (9/4/20): </w:t>
      </w:r>
      <w:r>
        <w:rPr>
          <w:rFonts w:ascii="Times New Roman" w:hAnsi="Times New Roman" w:cs="Times New Roman"/>
          <w:sz w:val="24"/>
          <w:szCs w:val="24"/>
        </w:rPr>
        <w:t xml:space="preserve">Estima en </w:t>
      </w:r>
      <w:r w:rsidRPr="003276E4">
        <w:rPr>
          <w:rFonts w:ascii="Times New Roman" w:hAnsi="Times New Roman" w:cs="Times New Roman"/>
          <w:b/>
          <w:sz w:val="24"/>
          <w:szCs w:val="24"/>
        </w:rPr>
        <w:t>8 billones de dólares</w:t>
      </w:r>
      <w:r>
        <w:rPr>
          <w:rFonts w:ascii="Times New Roman" w:hAnsi="Times New Roman" w:cs="Times New Roman"/>
          <w:sz w:val="24"/>
          <w:szCs w:val="24"/>
        </w:rPr>
        <w:t xml:space="preserve"> la respuesta mundial para afrontar la crisis económica que acompaña a la pandemia del coronavirus.</w:t>
      </w:r>
    </w:p>
    <w:p w:rsidR="003E666A" w:rsidRDefault="003E666A" w:rsidP="003E666A">
      <w:pPr>
        <w:spacing w:line="240" w:lineRule="auto"/>
        <w:jc w:val="both"/>
        <w:rPr>
          <w:rFonts w:ascii="Times New Roman" w:hAnsi="Times New Roman" w:cs="Times New Roman"/>
          <w:sz w:val="24"/>
          <w:szCs w:val="24"/>
        </w:rPr>
      </w:pPr>
      <w:r w:rsidRPr="003276E4">
        <w:rPr>
          <w:rFonts w:ascii="Times New Roman" w:hAnsi="Times New Roman" w:cs="Times New Roman"/>
          <w:b/>
          <w:sz w:val="24"/>
          <w:szCs w:val="24"/>
        </w:rPr>
        <w:t xml:space="preserve">Eurogrupo (9/4/20): </w:t>
      </w:r>
      <w:r>
        <w:rPr>
          <w:rFonts w:ascii="Times New Roman" w:hAnsi="Times New Roman" w:cs="Times New Roman"/>
          <w:sz w:val="24"/>
          <w:szCs w:val="24"/>
        </w:rPr>
        <w:t xml:space="preserve">Alcanza acuerdo y desbloquea </w:t>
      </w:r>
      <w:r w:rsidRPr="003276E4">
        <w:rPr>
          <w:rFonts w:ascii="Times New Roman" w:hAnsi="Times New Roman" w:cs="Times New Roman"/>
          <w:b/>
          <w:sz w:val="24"/>
          <w:szCs w:val="24"/>
        </w:rPr>
        <w:t>500.000 millones de euros</w:t>
      </w:r>
      <w:r>
        <w:rPr>
          <w:rFonts w:ascii="Times New Roman" w:hAnsi="Times New Roman" w:cs="Times New Roman"/>
          <w:sz w:val="24"/>
          <w:szCs w:val="24"/>
        </w:rPr>
        <w:t xml:space="preserve"> para un Fondo de Recuperación.</w:t>
      </w:r>
    </w:p>
    <w:p w:rsidR="003E666A" w:rsidRDefault="003E666A" w:rsidP="003E666A">
      <w:pPr>
        <w:spacing w:line="240" w:lineRule="auto"/>
        <w:jc w:val="both"/>
        <w:rPr>
          <w:rFonts w:ascii="Times New Roman" w:hAnsi="Times New Roman" w:cs="Times New Roman"/>
          <w:b/>
          <w:sz w:val="24"/>
          <w:szCs w:val="24"/>
        </w:rPr>
      </w:pPr>
      <w:r w:rsidRPr="003276E4">
        <w:rPr>
          <w:rFonts w:ascii="Times New Roman" w:hAnsi="Times New Roman" w:cs="Times New Roman"/>
          <w:b/>
          <w:sz w:val="24"/>
          <w:szCs w:val="24"/>
        </w:rPr>
        <w:t xml:space="preserve">Deutsche Bank Research (9/4/20): </w:t>
      </w:r>
      <w:r>
        <w:rPr>
          <w:rFonts w:ascii="Times New Roman" w:hAnsi="Times New Roman" w:cs="Times New Roman"/>
          <w:sz w:val="24"/>
          <w:szCs w:val="24"/>
        </w:rPr>
        <w:t xml:space="preserve">Intensidad de la contracción proyectada. Conjunto de la Euro Zona, un pico de </w:t>
      </w:r>
      <w:r w:rsidRPr="003276E4">
        <w:rPr>
          <w:rFonts w:ascii="Times New Roman" w:hAnsi="Times New Roman" w:cs="Times New Roman"/>
          <w:b/>
          <w:sz w:val="24"/>
          <w:szCs w:val="24"/>
        </w:rPr>
        <w:t>-25%</w:t>
      </w:r>
      <w:r>
        <w:rPr>
          <w:rFonts w:ascii="Times New Roman" w:hAnsi="Times New Roman" w:cs="Times New Roman"/>
          <w:sz w:val="24"/>
          <w:szCs w:val="24"/>
        </w:rPr>
        <w:t xml:space="preserve">, para terminar en junio en torno al </w:t>
      </w:r>
      <w:r w:rsidRPr="003276E4">
        <w:rPr>
          <w:rFonts w:ascii="Times New Roman" w:hAnsi="Times New Roman" w:cs="Times New Roman"/>
          <w:b/>
          <w:sz w:val="24"/>
          <w:szCs w:val="24"/>
        </w:rPr>
        <w:t>-10%</w:t>
      </w:r>
      <w:r>
        <w:rPr>
          <w:rFonts w:ascii="Times New Roman" w:hAnsi="Times New Roman" w:cs="Times New Roman"/>
          <w:sz w:val="24"/>
          <w:szCs w:val="24"/>
        </w:rPr>
        <w:t xml:space="preserve">, por debajo de los niveles anteriores a la pandemia. El paro de la Euro Zona, del </w:t>
      </w:r>
      <w:r w:rsidRPr="003276E4">
        <w:rPr>
          <w:rFonts w:ascii="Times New Roman" w:hAnsi="Times New Roman" w:cs="Times New Roman"/>
          <w:b/>
          <w:sz w:val="24"/>
          <w:szCs w:val="24"/>
        </w:rPr>
        <w:t>15% al 20% (desde 7%).</w:t>
      </w:r>
    </w:p>
    <w:p w:rsidR="003E666A"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Carlos Sánchez (8/4/20): </w:t>
      </w:r>
      <w:r>
        <w:rPr>
          <w:rFonts w:ascii="Times New Roman" w:hAnsi="Times New Roman" w:cs="Times New Roman"/>
          <w:sz w:val="24"/>
          <w:szCs w:val="24"/>
        </w:rPr>
        <w:t xml:space="preserve">La pandemia de Covid-19 ha disparado el endeudamiento de los estados hasta los </w:t>
      </w:r>
      <w:r w:rsidRPr="006E7B98">
        <w:rPr>
          <w:rFonts w:ascii="Times New Roman" w:hAnsi="Times New Roman" w:cs="Times New Roman"/>
          <w:b/>
          <w:sz w:val="24"/>
          <w:szCs w:val="24"/>
        </w:rPr>
        <w:t>2,1 billones de dólares</w:t>
      </w:r>
      <w:r>
        <w:rPr>
          <w:rFonts w:ascii="Times New Roman" w:hAnsi="Times New Roman" w:cs="Times New Roman"/>
          <w:sz w:val="24"/>
          <w:szCs w:val="24"/>
        </w:rPr>
        <w:t xml:space="preserve">. Si se incluyen las deudas de empresas y particulares, la cifra llega a los </w:t>
      </w:r>
      <w:r w:rsidRPr="006E7B98">
        <w:rPr>
          <w:rFonts w:ascii="Times New Roman" w:hAnsi="Times New Roman" w:cs="Times New Roman"/>
          <w:b/>
          <w:sz w:val="24"/>
          <w:szCs w:val="24"/>
        </w:rPr>
        <w:t>3,2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6E7B98">
        <w:rPr>
          <w:rFonts w:ascii="Times New Roman" w:hAnsi="Times New Roman" w:cs="Times New Roman"/>
          <w:b/>
          <w:sz w:val="24"/>
          <w:szCs w:val="24"/>
        </w:rPr>
        <w:t xml:space="preserve">Francisco S. Jiménez (7/4/20): </w:t>
      </w:r>
      <w:r w:rsidRPr="006E7B98">
        <w:rPr>
          <w:rFonts w:ascii="Times New Roman" w:hAnsi="Times New Roman" w:cs="Times New Roman"/>
          <w:sz w:val="24"/>
          <w:szCs w:val="24"/>
        </w:rPr>
        <w:t xml:space="preserve">Una pandemia produce desviaciones significativas en un horizonte temporal de entre </w:t>
      </w:r>
      <w:r w:rsidRPr="006E7B98">
        <w:rPr>
          <w:rFonts w:ascii="Times New Roman" w:hAnsi="Times New Roman" w:cs="Times New Roman"/>
          <w:b/>
          <w:sz w:val="24"/>
          <w:szCs w:val="24"/>
        </w:rPr>
        <w:t>10 y 20 años</w:t>
      </w:r>
      <w:r>
        <w:rPr>
          <w:rFonts w:ascii="Times New Roman" w:hAnsi="Times New Roman" w:cs="Times New Roman"/>
          <w:sz w:val="24"/>
          <w:szCs w:val="24"/>
        </w:rPr>
        <w:t xml:space="preserve">, para los tipos de interés (con una tasa natural aproximadamente </w:t>
      </w:r>
      <w:r w:rsidRPr="006E7B98">
        <w:rPr>
          <w:rFonts w:ascii="Times New Roman" w:hAnsi="Times New Roman" w:cs="Times New Roman"/>
          <w:b/>
          <w:sz w:val="24"/>
          <w:szCs w:val="24"/>
        </w:rPr>
        <w:t>2%</w:t>
      </w:r>
      <w:r>
        <w:rPr>
          <w:rFonts w:ascii="Times New Roman" w:hAnsi="Times New Roman" w:cs="Times New Roman"/>
          <w:sz w:val="24"/>
          <w:szCs w:val="24"/>
        </w:rPr>
        <w:t xml:space="preserve"> menor si la pandemia no hubiera tenido lugar. </w:t>
      </w:r>
      <w:r w:rsidRPr="006E7B98">
        <w:rPr>
          <w:rFonts w:ascii="Times New Roman" w:hAnsi="Times New Roman" w:cs="Times New Roman"/>
          <w:b/>
          <w:color w:val="FF0000"/>
          <w:sz w:val="24"/>
          <w:szCs w:val="24"/>
        </w:rPr>
        <w:t>Represión financiera</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sz w:val="24"/>
          <w:szCs w:val="24"/>
        </w:rPr>
      </w:pPr>
      <w:r w:rsidRPr="006E7B98">
        <w:rPr>
          <w:rFonts w:ascii="Times New Roman" w:hAnsi="Times New Roman" w:cs="Times New Roman"/>
          <w:b/>
          <w:sz w:val="24"/>
          <w:szCs w:val="24"/>
        </w:rPr>
        <w:t>OIT (7/4/20): 1.250 millones de personas</w:t>
      </w:r>
      <w:r w:rsidRPr="006E7B98">
        <w:rPr>
          <w:rFonts w:ascii="Times New Roman" w:hAnsi="Times New Roman" w:cs="Times New Roman"/>
          <w:sz w:val="24"/>
          <w:szCs w:val="24"/>
        </w:rPr>
        <w:t xml:space="preserve"> trabajan en los sectores considerados de alto riesgo de sufrir “</w:t>
      </w:r>
      <w:r>
        <w:rPr>
          <w:rFonts w:ascii="Times New Roman" w:hAnsi="Times New Roman" w:cs="Times New Roman"/>
          <w:sz w:val="24"/>
          <w:szCs w:val="24"/>
        </w:rPr>
        <w:t>drásticos y devastadores” aumentos de despidos y disminución de los salarios y horas de trabajo.</w:t>
      </w:r>
    </w:p>
    <w:p w:rsidR="003E666A" w:rsidRDefault="003E666A" w:rsidP="003E666A">
      <w:pPr>
        <w:spacing w:line="240" w:lineRule="auto"/>
        <w:jc w:val="both"/>
        <w:rPr>
          <w:rFonts w:ascii="Times New Roman" w:hAnsi="Times New Roman" w:cs="Times New Roman"/>
          <w:sz w:val="24"/>
          <w:szCs w:val="24"/>
        </w:rPr>
      </w:pPr>
      <w:r w:rsidRPr="006E7B98">
        <w:rPr>
          <w:rFonts w:ascii="Times New Roman" w:hAnsi="Times New Roman" w:cs="Times New Roman"/>
          <w:b/>
          <w:sz w:val="24"/>
          <w:szCs w:val="24"/>
        </w:rPr>
        <w:t xml:space="preserve">Fareed Zakaria (6/4/20): </w:t>
      </w:r>
      <w:r w:rsidRPr="006E7B98">
        <w:rPr>
          <w:rFonts w:ascii="Times New Roman" w:hAnsi="Times New Roman" w:cs="Times New Roman"/>
          <w:sz w:val="24"/>
          <w:szCs w:val="24"/>
        </w:rPr>
        <w:t>En las últimas dos semanas</w:t>
      </w:r>
      <w:r>
        <w:rPr>
          <w:rFonts w:ascii="Times New Roman" w:hAnsi="Times New Roman" w:cs="Times New Roman"/>
          <w:sz w:val="24"/>
          <w:szCs w:val="24"/>
        </w:rPr>
        <w:t xml:space="preserve"> se han perdido </w:t>
      </w:r>
      <w:r w:rsidRPr="006E7B98">
        <w:rPr>
          <w:rFonts w:ascii="Times New Roman" w:hAnsi="Times New Roman" w:cs="Times New Roman"/>
          <w:b/>
          <w:sz w:val="24"/>
          <w:szCs w:val="24"/>
        </w:rPr>
        <w:t>10 millones de empleos</w:t>
      </w:r>
      <w:r>
        <w:rPr>
          <w:rFonts w:ascii="Times New Roman" w:hAnsi="Times New Roman" w:cs="Times New Roman"/>
          <w:sz w:val="24"/>
          <w:szCs w:val="24"/>
        </w:rPr>
        <w:t xml:space="preserve"> en los EEUU… Producto Interno Bruto Mundial </w:t>
      </w:r>
      <w:r w:rsidRPr="006E7B98">
        <w:rPr>
          <w:rFonts w:ascii="Times New Roman" w:hAnsi="Times New Roman" w:cs="Times New Roman"/>
          <w:b/>
          <w:sz w:val="24"/>
          <w:szCs w:val="24"/>
        </w:rPr>
        <w:t>90 billones de dólares</w:t>
      </w:r>
      <w:r>
        <w:rPr>
          <w:rFonts w:ascii="Times New Roman" w:hAnsi="Times New Roman" w:cs="Times New Roman"/>
          <w:sz w:val="24"/>
          <w:szCs w:val="24"/>
        </w:rPr>
        <w:t xml:space="preserve">. Deuda Pública y Privada Mundial </w:t>
      </w:r>
      <w:r w:rsidRPr="006E7B98">
        <w:rPr>
          <w:rFonts w:ascii="Times New Roman" w:hAnsi="Times New Roman" w:cs="Times New Roman"/>
          <w:b/>
          <w:sz w:val="24"/>
          <w:szCs w:val="24"/>
        </w:rPr>
        <w:t>260 billones de dólares</w:t>
      </w:r>
      <w:r>
        <w:rPr>
          <w:rFonts w:ascii="Times New Roman" w:hAnsi="Times New Roman" w:cs="Times New Roman"/>
          <w:sz w:val="24"/>
          <w:szCs w:val="24"/>
        </w:rPr>
        <w:t>.</w:t>
      </w:r>
    </w:p>
    <w:p w:rsidR="003E666A" w:rsidRDefault="003E666A" w:rsidP="003E666A">
      <w:pPr>
        <w:spacing w:line="240" w:lineRule="auto"/>
        <w:jc w:val="both"/>
        <w:rPr>
          <w:rFonts w:ascii="Times New Roman" w:hAnsi="Times New Roman" w:cs="Times New Roman"/>
          <w:b/>
          <w:sz w:val="24"/>
          <w:szCs w:val="24"/>
        </w:rPr>
      </w:pPr>
      <w:r w:rsidRPr="006E7B98">
        <w:rPr>
          <w:rFonts w:ascii="Times New Roman" w:hAnsi="Times New Roman" w:cs="Times New Roman"/>
          <w:b/>
          <w:sz w:val="24"/>
          <w:szCs w:val="24"/>
        </w:rPr>
        <w:lastRenderedPageBreak/>
        <w:t xml:space="preserve">OIT (abril 2020): </w:t>
      </w:r>
      <w:r>
        <w:rPr>
          <w:rFonts w:ascii="Times New Roman" w:hAnsi="Times New Roman" w:cs="Times New Roman"/>
          <w:sz w:val="24"/>
          <w:szCs w:val="24"/>
        </w:rPr>
        <w:t xml:space="preserve">Fuerte disminución de las horas de trabajo y empleo debido a la crisis… Disminución de las horas de trabajo </w:t>
      </w:r>
      <w:r w:rsidRPr="00AE7ABF">
        <w:rPr>
          <w:rFonts w:ascii="Times New Roman" w:hAnsi="Times New Roman" w:cs="Times New Roman"/>
          <w:b/>
          <w:sz w:val="24"/>
          <w:szCs w:val="24"/>
        </w:rPr>
        <w:t>6,7%.</w:t>
      </w:r>
      <w:r>
        <w:rPr>
          <w:rFonts w:ascii="Times New Roman" w:hAnsi="Times New Roman" w:cs="Times New Roman"/>
          <w:sz w:val="24"/>
          <w:szCs w:val="24"/>
        </w:rPr>
        <w:t xml:space="preserve"> Equivalente a tiempo completo (48 horas) </w:t>
      </w:r>
      <w:r>
        <w:rPr>
          <w:rFonts w:ascii="Times New Roman" w:hAnsi="Times New Roman" w:cs="Times New Roman"/>
          <w:b/>
          <w:sz w:val="24"/>
          <w:szCs w:val="24"/>
        </w:rPr>
        <w:t>195 millones.</w:t>
      </w:r>
    </w:p>
    <w:p w:rsidR="003E666A" w:rsidRPr="00AE7ABF" w:rsidRDefault="003E666A" w:rsidP="003E666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FMI (3/4/20): </w:t>
      </w:r>
      <w:r>
        <w:rPr>
          <w:rFonts w:ascii="Times New Roman" w:hAnsi="Times New Roman" w:cs="Times New Roman"/>
          <w:sz w:val="24"/>
          <w:szCs w:val="24"/>
        </w:rPr>
        <w:t>90 países han pedido ayuda financiera de emergencia al FMI a causa de la crisis por el coronavirus… La pandemia ha provocado una paralización de la economía mundial… La pandemia ha sumido al planeta en una recesión mucho peor que la crisis financiera del 2008.</w:t>
      </w:r>
    </w:p>
    <w:p w:rsidR="003E666A" w:rsidRDefault="00C565DA" w:rsidP="003E666A">
      <w:pPr>
        <w:spacing w:line="240" w:lineRule="auto"/>
        <w:jc w:val="both"/>
        <w:rPr>
          <w:rFonts w:ascii="Times New Roman" w:hAnsi="Times New Roman" w:cs="Times New Roman"/>
          <w:b/>
          <w:sz w:val="24"/>
          <w:szCs w:val="24"/>
        </w:rPr>
      </w:pPr>
      <w:r w:rsidRPr="00C565DA">
        <w:rPr>
          <w:rFonts w:ascii="Times New Roman" w:hAnsi="Times New Roman" w:cs="Times New Roman"/>
          <w:b/>
          <w:sz w:val="24"/>
          <w:szCs w:val="24"/>
        </w:rPr>
        <w:t>Agravantes</w:t>
      </w:r>
      <w:r>
        <w:rPr>
          <w:rFonts w:ascii="Times New Roman" w:hAnsi="Times New Roman" w:cs="Times New Roman"/>
          <w:b/>
          <w:sz w:val="24"/>
          <w:szCs w:val="24"/>
        </w:rPr>
        <w:t>: y mientras todo esto ocurre, los causantes de la pandemia… crecen y</w:t>
      </w:r>
      <w:r w:rsidR="00144B75">
        <w:rPr>
          <w:rFonts w:ascii="Times New Roman" w:hAnsi="Times New Roman" w:cs="Times New Roman"/>
          <w:b/>
          <w:sz w:val="24"/>
          <w:szCs w:val="24"/>
        </w:rPr>
        <w:t xml:space="preserve"> </w:t>
      </w:r>
      <w:r>
        <w:rPr>
          <w:rFonts w:ascii="Times New Roman" w:hAnsi="Times New Roman" w:cs="Times New Roman"/>
          <w:b/>
          <w:sz w:val="24"/>
          <w:szCs w:val="24"/>
        </w:rPr>
        <w:t xml:space="preserve">ríen </w:t>
      </w:r>
    </w:p>
    <w:p w:rsidR="004C5C24" w:rsidRDefault="004C5C24" w:rsidP="003E666A">
      <w:pPr>
        <w:spacing w:line="240" w:lineRule="auto"/>
        <w:jc w:val="both"/>
        <w:rPr>
          <w:rFonts w:ascii="Times New Roman" w:hAnsi="Times New Roman" w:cs="Times New Roman"/>
          <w:b/>
          <w:sz w:val="24"/>
          <w:szCs w:val="24"/>
        </w:rPr>
      </w:pPr>
      <w:r>
        <w:rPr>
          <w:noProof/>
          <w:lang w:eastAsia="es-ES"/>
        </w:rPr>
        <w:drawing>
          <wp:inline distT="0" distB="0" distL="0" distR="0" wp14:anchorId="61AE6E03" wp14:editId="7BBF5535">
            <wp:extent cx="5731510" cy="3437255"/>
            <wp:effectExtent l="0" t="0" r="2540" b="0"/>
            <wp:docPr id="57" name="Imagen 57" descr="xijinping-saluda-av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ijinping-saluda-avion.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3437255"/>
                    </a:xfrm>
                    <a:prstGeom prst="rect">
                      <a:avLst/>
                    </a:prstGeom>
                    <a:noFill/>
                    <a:ln>
                      <a:noFill/>
                    </a:ln>
                  </pic:spPr>
                </pic:pic>
              </a:graphicData>
            </a:graphic>
          </wp:inline>
        </w:drawing>
      </w:r>
    </w:p>
    <w:p w:rsidR="00144B75" w:rsidRDefault="00144B75" w:rsidP="0014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Carlos Sánchez: </w:t>
      </w:r>
      <w:r w:rsidRPr="00A11127">
        <w:rPr>
          <w:rFonts w:ascii="Times New Roman" w:hAnsi="Times New Roman" w:cs="Times New Roman"/>
          <w:sz w:val="24"/>
          <w:szCs w:val="24"/>
          <w:u w:val="single"/>
        </w:rPr>
        <w:t>La pandemia crea un nuevo orden mundial: todos pierden, China gana</w:t>
      </w:r>
      <w:r>
        <w:rPr>
          <w:rFonts w:ascii="Times New Roman" w:hAnsi="Times New Roman" w:cs="Times New Roman"/>
          <w:sz w:val="24"/>
          <w:szCs w:val="24"/>
        </w:rPr>
        <w:t xml:space="preserve"> (El Confidencial -</w:t>
      </w:r>
      <w:r w:rsidRPr="00A11127">
        <w:rPr>
          <w:rFonts w:ascii="Times New Roman" w:hAnsi="Times New Roman" w:cs="Times New Roman"/>
          <w:sz w:val="24"/>
          <w:szCs w:val="24"/>
        </w:rPr>
        <w:t xml:space="preserve"> </w:t>
      </w:r>
      <w:r w:rsidRPr="00A11127">
        <w:rPr>
          <w:rFonts w:ascii="Times New Roman" w:hAnsi="Times New Roman" w:cs="Times New Roman"/>
          <w:b/>
          <w:sz w:val="24"/>
          <w:szCs w:val="24"/>
        </w:rPr>
        <w:t>12/10/20</w:t>
      </w:r>
      <w:r w:rsidRPr="00A11127">
        <w:rPr>
          <w:rFonts w:ascii="Times New Roman" w:hAnsi="Times New Roman" w:cs="Times New Roman"/>
          <w:sz w:val="24"/>
          <w:szCs w:val="24"/>
        </w:rPr>
        <w:t>)</w:t>
      </w:r>
    </w:p>
    <w:p w:rsidR="00144B75" w:rsidRDefault="00144B75" w:rsidP="00144B75">
      <w:pPr>
        <w:spacing w:line="240" w:lineRule="auto"/>
        <w:jc w:val="both"/>
        <w:rPr>
          <w:rFonts w:ascii="Times New Roman" w:hAnsi="Times New Roman" w:cs="Times New Roman"/>
          <w:color w:val="FF0000"/>
          <w:sz w:val="24"/>
          <w:szCs w:val="24"/>
        </w:rPr>
      </w:pPr>
      <w:r w:rsidRPr="00144B75">
        <w:rPr>
          <w:rFonts w:ascii="Times New Roman" w:hAnsi="Times New Roman" w:cs="Times New Roman"/>
          <w:color w:val="FF0000"/>
          <w:sz w:val="24"/>
          <w:szCs w:val="24"/>
        </w:rPr>
        <w:t>El nuevo orden mundial que surja tras la pandemia tiene un claro ganador en lo económico: China. El gigante asiático apenas notará entre 2020 y 2021 el efecto del covid</w:t>
      </w:r>
    </w:p>
    <w:p w:rsidR="004C5C24" w:rsidRPr="004C5C24" w:rsidRDefault="004C5C24" w:rsidP="004C5C24">
      <w:pPr>
        <w:spacing w:line="240" w:lineRule="auto"/>
        <w:jc w:val="both"/>
        <w:rPr>
          <w:rFonts w:ascii="Times New Roman" w:hAnsi="Times New Roman" w:cs="Times New Roman"/>
          <w:color w:val="FF0000"/>
          <w:sz w:val="24"/>
          <w:szCs w:val="24"/>
        </w:rPr>
      </w:pPr>
      <w:r w:rsidRPr="0030188B">
        <w:rPr>
          <w:rFonts w:ascii="Times New Roman" w:hAnsi="Times New Roman" w:cs="Times New Roman"/>
          <w:noProof/>
          <w:color w:val="1A1A1A"/>
          <w:sz w:val="24"/>
          <w:szCs w:val="24"/>
          <w:lang w:eastAsia="es-ES"/>
        </w:rPr>
        <w:drawing>
          <wp:inline distT="0" distB="0" distL="0" distR="0" wp14:anchorId="75DD1630" wp14:editId="3DA92B38">
            <wp:extent cx="5725533" cy="2279650"/>
            <wp:effectExtent l="0" t="0" r="8890" b="6350"/>
            <wp:docPr id="41" name="Imagen 41" descr="Dos gráficas comparativas del crecimiento del PIB en los mercados mundial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s gráficas comparativas del crecimiento del PIB en los mercados mundiales. (Fuente: I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2282030"/>
                    </a:xfrm>
                    <a:prstGeom prst="rect">
                      <a:avLst/>
                    </a:prstGeom>
                    <a:noFill/>
                    <a:ln>
                      <a:noFill/>
                    </a:ln>
                  </pic:spPr>
                </pic:pic>
              </a:graphicData>
            </a:graphic>
          </wp:inline>
        </w:drawing>
      </w:r>
      <w:r w:rsidRPr="00A11127">
        <w:rPr>
          <w:rFonts w:ascii="Times New Roman" w:hAnsi="Times New Roman" w:cs="Times New Roman"/>
          <w:sz w:val="24"/>
          <w:szCs w:val="24"/>
        </w:rPr>
        <w:t>Dos gráficas comparativas del crecimiento del PIB en los mercados mundiales. (Fuente: IIF)</w:t>
      </w:r>
    </w:p>
    <w:p w:rsidR="004C5C24" w:rsidRPr="00144B75" w:rsidRDefault="004C5C24" w:rsidP="00144B75">
      <w:pPr>
        <w:spacing w:line="240" w:lineRule="auto"/>
        <w:jc w:val="both"/>
        <w:rPr>
          <w:rFonts w:ascii="Times New Roman" w:hAnsi="Times New Roman" w:cs="Times New Roman"/>
          <w:color w:val="FF0000"/>
          <w:sz w:val="24"/>
          <w:szCs w:val="24"/>
        </w:rPr>
      </w:pPr>
    </w:p>
    <w:p w:rsidR="00144B75" w:rsidRPr="00A11127" w:rsidRDefault="00144B75" w:rsidP="00144B75">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En todas las guerras, como se sabe, siempre hay ganadores y perdedores. Y en la guerra de la pandemia, que no solo se juega en el plano de la salud pública, también en el de la economía, hay un claro vencedor. Precisamente, el país que dio origen al virus, y que no es otro que China.</w:t>
      </w:r>
    </w:p>
    <w:p w:rsidR="00144B75" w:rsidRDefault="00144B75" w:rsidP="00144B75">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Ese crecimiento, el 2,2%, contrasta con lo que sucederá en las otras tres áreas geográficas con las que compite China. El llamado G-3 (EEUU, la Unión Europea y Japón) verá cómo su PIB caerá un 5,3%, mientras que en Latinoamérica el descenso será del 8,4%. Incluso Asia retrocederá un 0,4%, fundamentalmente a causa del desplome de la economía de India, cuyo PIB se hundirá este año un 11,3% debido tanto a su especialización productiva como a la debilidad de su demanda doméstica. Sucede al contrario en China, donde el Estado juega un papel fundamental. Obviamente, también influye un efecto arrastre, ya que el PIB de China venía de crecer un 6% en 2019.</w:t>
      </w:r>
    </w:p>
    <w:p w:rsidR="00144B75" w:rsidRDefault="00144B75" w:rsidP="00144B75">
      <w:pPr>
        <w:spacing w:line="240" w:lineRule="auto"/>
        <w:jc w:val="both"/>
        <w:rPr>
          <w:rFonts w:ascii="Times New Roman" w:hAnsi="Times New Roman" w:cs="Times New Roman"/>
          <w:sz w:val="24"/>
          <w:szCs w:val="24"/>
        </w:rPr>
      </w:pPr>
      <w:r w:rsidRPr="0030188B">
        <w:rPr>
          <w:rFonts w:ascii="Times New Roman" w:hAnsi="Times New Roman" w:cs="Times New Roman"/>
          <w:noProof/>
          <w:color w:val="1A1A1A"/>
          <w:sz w:val="24"/>
          <w:szCs w:val="24"/>
          <w:lang w:eastAsia="es-ES"/>
        </w:rPr>
        <w:drawing>
          <wp:inline distT="0" distB="0" distL="0" distR="0" wp14:anchorId="22BA0601" wp14:editId="55852C54">
            <wp:extent cx="5727699" cy="3790950"/>
            <wp:effectExtent l="0" t="0" r="6985" b="0"/>
            <wp:docPr id="49" name="Imagen 49" descr="Tabla comparativa del crecimiento del PIB mundial, del G3 y de distintos mercados emergent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bla comparativa del crecimiento del PIB mundial, del G3 y de distintos mercados emergentes. (Fuente: I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793472"/>
                    </a:xfrm>
                    <a:prstGeom prst="rect">
                      <a:avLst/>
                    </a:prstGeom>
                    <a:noFill/>
                    <a:ln>
                      <a:noFill/>
                    </a:ln>
                  </pic:spPr>
                </pic:pic>
              </a:graphicData>
            </a:graphic>
          </wp:inline>
        </w:drawing>
      </w:r>
    </w:p>
    <w:p w:rsidR="00144B75" w:rsidRDefault="00144B75" w:rsidP="00144B75">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Tabla comparativa del crecimiento del PIB mundial, del G3 y de distintos mercados emergentes. (Fuente: IIF)</w:t>
      </w:r>
    </w:p>
    <w:p w:rsidR="00144B75" w:rsidRPr="00A11127" w:rsidRDefault="00144B75" w:rsidP="00144B75">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t>Los datos proceden del último informe que ha elaborado el Instituto Financiero Internacional (IIF, por sus siglas en inglés), que es una especie de patronal bancaria mundial, y reflejan un escenario de recuperación intensa en 2021, si bien China vuelve a destacar. El gigante asiático, si se cumplen las previsiones, crecerá el año próximo un 8,5%, lo que significa un avance de 10,7 puntos porcentuales en los dos años centrales de la pandemia. Por lo tanto, muy cerca de su velocidad de crucero en caso de que no se hubiera producido la pandemia. El FMI había estimado un crecimiento del 5,8% para este año y una tasa similar para el próximo, es decir, alrededor de 11,5 puntos porcentuales.</w:t>
      </w:r>
    </w:p>
    <w:p w:rsidR="00144B75" w:rsidRPr="00A11127" w:rsidRDefault="00144B75" w:rsidP="00144B75">
      <w:pPr>
        <w:spacing w:line="240" w:lineRule="auto"/>
        <w:jc w:val="both"/>
        <w:rPr>
          <w:rFonts w:ascii="Times New Roman" w:hAnsi="Times New Roman" w:cs="Times New Roman"/>
          <w:sz w:val="24"/>
          <w:szCs w:val="24"/>
        </w:rPr>
      </w:pPr>
      <w:r w:rsidRPr="00A11127">
        <w:rPr>
          <w:rFonts w:ascii="Times New Roman" w:hAnsi="Times New Roman" w:cs="Times New Roman"/>
          <w:sz w:val="24"/>
          <w:szCs w:val="24"/>
        </w:rPr>
        <w:lastRenderedPageBreak/>
        <w:t>El G-3, por el contrario, no recuperará hasta 2022 su nivel de PIB previo a la crisis. El actual ejercicio, el producto interior bruto caerá un 5,3%, mientras que en el próximo la recuperación será equivalente al 4,4%. En el caso de Europa, el retroceso será del 7,5% en 2020, con una fuerte recuperación del 5,7% en 2021, pero insuficiente para volver a los niveles precrisis.</w:t>
      </w:r>
    </w:p>
    <w:p w:rsidR="00144B75" w:rsidRDefault="00144B75" w:rsidP="00144B75">
      <w:pPr>
        <w:pStyle w:val="NormalWeb"/>
        <w:spacing w:after="0"/>
        <w:jc w:val="both"/>
        <w:textAlignment w:val="baseline"/>
        <w:rPr>
          <w:color w:val="1A1A1A"/>
        </w:rPr>
      </w:pPr>
      <w:r w:rsidRPr="00696010">
        <w:rPr>
          <w:color w:val="1A1A1A"/>
        </w:rPr>
        <w:t>Vicente Nieves</w:t>
      </w:r>
      <w:r w:rsidRPr="00E40E07">
        <w:rPr>
          <w:color w:val="1A1A1A"/>
        </w:rPr>
        <w:t>:</w:t>
      </w:r>
      <w:r>
        <w:rPr>
          <w:color w:val="1A1A1A"/>
        </w:rPr>
        <w:t xml:space="preserve"> </w:t>
      </w:r>
      <w:r w:rsidRPr="00696010">
        <w:rPr>
          <w:color w:val="1A1A1A"/>
          <w:u w:val="single"/>
        </w:rPr>
        <w:t>China supera a la Eurozona como segunda economía mundial y empieza a acercarse a EEUU</w:t>
      </w:r>
      <w:r>
        <w:rPr>
          <w:color w:val="1A1A1A"/>
        </w:rPr>
        <w:t xml:space="preserve"> (El Economista - </w:t>
      </w:r>
      <w:r>
        <w:rPr>
          <w:b/>
          <w:color w:val="1A1A1A"/>
        </w:rPr>
        <w:t>14</w:t>
      </w:r>
      <w:r w:rsidRPr="00696010">
        <w:rPr>
          <w:b/>
          <w:color w:val="1A1A1A"/>
        </w:rPr>
        <w:t>/10/20</w:t>
      </w:r>
      <w:r>
        <w:rPr>
          <w:color w:val="1A1A1A"/>
        </w:rPr>
        <w:t>)</w:t>
      </w:r>
    </w:p>
    <w:p w:rsidR="00144B75" w:rsidRPr="00144B75" w:rsidRDefault="00144B75" w:rsidP="00144B75">
      <w:pPr>
        <w:pStyle w:val="NormalWeb"/>
        <w:spacing w:after="0"/>
        <w:jc w:val="both"/>
        <w:textAlignment w:val="baseline"/>
        <w:rPr>
          <w:color w:val="FF0000"/>
        </w:rPr>
      </w:pPr>
      <w:r w:rsidRPr="00144B75">
        <w:rPr>
          <w:color w:val="FF0000"/>
        </w:rPr>
        <w:t>China será el país que gane mayor peso en el PIB mundial este año</w:t>
      </w:r>
    </w:p>
    <w:p w:rsidR="00144B75" w:rsidRPr="00144B75" w:rsidRDefault="00144B75" w:rsidP="00144B75">
      <w:pPr>
        <w:pStyle w:val="NormalWeb"/>
        <w:spacing w:after="0"/>
        <w:jc w:val="both"/>
        <w:textAlignment w:val="baseline"/>
        <w:rPr>
          <w:color w:val="FF0000"/>
        </w:rPr>
      </w:pPr>
      <w:r w:rsidRPr="00144B75">
        <w:rPr>
          <w:color w:val="FF0000"/>
        </w:rPr>
        <w:t>La decadencia de la zona euro dio comienzo con la crisis de deuda soberana</w:t>
      </w:r>
    </w:p>
    <w:p w:rsidR="00144B75" w:rsidRPr="00144B75" w:rsidRDefault="00144B75" w:rsidP="00144B75">
      <w:pPr>
        <w:pStyle w:val="NormalWeb"/>
        <w:spacing w:before="0" w:beforeAutospacing="0" w:after="0" w:afterAutospacing="0"/>
        <w:jc w:val="both"/>
        <w:textAlignment w:val="baseline"/>
        <w:rPr>
          <w:color w:val="FF0000"/>
        </w:rPr>
      </w:pPr>
      <w:r w:rsidRPr="00144B75">
        <w:rPr>
          <w:color w:val="FF0000"/>
        </w:rPr>
        <w:t>India se cuela en el “top 5” del PIB mundial y deja fuera al Reino Unido</w:t>
      </w:r>
    </w:p>
    <w:p w:rsidR="00144B75" w:rsidRPr="00E40E07" w:rsidRDefault="00144B75" w:rsidP="00144B75">
      <w:pPr>
        <w:pStyle w:val="NormalWeb"/>
        <w:spacing w:after="0"/>
        <w:jc w:val="both"/>
        <w:textAlignment w:val="baseline"/>
        <w:rPr>
          <w:color w:val="FF0000"/>
          <w:u w:val="single"/>
        </w:rPr>
      </w:pPr>
      <w:r w:rsidRPr="00E40E07">
        <w:rPr>
          <w:color w:val="FF0000"/>
          <w:u w:val="single"/>
        </w:rPr>
        <w:t>China ya es la segunda economía más grande del mundo con un PIB (en dólares corrientes) de más de 14 billones de dólares. El fuerte crecimiento que ha experimentado el gigante asiático en las últimas décadas, junto al estancamiento de la zona euro (13,4 billones), ha permitido un sorpasso rápido que se ha producido de facto en 2019, según las estimaciones de JP Morgan. EEUU sigue siendo la primera economía global con un PIB de 21,3 billones de dólares, una distancia todavía importante, pero que este año se reducirá con intensidad ante la explosiva recuperación de la economía China de la crisis del covid-19.</w:t>
      </w:r>
    </w:p>
    <w:p w:rsidR="00144B75" w:rsidRPr="00E40E07" w:rsidRDefault="00144B75" w:rsidP="00144B75">
      <w:pPr>
        <w:pStyle w:val="NormalWeb"/>
        <w:spacing w:after="0"/>
        <w:jc w:val="both"/>
        <w:textAlignment w:val="baseline"/>
        <w:rPr>
          <w:color w:val="FF0000"/>
          <w:u w:val="single"/>
        </w:rPr>
      </w:pPr>
      <w:r w:rsidRPr="00E40E07">
        <w:rPr>
          <w:color w:val="FF0000"/>
          <w:u w:val="single"/>
        </w:rPr>
        <w:t xml:space="preserve">De este modo, en 2019 EEUU siguió siendo la economía más grande del globo con un peso del 27,3% en el PIB mundial. Después de años de rápido avance, China (17,9%) ha superado a la zona del euro (17,1%) para auparse en la segunda posición. Japón (6,5%) ocupa el cuarto lugar, mientras que India (3,7%) adelanta al Reino Unido </w:t>
      </w:r>
      <w:r>
        <w:rPr>
          <w:color w:val="FF0000"/>
          <w:u w:val="single"/>
        </w:rPr>
        <w:t>(3,6%), completando el “top 5”</w:t>
      </w:r>
      <w:r w:rsidRPr="00E40E07">
        <w:rPr>
          <w:color w:val="FF0000"/>
          <w:u w:val="single"/>
        </w:rPr>
        <w:t>.</w:t>
      </w:r>
    </w:p>
    <w:p w:rsidR="00144B75" w:rsidRDefault="00144B75" w:rsidP="00144B75">
      <w:pPr>
        <w:pStyle w:val="NormalWeb"/>
        <w:spacing w:after="0"/>
        <w:jc w:val="both"/>
        <w:textAlignment w:val="baseline"/>
        <w:rPr>
          <w:color w:val="1A1A1A"/>
        </w:rPr>
      </w:pPr>
      <w:r w:rsidRPr="00696010">
        <w:rPr>
          <w:color w:val="1A1A1A"/>
        </w:rPr>
        <w:t xml:space="preserve">La transformación de China ha sido increíble. En menos de 40 años ha pasado de ser un país predominantemente agrario y con 250 dólares de renta per cápita a ser un gigante industrial y rebasar los 9.000 dólares de renta en paridad de poder adquisitivo (un nivel similar al de España en 1988). La etapa de la industria ligera parece estar tocando techo, ahora Pekín pretende seguir los pasos de Japón o Corea del Sur y convertirse en una economía puntera, desplazando a las </w:t>
      </w:r>
      <w:r>
        <w:rPr>
          <w:color w:val="1A1A1A"/>
        </w:rPr>
        <w:t>grandes potencias occidentales.</w:t>
      </w:r>
    </w:p>
    <w:p w:rsidR="00144B75" w:rsidRPr="00696010" w:rsidRDefault="00144B75" w:rsidP="00144B75">
      <w:pPr>
        <w:pStyle w:val="NormalWeb"/>
        <w:spacing w:after="0"/>
        <w:jc w:val="both"/>
        <w:textAlignment w:val="baseline"/>
        <w:rPr>
          <w:color w:val="1A1A1A"/>
        </w:rPr>
      </w:pPr>
      <w:r>
        <w:rPr>
          <w:noProof/>
        </w:rPr>
        <w:drawing>
          <wp:inline distT="0" distB="0" distL="0" distR="0" wp14:anchorId="710275CB" wp14:editId="066DE070">
            <wp:extent cx="5727700" cy="2406650"/>
            <wp:effectExtent l="0" t="0" r="6350" b="0"/>
            <wp:docPr id="53" name="Imagen 53" descr="https://s03.s3c.es/imag/_v0/770x424/3/2/1/china-supera-euro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424/3/2/1/china-supera-eurozona.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2408251"/>
                    </a:xfrm>
                    <a:prstGeom prst="rect">
                      <a:avLst/>
                    </a:prstGeom>
                    <a:noFill/>
                    <a:ln>
                      <a:noFill/>
                    </a:ln>
                  </pic:spPr>
                </pic:pic>
              </a:graphicData>
            </a:graphic>
          </wp:inline>
        </w:drawing>
      </w:r>
      <w:r w:rsidRPr="00696010">
        <w:rPr>
          <w:color w:val="1A1A1A"/>
        </w:rPr>
        <w:t>China supera en PIB a la zona euro y pone el punto de mira en EEUU</w:t>
      </w:r>
    </w:p>
    <w:p w:rsidR="00144B75" w:rsidRPr="00696010" w:rsidRDefault="00144B75" w:rsidP="00144B75">
      <w:pPr>
        <w:pStyle w:val="NormalWeb"/>
        <w:spacing w:after="0"/>
        <w:jc w:val="both"/>
        <w:textAlignment w:val="baseline"/>
        <w:rPr>
          <w:color w:val="1A1A1A"/>
        </w:rPr>
      </w:pPr>
      <w:r w:rsidRPr="00696010">
        <w:rPr>
          <w:color w:val="1A1A1A"/>
        </w:rPr>
        <w:lastRenderedPageBreak/>
        <w:t>Juntos, estos cinco países principales representan casi tres cuartas partes de toda la producción (PIB) de bienes y servicios del mundo. El Reino Unido, Brasil, Canadá, Rusia y Corea completan el top 10. Analizando los grandes movimientos en la cuota de PIB global, EEUU, China e India experimentaron los mayores avances en la cuota del PIB nominal global en 2019,</w:t>
      </w:r>
      <w:r>
        <w:rPr>
          <w:color w:val="1A1A1A"/>
        </w:rPr>
        <w:t xml:space="preserve"> aunque por diferentes razones.</w:t>
      </w:r>
    </w:p>
    <w:p w:rsidR="00144B75" w:rsidRPr="00696010" w:rsidRDefault="00144B75" w:rsidP="00144B75">
      <w:pPr>
        <w:pStyle w:val="NormalWeb"/>
        <w:spacing w:after="0"/>
        <w:jc w:val="both"/>
        <w:textAlignment w:val="baseline"/>
        <w:rPr>
          <w:color w:val="1A1A1A"/>
        </w:rPr>
      </w:pPr>
      <w:r>
        <w:rPr>
          <w:color w:val="1A1A1A"/>
        </w:rPr>
        <w:t>“</w:t>
      </w:r>
      <w:r w:rsidRPr="00696010">
        <w:rPr>
          <w:color w:val="1A1A1A"/>
        </w:rPr>
        <w:t>La zona del euro sigue perdiendo importancia en el escenario mundial. El área monetaria perdió de 0,7% puntos en la ponderación del PIB mundial en 2019, algo que en parte se debe a la caída del tipo de cambio del euro frente al dólar. Sin embargo, el peso de la zona euro ha tenido una tendencia a la baj</w:t>
      </w:r>
      <w:r>
        <w:rPr>
          <w:color w:val="1A1A1A"/>
        </w:rPr>
        <w:t>a muy clara desde que marcara su</w:t>
      </w:r>
      <w:r w:rsidRPr="00696010">
        <w:rPr>
          <w:color w:val="1A1A1A"/>
        </w:rPr>
        <w:t xml:space="preserve"> máximo de poco más del 25% del PIB global en 2011. Corea, Argentina y Brasil fueron los siguientes grandes perdedores de 2018 a 2019 en términos de participación del PIB mundial. Sin embargo, las disminucione</w:t>
      </w:r>
      <w:r>
        <w:rPr>
          <w:color w:val="1A1A1A"/>
        </w:rPr>
        <w:t>s fueron relativamente modestas”</w:t>
      </w:r>
      <w:r w:rsidRPr="00696010">
        <w:rPr>
          <w:color w:val="1A1A1A"/>
        </w:rPr>
        <w:t xml:space="preserve">, </w:t>
      </w:r>
      <w:r>
        <w:rPr>
          <w:color w:val="1A1A1A"/>
        </w:rPr>
        <w:t>señala el informe de JP Morgan.</w:t>
      </w:r>
    </w:p>
    <w:p w:rsidR="00144B75" w:rsidRPr="00696010" w:rsidRDefault="00144B75" w:rsidP="00144B75">
      <w:pPr>
        <w:pStyle w:val="NormalWeb"/>
        <w:spacing w:after="0"/>
        <w:jc w:val="both"/>
        <w:textAlignment w:val="baseline"/>
        <w:rPr>
          <w:color w:val="1A1A1A"/>
        </w:rPr>
      </w:pPr>
      <w:r>
        <w:rPr>
          <w:color w:val="1A1A1A"/>
        </w:rPr>
        <w:t>No obstante, “</w:t>
      </w:r>
      <w:r w:rsidRPr="00696010">
        <w:rPr>
          <w:color w:val="1A1A1A"/>
        </w:rPr>
        <w:t xml:space="preserve">vale la pena considerar el impacto que tendrá este año en nuestras ponderaciones de 2020 (que se actualizarán en algún momento de 2021). Dada la notable recuperación en forma de V, China debería experimentar el mayor avance en la cuota de global. Estimamos que el peso </w:t>
      </w:r>
      <w:r>
        <w:rPr>
          <w:color w:val="1A1A1A"/>
        </w:rPr>
        <w:t>del PIB mundial de China subirá</w:t>
      </w:r>
      <w:r w:rsidRPr="00696010">
        <w:rPr>
          <w:color w:val="1A1A1A"/>
        </w:rPr>
        <w:t xml:space="preserve"> 1,1 puntos -hasta superar el 19% en 2020. No se espera que Estados</w:t>
      </w:r>
      <w:r>
        <w:rPr>
          <w:color w:val="1A1A1A"/>
        </w:rPr>
        <w:t xml:space="preserve"> Unidos pierda demasiado en este</w:t>
      </w:r>
      <w:r w:rsidRPr="00696010">
        <w:rPr>
          <w:color w:val="1A1A1A"/>
        </w:rPr>
        <w:t xml:space="preserve"> ranking. El avance de China, probablemente, se producirán una vez más a expensas de la zona del euro, junto con las pérdid</w:t>
      </w:r>
      <w:r>
        <w:rPr>
          <w:color w:val="1A1A1A"/>
        </w:rPr>
        <w:t>as en el Reino Unido y la India”</w:t>
      </w:r>
      <w:r w:rsidRPr="00696010">
        <w:rPr>
          <w:color w:val="1A1A1A"/>
        </w:rPr>
        <w:t>, sostiene el</w:t>
      </w:r>
      <w:r>
        <w:rPr>
          <w:color w:val="1A1A1A"/>
        </w:rPr>
        <w:t xml:space="preserve"> informe.</w:t>
      </w:r>
    </w:p>
    <w:p w:rsidR="00144B75" w:rsidRPr="00696010" w:rsidRDefault="00144B75" w:rsidP="00144B75">
      <w:pPr>
        <w:pStyle w:val="NormalWeb"/>
        <w:spacing w:after="0"/>
        <w:jc w:val="both"/>
        <w:textAlignment w:val="baseline"/>
        <w:rPr>
          <w:color w:val="1A1A1A"/>
        </w:rPr>
      </w:pPr>
      <w:r w:rsidRPr="00E40E07">
        <w:rPr>
          <w:color w:val="FF0000"/>
          <w:u w:val="single"/>
        </w:rPr>
        <w:t xml:space="preserve">Otra forma de medir el peso de cada economía en el mundo es través del PIB en Paridad de Poder Adquisitivo (PPA). </w:t>
      </w:r>
      <w:r w:rsidRPr="00696010">
        <w:rPr>
          <w:color w:val="1A1A1A"/>
        </w:rPr>
        <w:t>El PPA permite la comparación entre países eliminando las distorsiones que generan los diferentes niveles de precios existentes entre ellos. El PIB a paridad de poder adquisitivo será por tanto el conjunto de bienes y servicios finales producidos en un país durante un año, pero en lugar de poner los precios de ese país (y convertirlos directamente a dólares) se toman los precios de EEUU, lo que sirve de base de cálculo para todos los países. Sería como llevar toda la producción final de un país, por ejemplo China, y ponerla a precios de Estados Unidos. Por ejemplo, un coche eléctrico producido en China, aunque tenga unas características similares a otro producido en EEUU, suele ser mucho más barato. Con el PIB PPA, el precio de ese coche se igualaría al de EE</w:t>
      </w:r>
      <w:r>
        <w:rPr>
          <w:color w:val="1A1A1A"/>
        </w:rPr>
        <w:t>UU, incrementando el PIB chino.</w:t>
      </w:r>
    </w:p>
    <w:p w:rsidR="00144B75" w:rsidRDefault="00144B75" w:rsidP="00144B75">
      <w:pPr>
        <w:pStyle w:val="NormalWeb"/>
        <w:spacing w:before="0" w:beforeAutospacing="0" w:after="0" w:afterAutospacing="0"/>
        <w:jc w:val="both"/>
        <w:textAlignment w:val="baseline"/>
        <w:rPr>
          <w:color w:val="FF0000"/>
          <w:u w:val="single"/>
        </w:rPr>
      </w:pPr>
      <w:r w:rsidRPr="00E40E07">
        <w:rPr>
          <w:color w:val="FF0000"/>
          <w:u w:val="single"/>
        </w:rPr>
        <w:t>Bajo este indicador, la economía china es la más grande del mundo y supone el 22,7% del PIB global. La economía de EEUU representa el 17,8% y la de la zona euro el 13,2%. Las economías emergentes salen ganando a la hora de analizar el PIB en PPA sumando el 58% de toda la producción mundial frente al 42% de los países desarrollados. Si esta división se realiza con el PIB nominal en dólares, los países avanzados suponen el 60% de la economía global y el resto el 40%.</w:t>
      </w:r>
    </w:p>
    <w:p w:rsidR="00144B75" w:rsidRDefault="00144B75" w:rsidP="00144B75">
      <w:pPr>
        <w:pStyle w:val="NormalWeb"/>
        <w:spacing w:before="0" w:beforeAutospacing="0" w:after="0" w:afterAutospacing="0"/>
        <w:jc w:val="both"/>
        <w:textAlignment w:val="baseline"/>
        <w:rPr>
          <w:color w:val="FF0000"/>
          <w:u w:val="single"/>
        </w:rPr>
      </w:pPr>
    </w:p>
    <w:p w:rsidR="00144B75" w:rsidRPr="001237DD" w:rsidRDefault="00144B75" w:rsidP="00144B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87895">
        <w:rPr>
          <w:rFonts w:ascii="Times New Roman" w:hAnsi="Times New Roman" w:cs="Times New Roman"/>
          <w:sz w:val="24"/>
          <w:szCs w:val="24"/>
          <w:u w:val="single"/>
        </w:rPr>
        <w:t>China gana la batalla económica mundial: así aprovecha Pekín la crisis del covid-19</w:t>
      </w:r>
      <w:r>
        <w:rPr>
          <w:rFonts w:ascii="Times New Roman" w:hAnsi="Times New Roman" w:cs="Times New Roman"/>
          <w:sz w:val="24"/>
          <w:szCs w:val="24"/>
        </w:rPr>
        <w:t xml:space="preserve"> (El Economista - </w:t>
      </w:r>
      <w:r w:rsidRPr="00587895">
        <w:rPr>
          <w:rFonts w:ascii="Times New Roman" w:hAnsi="Times New Roman" w:cs="Times New Roman"/>
          <w:b/>
          <w:sz w:val="24"/>
          <w:szCs w:val="24"/>
        </w:rPr>
        <w:t>19/10/20</w:t>
      </w:r>
      <w:r>
        <w:rPr>
          <w:rFonts w:ascii="Times New Roman" w:hAnsi="Times New Roman" w:cs="Times New Roman"/>
          <w:sz w:val="24"/>
          <w:szCs w:val="24"/>
        </w:rPr>
        <w:t>)</w:t>
      </w:r>
    </w:p>
    <w:p w:rsidR="00144B75" w:rsidRPr="00135001" w:rsidRDefault="00144B75" w:rsidP="00144B75">
      <w:pPr>
        <w:spacing w:line="240" w:lineRule="auto"/>
        <w:jc w:val="both"/>
        <w:rPr>
          <w:rFonts w:ascii="Times New Roman" w:hAnsi="Times New Roman" w:cs="Times New Roman"/>
          <w:color w:val="FF0000"/>
          <w:sz w:val="24"/>
          <w:szCs w:val="24"/>
        </w:rPr>
      </w:pPr>
      <w:r w:rsidRPr="00135001">
        <w:rPr>
          <w:rFonts w:ascii="Times New Roman" w:hAnsi="Times New Roman" w:cs="Times New Roman"/>
          <w:color w:val="FF0000"/>
          <w:sz w:val="24"/>
          <w:szCs w:val="24"/>
        </w:rPr>
        <w:t>La economía china crecerá un 3% este año y hasta un 8% en 2021</w:t>
      </w:r>
    </w:p>
    <w:p w:rsidR="00144B75" w:rsidRPr="00EA65E6" w:rsidRDefault="00144B75" w:rsidP="00144B75">
      <w:pPr>
        <w:spacing w:line="240" w:lineRule="auto"/>
        <w:jc w:val="both"/>
        <w:rPr>
          <w:rFonts w:ascii="Times New Roman" w:hAnsi="Times New Roman" w:cs="Times New Roman"/>
          <w:color w:val="FF0000"/>
          <w:sz w:val="24"/>
          <w:szCs w:val="24"/>
        </w:rPr>
      </w:pPr>
      <w:r w:rsidRPr="00EA65E6">
        <w:rPr>
          <w:rFonts w:ascii="Times New Roman" w:hAnsi="Times New Roman" w:cs="Times New Roman"/>
          <w:color w:val="FF0000"/>
          <w:sz w:val="24"/>
          <w:szCs w:val="24"/>
        </w:rPr>
        <w:t>Las exportaciones de mascarillas chinas se dispararon un 3.400%</w:t>
      </w:r>
    </w:p>
    <w:p w:rsidR="00144B75" w:rsidRPr="00EA65E6" w:rsidRDefault="00144B75" w:rsidP="00144B75">
      <w:pPr>
        <w:spacing w:line="240" w:lineRule="auto"/>
        <w:jc w:val="both"/>
        <w:rPr>
          <w:rFonts w:ascii="Times New Roman" w:hAnsi="Times New Roman" w:cs="Times New Roman"/>
          <w:color w:val="FF0000"/>
          <w:sz w:val="24"/>
          <w:szCs w:val="24"/>
        </w:rPr>
      </w:pPr>
      <w:r w:rsidRPr="00EA65E6">
        <w:rPr>
          <w:rFonts w:ascii="Times New Roman" w:hAnsi="Times New Roman" w:cs="Times New Roman"/>
          <w:color w:val="FF0000"/>
          <w:sz w:val="24"/>
          <w:szCs w:val="24"/>
        </w:rPr>
        <w:t>Las exportaciones de equipos médicos han crecido alrededor de un 70%</w:t>
      </w:r>
    </w:p>
    <w:p w:rsidR="00144B75" w:rsidRDefault="00144B75" w:rsidP="00144B75">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144B75" w:rsidRPr="00A748C7" w:rsidRDefault="00144B75" w:rsidP="00144B75">
      <w:pPr>
        <w:pStyle w:val="NormalWeb"/>
        <w:shd w:val="clear" w:color="auto" w:fill="FFFFFF"/>
        <w:spacing w:before="0" w:beforeAutospacing="0" w:after="270" w:afterAutospacing="0"/>
        <w:jc w:val="both"/>
        <w:rPr>
          <w:spacing w:val="-1"/>
          <w:u w:val="single"/>
        </w:rPr>
      </w:pPr>
      <w:r w:rsidRPr="00A748C7">
        <w:rPr>
          <w:color w:val="FF0000"/>
          <w:spacing w:val="-1"/>
          <w:u w:val="single"/>
        </w:rPr>
        <w:lastRenderedPageBreak/>
        <w:t>Mientras que Europa sufre una segunda ola de covid-19 que amenaza con</w:t>
      </w:r>
      <w:hyperlink r:id="rId128" w:history="1">
        <w:r w:rsidRPr="00A748C7">
          <w:rPr>
            <w:rStyle w:val="Hipervnculo"/>
            <w:rFonts w:eastAsiaTheme="minorEastAsia"/>
            <w:color w:val="FF0000"/>
            <w:spacing w:val="-1"/>
          </w:rPr>
          <w:t> truncar la recuperación económica</w:t>
        </w:r>
      </w:hyperlink>
      <w:r w:rsidRPr="00A748C7">
        <w:rPr>
          <w:color w:val="FF0000"/>
          <w:spacing w:val="-1"/>
          <w:u w:val="single"/>
        </w:rPr>
        <w:t>, China, primer epicentro de la pandemia, se aúpa</w:t>
      </w:r>
      <w:r w:rsidRPr="00A748C7">
        <w:rPr>
          <w:bCs/>
          <w:color w:val="FF0000"/>
          <w:spacing w:val="-1"/>
          <w:u w:val="single"/>
        </w:rPr>
        <w:t> en la parte alta de la “V” </w:t>
      </w:r>
      <w:r w:rsidRPr="00A748C7">
        <w:rPr>
          <w:color w:val="FF0000"/>
          <w:spacing w:val="-1"/>
          <w:u w:val="single"/>
        </w:rPr>
        <w:t>que dibuja su recuperación económica. El PIB ha crecido un 4,9% interanual en el tercer trimestre y cierra así prácticamente la brecha de producción que abrió la pandemia.</w:t>
      </w:r>
      <w:r w:rsidRPr="00A748C7">
        <w:rPr>
          <w:color w:val="FF0000"/>
          <w:spacing w:val="-1"/>
        </w:rPr>
        <w:t xml:space="preserve"> </w:t>
      </w:r>
      <w:r w:rsidRPr="00A748C7">
        <w:rPr>
          <w:spacing w:val="-1"/>
          <w:u w:val="single"/>
        </w:rPr>
        <w:t>Casualidades de la vida, resulta que el país en el que comenzó esta crisis contaba con </w:t>
      </w:r>
      <w:r w:rsidRPr="00A748C7">
        <w:rPr>
          <w:bCs/>
          <w:spacing w:val="-1"/>
          <w:u w:val="single"/>
        </w:rPr>
        <w:t>la economía mejor posicionada</w:t>
      </w:r>
      <w:r w:rsidRPr="00A748C7">
        <w:rPr>
          <w:spacing w:val="-1"/>
          <w:u w:val="single"/>
        </w:rPr>
        <w:t> para “sacar tajada” de la nueva demanda que ha generado el covid-19.</w:t>
      </w:r>
    </w:p>
    <w:p w:rsidR="00144B75" w:rsidRPr="00587895" w:rsidRDefault="00144B75" w:rsidP="00144B75">
      <w:pPr>
        <w:pStyle w:val="NormalWeb"/>
        <w:shd w:val="clear" w:color="auto" w:fill="FFFFFF"/>
        <w:spacing w:before="0" w:beforeAutospacing="0" w:after="270" w:afterAutospacing="0"/>
        <w:jc w:val="both"/>
        <w:rPr>
          <w:spacing w:val="-1"/>
        </w:rPr>
      </w:pPr>
      <w:r w:rsidRPr="00A748C7">
        <w:rPr>
          <w:color w:val="FF0000"/>
          <w:spacing w:val="-1"/>
          <w:u w:val="single"/>
        </w:rPr>
        <w:t>China será el único país de los grandes que</w:t>
      </w:r>
      <w:hyperlink r:id="rId129" w:history="1">
        <w:r w:rsidRPr="00A748C7">
          <w:rPr>
            <w:rStyle w:val="Hipervnculo"/>
            <w:rFonts w:eastAsiaTheme="minorEastAsia"/>
            <w:color w:val="FF0000"/>
            <w:spacing w:val="-1"/>
          </w:rPr>
          <w:t> terminará el año con crecimiento positivo</w:t>
        </w:r>
      </w:hyperlink>
      <w:r w:rsidRPr="00A748C7">
        <w:rPr>
          <w:color w:val="FF0000"/>
          <w:spacing w:val="-1"/>
          <w:u w:val="single"/>
        </w:rPr>
        <w:t>. Además, para el año 2021 los expertos prevén un avance de entre el 7 y el 8% tras haber crecido alrededor de un 2% o 3% este 2020</w:t>
      </w:r>
      <w:r w:rsidRPr="00587895">
        <w:rPr>
          <w:spacing w:val="-1"/>
        </w:rPr>
        <w:t>, el mismo año en el que España y otros muchos países sufrirán la mayor </w:t>
      </w:r>
      <w:hyperlink r:id="rId130" w:history="1">
        <w:r w:rsidRPr="00587895">
          <w:rPr>
            <w:rStyle w:val="Hipervnculo"/>
            <w:rFonts w:eastAsiaTheme="minorEastAsia"/>
            <w:color w:val="auto"/>
            <w:spacing w:val="-1"/>
          </w:rPr>
          <w:t>recesión económica en más de medio siglo.</w:t>
        </w:r>
      </w:hyperlink>
    </w:p>
    <w:p w:rsidR="00144B75" w:rsidRPr="00587895" w:rsidRDefault="00144B75" w:rsidP="00144B75">
      <w:pPr>
        <w:shd w:val="clear" w:color="auto" w:fill="FFFFFF"/>
        <w:spacing w:line="240" w:lineRule="auto"/>
        <w:jc w:val="both"/>
        <w:rPr>
          <w:rFonts w:ascii="Times New Roman" w:hAnsi="Times New Roman" w:cs="Times New Roman"/>
          <w:sz w:val="24"/>
          <w:szCs w:val="24"/>
        </w:rPr>
      </w:pPr>
      <w:r w:rsidRPr="00587895">
        <w:rPr>
          <w:rFonts w:ascii="Times New Roman" w:hAnsi="Times New Roman" w:cs="Times New Roman"/>
          <w:noProof/>
          <w:sz w:val="24"/>
          <w:szCs w:val="24"/>
          <w:lang w:eastAsia="es-ES"/>
        </w:rPr>
        <w:drawing>
          <wp:inline distT="0" distB="0" distL="0" distR="0" wp14:anchorId="4047ED8C" wp14:editId="2270EAEE">
            <wp:extent cx="5681383" cy="3124200"/>
            <wp:effectExtent l="0" t="0" r="0" b="0"/>
            <wp:docPr id="55" name="Imagen 55" descr="https://s03.s3c.es/imag/_v0/770x416/4/e/c/china-interanual-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16/4/e/c/china-interanual-pib.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81497" cy="3124263"/>
                    </a:xfrm>
                    <a:prstGeom prst="rect">
                      <a:avLst/>
                    </a:prstGeom>
                    <a:noFill/>
                    <a:ln>
                      <a:noFill/>
                    </a:ln>
                  </pic:spPr>
                </pic:pic>
              </a:graphicData>
            </a:graphic>
          </wp:inline>
        </w:drawing>
      </w:r>
    </w:p>
    <w:p w:rsidR="00144B75" w:rsidRPr="00587895" w:rsidRDefault="00144B75" w:rsidP="00144B75">
      <w:pPr>
        <w:pStyle w:val="NormalWeb"/>
        <w:shd w:val="clear" w:color="auto" w:fill="FFFFFF"/>
        <w:spacing w:before="0" w:beforeAutospacing="0" w:after="270" w:afterAutospacing="0"/>
        <w:jc w:val="both"/>
        <w:rPr>
          <w:spacing w:val="-1"/>
        </w:rPr>
      </w:pPr>
      <w:r w:rsidRPr="00F46CAA">
        <w:rPr>
          <w:bCs/>
          <w:color w:val="FF0000"/>
          <w:spacing w:val="-1"/>
          <w:u w:val="single"/>
        </w:rPr>
        <w:t>China es sin duda el vencedor</w:t>
      </w:r>
      <w:r w:rsidRPr="00F46CAA">
        <w:rPr>
          <w:color w:val="FF0000"/>
          <w:spacing w:val="-1"/>
          <w:u w:val="single"/>
        </w:rPr>
        <w:t> (en términos económicos) de esta crisis global. Pocas veces una recesión económica global ha ayudado a impulsar las exportaciones de un país.</w:t>
      </w:r>
      <w:r w:rsidRPr="00587895">
        <w:rPr>
          <w:spacing w:val="-1"/>
        </w:rPr>
        <w:t xml:space="preserve"> Además, este incremento de las ventas de productos chinos al exterior ha supuesto un cambio de tendencia importante, ya que las exportaciones chinas venían perdiendo fuerza en los últimos meses, sacudidas por la desaceleración económica y el auge del proteccionismo.</w:t>
      </w:r>
    </w:p>
    <w:p w:rsidR="00135001" w:rsidRDefault="00144B75" w:rsidP="00135001">
      <w:pPr>
        <w:pStyle w:val="NormalWeb"/>
        <w:shd w:val="clear" w:color="auto" w:fill="FFFFFF"/>
        <w:spacing w:before="0" w:beforeAutospacing="0" w:after="270" w:afterAutospacing="0"/>
        <w:jc w:val="both"/>
        <w:rPr>
          <w:spacing w:val="-1"/>
        </w:rPr>
      </w:pPr>
      <w:r w:rsidRPr="00F46CAA">
        <w:rPr>
          <w:color w:val="FF0000"/>
          <w:spacing w:val="-1"/>
          <w:u w:val="single"/>
        </w:rPr>
        <w:t>Los exportadores de China han ido ganando cuota de mercado desde que salieron de la crisis del covid-19. De los 20 principales exportadores del mundo, la </w:t>
      </w:r>
      <w:r w:rsidRPr="00F46CAA">
        <w:rPr>
          <w:bCs/>
          <w:color w:val="FF0000"/>
          <w:spacing w:val="-1"/>
          <w:u w:val="single"/>
        </w:rPr>
        <w:t>cuota de mercado total de China</w:t>
      </w:r>
      <w:r w:rsidRPr="00F46CAA">
        <w:rPr>
          <w:color w:val="FF0000"/>
          <w:spacing w:val="-1"/>
          <w:u w:val="single"/>
        </w:rPr>
        <w:t> ahora es de 25%, en comparación con un promedio del 20% en 2017-19</w:t>
      </w:r>
      <w:r>
        <w:rPr>
          <w:spacing w:val="-1"/>
        </w:rPr>
        <w:t>. “</w:t>
      </w:r>
      <w:r w:rsidRPr="00587895">
        <w:rPr>
          <w:spacing w:val="-1"/>
        </w:rPr>
        <w:t xml:space="preserve">Un aumento tan rápido no se había visto en crisis mundiales anteriores. Las exportaciones chinas han crecido sorprendentemente este año, lo que ha llevado a que la balanza comercial contribuya claramente de forma </w:t>
      </w:r>
      <w:r>
        <w:rPr>
          <w:spacing w:val="-1"/>
        </w:rPr>
        <w:t>positiva al crecimiento del PIB”</w:t>
      </w:r>
      <w:r w:rsidR="00135001">
        <w:rPr>
          <w:spacing w:val="-1"/>
        </w:rPr>
        <w:t>, apuntan desde Allianz.</w:t>
      </w:r>
    </w:p>
    <w:p w:rsidR="00135001" w:rsidRPr="00587895" w:rsidRDefault="00144B75" w:rsidP="00135001">
      <w:pPr>
        <w:pStyle w:val="NormalWeb"/>
        <w:shd w:val="clear" w:color="auto" w:fill="FFFFFF"/>
        <w:spacing w:before="0" w:beforeAutospacing="0" w:after="270" w:afterAutospacing="0"/>
        <w:jc w:val="both"/>
        <w:rPr>
          <w:spacing w:val="-1"/>
        </w:rPr>
      </w:pPr>
      <w:r w:rsidRPr="00F46CAA">
        <w:rPr>
          <w:color w:val="FF0000"/>
          <w:spacing w:val="-1"/>
          <w:u w:val="single"/>
        </w:rPr>
        <w:t>“Sin embargo crecimiento no se ha producido en todas los bienes, sino que se ha concentrado en áreas donde la estructura de exportación de China estaba bien posicionada</w:t>
      </w:r>
      <w:r w:rsidRPr="00F46CAA">
        <w:rPr>
          <w:bCs/>
          <w:color w:val="FF0000"/>
          <w:spacing w:val="-1"/>
          <w:u w:val="single"/>
        </w:rPr>
        <w:t> para aprovechar la crisis global</w:t>
      </w:r>
      <w:r w:rsidRPr="00F46CAA">
        <w:rPr>
          <w:color w:val="FF0000"/>
          <w:spacing w:val="-1"/>
          <w:u w:val="single"/>
        </w:rPr>
        <w:t xml:space="preserve">, es decir, la producción de suministros médicos y todos los bienes que se usan para el teletrabajo o las clases escolares a </w:t>
      </w:r>
      <w:r w:rsidR="00135001">
        <w:rPr>
          <w:color w:val="FF0000"/>
          <w:spacing w:val="-1"/>
          <w:u w:val="single"/>
        </w:rPr>
        <w:t xml:space="preserve">distancia”, </w:t>
      </w:r>
      <w:r w:rsidR="00135001" w:rsidRPr="00587895">
        <w:rPr>
          <w:spacing w:val="-1"/>
        </w:rPr>
        <w:t>explica Hunter L. Clark, economista de la Fed de Nueva York en un análisis publicado esta semana.</w:t>
      </w:r>
    </w:p>
    <w:p w:rsidR="00144B75" w:rsidRPr="00587895" w:rsidRDefault="00144B75" w:rsidP="00144B75">
      <w:pPr>
        <w:pStyle w:val="NormalWeb"/>
        <w:shd w:val="clear" w:color="auto" w:fill="FFFFFF"/>
        <w:spacing w:before="0" w:beforeAutospacing="0" w:after="270" w:afterAutospacing="0"/>
        <w:jc w:val="both"/>
        <w:rPr>
          <w:spacing w:val="-1"/>
        </w:rPr>
      </w:pPr>
      <w:r w:rsidRPr="00F46CAA">
        <w:rPr>
          <w:color w:val="FF0000"/>
          <w:spacing w:val="-1"/>
          <w:u w:val="single"/>
        </w:rPr>
        <w:lastRenderedPageBreak/>
        <w:t>Otra razón que ha sido clave para el éxito chino es lo que se conoce en inglés como el efecto</w:t>
      </w:r>
      <w:r w:rsidRPr="00F46CAA">
        <w:rPr>
          <w:i/>
          <w:iCs/>
          <w:color w:val="FF0000"/>
          <w:spacing w:val="-1"/>
          <w:u w:val="single"/>
        </w:rPr>
        <w:t> “first in, first out”</w:t>
      </w:r>
      <w:r w:rsidRPr="00F46CAA">
        <w:rPr>
          <w:color w:val="FF0000"/>
          <w:spacing w:val="-1"/>
          <w:u w:val="single"/>
        </w:rPr>
        <w:t>. China fue el primer país en entrar en la crisis y el primero en salir, además el buen hacer de las autoridades y la población ha permitido que la segunda ol</w:t>
      </w:r>
      <w:r>
        <w:rPr>
          <w:color w:val="FF0000"/>
          <w:spacing w:val="-1"/>
          <w:u w:val="single"/>
        </w:rPr>
        <w:t>a del virus no haya llegado al “gigante asiático”</w:t>
      </w:r>
      <w:r w:rsidRPr="00F46CAA">
        <w:rPr>
          <w:color w:val="FF0000"/>
          <w:spacing w:val="-1"/>
          <w:u w:val="single"/>
        </w:rPr>
        <w:t>, mientras que el resto de economías están sufriendo las consecuencias</w:t>
      </w:r>
      <w:r>
        <w:rPr>
          <w:spacing w:val="-1"/>
        </w:rPr>
        <w:t>. “</w:t>
      </w:r>
      <w:r w:rsidRPr="00587895">
        <w:rPr>
          <w:spacing w:val="-1"/>
        </w:rPr>
        <w:t>El país fue el epicentro original de la crisis e implementó el primer confinamiento y bloqueo económico del mundo el 23 de enero... China ha seguido esencialmente una estrategia </w:t>
      </w:r>
      <w:r w:rsidRPr="00587895">
        <w:rPr>
          <w:bCs/>
          <w:spacing w:val="-1"/>
        </w:rPr>
        <w:t>de eliminación del covid-19</w:t>
      </w:r>
      <w:r w:rsidRPr="00587895">
        <w:rPr>
          <w:spacing w:val="-1"/>
        </w:rPr>
        <w:t xml:space="preserve">, uno de los únicos países </w:t>
      </w:r>
      <w:r>
        <w:rPr>
          <w:spacing w:val="-1"/>
        </w:rPr>
        <w:t>que lo ha hecho con éxito”</w:t>
      </w:r>
      <w:r w:rsidRPr="00587895">
        <w:rPr>
          <w:spacing w:val="-1"/>
        </w:rPr>
        <w:t>.</w:t>
      </w:r>
    </w:p>
    <w:p w:rsidR="00144B75" w:rsidRPr="00F46CAA" w:rsidRDefault="00144B75" w:rsidP="00144B75">
      <w:pPr>
        <w:pStyle w:val="NormalWeb"/>
        <w:shd w:val="clear" w:color="auto" w:fill="FFFFFF"/>
        <w:spacing w:before="0" w:beforeAutospacing="0" w:after="270" w:afterAutospacing="0"/>
        <w:jc w:val="both"/>
        <w:rPr>
          <w:color w:val="FF0000"/>
          <w:spacing w:val="-1"/>
          <w:u w:val="single"/>
        </w:rPr>
      </w:pPr>
      <w:r w:rsidRPr="00F46CAA">
        <w:rPr>
          <w:color w:val="FF0000"/>
          <w:spacing w:val="-1"/>
          <w:u w:val="single"/>
        </w:rPr>
        <w:t>Tras recibir el primer golpe, unas medidas muy estrictas cortaron la hemorragia, lo que permitió a China poner toda la maquinaria productiva a funcionar cuando el resto de países tenían a </w:t>
      </w:r>
      <w:hyperlink r:id="rId131" w:history="1">
        <w:r w:rsidRPr="00F46CAA">
          <w:rPr>
            <w:rStyle w:val="Hipervnculo"/>
            <w:rFonts w:eastAsiaTheme="minorEastAsia"/>
            <w:color w:val="FF0000"/>
            <w:spacing w:val="-1"/>
          </w:rPr>
          <w:t xml:space="preserve">sus economías “hibernando”. </w:t>
        </w:r>
      </w:hyperlink>
      <w:r w:rsidRPr="00F46CAA">
        <w:rPr>
          <w:color w:val="FF0000"/>
          <w:spacing w:val="-1"/>
          <w:u w:val="single"/>
        </w:rPr>
        <w:t>Esta rapidez para controlar el virus y volver a la normalidad ha permitido al país producir y exportar todo lo que las economías afectadas no podían generar porque se encontraban en el confinamiento. China ha abastecido al mundo en lo peor de la pandemia y eso ha beneficiado a su economía de forma evidente, al menos, en el corto plazo. En el largo plazo la situación puede cambiar.</w:t>
      </w:r>
    </w:p>
    <w:p w:rsidR="00144B75" w:rsidRPr="00587895" w:rsidRDefault="00144B75" w:rsidP="00144B75">
      <w:pPr>
        <w:pStyle w:val="NormalWeb"/>
        <w:shd w:val="clear" w:color="auto" w:fill="FFFFFF"/>
        <w:spacing w:before="0" w:beforeAutospacing="0" w:after="270" w:afterAutospacing="0"/>
        <w:jc w:val="both"/>
        <w:rPr>
          <w:spacing w:val="-1"/>
        </w:rPr>
      </w:pPr>
      <w:r w:rsidRPr="00587895">
        <w:rPr>
          <w:spacing w:val="-1"/>
        </w:rPr>
        <w:t xml:space="preserve">La economía china ya estaba prácticamente funcionando al completo </w:t>
      </w:r>
      <w:r>
        <w:rPr>
          <w:spacing w:val="-1"/>
        </w:rPr>
        <w:t>al final del primer trimestre. “</w:t>
      </w:r>
      <w:r w:rsidRPr="00587895">
        <w:rPr>
          <w:spacing w:val="-1"/>
        </w:rPr>
        <w:t>El PIB creció casi un 60% en el segundo trimestre (en términos anualizados, la forma de medir el PIB de los americanos) y en agosto la</w:t>
      </w:r>
      <w:r w:rsidRPr="00587895">
        <w:rPr>
          <w:bCs/>
          <w:spacing w:val="-1"/>
        </w:rPr>
        <w:t> producción industrial ya estaba un 3%</w:t>
      </w:r>
      <w:r w:rsidRPr="00587895">
        <w:rPr>
          <w:spacing w:val="-1"/>
        </w:rPr>
        <w:t> por encima de su nivel previo al covid. El consumo y los servicios no se han recuperado con tanta fuerza, pero incluso esos sectores han cre</w:t>
      </w:r>
      <w:r>
        <w:rPr>
          <w:spacing w:val="-1"/>
        </w:rPr>
        <w:t>cido a un ritmo mensual decente”</w:t>
      </w:r>
      <w:r w:rsidRPr="00587895">
        <w:rPr>
          <w:spacing w:val="-1"/>
        </w:rPr>
        <w:t>, señala la nota de la Fed.</w:t>
      </w:r>
    </w:p>
    <w:p w:rsidR="00144B75" w:rsidRPr="00F46CAA" w:rsidRDefault="00144B75" w:rsidP="00144B75">
      <w:pPr>
        <w:pStyle w:val="NormalWeb"/>
        <w:shd w:val="clear" w:color="auto" w:fill="FFFFFF"/>
        <w:spacing w:before="0" w:beforeAutospacing="0" w:after="270" w:afterAutospacing="0"/>
        <w:jc w:val="both"/>
        <w:rPr>
          <w:color w:val="FF0000"/>
          <w:spacing w:val="-1"/>
          <w:u w:val="single"/>
        </w:rPr>
      </w:pPr>
      <w:r w:rsidRPr="00F46CAA">
        <w:rPr>
          <w:color w:val="FF0000"/>
          <w:spacing w:val="-1"/>
          <w:u w:val="single"/>
        </w:rPr>
        <w:t>El dato publicado este lunes del tercer trimestre ha mostrado </w:t>
      </w:r>
      <w:hyperlink r:id="rId132" w:history="1">
        <w:r w:rsidRPr="00F46CAA">
          <w:rPr>
            <w:rStyle w:val="Hipervnculo"/>
            <w:rFonts w:eastAsiaTheme="minorEastAsia"/>
            <w:color w:val="FF0000"/>
            <w:spacing w:val="-1"/>
          </w:rPr>
          <w:t>un nuevo avance interanual (+4,9%)</w:t>
        </w:r>
      </w:hyperlink>
      <w:r w:rsidRPr="00F46CAA">
        <w:rPr>
          <w:color w:val="FF0000"/>
          <w:spacing w:val="-1"/>
          <w:u w:val="single"/>
        </w:rPr>
        <w:t>, que ha terminado de cerrar la brecha con los niveles previos al covid. ¿Qué quiere decir esto? China tendrá todo el cuarto trimestre del año para lograr que su producción anual sea más grande que la de 2019: en medio de una crisis global sin parangón, la economía de China se expandirá. </w:t>
      </w:r>
    </w:p>
    <w:p w:rsidR="00144B75" w:rsidRPr="00135001" w:rsidRDefault="00135001" w:rsidP="00135001">
      <w:pPr>
        <w:pStyle w:val="NormalWeb"/>
        <w:shd w:val="clear" w:color="auto" w:fill="FFFFFF"/>
        <w:spacing w:before="0" w:beforeAutospacing="0" w:after="270" w:afterAutospacing="0"/>
        <w:jc w:val="both"/>
        <w:rPr>
          <w:spacing w:val="-1"/>
        </w:rPr>
      </w:pPr>
      <w:r>
        <w:rPr>
          <w:spacing w:val="-1"/>
        </w:rPr>
        <w:t xml:space="preserve">(…) </w:t>
      </w:r>
      <w:r w:rsidR="00144B75" w:rsidRPr="00587895">
        <w:rPr>
          <w:spacing w:val="-1"/>
        </w:rPr>
        <w:t>por ahora, los productos </w:t>
      </w:r>
      <w:r w:rsidR="00144B75" w:rsidRPr="00587895">
        <w:rPr>
          <w:i/>
          <w:iCs/>
          <w:spacing w:val="-1"/>
        </w:rPr>
        <w:t>made in China</w:t>
      </w:r>
      <w:r w:rsidR="00144B75" w:rsidRPr="00587895">
        <w:rPr>
          <w:spacing w:val="-1"/>
        </w:rPr>
        <w:t xml:space="preserve"> siguen ganando </w:t>
      </w:r>
      <w:r w:rsidR="00144B75">
        <w:rPr>
          <w:spacing w:val="-1"/>
        </w:rPr>
        <w:t>terreno: “</w:t>
      </w:r>
      <w:r w:rsidR="00144B75" w:rsidRPr="00587895">
        <w:rPr>
          <w:spacing w:val="-1"/>
        </w:rPr>
        <w:t>El crecimiento de las exportaciones se mantuvo sólido en septiembre, respaldado por los envíos de productos textiles y electrónicos, que han crecido notablemente desde el segundo trimestre, lo que ha resultado en importantes ganancias en la </w:t>
      </w:r>
      <w:r w:rsidR="00144B75" w:rsidRPr="00587895">
        <w:rPr>
          <w:bCs/>
          <w:spacing w:val="-1"/>
        </w:rPr>
        <w:t>cuota de mercado exportadora</w:t>
      </w:r>
      <w:r w:rsidR="00144B75">
        <w:rPr>
          <w:spacing w:val="-1"/>
        </w:rPr>
        <w:t> de China”</w:t>
      </w:r>
      <w:r w:rsidR="00144B75" w:rsidRPr="00587895">
        <w:rPr>
          <w:spacing w:val="-1"/>
        </w:rPr>
        <w:t>, indica el analista T</w:t>
      </w:r>
      <w:r>
        <w:rPr>
          <w:spacing w:val="-1"/>
        </w:rPr>
        <w:t>ommy Wu desde Oxford Economics.</w:t>
      </w:r>
    </w:p>
    <w:p w:rsidR="00144B75" w:rsidRPr="00587895" w:rsidRDefault="00144B75" w:rsidP="00144B75">
      <w:pPr>
        <w:pStyle w:val="NormalWeb"/>
        <w:shd w:val="clear" w:color="auto" w:fill="FFFFFF"/>
        <w:spacing w:before="0" w:beforeAutospacing="0" w:after="270" w:afterAutospacing="0"/>
        <w:jc w:val="both"/>
        <w:rPr>
          <w:spacing w:val="-1"/>
        </w:rPr>
      </w:pPr>
      <w:r w:rsidRPr="00587895">
        <w:rPr>
          <w:spacing w:val="-1"/>
        </w:rPr>
        <w:t>No debería sorprender que los dispositivos electrónicos y otras máquinas ocupen un lugar preponderante en el comercio de China, ya que comprenden el 44% de las exportaciones totales de bienes del país. Pero</w:t>
      </w:r>
      <w:r>
        <w:rPr>
          <w:spacing w:val="-1"/>
        </w:rPr>
        <w:t xml:space="preserve"> al diseccionar esta categoría “</w:t>
      </w:r>
      <w:r w:rsidRPr="00587895">
        <w:rPr>
          <w:spacing w:val="-1"/>
        </w:rPr>
        <w:t>encontramos que las mayores contribuciones al crecimiento provinieron, con mucho, de los </w:t>
      </w:r>
      <w:r w:rsidRPr="00587895">
        <w:rPr>
          <w:bCs/>
          <w:spacing w:val="-1"/>
        </w:rPr>
        <w:t>ordenadores portátiles</w:t>
      </w:r>
      <w:r w:rsidRPr="00587895">
        <w:rPr>
          <w:spacing w:val="-1"/>
        </w:rPr>
        <w:t>, tabletas, teléfonos móviles y tipos de bienes similares, que crecieron entre un 20 y un 30% y contribuyeron con 2 puntos porcentuales al total del crecimiento de las exportaciones. Ciertos </w:t>
      </w:r>
      <w:r w:rsidRPr="00587895">
        <w:rPr>
          <w:bCs/>
          <w:spacing w:val="-1"/>
        </w:rPr>
        <w:t>equipos médicos y quirúrgicos</w:t>
      </w:r>
      <w:r w:rsidRPr="00587895">
        <w:rPr>
          <w:spacing w:val="-1"/>
        </w:rPr>
        <w:t> representan solo alrededor del 1% de las exportaciones de China, pero crecieron algo más del 70% y contribuyeron con otros 0,4 puntos porcentuales. Estos flujos comerciales claramente han sido impulsados principalmente por el </w:t>
      </w:r>
      <w:r w:rsidRPr="00587895">
        <w:rPr>
          <w:bCs/>
          <w:spacing w:val="-1"/>
        </w:rPr>
        <w:t>aumento del teletrabajo</w:t>
      </w:r>
      <w:r>
        <w:rPr>
          <w:spacing w:val="-1"/>
        </w:rPr>
        <w:t> y la formación a distancia”</w:t>
      </w:r>
      <w:r w:rsidRPr="00587895">
        <w:rPr>
          <w:spacing w:val="-1"/>
        </w:rPr>
        <w:t>, asegura Hunter L. Clark.</w:t>
      </w:r>
    </w:p>
    <w:p w:rsidR="00144B75" w:rsidRPr="00135001" w:rsidRDefault="00144B75" w:rsidP="00135001">
      <w:pPr>
        <w:pStyle w:val="NormalWeb"/>
        <w:shd w:val="clear" w:color="auto" w:fill="FFFFFF"/>
        <w:spacing w:before="0" w:beforeAutospacing="0" w:after="270" w:afterAutospacing="0"/>
        <w:jc w:val="both"/>
        <w:rPr>
          <w:spacing w:val="-1"/>
        </w:rPr>
      </w:pPr>
      <w:r>
        <w:rPr>
          <w:spacing w:val="-1"/>
        </w:rPr>
        <w:t>El crecimiento en la categoría “</w:t>
      </w:r>
      <w:r w:rsidRPr="00587895">
        <w:rPr>
          <w:spacing w:val="-1"/>
        </w:rPr>
        <w:t>tex</w:t>
      </w:r>
      <w:r>
        <w:rPr>
          <w:spacing w:val="-1"/>
        </w:rPr>
        <w:t>til”</w:t>
      </w:r>
      <w:r w:rsidRPr="00587895">
        <w:rPr>
          <w:spacing w:val="-1"/>
        </w:rPr>
        <w:t xml:space="preserve"> ha sido bastante importante. Esta rama se ha visto impulsada por un crecimiento verdaderamente explosivo de</w:t>
      </w:r>
      <w:r w:rsidRPr="00587895">
        <w:rPr>
          <w:bCs/>
          <w:spacing w:val="-1"/>
        </w:rPr>
        <w:t> equipos de protección personal (PPE)</w:t>
      </w:r>
      <w:r w:rsidRPr="00587895">
        <w:rPr>
          <w:spacing w:val="-1"/>
        </w:rPr>
        <w:t> y equipos médicos similares par</w:t>
      </w:r>
      <w:r>
        <w:rPr>
          <w:spacing w:val="-1"/>
        </w:rPr>
        <w:t>a uso doméstico y profesional. “</w:t>
      </w:r>
      <w:r w:rsidRPr="00587895">
        <w:rPr>
          <w:spacing w:val="-1"/>
        </w:rPr>
        <w:t xml:space="preserve">De hecho, las </w:t>
      </w:r>
      <w:r w:rsidRPr="00587895">
        <w:rPr>
          <w:spacing w:val="-1"/>
        </w:rPr>
        <w:lastRenderedPageBreak/>
        <w:t>exportaciones de China al mundo de mascarillas crecieron más de un 3.400% en mayo, y a</w:t>
      </w:r>
      <w:r>
        <w:rPr>
          <w:spacing w:val="-1"/>
        </w:rPr>
        <w:t>ún aumentaron un 970% en agosto”</w:t>
      </w:r>
      <w:r w:rsidRPr="00587895">
        <w:rPr>
          <w:spacing w:val="-1"/>
        </w:rPr>
        <w:t xml:space="preserve">. No obstante, esta categoría tiene menor peso en el conjunto de las exportaciones que la anterior, lo que no quita que haya contribuido también de forma muy positiva al </w:t>
      </w:r>
      <w:r w:rsidR="00135001">
        <w:rPr>
          <w:spacing w:val="-1"/>
        </w:rPr>
        <w:t>auge de las ventas al exterior.</w:t>
      </w:r>
    </w:p>
    <w:p w:rsidR="00144B75" w:rsidRDefault="00144B75" w:rsidP="00144B75">
      <w:pPr>
        <w:pStyle w:val="NormalWeb"/>
        <w:shd w:val="clear" w:color="auto" w:fill="FFFFFF"/>
        <w:spacing w:before="0" w:beforeAutospacing="0" w:after="270" w:afterAutospacing="0"/>
        <w:jc w:val="both"/>
        <w:rPr>
          <w:spacing w:val="-1"/>
          <w:u w:val="single"/>
        </w:rPr>
      </w:pPr>
      <w:r w:rsidRPr="00F46CAA">
        <w:rPr>
          <w:color w:val="FF0000"/>
          <w:spacing w:val="-1"/>
          <w:u w:val="single"/>
        </w:rPr>
        <w:t>China no solo ha salido más rápido de la crisis que nadie, sino que además ha logrado incrementar las </w:t>
      </w:r>
      <w:r w:rsidRPr="00F46CAA">
        <w:rPr>
          <w:bCs/>
          <w:color w:val="FF0000"/>
          <w:spacing w:val="-1"/>
          <w:u w:val="single"/>
        </w:rPr>
        <w:t>exportaciones de sus bienes a EEUU</w:t>
      </w:r>
      <w:r w:rsidRPr="00F46CAA">
        <w:rPr>
          <w:color w:val="FF0000"/>
          <w:spacing w:val="-1"/>
          <w:u w:val="single"/>
        </w:rPr>
        <w:t> en plena guerra comercial</w:t>
      </w:r>
      <w:r w:rsidRPr="00587895">
        <w:rPr>
          <w:spacing w:val="-1"/>
        </w:rPr>
        <w:t xml:space="preserve">. </w:t>
      </w:r>
      <w:r w:rsidRPr="00F46CAA">
        <w:rPr>
          <w:spacing w:val="-1"/>
          <w:u w:val="single"/>
        </w:rPr>
        <w:t>A pesar de los aranceles aprobados en los últimos años, el país gobernado por Donald Trump ha tenido que recurrir a China para adquirir muchos bienes necesarios en la lucha contra el covid-19 que EEUU es incapaz de producir de la noche a la mañana.</w:t>
      </w:r>
    </w:p>
    <w:p w:rsidR="00144B75" w:rsidRDefault="00144B75" w:rsidP="00144B75">
      <w:pPr>
        <w:pStyle w:val="NormalWeb"/>
        <w:shd w:val="clear" w:color="auto" w:fill="FFFFFF"/>
        <w:spacing w:before="0" w:beforeAutospacing="0" w:after="270" w:afterAutospacing="0"/>
        <w:jc w:val="both"/>
        <w:rPr>
          <w:spacing w:val="-1"/>
          <w:u w:val="single"/>
        </w:rPr>
      </w:pPr>
      <w:r w:rsidRPr="00587895">
        <w:rPr>
          <w:noProof/>
        </w:rPr>
        <w:drawing>
          <wp:inline distT="0" distB="0" distL="0" distR="0" wp14:anchorId="60F1627C" wp14:editId="275C0777">
            <wp:extent cx="5683250" cy="3060700"/>
            <wp:effectExtent l="0" t="0" r="0" b="6350"/>
            <wp:docPr id="56" name="Imagen 56" descr="https://s03.s3c.es/imag/_v0/770x411/d/4/b/exportaciones-chin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411/d/4/b/exportaciones-china-eeuu.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88222" cy="3063378"/>
                    </a:xfrm>
                    <a:prstGeom prst="rect">
                      <a:avLst/>
                    </a:prstGeom>
                    <a:noFill/>
                    <a:ln>
                      <a:noFill/>
                    </a:ln>
                  </pic:spPr>
                </pic:pic>
              </a:graphicData>
            </a:graphic>
          </wp:inline>
        </w:drawing>
      </w:r>
    </w:p>
    <w:p w:rsidR="00144B75" w:rsidRPr="005C4077" w:rsidRDefault="00144B75" w:rsidP="00144B75">
      <w:pPr>
        <w:pStyle w:val="NormalWeb"/>
        <w:shd w:val="clear" w:color="auto" w:fill="FFFFFF"/>
        <w:spacing w:before="0" w:beforeAutospacing="0" w:after="270" w:afterAutospacing="0"/>
        <w:jc w:val="both"/>
        <w:rPr>
          <w:spacing w:val="-1"/>
        </w:rPr>
      </w:pPr>
      <w:r>
        <w:rPr>
          <w:spacing w:val="-1"/>
        </w:rPr>
        <w:t>“</w:t>
      </w:r>
      <w:r w:rsidRPr="00587895">
        <w:rPr>
          <w:spacing w:val="-1"/>
        </w:rPr>
        <w:t>El papel de China como proveedor mundial de suministros médicos a Estados Unidos es particularmente destacado... las importaciones totales de EEUU de estos artículos aumentaron de forma general, mientras que las mascarillas y los guantes triplicaron su promedio mensual. China ha aportado casi todo este aumento. Como resultado, Estados Unidos se ha beneficiado enormemente de la capacidad de China para ampliar rápidamente la producción de</w:t>
      </w:r>
      <w:r>
        <w:rPr>
          <w:spacing w:val="-1"/>
        </w:rPr>
        <w:t xml:space="preserve"> suministros médicos esenciales”, afirma la nota de la Fed.</w:t>
      </w:r>
    </w:p>
    <w:p w:rsidR="00144B75" w:rsidRDefault="00144B75" w:rsidP="00144B75">
      <w:pPr>
        <w:pStyle w:val="NormalWeb"/>
        <w:shd w:val="clear" w:color="auto" w:fill="FFFFFF"/>
        <w:spacing w:before="0" w:beforeAutospacing="0" w:after="270" w:afterAutospacing="0"/>
        <w:jc w:val="both"/>
        <w:rPr>
          <w:spacing w:val="-1"/>
        </w:rPr>
      </w:pPr>
      <w:r w:rsidRPr="00587895">
        <w:rPr>
          <w:spacing w:val="-1"/>
        </w:rPr>
        <w:t>Has</w:t>
      </w:r>
      <w:r>
        <w:rPr>
          <w:spacing w:val="-1"/>
        </w:rPr>
        <w:t>ta la fecha, el resumen es que “</w:t>
      </w:r>
      <w:r w:rsidRPr="00587895">
        <w:rPr>
          <w:spacing w:val="-1"/>
        </w:rPr>
        <w:t>en términos puramente económicos, la lucha de China contra la crisis de la pandemia ha sido todo un éxito... Además, la puesta en marcha de diversas medidas estructurales, como la promoción de un mayor progreso tecnológico y </w:t>
      </w:r>
      <w:hyperlink r:id="rId133" w:history="1">
        <w:r w:rsidRPr="00587895">
          <w:rPr>
            <w:rStyle w:val="Hipervnculo"/>
            <w:rFonts w:eastAsiaTheme="minorEastAsia"/>
            <w:color w:val="auto"/>
            <w:spacing w:val="-1"/>
          </w:rPr>
          <w:t>una mayor autosuficiencia</w:t>
        </w:r>
      </w:hyperlink>
      <w:r w:rsidRPr="00587895">
        <w:rPr>
          <w:spacing w:val="-1"/>
        </w:rPr>
        <w:t xml:space="preserve">, deberían reforzar el potencial de crecimiento a largo plazo de China y hacerlo menos vulnerable a </w:t>
      </w:r>
      <w:r>
        <w:rPr>
          <w:spacing w:val="-1"/>
        </w:rPr>
        <w:t>las medidas comerciales de EEUU”</w:t>
      </w:r>
      <w:r w:rsidRPr="00587895">
        <w:rPr>
          <w:spacing w:val="-1"/>
        </w:rPr>
        <w:t>, comentan los analistas de Deutsche Bank. Pekín aspira a convertirse en la mayor potencia económica del mundo antes de lo previsto.</w:t>
      </w:r>
    </w:p>
    <w:p w:rsidR="004C5C24" w:rsidRDefault="004C5C24" w:rsidP="00144B75">
      <w:pPr>
        <w:pStyle w:val="NormalWeb"/>
        <w:shd w:val="clear" w:color="auto" w:fill="FFFFFF"/>
        <w:spacing w:before="0" w:beforeAutospacing="0" w:after="270" w:afterAutospacing="0"/>
        <w:jc w:val="both"/>
        <w:rPr>
          <w:spacing w:val="-1"/>
        </w:rPr>
      </w:pPr>
    </w:p>
    <w:p w:rsidR="004C5C24" w:rsidRDefault="004C5C24" w:rsidP="00144B75">
      <w:pPr>
        <w:pStyle w:val="NormalWeb"/>
        <w:shd w:val="clear" w:color="auto" w:fill="FFFFFF"/>
        <w:spacing w:before="0" w:beforeAutospacing="0" w:after="270" w:afterAutospacing="0"/>
        <w:jc w:val="both"/>
        <w:rPr>
          <w:spacing w:val="-1"/>
        </w:rPr>
      </w:pPr>
    </w:p>
    <w:p w:rsidR="004C5C24" w:rsidRDefault="004C5C24" w:rsidP="00144B75">
      <w:pPr>
        <w:pStyle w:val="NormalWeb"/>
        <w:shd w:val="clear" w:color="auto" w:fill="FFFFFF"/>
        <w:spacing w:before="0" w:beforeAutospacing="0" w:after="270" w:afterAutospacing="0"/>
        <w:jc w:val="both"/>
        <w:rPr>
          <w:spacing w:val="-1"/>
        </w:rPr>
      </w:pPr>
    </w:p>
    <w:p w:rsidR="004C5C24" w:rsidRDefault="004C5C24" w:rsidP="00144B75">
      <w:pPr>
        <w:pStyle w:val="NormalWeb"/>
        <w:shd w:val="clear" w:color="auto" w:fill="FFFFFF"/>
        <w:spacing w:before="0" w:beforeAutospacing="0" w:after="270" w:afterAutospacing="0"/>
        <w:jc w:val="both"/>
        <w:rPr>
          <w:b/>
          <w:spacing w:val="-1"/>
        </w:rPr>
      </w:pPr>
      <w:r>
        <w:rPr>
          <w:b/>
          <w:spacing w:val="-1"/>
        </w:rPr>
        <w:lastRenderedPageBreak/>
        <w:t xml:space="preserve">- Resumen de </w:t>
      </w:r>
      <w:r w:rsidRPr="004C5C24">
        <w:rPr>
          <w:b/>
          <w:spacing w:val="-1"/>
        </w:rPr>
        <w:t>los daños y perjuicios causados</w:t>
      </w:r>
      <w:r>
        <w:rPr>
          <w:b/>
          <w:spacing w:val="-1"/>
        </w:rPr>
        <w:t xml:space="preserve"> por el Covid-19</w:t>
      </w:r>
      <w:r w:rsidRPr="004C5C24">
        <w:rPr>
          <w:b/>
          <w:spacing w:val="-1"/>
        </w:rPr>
        <w:t>, que debería abonar China</w:t>
      </w:r>
    </w:p>
    <w:p w:rsidR="00F23F96" w:rsidRDefault="00F23F96" w:rsidP="00144B75">
      <w:pPr>
        <w:pStyle w:val="NormalWeb"/>
        <w:shd w:val="clear" w:color="auto" w:fill="FFFFFF"/>
        <w:spacing w:before="0" w:beforeAutospacing="0" w:after="270" w:afterAutospacing="0"/>
        <w:jc w:val="both"/>
        <w:rPr>
          <w:b/>
          <w:spacing w:val="-1"/>
        </w:rPr>
      </w:pPr>
      <w:r>
        <w:rPr>
          <w:noProof/>
        </w:rPr>
        <w:drawing>
          <wp:inline distT="0" distB="0" distL="0" distR="0" wp14:anchorId="315A3632" wp14:editId="6CDDF194">
            <wp:extent cx="5727844" cy="2850776"/>
            <wp:effectExtent l="0" t="0" r="6350" b="6985"/>
            <wp:docPr id="59" name="Imagen 59" descr="Vac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cuna"/>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31510" cy="2852600"/>
                    </a:xfrm>
                    <a:prstGeom prst="rect">
                      <a:avLst/>
                    </a:prstGeom>
                    <a:noFill/>
                    <a:ln>
                      <a:noFill/>
                    </a:ln>
                  </pic:spPr>
                </pic:pic>
              </a:graphicData>
            </a:graphic>
          </wp:inline>
        </w:drawing>
      </w:r>
    </w:p>
    <w:p w:rsidR="00B67303" w:rsidRDefault="004C5C24" w:rsidP="0031000A">
      <w:pPr>
        <w:pStyle w:val="NormalWeb"/>
        <w:shd w:val="clear" w:color="auto" w:fill="FFFFFF"/>
        <w:spacing w:before="0" w:beforeAutospacing="0" w:after="270" w:afterAutospacing="0"/>
        <w:jc w:val="both"/>
      </w:pPr>
      <w:r>
        <w:rPr>
          <w:spacing w:val="-1"/>
        </w:rPr>
        <w:t xml:space="preserve">Si los tribunales de justicia actuaron </w:t>
      </w:r>
      <w:r w:rsidRPr="004C5C24">
        <w:t>sobre la gran banca multinacional (crisis financiera 2008)</w:t>
      </w:r>
      <w:r>
        <w:t xml:space="preserve">, </w:t>
      </w:r>
      <w:r w:rsidRPr="004C5C24">
        <w:t>sobre las grandes tabacaleras multinacionales por daños a la salud</w:t>
      </w:r>
      <w:r w:rsidR="0031000A">
        <w:t xml:space="preserve">, </w:t>
      </w:r>
      <w:r w:rsidRPr="004C5C24">
        <w:t>sobre grandes multinacionales por daños al medio ambiente</w:t>
      </w:r>
      <w:r w:rsidR="0031000A">
        <w:t xml:space="preserve">, </w:t>
      </w:r>
      <w:r w:rsidRPr="004C5C24">
        <w:t>sobre grandes multinacionales por fraudes tecnológicos</w:t>
      </w:r>
      <w:r w:rsidR="0031000A">
        <w:t>, no hay razón (jurídica, humana, social y moral), para que no lo hagan en el caso de China, por haber originado, ocultado, silenciado, y contagiado el coronavirus Covid-19, hasta transformarlo en una pandemia mundial, con unos inconmensurables costos en vidas humanas, gastos sanitarios y daños económicos, de los que el mundo de</w:t>
      </w:r>
      <w:r w:rsidR="00B67303">
        <w:t>morará</w:t>
      </w:r>
      <w:r w:rsidR="008837BE">
        <w:t xml:space="preserve"> varias</w:t>
      </w:r>
      <w:r w:rsidR="00B67303">
        <w:t xml:space="preserve"> décadas en recuperarse. Un informe de la OCDE </w:t>
      </w:r>
      <w:r w:rsidR="0031000A">
        <w:t xml:space="preserve">señala que </w:t>
      </w:r>
      <w:r w:rsidR="00F30066">
        <w:t>“</w:t>
      </w:r>
      <w:r w:rsidR="0031000A">
        <w:t xml:space="preserve">las pérdidas para los países podrían traducirse a largo plazo en un crecimiento del PIB un 1,5% más bajo del potencial esperado “para el resto del siglo”.  </w:t>
      </w:r>
    </w:p>
    <w:p w:rsidR="004C5C24" w:rsidRDefault="00B67303" w:rsidP="0031000A">
      <w:pPr>
        <w:pStyle w:val="NormalWeb"/>
        <w:shd w:val="clear" w:color="auto" w:fill="FFFFFF"/>
        <w:spacing w:before="0" w:beforeAutospacing="0" w:after="270" w:afterAutospacing="0"/>
        <w:jc w:val="both"/>
      </w:pPr>
      <w:r>
        <w:t xml:space="preserve">Otro informe de la OCDE advierte que en el caso de los estudiantes desde primaria a secundaria afectados por cierres de escuelas, probablemente “ganen un 3% menos toda su vida”. Un estudio publicado en junio por un investigador del King’s College de Londres calculaba las “pérdidas de ingresos en la vida futura de EEUU de entre 2 y 2,5%” y otro estudio de la Royal Society, publicado en julio, </w:t>
      </w:r>
      <w:r w:rsidR="008837BE">
        <w:t>“</w:t>
      </w:r>
      <w:r>
        <w:t>estimaba también en un 3% las pérdidas para los estudiantes del Reino Unido</w:t>
      </w:r>
      <w:r w:rsidR="008837BE">
        <w:t>”</w:t>
      </w:r>
      <w:r>
        <w:t>.</w:t>
      </w:r>
    </w:p>
    <w:p w:rsidR="00B67303" w:rsidRDefault="00B67303" w:rsidP="0031000A">
      <w:pPr>
        <w:pStyle w:val="NormalWeb"/>
        <w:shd w:val="clear" w:color="auto" w:fill="FFFFFF"/>
        <w:spacing w:before="0" w:beforeAutospacing="0" w:after="270" w:afterAutospacing="0"/>
        <w:jc w:val="both"/>
      </w:pPr>
      <w:r>
        <w:t xml:space="preserve">Si existieron los Juicios de </w:t>
      </w:r>
      <w:r w:rsidR="00F30066">
        <w:t>Núremberg</w:t>
      </w:r>
      <w:r>
        <w:t>, los Procesos de Tokio, o</w:t>
      </w:r>
      <w:r w:rsidR="00F30066">
        <w:t xml:space="preserve"> el</w:t>
      </w:r>
      <w:r>
        <w:t xml:space="preserve"> Tribunal Penal Internacional ha interve</w:t>
      </w:r>
      <w:r w:rsidR="00D52C39">
        <w:t>nido en múltiples acusaciones por “crímenes de guerra” en países de África, o en el caso de las guerras de Yugoeslavia (con un total de 161 personas procesadas), no hay razón (jurídica, humana, social y moral), para que no lo hagan en el caso de China, por haber originado, ocultado, silenciado, y contagiado el coronavirus Covid-19, hasta transformarlo en una pandemia mundial, con unos inconmensurables costos en vidas humanas, gastos sanitarios y daños económicos.</w:t>
      </w:r>
    </w:p>
    <w:p w:rsidR="00D52C39" w:rsidRDefault="00D52C39" w:rsidP="0031000A">
      <w:pPr>
        <w:pStyle w:val="NormalWeb"/>
        <w:shd w:val="clear" w:color="auto" w:fill="FFFFFF"/>
        <w:spacing w:before="0" w:beforeAutospacing="0" w:after="270" w:afterAutospacing="0"/>
        <w:jc w:val="both"/>
      </w:pPr>
      <w:r>
        <w:t>Así como pudimos ver por televisión los juicios y las condenas del Tribunal Penal Internacional a</w:t>
      </w:r>
      <w:r w:rsidR="001C4D48">
        <w:t>:</w:t>
      </w:r>
      <w:r>
        <w:t xml:space="preserve"> Hissene Habré, Charles Taylor, Uhuru Kenyatta, William Ruto, Laurent Gbaebo, Thomas Lubanga, Omar Al-Bashir, Jean-Pierre Bemba, Dominic Ongwen, Ahmad al-Faqi al-Mahdi, Slobodan Milosevic, Radovan Karadzic, Ratko Mladic, Goran</w:t>
      </w:r>
      <w:r w:rsidR="00034529">
        <w:t xml:space="preserve"> Hadzic… deberíamos confiar en ver (más pronto, que tarde) a los jerarcas del Partido Comunista</w:t>
      </w:r>
      <w:r w:rsidR="00F30066">
        <w:t xml:space="preserve"> de </w:t>
      </w:r>
      <w:r w:rsidR="00F30066">
        <w:lastRenderedPageBreak/>
        <w:t>China</w:t>
      </w:r>
      <w:r w:rsidR="00034529">
        <w:t>, y principales autoridades del Gobierno de China, sentados en el banquillo de los acusados, por “daños y perjuicios”, “lucro cesante”, y “crímenes contra la humanidad” (por ahora, 1</w:t>
      </w:r>
      <w:r w:rsidR="001C4D48">
        <w:t xml:space="preserve">.000.000 </w:t>
      </w:r>
      <w:r w:rsidR="00034529">
        <w:t>de muertos, en la primera ola de la pandemia).</w:t>
      </w:r>
    </w:p>
    <w:p w:rsidR="00034529" w:rsidRDefault="00034529" w:rsidP="0031000A">
      <w:pPr>
        <w:pStyle w:val="NormalWeb"/>
        <w:shd w:val="clear" w:color="auto" w:fill="FFFFFF"/>
        <w:spacing w:before="0" w:beforeAutospacing="0" w:after="270" w:afterAutospacing="0"/>
        <w:jc w:val="both"/>
        <w:rPr>
          <w:b/>
        </w:rPr>
      </w:pPr>
      <w:r w:rsidRPr="00034529">
        <w:rPr>
          <w:b/>
        </w:rPr>
        <w:t>(Octubre 2020) Balance económico de la primera oleada de la pandemia por Covid-19 (antes de los rebrotes</w:t>
      </w:r>
      <w:r w:rsidR="003D6AF2">
        <w:rPr>
          <w:b/>
        </w:rPr>
        <w:t>,</w:t>
      </w:r>
      <w:r w:rsidRPr="00034529">
        <w:rPr>
          <w:b/>
        </w:rPr>
        <w:t xml:space="preserve"> o eventuales resurgimientos)</w:t>
      </w:r>
    </w:p>
    <w:p w:rsidR="001C4D48" w:rsidRDefault="001C4D48" w:rsidP="001C4D48">
      <w:pPr>
        <w:spacing w:line="240" w:lineRule="auto"/>
        <w:jc w:val="both"/>
        <w:rPr>
          <w:rFonts w:ascii="Times New Roman" w:hAnsi="Times New Roman" w:cs="Times New Roman"/>
          <w:b/>
          <w:color w:val="FF0000"/>
          <w:sz w:val="24"/>
          <w:szCs w:val="24"/>
        </w:rPr>
      </w:pPr>
      <w:r w:rsidRPr="001C4D48">
        <w:rPr>
          <w:rFonts w:ascii="Times New Roman" w:hAnsi="Times New Roman" w:cs="Times New Roman"/>
          <w:b/>
          <w:sz w:val="24"/>
          <w:szCs w:val="24"/>
        </w:rPr>
        <w:t>Para pasar la “factura” a China por “daños y perjuicios” y “lucro cesante”</w:t>
      </w:r>
      <w:r>
        <w:rPr>
          <w:rFonts w:ascii="Times New Roman" w:hAnsi="Times New Roman" w:cs="Times New Roman"/>
          <w:sz w:val="24"/>
          <w:szCs w:val="24"/>
        </w:rPr>
        <w:t xml:space="preserve">, me voy a quedar con la estimación realizada por </w:t>
      </w:r>
      <w:r w:rsidRPr="001C4D48">
        <w:rPr>
          <w:rFonts w:ascii="Times New Roman" w:hAnsi="Times New Roman" w:cs="Times New Roman"/>
          <w:b/>
          <w:sz w:val="24"/>
          <w:szCs w:val="24"/>
        </w:rPr>
        <w:t>McKinsey al 21/6/20</w:t>
      </w:r>
      <w:r>
        <w:rPr>
          <w:rFonts w:ascii="Times New Roman" w:hAnsi="Times New Roman" w:cs="Times New Roman"/>
          <w:sz w:val="24"/>
          <w:szCs w:val="24"/>
        </w:rPr>
        <w:t xml:space="preserve">, donde señala que </w:t>
      </w:r>
      <w:r w:rsidRPr="001C4D48">
        <w:rPr>
          <w:rFonts w:ascii="Times New Roman" w:hAnsi="Times New Roman" w:cs="Times New Roman"/>
          <w:b/>
          <w:color w:val="FF0000"/>
          <w:sz w:val="24"/>
          <w:szCs w:val="24"/>
        </w:rPr>
        <w:t>los gobiernos afectados acumularán un déficit entre 25 y 30 billones de dólares hasta 2023, equivalente al 30% del PIB Global.</w:t>
      </w:r>
    </w:p>
    <w:p w:rsidR="00644CBB" w:rsidRDefault="00644CBB" w:rsidP="001C4D48">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Cifra qu</w:t>
      </w:r>
      <w:r w:rsidR="00866FD0">
        <w:rPr>
          <w:rFonts w:ascii="Times New Roman" w:hAnsi="Times New Roman" w:cs="Times New Roman"/>
          <w:sz w:val="24"/>
          <w:szCs w:val="24"/>
        </w:rPr>
        <w:t xml:space="preserve">e no está alejada de las </w:t>
      </w:r>
      <w:r>
        <w:rPr>
          <w:rFonts w:ascii="Times New Roman" w:hAnsi="Times New Roman" w:cs="Times New Roman"/>
          <w:sz w:val="24"/>
          <w:szCs w:val="24"/>
        </w:rPr>
        <w:t xml:space="preserve">señaladas por el </w:t>
      </w:r>
      <w:r>
        <w:rPr>
          <w:rFonts w:ascii="Times New Roman" w:hAnsi="Times New Roman" w:cs="Times New Roman"/>
          <w:b/>
          <w:sz w:val="24"/>
          <w:szCs w:val="24"/>
        </w:rPr>
        <w:t xml:space="preserve">FMI (13/10/20): </w:t>
      </w:r>
      <w:r>
        <w:rPr>
          <w:rFonts w:ascii="Times New Roman" w:hAnsi="Times New Roman" w:cs="Times New Roman"/>
          <w:sz w:val="24"/>
          <w:szCs w:val="24"/>
        </w:rPr>
        <w:t xml:space="preserve">cuando </w:t>
      </w:r>
      <w:r w:rsidRPr="0020731E">
        <w:rPr>
          <w:rFonts w:ascii="Times New Roman" w:hAnsi="Times New Roman" w:cs="Times New Roman"/>
          <w:sz w:val="24"/>
          <w:szCs w:val="24"/>
        </w:rPr>
        <w:t xml:space="preserve">calcula que </w:t>
      </w:r>
      <w:r w:rsidRPr="00644CBB">
        <w:rPr>
          <w:rFonts w:ascii="Times New Roman" w:hAnsi="Times New Roman" w:cs="Times New Roman"/>
          <w:b/>
          <w:color w:val="FF0000"/>
          <w:sz w:val="24"/>
          <w:szCs w:val="24"/>
        </w:rPr>
        <w:t>la pérdida acumulada de producción en relación con la trayectoria prevista antes de la pandemia crezca desde los 11 billones entre 2020 y 2021 hasta los 28 billones entre 2020 y 2025.</w:t>
      </w:r>
    </w:p>
    <w:p w:rsidR="001C4D48" w:rsidRDefault="00395EBA" w:rsidP="001C4D48">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Datos</w:t>
      </w:r>
      <w:r w:rsidR="00866FD0">
        <w:rPr>
          <w:rFonts w:ascii="Times New Roman" w:hAnsi="Times New Roman" w:cs="Times New Roman"/>
          <w:sz w:val="24"/>
          <w:szCs w:val="24"/>
        </w:rPr>
        <w:t xml:space="preserve"> que se ven corroborado</w:t>
      </w:r>
      <w:r w:rsidR="00644CBB">
        <w:rPr>
          <w:rFonts w:ascii="Times New Roman" w:hAnsi="Times New Roman" w:cs="Times New Roman"/>
          <w:sz w:val="24"/>
          <w:szCs w:val="24"/>
        </w:rPr>
        <w:t>s</w:t>
      </w:r>
      <w:r w:rsidR="001C4D48" w:rsidRPr="001C4D48">
        <w:rPr>
          <w:rFonts w:ascii="Times New Roman" w:hAnsi="Times New Roman" w:cs="Times New Roman"/>
          <w:sz w:val="24"/>
          <w:szCs w:val="24"/>
        </w:rPr>
        <w:t xml:space="preserve"> por </w:t>
      </w:r>
      <w:r w:rsidR="00644CBB">
        <w:rPr>
          <w:rFonts w:ascii="Times New Roman" w:hAnsi="Times New Roman" w:cs="Times New Roman"/>
          <w:b/>
          <w:sz w:val="24"/>
          <w:szCs w:val="24"/>
        </w:rPr>
        <w:t>Daniel Lacalle (27/5/20)</w:t>
      </w:r>
      <w:r w:rsidR="00644CBB" w:rsidRPr="00644CBB">
        <w:rPr>
          <w:rFonts w:ascii="Times New Roman" w:hAnsi="Times New Roman" w:cs="Times New Roman"/>
          <w:sz w:val="24"/>
          <w:szCs w:val="24"/>
        </w:rPr>
        <w:t>, cuando indica que</w:t>
      </w:r>
      <w:r w:rsidR="001C4D48" w:rsidRPr="00D32343">
        <w:rPr>
          <w:rFonts w:ascii="Times New Roman" w:hAnsi="Times New Roman" w:cs="Times New Roman"/>
          <w:b/>
          <w:sz w:val="24"/>
          <w:szCs w:val="24"/>
        </w:rPr>
        <w:t xml:space="preserve"> </w:t>
      </w:r>
      <w:r w:rsidR="00644CBB" w:rsidRPr="00644CBB">
        <w:rPr>
          <w:rFonts w:ascii="Times New Roman" w:hAnsi="Times New Roman" w:cs="Times New Roman"/>
          <w:b/>
          <w:color w:val="FF0000"/>
          <w:sz w:val="24"/>
          <w:szCs w:val="24"/>
        </w:rPr>
        <w:t>l</w:t>
      </w:r>
      <w:r w:rsidR="001C4D48" w:rsidRPr="00644CBB">
        <w:rPr>
          <w:rFonts w:ascii="Times New Roman" w:hAnsi="Times New Roman" w:cs="Times New Roman"/>
          <w:b/>
          <w:color w:val="FF0000"/>
          <w:sz w:val="24"/>
          <w:szCs w:val="24"/>
        </w:rPr>
        <w:t>os principales bancos centrales (del G-10) han aumentado su balance, inyectando liquidez, en más de 20 billones de dólares en esta crisis. Adicionalmente, las medidas de política fiscal de los gobiernos ya suman 9 billones de dólares.</w:t>
      </w:r>
    </w:p>
    <w:p w:rsidR="00866FD0" w:rsidRPr="00866FD0" w:rsidRDefault="00866FD0" w:rsidP="001C4D48">
      <w:pPr>
        <w:spacing w:line="240" w:lineRule="auto"/>
        <w:jc w:val="both"/>
        <w:rPr>
          <w:rFonts w:ascii="Times New Roman" w:hAnsi="Times New Roman" w:cs="Times New Roman"/>
          <w:b/>
          <w:sz w:val="24"/>
          <w:szCs w:val="24"/>
        </w:rPr>
      </w:pPr>
      <w:r w:rsidRPr="00866FD0">
        <w:rPr>
          <w:rFonts w:ascii="Times New Roman" w:hAnsi="Times New Roman" w:cs="Times New Roman"/>
          <w:b/>
          <w:sz w:val="24"/>
          <w:szCs w:val="24"/>
        </w:rPr>
        <w:t>--------</w:t>
      </w:r>
    </w:p>
    <w:p w:rsidR="00644CBB" w:rsidRDefault="00866FD0" w:rsidP="001C4D4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que aún no ha sido cuantificado, pero no deseo </w:t>
      </w:r>
      <w:r w:rsidR="00644CBB" w:rsidRPr="00644CBB">
        <w:rPr>
          <w:rFonts w:ascii="Times New Roman" w:hAnsi="Times New Roman" w:cs="Times New Roman"/>
          <w:b/>
          <w:sz w:val="24"/>
          <w:szCs w:val="24"/>
        </w:rPr>
        <w:t>olvida</w:t>
      </w:r>
      <w:r w:rsidR="00505961">
        <w:rPr>
          <w:rFonts w:ascii="Times New Roman" w:hAnsi="Times New Roman" w:cs="Times New Roman"/>
          <w:b/>
          <w:sz w:val="24"/>
          <w:szCs w:val="24"/>
        </w:rPr>
        <w:t>r</w:t>
      </w:r>
      <w:r w:rsidR="00395EBA">
        <w:rPr>
          <w:rFonts w:ascii="Times New Roman" w:hAnsi="Times New Roman" w:cs="Times New Roman"/>
          <w:b/>
          <w:sz w:val="24"/>
          <w:szCs w:val="24"/>
        </w:rPr>
        <w:t>,</w:t>
      </w:r>
      <w:r w:rsidR="00644CBB" w:rsidRPr="00644CBB">
        <w:rPr>
          <w:rFonts w:ascii="Times New Roman" w:hAnsi="Times New Roman" w:cs="Times New Roman"/>
          <w:b/>
          <w:sz w:val="24"/>
          <w:szCs w:val="24"/>
        </w:rPr>
        <w:t xml:space="preserve"> para presentar “ma</w:t>
      </w:r>
      <w:r w:rsidR="00505961">
        <w:rPr>
          <w:rFonts w:ascii="Times New Roman" w:hAnsi="Times New Roman" w:cs="Times New Roman"/>
          <w:b/>
          <w:sz w:val="24"/>
          <w:szCs w:val="24"/>
        </w:rPr>
        <w:t xml:space="preserve">yores daños” o “perjuicios colaterales”, </w:t>
      </w:r>
      <w:r w:rsidR="00395EBA">
        <w:rPr>
          <w:rFonts w:ascii="Times New Roman" w:hAnsi="Times New Roman" w:cs="Times New Roman"/>
          <w:b/>
          <w:sz w:val="24"/>
          <w:szCs w:val="24"/>
        </w:rPr>
        <w:t xml:space="preserve">con posterioridad </w:t>
      </w:r>
      <w:r w:rsidR="00505961">
        <w:rPr>
          <w:rFonts w:ascii="Times New Roman" w:hAnsi="Times New Roman" w:cs="Times New Roman"/>
          <w:b/>
          <w:sz w:val="24"/>
          <w:szCs w:val="24"/>
        </w:rPr>
        <w:t>al momento de autos</w:t>
      </w:r>
      <w:r w:rsidR="00395EBA">
        <w:rPr>
          <w:rFonts w:ascii="Times New Roman" w:hAnsi="Times New Roman" w:cs="Times New Roman"/>
          <w:b/>
          <w:sz w:val="24"/>
          <w:szCs w:val="24"/>
        </w:rPr>
        <w:t xml:space="preserve"> (demanda judicial)</w:t>
      </w:r>
      <w:r w:rsidR="00505961">
        <w:rPr>
          <w:rFonts w:ascii="Times New Roman" w:hAnsi="Times New Roman" w:cs="Times New Roman"/>
          <w:b/>
          <w:sz w:val="24"/>
          <w:szCs w:val="24"/>
        </w:rPr>
        <w:t>. Los cálculos realizados en las Notas, son de mi entera responsabilidad.</w:t>
      </w:r>
    </w:p>
    <w:p w:rsidR="00395EBA" w:rsidRDefault="00395EBA" w:rsidP="00395EBA">
      <w:pPr>
        <w:spacing w:line="240" w:lineRule="auto"/>
        <w:jc w:val="both"/>
        <w:rPr>
          <w:rFonts w:ascii="Times New Roman" w:hAnsi="Times New Roman" w:cs="Times New Roman"/>
          <w:b/>
          <w:color w:val="FF0000"/>
          <w:sz w:val="24"/>
          <w:szCs w:val="24"/>
        </w:rPr>
      </w:pPr>
      <w:r w:rsidRPr="00AE5FF2">
        <w:rPr>
          <w:rFonts w:ascii="Times New Roman" w:hAnsi="Times New Roman" w:cs="Times New Roman"/>
          <w:b/>
          <w:sz w:val="24"/>
          <w:szCs w:val="24"/>
        </w:rPr>
        <w:t>OIT (23/9/20):</w:t>
      </w:r>
      <w:r>
        <w:rPr>
          <w:rFonts w:ascii="Times New Roman" w:hAnsi="Times New Roman" w:cs="Times New Roman"/>
          <w:b/>
          <w:sz w:val="24"/>
          <w:szCs w:val="24"/>
        </w:rPr>
        <w:t xml:space="preserve"> </w:t>
      </w:r>
      <w:r>
        <w:rPr>
          <w:rFonts w:ascii="Times New Roman" w:hAnsi="Times New Roman" w:cs="Times New Roman"/>
          <w:sz w:val="24"/>
          <w:szCs w:val="24"/>
        </w:rPr>
        <w:t xml:space="preserve">La OIT calcula que </w:t>
      </w:r>
      <w:r w:rsidRPr="00395EBA">
        <w:rPr>
          <w:rFonts w:ascii="Times New Roman" w:hAnsi="Times New Roman" w:cs="Times New Roman"/>
          <w:b/>
          <w:color w:val="FF0000"/>
          <w:sz w:val="24"/>
          <w:szCs w:val="24"/>
        </w:rPr>
        <w:t>la pérdida de ingresos a escala mundial a lo largo de los tres primeros trimestres de 2020</w:t>
      </w:r>
      <w:r>
        <w:rPr>
          <w:rFonts w:ascii="Times New Roman" w:hAnsi="Times New Roman" w:cs="Times New Roman"/>
          <w:sz w:val="24"/>
          <w:szCs w:val="24"/>
        </w:rPr>
        <w:t xml:space="preserve"> (sin tener en cuenta la aplicación de medidas para sustentar esos ingresos) </w:t>
      </w:r>
      <w:r w:rsidRPr="00395EBA">
        <w:rPr>
          <w:rFonts w:ascii="Times New Roman" w:hAnsi="Times New Roman" w:cs="Times New Roman"/>
          <w:b/>
          <w:color w:val="FF0000"/>
          <w:sz w:val="24"/>
          <w:szCs w:val="24"/>
        </w:rPr>
        <w:t>se eleva al 10,7% con respecto al mismo período de 2019</w:t>
      </w:r>
      <w:r>
        <w:rPr>
          <w:rFonts w:ascii="Times New Roman" w:hAnsi="Times New Roman" w:cs="Times New Roman"/>
          <w:sz w:val="24"/>
          <w:szCs w:val="24"/>
        </w:rPr>
        <w:t xml:space="preserve">, </w:t>
      </w:r>
      <w:r w:rsidRPr="00395EBA">
        <w:rPr>
          <w:rFonts w:ascii="Times New Roman" w:hAnsi="Times New Roman" w:cs="Times New Roman"/>
          <w:b/>
          <w:color w:val="FF0000"/>
          <w:sz w:val="24"/>
          <w:szCs w:val="24"/>
        </w:rPr>
        <w:t>lo que corresponde a casi 3 billones de euros que a su vez equivalen al 5,5% del PIB Mundial</w:t>
      </w:r>
      <w:r>
        <w:rPr>
          <w:rFonts w:ascii="Times New Roman" w:hAnsi="Times New Roman" w:cs="Times New Roman"/>
          <w:sz w:val="24"/>
          <w:szCs w:val="24"/>
        </w:rPr>
        <w:t xml:space="preserve">, para los tres primeros trimestres de 2019. </w:t>
      </w:r>
      <w:r w:rsidRPr="00395EBA">
        <w:rPr>
          <w:rFonts w:ascii="Times New Roman" w:hAnsi="Times New Roman" w:cs="Times New Roman"/>
          <w:b/>
          <w:color w:val="FF0000"/>
          <w:sz w:val="24"/>
          <w:szCs w:val="24"/>
        </w:rPr>
        <w:t>Pérdida de ingresos.</w:t>
      </w:r>
    </w:p>
    <w:p w:rsidR="0081759C" w:rsidRPr="0081759C" w:rsidRDefault="0081759C" w:rsidP="00395EBA">
      <w:pPr>
        <w:spacing w:line="240" w:lineRule="auto"/>
        <w:jc w:val="both"/>
        <w:rPr>
          <w:rFonts w:ascii="Times New Roman" w:hAnsi="Times New Roman" w:cs="Times New Roman"/>
          <w:sz w:val="24"/>
          <w:szCs w:val="24"/>
        </w:rPr>
      </w:pPr>
      <w:r w:rsidRPr="0081759C">
        <w:rPr>
          <w:rFonts w:ascii="Times New Roman" w:hAnsi="Times New Roman" w:cs="Times New Roman"/>
          <w:b/>
          <w:sz w:val="24"/>
          <w:szCs w:val="24"/>
        </w:rPr>
        <w:t>Nota:</w:t>
      </w:r>
      <w:r>
        <w:rPr>
          <w:rFonts w:ascii="Times New Roman" w:hAnsi="Times New Roman" w:cs="Times New Roman"/>
          <w:b/>
          <w:sz w:val="24"/>
          <w:szCs w:val="24"/>
        </w:rPr>
        <w:t xml:space="preserve"> </w:t>
      </w:r>
      <w:r w:rsidRPr="0081759C">
        <w:rPr>
          <w:rFonts w:ascii="Times New Roman" w:hAnsi="Times New Roman" w:cs="Times New Roman"/>
          <w:sz w:val="24"/>
          <w:szCs w:val="24"/>
        </w:rPr>
        <w:t>a los 3 billones de euros</w:t>
      </w:r>
      <w:r>
        <w:rPr>
          <w:rFonts w:ascii="Times New Roman" w:hAnsi="Times New Roman" w:cs="Times New Roman"/>
          <w:sz w:val="24"/>
          <w:szCs w:val="24"/>
        </w:rPr>
        <w:t xml:space="preserve"> de pérdidas de ingresos de los trabajadores calculados por la OIT, se debería agregar 1 millón de euros más por cada trimestre que se prolonguen las medidas de confinamiento y estado de alarma.</w:t>
      </w:r>
      <w:r w:rsidR="002C2C83">
        <w:rPr>
          <w:rFonts w:ascii="Times New Roman" w:hAnsi="Times New Roman" w:cs="Times New Roman"/>
          <w:sz w:val="24"/>
          <w:szCs w:val="24"/>
        </w:rPr>
        <w:t xml:space="preserve"> </w:t>
      </w:r>
    </w:p>
    <w:p w:rsidR="00395EBA" w:rsidRDefault="00395EBA" w:rsidP="00395EBA">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OCDE</w:t>
      </w:r>
      <w:r w:rsidRPr="00AC00FC">
        <w:rPr>
          <w:rFonts w:ascii="Times New Roman" w:hAnsi="Times New Roman" w:cs="Times New Roman"/>
          <w:b/>
          <w:sz w:val="24"/>
          <w:szCs w:val="24"/>
        </w:rPr>
        <w:t xml:space="preserve"> (16/9/20):</w:t>
      </w:r>
      <w:r>
        <w:rPr>
          <w:rFonts w:ascii="Times New Roman" w:hAnsi="Times New Roman" w:cs="Times New Roman"/>
          <w:b/>
          <w:sz w:val="24"/>
          <w:szCs w:val="24"/>
        </w:rPr>
        <w:t xml:space="preserve"> </w:t>
      </w:r>
      <w:r>
        <w:rPr>
          <w:rFonts w:ascii="Times New Roman" w:hAnsi="Times New Roman" w:cs="Times New Roman"/>
          <w:sz w:val="24"/>
          <w:szCs w:val="24"/>
        </w:rPr>
        <w:t xml:space="preserve">Un Informe de la OCDE advierte que, en el caso de </w:t>
      </w:r>
      <w:r w:rsidRPr="00395EBA">
        <w:rPr>
          <w:rFonts w:ascii="Times New Roman" w:hAnsi="Times New Roman" w:cs="Times New Roman"/>
          <w:b/>
          <w:color w:val="FF0000"/>
          <w:sz w:val="24"/>
          <w:szCs w:val="24"/>
        </w:rPr>
        <w:t>los estudiantes</w:t>
      </w:r>
      <w:r w:rsidRPr="00395EBA">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desde primaria a secundaria,</w:t>
      </w:r>
      <w:r w:rsidRPr="00395EBA">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afectados por cierres de escuelas</w:t>
      </w:r>
      <w:r w:rsidRPr="00395EBA">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probablemente ganen un 3% menos en toda la vida</w:t>
      </w:r>
      <w:r w:rsidRPr="009E6968">
        <w:rPr>
          <w:rFonts w:ascii="Times New Roman" w:hAnsi="Times New Roman" w:cs="Times New Roman"/>
          <w:color w:val="FF0000"/>
          <w:sz w:val="24"/>
          <w:szCs w:val="24"/>
        </w:rPr>
        <w:t>.</w:t>
      </w:r>
      <w:r>
        <w:rPr>
          <w:rFonts w:ascii="Times New Roman" w:hAnsi="Times New Roman" w:cs="Times New Roman"/>
          <w:sz w:val="24"/>
          <w:szCs w:val="24"/>
        </w:rPr>
        <w:t xml:space="preserve"> </w:t>
      </w:r>
      <w:r w:rsidRPr="00395EBA">
        <w:rPr>
          <w:rFonts w:ascii="Times New Roman" w:hAnsi="Times New Roman" w:cs="Times New Roman"/>
          <w:b/>
          <w:color w:val="FF0000"/>
          <w:sz w:val="24"/>
          <w:szCs w:val="24"/>
        </w:rPr>
        <w:t>Para los países estas pérdidas podrían traducirse a largo plazo en un crecimiento del PIB un 1,5% más bajo del potencial es</w:t>
      </w:r>
      <w:r>
        <w:rPr>
          <w:rFonts w:ascii="Times New Roman" w:hAnsi="Times New Roman" w:cs="Times New Roman"/>
          <w:b/>
          <w:color w:val="FF0000"/>
          <w:sz w:val="24"/>
          <w:szCs w:val="24"/>
        </w:rPr>
        <w:t xml:space="preserve">perado para el resto del siglo. </w:t>
      </w:r>
      <w:r w:rsidRPr="00C565DA">
        <w:rPr>
          <w:rFonts w:ascii="Times New Roman" w:hAnsi="Times New Roman" w:cs="Times New Roman"/>
          <w:b/>
          <w:color w:val="FF0000"/>
          <w:sz w:val="24"/>
          <w:szCs w:val="24"/>
        </w:rPr>
        <w:t>Futuro robado.</w:t>
      </w:r>
      <w:r>
        <w:rPr>
          <w:rFonts w:ascii="Times New Roman" w:hAnsi="Times New Roman" w:cs="Times New Roman"/>
          <w:b/>
          <w:color w:val="FF0000"/>
          <w:sz w:val="24"/>
          <w:szCs w:val="24"/>
        </w:rPr>
        <w:t xml:space="preserve"> </w:t>
      </w:r>
    </w:p>
    <w:p w:rsidR="00904A8D" w:rsidRDefault="00904A8D" w:rsidP="00395EB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904A8D">
        <w:rPr>
          <w:rFonts w:ascii="Times New Roman" w:hAnsi="Times New Roman" w:cs="Times New Roman"/>
          <w:sz w:val="24"/>
          <w:szCs w:val="24"/>
        </w:rPr>
        <w:t>PIB Mundial</w:t>
      </w:r>
      <w:r>
        <w:rPr>
          <w:rFonts w:ascii="Times New Roman" w:hAnsi="Times New Roman" w:cs="Times New Roman"/>
          <w:sz w:val="24"/>
          <w:szCs w:val="24"/>
        </w:rPr>
        <w:t xml:space="preserve"> (87,3 billones de dólares) - PIB de China (14,2 billones de dólares) = (73,1 billones de dólares)</w:t>
      </w:r>
      <w:r w:rsidR="009E6968">
        <w:rPr>
          <w:rFonts w:ascii="Times New Roman" w:hAnsi="Times New Roman" w:cs="Times New Roman"/>
          <w:sz w:val="24"/>
          <w:szCs w:val="24"/>
        </w:rPr>
        <w:t>.</w:t>
      </w:r>
      <w:r>
        <w:rPr>
          <w:rFonts w:ascii="Times New Roman" w:hAnsi="Times New Roman" w:cs="Times New Roman"/>
          <w:sz w:val="24"/>
          <w:szCs w:val="24"/>
        </w:rPr>
        <w:t xml:space="preserve"> </w:t>
      </w:r>
    </w:p>
    <w:p w:rsidR="00904A8D" w:rsidRPr="00904A8D" w:rsidRDefault="00904A8D" w:rsidP="00395EBA">
      <w:pPr>
        <w:spacing w:line="240" w:lineRule="auto"/>
        <w:jc w:val="both"/>
        <w:rPr>
          <w:rFonts w:ascii="Times New Roman" w:hAnsi="Times New Roman" w:cs="Times New Roman"/>
          <w:sz w:val="24"/>
          <w:szCs w:val="24"/>
        </w:rPr>
      </w:pPr>
      <w:r>
        <w:rPr>
          <w:rFonts w:ascii="Times New Roman" w:hAnsi="Times New Roman" w:cs="Times New Roman"/>
          <w:sz w:val="24"/>
          <w:szCs w:val="24"/>
        </w:rPr>
        <w:t>2100 - 2020 = 80 años x 73,1 billones de dólares x (-1,5%) = 87,7 billones de dólares de pérdidas por crecimiento debajo del potencial para el resto del siglo</w:t>
      </w:r>
      <w:r w:rsidR="009E6968">
        <w:rPr>
          <w:rFonts w:ascii="Times New Roman" w:hAnsi="Times New Roman" w:cs="Times New Roman"/>
          <w:sz w:val="24"/>
          <w:szCs w:val="24"/>
        </w:rPr>
        <w:t>.</w:t>
      </w:r>
      <w:r>
        <w:rPr>
          <w:rFonts w:ascii="Times New Roman" w:hAnsi="Times New Roman" w:cs="Times New Roman"/>
          <w:sz w:val="24"/>
          <w:szCs w:val="24"/>
        </w:rPr>
        <w:t xml:space="preserve"> </w:t>
      </w:r>
    </w:p>
    <w:p w:rsidR="00395EBA" w:rsidRDefault="00395EBA" w:rsidP="00395EBA">
      <w:pPr>
        <w:spacing w:line="240" w:lineRule="auto"/>
        <w:jc w:val="both"/>
        <w:rPr>
          <w:rFonts w:ascii="Times New Roman" w:hAnsi="Times New Roman" w:cs="Times New Roman"/>
          <w:b/>
          <w:color w:val="FF0000"/>
          <w:sz w:val="24"/>
          <w:szCs w:val="24"/>
        </w:rPr>
      </w:pPr>
      <w:r w:rsidRPr="00AC00FC">
        <w:rPr>
          <w:rFonts w:ascii="Times New Roman" w:hAnsi="Times New Roman" w:cs="Times New Roman"/>
          <w:b/>
          <w:sz w:val="24"/>
          <w:szCs w:val="24"/>
        </w:rPr>
        <w:t>Anne-Marie Slaughter (7/9/20)</w:t>
      </w:r>
      <w:r>
        <w:rPr>
          <w:rFonts w:ascii="Times New Roman" w:hAnsi="Times New Roman" w:cs="Times New Roman"/>
          <w:b/>
          <w:sz w:val="24"/>
          <w:szCs w:val="24"/>
        </w:rPr>
        <w:t xml:space="preserve">: </w:t>
      </w:r>
      <w:r>
        <w:rPr>
          <w:rFonts w:ascii="Times New Roman" w:hAnsi="Times New Roman" w:cs="Times New Roman"/>
          <w:sz w:val="24"/>
          <w:szCs w:val="24"/>
        </w:rPr>
        <w:t xml:space="preserve">McKinsey Company estima que </w:t>
      </w:r>
      <w:r w:rsidRPr="00395EBA">
        <w:rPr>
          <w:rFonts w:ascii="Times New Roman" w:hAnsi="Times New Roman" w:cs="Times New Roman"/>
          <w:b/>
          <w:color w:val="FF0000"/>
          <w:sz w:val="24"/>
          <w:szCs w:val="24"/>
        </w:rPr>
        <w:t>la interrupción de las clases, costará 110.000 millones de dólares de ingresos anuales, a quienes están estudiando hoy.</w:t>
      </w:r>
      <w:r>
        <w:rPr>
          <w:rFonts w:ascii="Times New Roman" w:hAnsi="Times New Roman" w:cs="Times New Roman"/>
          <w:b/>
          <w:sz w:val="24"/>
          <w:szCs w:val="24"/>
        </w:rPr>
        <w:t xml:space="preserve"> </w:t>
      </w:r>
      <w:r w:rsidRPr="00C565DA">
        <w:rPr>
          <w:rFonts w:ascii="Times New Roman" w:hAnsi="Times New Roman" w:cs="Times New Roman"/>
          <w:b/>
          <w:color w:val="FF0000"/>
          <w:sz w:val="24"/>
          <w:szCs w:val="24"/>
        </w:rPr>
        <w:t>Futuro robado.</w:t>
      </w:r>
    </w:p>
    <w:p w:rsidR="009E6968" w:rsidRPr="009E6968" w:rsidRDefault="009E6968" w:rsidP="009E6968">
      <w:pPr>
        <w:spacing w:line="240" w:lineRule="auto"/>
        <w:jc w:val="both"/>
        <w:rPr>
          <w:rFonts w:ascii="Times New Roman" w:hAnsi="Times New Roman" w:cs="Times New Roman"/>
          <w:sz w:val="24"/>
          <w:szCs w:val="24"/>
        </w:rPr>
      </w:pPr>
      <w:r w:rsidRPr="009E6968">
        <w:rPr>
          <w:rFonts w:ascii="Times New Roman" w:hAnsi="Times New Roman" w:cs="Times New Roman"/>
          <w:b/>
          <w:sz w:val="24"/>
          <w:szCs w:val="24"/>
        </w:rPr>
        <w:lastRenderedPageBreak/>
        <w:t>Nota:</w:t>
      </w:r>
      <w:r>
        <w:rPr>
          <w:rFonts w:ascii="Times New Roman" w:hAnsi="Times New Roman" w:cs="Times New Roman"/>
          <w:sz w:val="24"/>
          <w:szCs w:val="24"/>
        </w:rPr>
        <w:t xml:space="preserve"> </w:t>
      </w:r>
      <w:r w:rsidRPr="009E6968">
        <w:rPr>
          <w:rFonts w:ascii="Times New Roman" w:hAnsi="Times New Roman" w:cs="Times New Roman"/>
          <w:sz w:val="24"/>
          <w:szCs w:val="24"/>
        </w:rPr>
        <w:t>A nivel global, suman 1</w:t>
      </w:r>
      <w:r>
        <w:rPr>
          <w:rFonts w:ascii="Times New Roman" w:hAnsi="Times New Roman" w:cs="Times New Roman"/>
          <w:sz w:val="24"/>
          <w:szCs w:val="24"/>
        </w:rPr>
        <w:t>.</w:t>
      </w:r>
      <w:r w:rsidRPr="009E6968">
        <w:rPr>
          <w:rFonts w:ascii="Times New Roman" w:hAnsi="Times New Roman" w:cs="Times New Roman"/>
          <w:sz w:val="24"/>
          <w:szCs w:val="24"/>
        </w:rPr>
        <w:t xml:space="preserve">370 millones los alumnos que han debido interrumpir sus clases, casi el 80% de la población estudiantil, y la cifra aumenta cada día a medida que los centros escolares cierran para contener el contagio del COVID-19. La emergencia nos hace apreciar más el trabajo de los docentes y nos enseña que debemos estar preparados para escenarios nuevos e impensables. </w:t>
      </w:r>
    </w:p>
    <w:p w:rsidR="009E6968" w:rsidRDefault="009E6968" w:rsidP="009E6968">
      <w:pPr>
        <w:spacing w:line="240" w:lineRule="auto"/>
        <w:jc w:val="both"/>
        <w:rPr>
          <w:rFonts w:ascii="Times New Roman" w:hAnsi="Times New Roman" w:cs="Times New Roman"/>
          <w:sz w:val="24"/>
          <w:szCs w:val="24"/>
        </w:rPr>
      </w:pPr>
      <w:r w:rsidRPr="009E6968">
        <w:rPr>
          <w:rFonts w:ascii="Times New Roman" w:hAnsi="Times New Roman" w:cs="Times New Roman"/>
          <w:sz w:val="24"/>
          <w:szCs w:val="24"/>
        </w:rPr>
        <w:t>En semana y media, el número de estudiantes afectados por el cierre de escuela y universidades en 138 países se cuadruplicó para llegar a 1</w:t>
      </w:r>
      <w:r>
        <w:rPr>
          <w:rFonts w:ascii="Times New Roman" w:hAnsi="Times New Roman" w:cs="Times New Roman"/>
          <w:sz w:val="24"/>
          <w:szCs w:val="24"/>
        </w:rPr>
        <w:t>.</w:t>
      </w:r>
      <w:r w:rsidRPr="009E6968">
        <w:rPr>
          <w:rFonts w:ascii="Times New Roman" w:hAnsi="Times New Roman" w:cs="Times New Roman"/>
          <w:sz w:val="24"/>
          <w:szCs w:val="24"/>
        </w:rPr>
        <w:t>370 millones, es decir, más de tres de cada cuatro niños y jóvenes en el mundo o cerca del 80% de la población estudiantil. Los docentes afectados, por su parte, suman 60,2 millones, según datos de la Organización de las Naciones Unidas para la Educación, la Ciencia y la Cultura (UNESCO</w:t>
      </w:r>
      <w:r>
        <w:rPr>
          <w:rFonts w:ascii="Times New Roman" w:hAnsi="Times New Roman" w:cs="Times New Roman"/>
          <w:sz w:val="24"/>
          <w:szCs w:val="24"/>
        </w:rPr>
        <w:t xml:space="preserve"> - Marzo 2020</w:t>
      </w:r>
      <w:r w:rsidRPr="009E6968">
        <w:rPr>
          <w:rFonts w:ascii="Times New Roman" w:hAnsi="Times New Roman" w:cs="Times New Roman"/>
          <w:sz w:val="24"/>
          <w:szCs w:val="24"/>
        </w:rPr>
        <w:t>).</w:t>
      </w:r>
    </w:p>
    <w:p w:rsidR="00826DF7" w:rsidRPr="00826DF7" w:rsidRDefault="00826DF7" w:rsidP="00395EBA">
      <w:pPr>
        <w:spacing w:line="240" w:lineRule="auto"/>
        <w:jc w:val="both"/>
        <w:rPr>
          <w:rFonts w:ascii="Times New Roman" w:hAnsi="Times New Roman" w:cs="Times New Roman"/>
          <w:sz w:val="24"/>
          <w:szCs w:val="24"/>
        </w:rPr>
      </w:pPr>
      <w:r w:rsidRPr="00826DF7">
        <w:rPr>
          <w:rFonts w:ascii="Times New Roman" w:hAnsi="Times New Roman" w:cs="Times New Roman"/>
          <w:sz w:val="24"/>
          <w:szCs w:val="24"/>
        </w:rPr>
        <w:t>Un tercio de los 2 mil millones de jóvenes en el mundo no tienen empleo, no estudian ni tienen formación profesional.</w:t>
      </w:r>
      <w:r>
        <w:rPr>
          <w:rFonts w:ascii="Times New Roman" w:hAnsi="Times New Roman" w:cs="Times New Roman"/>
          <w:sz w:val="24"/>
          <w:szCs w:val="24"/>
        </w:rPr>
        <w:t xml:space="preserve"> (Children International - Octubre 2020)</w:t>
      </w:r>
    </w:p>
    <w:p w:rsidR="00826DF7" w:rsidRPr="00826DF7" w:rsidRDefault="00826DF7" w:rsidP="00826DF7">
      <w:pPr>
        <w:spacing w:line="240" w:lineRule="auto"/>
        <w:jc w:val="both"/>
        <w:rPr>
          <w:rFonts w:ascii="Times New Roman" w:hAnsi="Times New Roman" w:cs="Times New Roman"/>
          <w:sz w:val="24"/>
          <w:szCs w:val="24"/>
        </w:rPr>
      </w:pPr>
      <w:r w:rsidRPr="00826DF7">
        <w:rPr>
          <w:rFonts w:ascii="Times New Roman" w:hAnsi="Times New Roman" w:cs="Times New Roman"/>
          <w:sz w:val="24"/>
          <w:szCs w:val="24"/>
        </w:rPr>
        <w:t>Mundialmente, el 83% de los niños completa la escuela primaria. Sin embargo, el 55% no logra terminar la secundaria.</w:t>
      </w:r>
      <w:r>
        <w:rPr>
          <w:rFonts w:ascii="Times New Roman" w:hAnsi="Times New Roman" w:cs="Times New Roman"/>
          <w:sz w:val="24"/>
          <w:szCs w:val="24"/>
        </w:rPr>
        <w:t xml:space="preserve"> (Children International - Octubre 2020)</w:t>
      </w:r>
    </w:p>
    <w:p w:rsidR="00826DF7" w:rsidRDefault="00E47F44" w:rsidP="00395EBA">
      <w:pPr>
        <w:spacing w:line="240" w:lineRule="auto"/>
        <w:jc w:val="both"/>
        <w:rPr>
          <w:rFonts w:ascii="Times New Roman" w:hAnsi="Times New Roman" w:cs="Times New Roman"/>
          <w:sz w:val="24"/>
          <w:szCs w:val="24"/>
        </w:rPr>
      </w:pPr>
      <w:r w:rsidRPr="00E47F44">
        <w:rPr>
          <w:rFonts w:ascii="Times New Roman" w:hAnsi="Times New Roman" w:cs="Times New Roman"/>
          <w:sz w:val="24"/>
          <w:szCs w:val="24"/>
        </w:rPr>
        <w:t>Cerca de 303 millones de niños y jóvene</w:t>
      </w:r>
      <w:r w:rsidR="00505961">
        <w:rPr>
          <w:rFonts w:ascii="Times New Roman" w:hAnsi="Times New Roman" w:cs="Times New Roman"/>
          <w:sz w:val="24"/>
          <w:szCs w:val="24"/>
        </w:rPr>
        <w:t>s de entre 5 y 17 años de edad -alrededor de 1 de cada 5-</w:t>
      </w:r>
      <w:r w:rsidRPr="00E47F44">
        <w:rPr>
          <w:rFonts w:ascii="Times New Roman" w:hAnsi="Times New Roman" w:cs="Times New Roman"/>
          <w:sz w:val="24"/>
          <w:szCs w:val="24"/>
        </w:rPr>
        <w:t xml:space="preserve"> no asisten a la escuela en todo el mundo. Más de la mitad de los niños sin escolarizar en edad de asistir a la escuela primaria viven en países afectados por situaciones de emergencia.</w:t>
      </w:r>
      <w:r>
        <w:rPr>
          <w:rFonts w:ascii="Times New Roman" w:hAnsi="Times New Roman" w:cs="Times New Roman"/>
          <w:sz w:val="24"/>
          <w:szCs w:val="24"/>
        </w:rPr>
        <w:t xml:space="preserve"> (UNESCO - Septiembre</w:t>
      </w:r>
      <w:r w:rsidRPr="00E47F44">
        <w:rPr>
          <w:rFonts w:ascii="Times New Roman" w:hAnsi="Times New Roman" w:cs="Times New Roman"/>
          <w:sz w:val="24"/>
          <w:szCs w:val="24"/>
        </w:rPr>
        <w:t xml:space="preserve"> 2018</w:t>
      </w:r>
      <w:r>
        <w:rPr>
          <w:rFonts w:ascii="Times New Roman" w:hAnsi="Times New Roman" w:cs="Times New Roman"/>
          <w:sz w:val="24"/>
          <w:szCs w:val="24"/>
        </w:rPr>
        <w:t>)</w:t>
      </w:r>
    </w:p>
    <w:p w:rsidR="009E6968" w:rsidRDefault="009E6968" w:rsidP="009E6968">
      <w:pPr>
        <w:spacing w:line="240" w:lineRule="auto"/>
        <w:jc w:val="both"/>
        <w:rPr>
          <w:rFonts w:ascii="Times New Roman" w:hAnsi="Times New Roman" w:cs="Times New Roman"/>
          <w:sz w:val="24"/>
          <w:szCs w:val="24"/>
        </w:rPr>
      </w:pPr>
      <w:r w:rsidRPr="009E6968">
        <w:rPr>
          <w:rFonts w:ascii="Times New Roman" w:hAnsi="Times New Roman" w:cs="Times New Roman"/>
          <w:sz w:val="24"/>
          <w:szCs w:val="24"/>
        </w:rPr>
        <w:t>A nivel global, suman 1</w:t>
      </w:r>
      <w:r w:rsidR="006927D0">
        <w:rPr>
          <w:rFonts w:ascii="Times New Roman" w:hAnsi="Times New Roman" w:cs="Times New Roman"/>
          <w:sz w:val="24"/>
          <w:szCs w:val="24"/>
        </w:rPr>
        <w:t>.</w:t>
      </w:r>
      <w:r w:rsidRPr="009E6968">
        <w:rPr>
          <w:rFonts w:ascii="Times New Roman" w:hAnsi="Times New Roman" w:cs="Times New Roman"/>
          <w:sz w:val="24"/>
          <w:szCs w:val="24"/>
        </w:rPr>
        <w:t xml:space="preserve">370 millones los alumnos que han debido interrumpir sus clases, casi el 80% de la población estudiantil, y la cifra aumenta cada día a medida que los centros escolares cierran para contener el contagio del COVID-19. La emergencia nos hace apreciar más el trabajo de los docentes y nos enseña que debemos estar preparados para escenarios nuevos e impensables. </w:t>
      </w:r>
      <w:r w:rsidR="0034693B">
        <w:rPr>
          <w:rFonts w:ascii="Times New Roman" w:hAnsi="Times New Roman" w:cs="Times New Roman"/>
          <w:sz w:val="24"/>
          <w:szCs w:val="24"/>
        </w:rPr>
        <w:t>(UNESCO - Septiembre</w:t>
      </w:r>
      <w:r w:rsidR="0034693B" w:rsidRPr="00E47F44">
        <w:rPr>
          <w:rFonts w:ascii="Times New Roman" w:hAnsi="Times New Roman" w:cs="Times New Roman"/>
          <w:sz w:val="24"/>
          <w:szCs w:val="24"/>
        </w:rPr>
        <w:t xml:space="preserve"> 2018</w:t>
      </w:r>
      <w:r w:rsidR="0034693B">
        <w:rPr>
          <w:rFonts w:ascii="Times New Roman" w:hAnsi="Times New Roman" w:cs="Times New Roman"/>
          <w:sz w:val="24"/>
          <w:szCs w:val="24"/>
        </w:rPr>
        <w:t>)</w:t>
      </w:r>
    </w:p>
    <w:p w:rsidR="009E6968" w:rsidRDefault="009E6968" w:rsidP="009E696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1.370 millones de alumnos, que dejarán de percibir 110.000 millones de dólares por año, durante su vida laboral. </w:t>
      </w:r>
    </w:p>
    <w:p w:rsidR="009E6968" w:rsidRPr="009E6968" w:rsidRDefault="009E6968" w:rsidP="009E6968">
      <w:pPr>
        <w:spacing w:line="240" w:lineRule="auto"/>
        <w:jc w:val="both"/>
        <w:rPr>
          <w:rFonts w:ascii="Times New Roman" w:hAnsi="Times New Roman" w:cs="Times New Roman"/>
          <w:sz w:val="24"/>
          <w:szCs w:val="24"/>
        </w:rPr>
      </w:pPr>
      <w:r>
        <w:rPr>
          <w:rFonts w:ascii="Times New Roman" w:hAnsi="Times New Roman" w:cs="Times New Roman"/>
          <w:sz w:val="24"/>
          <w:szCs w:val="24"/>
        </w:rPr>
        <w:t>110.000 millones de dólares x 35 años de vida laboral = 3,85 billones de dólares de futuro robado.</w:t>
      </w:r>
    </w:p>
    <w:p w:rsidR="00644CBB" w:rsidRDefault="00644CBB" w:rsidP="00644CBB">
      <w:pPr>
        <w:spacing w:line="240" w:lineRule="auto"/>
        <w:jc w:val="both"/>
        <w:rPr>
          <w:rFonts w:ascii="Times New Roman" w:hAnsi="Times New Roman" w:cs="Times New Roman"/>
          <w:b/>
          <w:color w:val="FF0000"/>
          <w:sz w:val="24"/>
          <w:szCs w:val="24"/>
        </w:rPr>
      </w:pPr>
      <w:r w:rsidRPr="00AA4988">
        <w:rPr>
          <w:rFonts w:ascii="Times New Roman" w:hAnsi="Times New Roman" w:cs="Times New Roman"/>
          <w:b/>
          <w:sz w:val="24"/>
          <w:szCs w:val="24"/>
        </w:rPr>
        <w:t>OCDE (20/4/20):</w:t>
      </w:r>
      <w:r>
        <w:rPr>
          <w:rFonts w:ascii="Times New Roman" w:hAnsi="Times New Roman" w:cs="Times New Roman"/>
          <w:sz w:val="24"/>
          <w:szCs w:val="24"/>
        </w:rPr>
        <w:t xml:space="preserve"> En el Informe de marzo realiza un cálculo promedio de </w:t>
      </w:r>
      <w:r w:rsidRPr="00644CBB">
        <w:rPr>
          <w:rFonts w:ascii="Times New Roman" w:hAnsi="Times New Roman" w:cs="Times New Roman"/>
          <w:b/>
          <w:color w:val="FF0000"/>
          <w:sz w:val="24"/>
          <w:szCs w:val="24"/>
        </w:rPr>
        <w:t>pérdida de dos puntos porcentuales del Producto para cada mes que se mantengan las restricciones.</w:t>
      </w:r>
      <w:r w:rsidR="00395EBA">
        <w:rPr>
          <w:rFonts w:ascii="Times New Roman" w:hAnsi="Times New Roman" w:cs="Times New Roman"/>
          <w:b/>
          <w:color w:val="FF0000"/>
          <w:sz w:val="24"/>
          <w:szCs w:val="24"/>
        </w:rPr>
        <w:t xml:space="preserve"> Futuro robado.</w:t>
      </w:r>
    </w:p>
    <w:p w:rsidR="002C2C83" w:rsidRPr="002C2C83" w:rsidRDefault="002C2C83" w:rsidP="00644CBB">
      <w:pPr>
        <w:spacing w:line="240" w:lineRule="auto"/>
        <w:jc w:val="both"/>
        <w:rPr>
          <w:rFonts w:ascii="Times New Roman" w:hAnsi="Times New Roman" w:cs="Times New Roman"/>
          <w:b/>
          <w:sz w:val="24"/>
          <w:szCs w:val="24"/>
        </w:rPr>
      </w:pPr>
      <w:r w:rsidRPr="002C2C83">
        <w:rPr>
          <w:rFonts w:ascii="Times New Roman" w:hAnsi="Times New Roman" w:cs="Times New Roman"/>
          <w:b/>
          <w:sz w:val="24"/>
          <w:szCs w:val="24"/>
        </w:rPr>
        <w:t xml:space="preserve">Nota: </w:t>
      </w:r>
      <w:r w:rsidRPr="00904A8D">
        <w:rPr>
          <w:rFonts w:ascii="Times New Roman" w:hAnsi="Times New Roman" w:cs="Times New Roman"/>
          <w:sz w:val="24"/>
          <w:szCs w:val="24"/>
        </w:rPr>
        <w:t>PIB Mundial</w:t>
      </w:r>
      <w:r>
        <w:rPr>
          <w:rFonts w:ascii="Times New Roman" w:hAnsi="Times New Roman" w:cs="Times New Roman"/>
          <w:sz w:val="24"/>
          <w:szCs w:val="24"/>
        </w:rPr>
        <w:t xml:space="preserve"> (87,3 billones de dólares) x 2% x 6 meses = 10,4 billones de dólares. A esa cifra habría que agregar 1,74 billones de dólares más, por cada mes adicional (a los 6 meses), que se agreguen de confinamiento o estado de alarma.</w:t>
      </w:r>
    </w:p>
    <w:p w:rsidR="0081759C" w:rsidRDefault="0081759C" w:rsidP="0081759C">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xml:space="preserve">Carmen Reinhart (13/4/20): </w:t>
      </w:r>
      <w:r>
        <w:rPr>
          <w:rFonts w:ascii="Times New Roman" w:hAnsi="Times New Roman" w:cs="Times New Roman"/>
          <w:sz w:val="24"/>
          <w:szCs w:val="24"/>
        </w:rPr>
        <w:t xml:space="preserve">La OMC prevé que </w:t>
      </w:r>
      <w:r w:rsidRPr="0081759C">
        <w:rPr>
          <w:rFonts w:ascii="Times New Roman" w:hAnsi="Times New Roman" w:cs="Times New Roman"/>
          <w:b/>
          <w:color w:val="FF0000"/>
          <w:sz w:val="24"/>
          <w:szCs w:val="24"/>
        </w:rPr>
        <w:t>en 2020 el comercio internacional se reduzca entre un 13% y un 32%.</w:t>
      </w:r>
      <w:r>
        <w:rPr>
          <w:rFonts w:ascii="Times New Roman" w:hAnsi="Times New Roman" w:cs="Times New Roman"/>
          <w:b/>
          <w:color w:val="FF0000"/>
          <w:sz w:val="24"/>
          <w:szCs w:val="24"/>
        </w:rPr>
        <w:t xml:space="preserve"> Pérdidas en el comercio exterior.</w:t>
      </w:r>
    </w:p>
    <w:p w:rsidR="002C2C83" w:rsidRPr="0034693B" w:rsidRDefault="0034693B" w:rsidP="002C2C83">
      <w:pPr>
        <w:spacing w:line="240" w:lineRule="auto"/>
        <w:jc w:val="both"/>
        <w:rPr>
          <w:rFonts w:ascii="Times New Roman" w:hAnsi="Times New Roman" w:cs="Times New Roman"/>
          <w:sz w:val="24"/>
          <w:szCs w:val="24"/>
        </w:rPr>
      </w:pPr>
      <w:r w:rsidRPr="0034693B">
        <w:rPr>
          <w:rFonts w:ascii="Times New Roman" w:hAnsi="Times New Roman" w:cs="Times New Roman"/>
          <w:b/>
          <w:sz w:val="24"/>
          <w:szCs w:val="24"/>
        </w:rPr>
        <w:t>Nota:</w:t>
      </w:r>
      <w:r w:rsidRPr="0034693B">
        <w:rPr>
          <w:rFonts w:ascii="Times New Roman" w:hAnsi="Times New Roman" w:cs="Times New Roman"/>
          <w:sz w:val="24"/>
          <w:szCs w:val="24"/>
        </w:rPr>
        <w:t xml:space="preserve"> </w:t>
      </w:r>
      <w:r w:rsidR="002C2C83" w:rsidRPr="0034693B">
        <w:rPr>
          <w:rFonts w:ascii="Times New Roman" w:hAnsi="Times New Roman" w:cs="Times New Roman"/>
          <w:sz w:val="24"/>
          <w:szCs w:val="24"/>
        </w:rPr>
        <w:t xml:space="preserve">Las exportaciones de mercancías de los Miembros de la OMC se cifraron en 19,09 billones de </w:t>
      </w:r>
      <w:r w:rsidRPr="0034693B">
        <w:rPr>
          <w:rFonts w:ascii="Times New Roman" w:hAnsi="Times New Roman" w:cs="Times New Roman"/>
          <w:sz w:val="24"/>
          <w:szCs w:val="24"/>
        </w:rPr>
        <w:t>dólares EEUU</w:t>
      </w:r>
      <w:r w:rsidR="002C2C83" w:rsidRPr="0034693B">
        <w:rPr>
          <w:rFonts w:ascii="Times New Roman" w:hAnsi="Times New Roman" w:cs="Times New Roman"/>
          <w:sz w:val="24"/>
          <w:szCs w:val="24"/>
        </w:rPr>
        <w:t xml:space="preserve"> en 2018.</w:t>
      </w:r>
      <w:r>
        <w:rPr>
          <w:rFonts w:ascii="Times New Roman" w:hAnsi="Times New Roman" w:cs="Times New Roman"/>
          <w:sz w:val="24"/>
          <w:szCs w:val="24"/>
        </w:rPr>
        <w:t xml:space="preserve"> (OMC - 2019)</w:t>
      </w:r>
    </w:p>
    <w:p w:rsidR="0034693B" w:rsidRPr="0034693B" w:rsidRDefault="0034693B" w:rsidP="0034693B">
      <w:pPr>
        <w:spacing w:line="240" w:lineRule="auto"/>
        <w:jc w:val="both"/>
        <w:rPr>
          <w:rFonts w:ascii="Times New Roman" w:hAnsi="Times New Roman" w:cs="Times New Roman"/>
          <w:sz w:val="24"/>
          <w:szCs w:val="24"/>
        </w:rPr>
      </w:pPr>
      <w:r w:rsidRPr="0034693B">
        <w:rPr>
          <w:rFonts w:ascii="Times New Roman" w:hAnsi="Times New Roman" w:cs="Times New Roman"/>
          <w:sz w:val="24"/>
          <w:szCs w:val="24"/>
        </w:rPr>
        <w:t>Las exportaciones de servicios comerciales de los Miembros de la OMC se cifraron en 5,68 billones de dólares EEUU</w:t>
      </w:r>
      <w:r w:rsidR="002C2C83" w:rsidRPr="0034693B">
        <w:rPr>
          <w:rFonts w:ascii="Times New Roman" w:hAnsi="Times New Roman" w:cs="Times New Roman"/>
          <w:sz w:val="24"/>
          <w:szCs w:val="24"/>
        </w:rPr>
        <w:t xml:space="preserve"> en 2018.</w:t>
      </w:r>
      <w:r>
        <w:rPr>
          <w:rFonts w:ascii="Times New Roman" w:hAnsi="Times New Roman" w:cs="Times New Roman"/>
          <w:sz w:val="24"/>
          <w:szCs w:val="24"/>
        </w:rPr>
        <w:t xml:space="preserve"> (OMC - 2019)</w:t>
      </w:r>
    </w:p>
    <w:p w:rsidR="002C2C83" w:rsidRDefault="0034693B" w:rsidP="002C2C83">
      <w:pPr>
        <w:spacing w:line="240" w:lineRule="auto"/>
        <w:jc w:val="both"/>
        <w:rPr>
          <w:rFonts w:ascii="Times New Roman" w:hAnsi="Times New Roman" w:cs="Times New Roman"/>
          <w:sz w:val="24"/>
          <w:szCs w:val="24"/>
        </w:rPr>
      </w:pPr>
      <w:r>
        <w:rPr>
          <w:rFonts w:ascii="Times New Roman" w:hAnsi="Times New Roman" w:cs="Times New Roman"/>
          <w:sz w:val="24"/>
          <w:szCs w:val="24"/>
        </w:rPr>
        <w:t>19,09 billones de dólares + 5,68 billones de dólares = 24,77 billones de dólares</w:t>
      </w:r>
    </w:p>
    <w:p w:rsidR="0034693B" w:rsidRDefault="0034693B" w:rsidP="002C2C8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24,77 billones de dólares x 13% = 3,22 billones de dólares de pérdidas de comercio internacional</w:t>
      </w:r>
    </w:p>
    <w:p w:rsidR="0034693B" w:rsidRDefault="0034693B" w:rsidP="0034693B">
      <w:pPr>
        <w:spacing w:line="240" w:lineRule="auto"/>
        <w:jc w:val="both"/>
        <w:rPr>
          <w:rFonts w:ascii="Times New Roman" w:hAnsi="Times New Roman" w:cs="Times New Roman"/>
          <w:sz w:val="24"/>
          <w:szCs w:val="24"/>
        </w:rPr>
      </w:pPr>
      <w:r>
        <w:rPr>
          <w:rFonts w:ascii="Times New Roman" w:hAnsi="Times New Roman" w:cs="Times New Roman"/>
          <w:sz w:val="24"/>
          <w:szCs w:val="24"/>
        </w:rPr>
        <w:t>24,77 billones de dólares x 32% = 7,93 billones de dólares de pérdidas de comercio internacional</w:t>
      </w:r>
    </w:p>
    <w:p w:rsidR="0034693B" w:rsidRDefault="0034693B" w:rsidP="0034693B">
      <w:pPr>
        <w:spacing w:line="240" w:lineRule="auto"/>
        <w:jc w:val="both"/>
        <w:rPr>
          <w:rFonts w:ascii="Times New Roman" w:hAnsi="Times New Roman" w:cs="Times New Roman"/>
          <w:sz w:val="24"/>
          <w:szCs w:val="24"/>
        </w:rPr>
      </w:pPr>
      <w:r>
        <w:rPr>
          <w:rFonts w:ascii="Times New Roman" w:hAnsi="Times New Roman" w:cs="Times New Roman"/>
          <w:sz w:val="24"/>
          <w:szCs w:val="24"/>
        </w:rPr>
        <w:t>A estas cantidades (una u otra, según evolucionen los acontecimientos) se deberían agregar, las eventuales pérdidas que se produzcan en los años subsiguientes por culpa de la pandemia.</w:t>
      </w:r>
    </w:p>
    <w:p w:rsidR="00644CBB" w:rsidRDefault="00644CBB" w:rsidP="00644CBB">
      <w:pPr>
        <w:spacing w:line="240" w:lineRule="auto"/>
        <w:jc w:val="both"/>
        <w:rPr>
          <w:rFonts w:ascii="Times New Roman" w:hAnsi="Times New Roman" w:cs="Times New Roman"/>
          <w:color w:val="FF0000"/>
          <w:sz w:val="24"/>
          <w:szCs w:val="24"/>
        </w:rPr>
      </w:pPr>
      <w:r w:rsidRPr="006E7B98">
        <w:rPr>
          <w:rFonts w:ascii="Times New Roman" w:hAnsi="Times New Roman" w:cs="Times New Roman"/>
          <w:b/>
          <w:sz w:val="24"/>
          <w:szCs w:val="24"/>
        </w:rPr>
        <w:t xml:space="preserve">Francisco S. Jiménez (7/4/20): </w:t>
      </w:r>
      <w:r w:rsidRPr="00395EBA">
        <w:rPr>
          <w:rFonts w:ascii="Times New Roman" w:hAnsi="Times New Roman" w:cs="Times New Roman"/>
          <w:b/>
          <w:color w:val="FF0000"/>
          <w:sz w:val="24"/>
          <w:szCs w:val="24"/>
        </w:rPr>
        <w:t>Una pandemia produce desviaciones significativas en un horizonte temporal de entre 10 y 20 años, para los tipos de interés (con una tasa natural aproximadamente 2% menor si la pandemia no hubiera tenido lugar</w:t>
      </w:r>
      <w:r w:rsidR="00395EBA" w:rsidRPr="00395EBA">
        <w:rPr>
          <w:rFonts w:ascii="Times New Roman" w:hAnsi="Times New Roman" w:cs="Times New Roman"/>
          <w:b/>
          <w:color w:val="FF0000"/>
          <w:sz w:val="24"/>
          <w:szCs w:val="24"/>
        </w:rPr>
        <w:t>)</w:t>
      </w:r>
      <w:r w:rsidRPr="00395EBA">
        <w:rPr>
          <w:rFonts w:ascii="Times New Roman" w:hAnsi="Times New Roman" w:cs="Times New Roman"/>
          <w:b/>
          <w:color w:val="FF0000"/>
          <w:sz w:val="24"/>
          <w:szCs w:val="24"/>
        </w:rPr>
        <w:t>.</w:t>
      </w:r>
      <w:r w:rsidRPr="00395EBA">
        <w:rPr>
          <w:rFonts w:ascii="Times New Roman" w:hAnsi="Times New Roman" w:cs="Times New Roman"/>
          <w:color w:val="FF0000"/>
          <w:sz w:val="24"/>
          <w:szCs w:val="24"/>
        </w:rPr>
        <w:t xml:space="preserve"> </w:t>
      </w:r>
      <w:r w:rsidRPr="006E7B98">
        <w:rPr>
          <w:rFonts w:ascii="Times New Roman" w:hAnsi="Times New Roman" w:cs="Times New Roman"/>
          <w:b/>
          <w:color w:val="FF0000"/>
          <w:sz w:val="24"/>
          <w:szCs w:val="24"/>
        </w:rPr>
        <w:t>Represión financiera</w:t>
      </w:r>
      <w:r w:rsidRPr="00395EBA">
        <w:rPr>
          <w:rFonts w:ascii="Times New Roman" w:hAnsi="Times New Roman" w:cs="Times New Roman"/>
          <w:color w:val="FF0000"/>
          <w:sz w:val="24"/>
          <w:szCs w:val="24"/>
        </w:rPr>
        <w:t>.</w:t>
      </w:r>
    </w:p>
    <w:p w:rsidR="0034693B" w:rsidRPr="00866FD0" w:rsidRDefault="0034693B" w:rsidP="00644CBB">
      <w:pPr>
        <w:spacing w:line="240" w:lineRule="auto"/>
        <w:jc w:val="both"/>
        <w:rPr>
          <w:rFonts w:ascii="Times New Roman" w:hAnsi="Times New Roman" w:cs="Times New Roman"/>
          <w:sz w:val="24"/>
          <w:szCs w:val="24"/>
        </w:rPr>
      </w:pPr>
      <w:r w:rsidRPr="00F30066">
        <w:rPr>
          <w:rFonts w:ascii="Times New Roman" w:hAnsi="Times New Roman" w:cs="Times New Roman"/>
          <w:b/>
          <w:sz w:val="24"/>
          <w:szCs w:val="24"/>
        </w:rPr>
        <w:t>Nota:</w:t>
      </w:r>
      <w:r w:rsidRPr="00F30066">
        <w:rPr>
          <w:rFonts w:ascii="Times New Roman" w:hAnsi="Times New Roman" w:cs="Times New Roman"/>
          <w:sz w:val="24"/>
          <w:szCs w:val="24"/>
        </w:rPr>
        <w:t xml:space="preserve"> </w:t>
      </w:r>
      <w:r w:rsidRPr="00866FD0">
        <w:rPr>
          <w:rFonts w:ascii="Times New Roman" w:hAnsi="Times New Roman" w:cs="Times New Roman"/>
          <w:sz w:val="24"/>
          <w:szCs w:val="24"/>
        </w:rPr>
        <w:t>el ahorro bruto a nivel mundial, según las estadísticas de Banco Mundial, ascendieron al</w:t>
      </w:r>
      <w:r w:rsidR="00866FD0" w:rsidRPr="00866FD0">
        <w:rPr>
          <w:rFonts w:ascii="Times New Roman" w:hAnsi="Times New Roman" w:cs="Times New Roman"/>
          <w:sz w:val="24"/>
          <w:szCs w:val="24"/>
        </w:rPr>
        <w:t xml:space="preserve"> 25,12% del PIB Mundial, en el año 2018. (Banco Mundial - Octubre 2020)</w:t>
      </w:r>
      <w:r w:rsidR="00866FD0">
        <w:rPr>
          <w:rFonts w:ascii="Times New Roman" w:hAnsi="Times New Roman" w:cs="Times New Roman"/>
          <w:sz w:val="24"/>
          <w:szCs w:val="24"/>
        </w:rPr>
        <w:t>.</w:t>
      </w:r>
    </w:p>
    <w:p w:rsidR="000771E7" w:rsidRDefault="00866FD0" w:rsidP="00866FD0">
      <w:pPr>
        <w:spacing w:line="240" w:lineRule="auto"/>
        <w:jc w:val="both"/>
        <w:rPr>
          <w:rFonts w:ascii="Times New Roman" w:hAnsi="Times New Roman" w:cs="Times New Roman"/>
          <w:sz w:val="24"/>
          <w:szCs w:val="24"/>
        </w:rPr>
      </w:pPr>
      <w:r w:rsidRPr="00904A8D">
        <w:rPr>
          <w:rFonts w:ascii="Times New Roman" w:hAnsi="Times New Roman" w:cs="Times New Roman"/>
          <w:sz w:val="24"/>
          <w:szCs w:val="24"/>
        </w:rPr>
        <w:t>PIB Mundial</w:t>
      </w:r>
      <w:r>
        <w:rPr>
          <w:rFonts w:ascii="Times New Roman" w:hAnsi="Times New Roman" w:cs="Times New Roman"/>
          <w:sz w:val="24"/>
          <w:szCs w:val="24"/>
        </w:rPr>
        <w:t xml:space="preserve"> (87,3 billones de dólares) x 25,12% de  ahorro sobre PIB x 2% x 10 años = 4,38 billones de dólares de represión financiera (adicional a la que viene padeciendo desde el año 2008).</w:t>
      </w:r>
      <w:r w:rsidR="000771E7">
        <w:rPr>
          <w:rFonts w:ascii="Times New Roman" w:hAnsi="Times New Roman" w:cs="Times New Roman"/>
          <w:sz w:val="24"/>
          <w:szCs w:val="24"/>
        </w:rPr>
        <w:t xml:space="preserve"> </w:t>
      </w:r>
    </w:p>
    <w:p w:rsidR="00866FD0" w:rsidRDefault="00866FD0" w:rsidP="00866FD0">
      <w:pPr>
        <w:spacing w:line="240" w:lineRule="auto"/>
        <w:jc w:val="both"/>
        <w:rPr>
          <w:rFonts w:ascii="Times New Roman" w:hAnsi="Times New Roman" w:cs="Times New Roman"/>
          <w:sz w:val="24"/>
          <w:szCs w:val="24"/>
        </w:rPr>
      </w:pPr>
      <w:r w:rsidRPr="00904A8D">
        <w:rPr>
          <w:rFonts w:ascii="Times New Roman" w:hAnsi="Times New Roman" w:cs="Times New Roman"/>
          <w:sz w:val="24"/>
          <w:szCs w:val="24"/>
        </w:rPr>
        <w:t>PIB Mundial</w:t>
      </w:r>
      <w:r>
        <w:rPr>
          <w:rFonts w:ascii="Times New Roman" w:hAnsi="Times New Roman" w:cs="Times New Roman"/>
          <w:sz w:val="24"/>
          <w:szCs w:val="24"/>
        </w:rPr>
        <w:t xml:space="preserve"> (87,3 billones de dólares) x 25,12% de ahorro sobre PIB x 2% x 20 años = 8,77 billones de dólares de represión financiera (adicional a la que viene padeciendo desde el año 2008).</w:t>
      </w:r>
    </w:p>
    <w:p w:rsidR="00866FD0" w:rsidRDefault="00505961" w:rsidP="00866FD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213E0A" w:rsidRPr="00F30066" w:rsidRDefault="00213E0A" w:rsidP="00213E0A">
      <w:pPr>
        <w:spacing w:line="240" w:lineRule="auto"/>
        <w:jc w:val="both"/>
        <w:rPr>
          <w:rFonts w:ascii="Times New Roman" w:hAnsi="Times New Roman" w:cs="Times New Roman"/>
          <w:b/>
          <w:sz w:val="24"/>
          <w:szCs w:val="24"/>
        </w:rPr>
      </w:pPr>
      <w:r w:rsidRPr="00F30066">
        <w:rPr>
          <w:rFonts w:ascii="Times New Roman" w:hAnsi="Times New Roman" w:cs="Times New Roman"/>
          <w:b/>
          <w:sz w:val="24"/>
          <w:szCs w:val="24"/>
        </w:rPr>
        <w:t>Se ponga la mirada donde se ponga, la realidad es monótona en su gravedad</w:t>
      </w:r>
    </w:p>
    <w:p w:rsidR="00213E0A" w:rsidRPr="00B72C3D" w:rsidRDefault="00213E0A" w:rsidP="00213E0A">
      <w:pPr>
        <w:spacing w:line="240" w:lineRule="auto"/>
        <w:jc w:val="both"/>
        <w:rPr>
          <w:rFonts w:ascii="Times New Roman" w:hAnsi="Times New Roman" w:cs="Times New Roman"/>
          <w:sz w:val="24"/>
          <w:szCs w:val="24"/>
        </w:rPr>
      </w:pPr>
      <w:r w:rsidRPr="00B72C3D">
        <w:rPr>
          <w:rFonts w:ascii="Times New Roman" w:hAnsi="Times New Roman" w:cs="Times New Roman"/>
          <w:sz w:val="24"/>
          <w:szCs w:val="24"/>
        </w:rPr>
        <w:t>En la calle, esa que no pisan los políticos, y mucho menos los grandes empresarios, de los países avanzados (y de los otros, tampoco, todo sea dicho) las cifras de contagios se disparan, las de muertos escalan, las de quiebras se multiplican, las de parados se agigantan,</w:t>
      </w:r>
    </w:p>
    <w:p w:rsidR="00213E0A" w:rsidRPr="00B72C3D" w:rsidRDefault="00213E0A" w:rsidP="00213E0A">
      <w:pPr>
        <w:spacing w:line="240" w:lineRule="auto"/>
        <w:jc w:val="both"/>
        <w:rPr>
          <w:rFonts w:ascii="Times New Roman" w:hAnsi="Times New Roman" w:cs="Times New Roman"/>
          <w:sz w:val="24"/>
          <w:szCs w:val="24"/>
        </w:rPr>
      </w:pPr>
      <w:r w:rsidRPr="00B72C3D">
        <w:rPr>
          <w:rFonts w:ascii="Times New Roman" w:hAnsi="Times New Roman" w:cs="Times New Roman"/>
          <w:sz w:val="24"/>
          <w:szCs w:val="24"/>
        </w:rPr>
        <w:t xml:space="preserve">El número de fallecidos e infectados por la Covid-19 resulta escandaloso en términos tanto relativos como absolutos. Por fin, la crisis sanitaria, económica, laboral y social, devenida, sugiere un presente perturbador, y presagia un futuro convulso. </w:t>
      </w:r>
    </w:p>
    <w:p w:rsidR="00505961" w:rsidRDefault="00213E0A" w:rsidP="00866FD0">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la “ceguera voluntaria”</w:t>
      </w:r>
      <w:r w:rsidR="00505961">
        <w:rPr>
          <w:rFonts w:ascii="Times New Roman" w:hAnsi="Times New Roman" w:cs="Times New Roman"/>
          <w:sz w:val="24"/>
          <w:szCs w:val="24"/>
        </w:rPr>
        <w:t xml:space="preserve">, </w:t>
      </w:r>
      <w:r>
        <w:rPr>
          <w:rFonts w:ascii="Times New Roman" w:hAnsi="Times New Roman" w:cs="Times New Roman"/>
          <w:sz w:val="24"/>
          <w:szCs w:val="24"/>
        </w:rPr>
        <w:t xml:space="preserve">de </w:t>
      </w:r>
      <w:r w:rsidR="00505961">
        <w:rPr>
          <w:rFonts w:ascii="Times New Roman" w:hAnsi="Times New Roman" w:cs="Times New Roman"/>
          <w:sz w:val="24"/>
          <w:szCs w:val="24"/>
        </w:rPr>
        <w:t>los que no se animan a</w:t>
      </w:r>
      <w:r w:rsidR="00B72C3D">
        <w:rPr>
          <w:rFonts w:ascii="Times New Roman" w:hAnsi="Times New Roman" w:cs="Times New Roman"/>
          <w:sz w:val="24"/>
          <w:szCs w:val="24"/>
        </w:rPr>
        <w:t xml:space="preserve"> denunciar (países afectados), y de</w:t>
      </w:r>
      <w:r w:rsidR="00505961">
        <w:rPr>
          <w:rFonts w:ascii="Times New Roman" w:hAnsi="Times New Roman" w:cs="Times New Roman"/>
          <w:sz w:val="24"/>
          <w:szCs w:val="24"/>
        </w:rPr>
        <w:t xml:space="preserve"> los que esperan no ser denunciados (país causante del daño sanitario), la realidad es cruda y los números s</w:t>
      </w:r>
      <w:r w:rsidR="00AB22CF">
        <w:rPr>
          <w:rFonts w:ascii="Times New Roman" w:hAnsi="Times New Roman" w:cs="Times New Roman"/>
          <w:sz w:val="24"/>
          <w:szCs w:val="24"/>
        </w:rPr>
        <w:t>on tozudos. Las evidencias, del daño infligido</w:t>
      </w:r>
      <w:r>
        <w:rPr>
          <w:rFonts w:ascii="Times New Roman" w:hAnsi="Times New Roman" w:cs="Times New Roman"/>
          <w:sz w:val="24"/>
          <w:szCs w:val="24"/>
        </w:rPr>
        <w:t xml:space="preserve">, son innegables. </w:t>
      </w:r>
    </w:p>
    <w:p w:rsidR="00505961" w:rsidRDefault="00505961" w:rsidP="00866FD0">
      <w:pPr>
        <w:spacing w:line="240" w:lineRule="auto"/>
        <w:jc w:val="both"/>
        <w:rPr>
          <w:rFonts w:ascii="Times New Roman" w:hAnsi="Times New Roman" w:cs="Times New Roman"/>
          <w:b/>
          <w:sz w:val="24"/>
          <w:szCs w:val="24"/>
        </w:rPr>
      </w:pPr>
      <w:r w:rsidRPr="00505961">
        <w:rPr>
          <w:rFonts w:ascii="Times New Roman" w:hAnsi="Times New Roman" w:cs="Times New Roman"/>
          <w:b/>
          <w:sz w:val="24"/>
          <w:szCs w:val="24"/>
        </w:rPr>
        <w:t xml:space="preserve">Resumen de cuentas:  </w:t>
      </w:r>
    </w:p>
    <w:p w:rsidR="00213E0A" w:rsidRPr="005970E9" w:rsidRDefault="00213E0A" w:rsidP="00213E0A">
      <w:pPr>
        <w:spacing w:line="240" w:lineRule="auto"/>
        <w:jc w:val="both"/>
        <w:rPr>
          <w:rFonts w:ascii="Times New Roman" w:hAnsi="Times New Roman" w:cs="Times New Roman"/>
          <w:b/>
          <w:sz w:val="24"/>
          <w:szCs w:val="24"/>
        </w:rPr>
      </w:pPr>
      <w:r w:rsidRPr="005970E9">
        <w:rPr>
          <w:rFonts w:ascii="Times New Roman" w:hAnsi="Times New Roman" w:cs="Times New Roman"/>
          <w:b/>
          <w:sz w:val="24"/>
          <w:szCs w:val="24"/>
        </w:rPr>
        <w:t>Sumatoria de</w:t>
      </w:r>
      <w:r>
        <w:rPr>
          <w:rFonts w:ascii="Times New Roman" w:hAnsi="Times New Roman" w:cs="Times New Roman"/>
          <w:b/>
          <w:sz w:val="24"/>
          <w:szCs w:val="24"/>
        </w:rPr>
        <w:t xml:space="preserve"> los</w:t>
      </w:r>
      <w:r>
        <w:rPr>
          <w:rFonts w:ascii="Times New Roman" w:hAnsi="Times New Roman" w:cs="Times New Roman"/>
          <w:sz w:val="24"/>
          <w:szCs w:val="24"/>
        </w:rPr>
        <w:t xml:space="preserve"> </w:t>
      </w:r>
      <w:r w:rsidRPr="005970E9">
        <w:rPr>
          <w:rFonts w:ascii="Times New Roman" w:hAnsi="Times New Roman" w:cs="Times New Roman"/>
          <w:b/>
          <w:sz w:val="24"/>
          <w:szCs w:val="24"/>
        </w:rPr>
        <w:t>“daños y perjuicios” + “lucro cesante”</w:t>
      </w:r>
      <w:r>
        <w:rPr>
          <w:rFonts w:ascii="Times New Roman" w:hAnsi="Times New Roman" w:cs="Times New Roman"/>
          <w:b/>
          <w:sz w:val="24"/>
          <w:szCs w:val="24"/>
        </w:rPr>
        <w:t>, causados por la pandemia de Covid-19,</w:t>
      </w:r>
      <w:r>
        <w:rPr>
          <w:rFonts w:ascii="Times New Roman" w:hAnsi="Times New Roman" w:cs="Times New Roman"/>
          <w:sz w:val="24"/>
          <w:szCs w:val="24"/>
        </w:rPr>
        <w:t xml:space="preserve"> </w:t>
      </w:r>
      <w:r>
        <w:rPr>
          <w:rFonts w:ascii="Times New Roman" w:hAnsi="Times New Roman" w:cs="Times New Roman"/>
          <w:b/>
          <w:sz w:val="24"/>
          <w:szCs w:val="24"/>
        </w:rPr>
        <w:t xml:space="preserve">por los </w:t>
      </w:r>
      <w:r w:rsidRPr="005970E9">
        <w:rPr>
          <w:rFonts w:ascii="Times New Roman" w:hAnsi="Times New Roman" w:cs="Times New Roman"/>
          <w:b/>
          <w:sz w:val="24"/>
          <w:szCs w:val="24"/>
        </w:rPr>
        <w:t>que se demanda a China</w:t>
      </w:r>
      <w:r>
        <w:rPr>
          <w:rFonts w:ascii="Times New Roman" w:hAnsi="Times New Roman" w:cs="Times New Roman"/>
          <w:b/>
          <w:sz w:val="24"/>
          <w:szCs w:val="24"/>
        </w:rPr>
        <w:t>, en nombre y representación de las personas y países afectados, por la crisis sanitaria, económica y social devenida</w:t>
      </w:r>
      <w:r w:rsidR="00AB22CF">
        <w:rPr>
          <w:rFonts w:ascii="Times New Roman" w:hAnsi="Times New Roman" w:cs="Times New Roman"/>
          <w:b/>
          <w:sz w:val="24"/>
          <w:szCs w:val="24"/>
        </w:rPr>
        <w:t xml:space="preserve"> (Octubre 2020)</w:t>
      </w:r>
    </w:p>
    <w:p w:rsidR="00213E0A" w:rsidRDefault="00213E0A" w:rsidP="00213E0A">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Por déficit acumulado por los gobiernos afectados</w:t>
      </w:r>
      <w:r w:rsidR="00AB22CF">
        <w:rPr>
          <w:rFonts w:ascii="Times New Roman" w:hAnsi="Times New Roman" w:cs="Times New Roman"/>
          <w:b/>
          <w:color w:val="FF0000"/>
          <w:sz w:val="24"/>
          <w:szCs w:val="24"/>
        </w:rPr>
        <w:t>:</w:t>
      </w:r>
      <w:r>
        <w:rPr>
          <w:rFonts w:ascii="Times New Roman" w:hAnsi="Times New Roman" w:cs="Times New Roman"/>
          <w:b/>
          <w:color w:val="FF0000"/>
          <w:sz w:val="24"/>
          <w:szCs w:val="24"/>
        </w:rPr>
        <w:t xml:space="preserve"> </w:t>
      </w:r>
      <w:r w:rsidRPr="001C4D48">
        <w:rPr>
          <w:rFonts w:ascii="Times New Roman" w:hAnsi="Times New Roman" w:cs="Times New Roman"/>
          <w:b/>
          <w:color w:val="FF0000"/>
          <w:sz w:val="24"/>
          <w:szCs w:val="24"/>
        </w:rPr>
        <w:t>30 billones de dólares hasta 2023, equivalente al 30% del PIB Global.</w:t>
      </w:r>
      <w:r>
        <w:rPr>
          <w:rFonts w:ascii="Times New Roman" w:hAnsi="Times New Roman" w:cs="Times New Roman"/>
          <w:b/>
          <w:color w:val="FF0000"/>
          <w:sz w:val="24"/>
          <w:szCs w:val="24"/>
        </w:rPr>
        <w:t xml:space="preserve"> </w:t>
      </w:r>
    </w:p>
    <w:p w:rsidR="00213E0A" w:rsidRDefault="00213E0A" w:rsidP="00213E0A">
      <w:pPr>
        <w:spacing w:line="240" w:lineRule="auto"/>
        <w:jc w:val="both"/>
        <w:rPr>
          <w:rFonts w:ascii="Times New Roman" w:hAnsi="Times New Roman" w:cs="Times New Roman"/>
          <w:b/>
          <w:color w:val="FF0000"/>
          <w:sz w:val="24"/>
          <w:szCs w:val="24"/>
        </w:rPr>
      </w:pPr>
      <w:r w:rsidRPr="005970E9">
        <w:rPr>
          <w:rFonts w:ascii="Times New Roman" w:hAnsi="Times New Roman" w:cs="Times New Roman"/>
          <w:b/>
          <w:color w:val="FF0000"/>
          <w:sz w:val="24"/>
          <w:szCs w:val="24"/>
        </w:rPr>
        <w:t>Por pérdidas de ingresos de los trabajadores</w:t>
      </w:r>
      <w:r w:rsidR="00AB22CF">
        <w:rPr>
          <w:rFonts w:ascii="Times New Roman" w:hAnsi="Times New Roman" w:cs="Times New Roman"/>
          <w:b/>
          <w:color w:val="FF0000"/>
          <w:sz w:val="24"/>
          <w:szCs w:val="24"/>
        </w:rPr>
        <w:t>:</w:t>
      </w:r>
      <w:r w:rsidRPr="005970E9">
        <w:rPr>
          <w:rFonts w:ascii="Times New Roman" w:hAnsi="Times New Roman" w:cs="Times New Roman"/>
          <w:b/>
          <w:color w:val="FF0000"/>
          <w:sz w:val="24"/>
          <w:szCs w:val="24"/>
        </w:rPr>
        <w:t xml:space="preserve"> 3 billones de euros, a los que se debería agregar 1 millón de euros más por cada trimestre que se prolonguen las medidas de confinamiento y estado de alarma.</w:t>
      </w:r>
    </w:p>
    <w:p w:rsidR="00213E0A" w:rsidRPr="005970E9" w:rsidRDefault="00213E0A" w:rsidP="00213E0A">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 xml:space="preserve">Por las pérdidas causadas a </w:t>
      </w:r>
      <w:r w:rsidRPr="00395EBA">
        <w:rPr>
          <w:rFonts w:ascii="Times New Roman" w:hAnsi="Times New Roman" w:cs="Times New Roman"/>
          <w:b/>
          <w:color w:val="FF0000"/>
          <w:sz w:val="24"/>
          <w:szCs w:val="24"/>
        </w:rPr>
        <w:t>los estudiantes</w:t>
      </w:r>
      <w:r w:rsidRPr="00395EBA">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desde primaria a secundaria,</w:t>
      </w:r>
      <w:r w:rsidRPr="00395EBA">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afectados por cierres de escuelas</w:t>
      </w:r>
      <w:r>
        <w:rPr>
          <w:rFonts w:ascii="Times New Roman" w:hAnsi="Times New Roman" w:cs="Times New Roman"/>
          <w:color w:val="FF0000"/>
          <w:sz w:val="24"/>
          <w:szCs w:val="24"/>
        </w:rPr>
        <w:t xml:space="preserve"> (</w:t>
      </w:r>
      <w:r w:rsidRPr="00395EBA">
        <w:rPr>
          <w:rFonts w:ascii="Times New Roman" w:hAnsi="Times New Roman" w:cs="Times New Roman"/>
          <w:b/>
          <w:color w:val="FF0000"/>
          <w:sz w:val="24"/>
          <w:szCs w:val="24"/>
        </w:rPr>
        <w:t>probablemente ganen un 3% menos en toda la vida</w:t>
      </w:r>
      <w:r w:rsidR="00AB22CF">
        <w:rPr>
          <w:rFonts w:ascii="Times New Roman" w:hAnsi="Times New Roman" w:cs="Times New Roman"/>
          <w:b/>
          <w:color w:val="FF0000"/>
          <w:sz w:val="24"/>
          <w:szCs w:val="24"/>
        </w:rPr>
        <w:t>):</w:t>
      </w:r>
      <w:r w:rsidRPr="005970E9">
        <w:rPr>
          <w:rFonts w:ascii="Times New Roman" w:hAnsi="Times New Roman" w:cs="Times New Roman"/>
          <w:b/>
          <w:color w:val="FF0000"/>
          <w:sz w:val="24"/>
          <w:szCs w:val="24"/>
        </w:rPr>
        <w:t xml:space="preserve"> 73,1 billones de dólares</w:t>
      </w:r>
      <w:r>
        <w:rPr>
          <w:rFonts w:ascii="Times New Roman" w:hAnsi="Times New Roman" w:cs="Times New Roman"/>
          <w:b/>
          <w:color w:val="FF0000"/>
          <w:sz w:val="24"/>
          <w:szCs w:val="24"/>
        </w:rPr>
        <w:t>.</w:t>
      </w:r>
    </w:p>
    <w:p w:rsidR="00213E0A" w:rsidRDefault="00213E0A" w:rsidP="00213E0A">
      <w:pPr>
        <w:spacing w:line="240" w:lineRule="auto"/>
        <w:jc w:val="both"/>
        <w:rPr>
          <w:rFonts w:ascii="Times New Roman" w:hAnsi="Times New Roman" w:cs="Times New Roman"/>
          <w:b/>
          <w:color w:val="FF0000"/>
          <w:sz w:val="24"/>
          <w:szCs w:val="24"/>
        </w:rPr>
      </w:pPr>
      <w:r w:rsidRPr="00395EBA">
        <w:rPr>
          <w:rFonts w:ascii="Times New Roman" w:hAnsi="Times New Roman" w:cs="Times New Roman"/>
          <w:b/>
          <w:color w:val="FF0000"/>
          <w:sz w:val="24"/>
          <w:szCs w:val="24"/>
        </w:rPr>
        <w:t>Para los países estas pérdidas podrían traducirse a largo plazo en un crecimiento del PIB un 1,5% más bajo del potencial es</w:t>
      </w:r>
      <w:r>
        <w:rPr>
          <w:rFonts w:ascii="Times New Roman" w:hAnsi="Times New Roman" w:cs="Times New Roman"/>
          <w:b/>
          <w:color w:val="FF0000"/>
          <w:sz w:val="24"/>
          <w:szCs w:val="24"/>
        </w:rPr>
        <w:t xml:space="preserve">perado para el resto del siglo, por un equivalente a 87,7 billones de dólares.  </w:t>
      </w:r>
    </w:p>
    <w:p w:rsidR="00213E0A" w:rsidRDefault="00213E0A" w:rsidP="00213E0A">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Por las p</w:t>
      </w:r>
      <w:r w:rsidR="00AB22CF">
        <w:rPr>
          <w:rFonts w:ascii="Times New Roman" w:hAnsi="Times New Roman" w:cs="Times New Roman"/>
          <w:b/>
          <w:color w:val="FF0000"/>
          <w:sz w:val="24"/>
          <w:szCs w:val="24"/>
        </w:rPr>
        <w:t>érdidas en el comercio exterior:</w:t>
      </w:r>
      <w:r>
        <w:rPr>
          <w:rFonts w:ascii="Times New Roman" w:hAnsi="Times New Roman" w:cs="Times New Roman"/>
          <w:b/>
          <w:color w:val="FF0000"/>
          <w:sz w:val="24"/>
          <w:szCs w:val="24"/>
        </w:rPr>
        <w:t xml:space="preserve"> se estima una media de 5,58 billones de dólares (solo en el año 2020).</w:t>
      </w:r>
    </w:p>
    <w:p w:rsidR="00213E0A" w:rsidRDefault="00213E0A" w:rsidP="00213E0A">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Por las pérdidas en el ahorro privado por la reducción de las tasas de</w:t>
      </w:r>
      <w:r w:rsidR="00AB22CF">
        <w:rPr>
          <w:rFonts w:ascii="Times New Roman" w:hAnsi="Times New Roman" w:cs="Times New Roman"/>
          <w:b/>
          <w:color w:val="FF0000"/>
          <w:sz w:val="24"/>
          <w:szCs w:val="24"/>
        </w:rPr>
        <w:t xml:space="preserve"> interés (represión financiera):</w:t>
      </w:r>
      <w:r>
        <w:rPr>
          <w:rFonts w:ascii="Times New Roman" w:hAnsi="Times New Roman" w:cs="Times New Roman"/>
          <w:b/>
          <w:color w:val="FF0000"/>
          <w:sz w:val="24"/>
          <w:szCs w:val="24"/>
        </w:rPr>
        <w:t xml:space="preserve"> se estima una media de 6,58 billones de dólares.</w:t>
      </w:r>
    </w:p>
    <w:p w:rsidR="00213E0A" w:rsidRDefault="00213E0A" w:rsidP="00213E0A">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Sumatoria: 30 + 4 + 73,1 + 87,7 + 5,58 + 6,58 = </w:t>
      </w:r>
      <w:r w:rsidRPr="00B72C3D">
        <w:rPr>
          <w:rFonts w:ascii="Times New Roman" w:hAnsi="Times New Roman" w:cs="Times New Roman"/>
          <w:b/>
          <w:color w:val="FF0000"/>
          <w:sz w:val="24"/>
          <w:szCs w:val="24"/>
          <w:u w:val="single"/>
        </w:rPr>
        <w:t>206,96 billones de dólares.</w:t>
      </w:r>
    </w:p>
    <w:p w:rsidR="00AB22CF" w:rsidRDefault="00B72C3D"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En el caso de considerar que en el crecimiento del PIB un 1,5% más bajo del potencial esperado para el resto del siglo, estuviera incluida la pérdida de ingresos causadas a los estudiantes, afectados por el cierre de las escuelas, la sumatoria se reduce a: </w:t>
      </w:r>
      <w:r w:rsidRPr="00B72C3D">
        <w:rPr>
          <w:rFonts w:ascii="Times New Roman" w:hAnsi="Times New Roman" w:cs="Times New Roman"/>
          <w:b/>
          <w:color w:val="FF0000"/>
          <w:sz w:val="24"/>
          <w:szCs w:val="24"/>
          <w:u w:val="single"/>
        </w:rPr>
        <w:t>133,86 bill</w:t>
      </w:r>
      <w:r>
        <w:rPr>
          <w:rFonts w:ascii="Times New Roman" w:hAnsi="Times New Roman" w:cs="Times New Roman"/>
          <w:b/>
          <w:color w:val="FF0000"/>
          <w:sz w:val="24"/>
          <w:szCs w:val="24"/>
          <w:u w:val="single"/>
        </w:rPr>
        <w:t>ones de dólares</w:t>
      </w:r>
      <w:r>
        <w:rPr>
          <w:rFonts w:ascii="Times New Roman" w:hAnsi="Times New Roman" w:cs="Times New Roman"/>
          <w:b/>
          <w:color w:val="FF0000"/>
          <w:sz w:val="24"/>
          <w:szCs w:val="24"/>
        </w:rPr>
        <w:t xml:space="preserve">. </w:t>
      </w:r>
    </w:p>
    <w:p w:rsidR="00AB22CF" w:rsidRDefault="00AB22CF"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Si consideramos en PIB de China del año 2019, 15,10 billones de dólares, la sumatoria de “</w:t>
      </w:r>
      <w:r w:rsidR="00087F2C">
        <w:rPr>
          <w:rFonts w:ascii="Times New Roman" w:hAnsi="Times New Roman" w:cs="Times New Roman"/>
          <w:b/>
          <w:color w:val="FF0000"/>
          <w:sz w:val="24"/>
          <w:szCs w:val="24"/>
        </w:rPr>
        <w:t>daños y perjuicio</w:t>
      </w:r>
      <w:r>
        <w:rPr>
          <w:rFonts w:ascii="Times New Roman" w:hAnsi="Times New Roman" w:cs="Times New Roman"/>
          <w:b/>
          <w:color w:val="FF0000"/>
          <w:sz w:val="24"/>
          <w:szCs w:val="24"/>
        </w:rPr>
        <w:t xml:space="preserve">s” causados al </w:t>
      </w:r>
      <w:r w:rsidR="00087F2C">
        <w:rPr>
          <w:rFonts w:ascii="Times New Roman" w:hAnsi="Times New Roman" w:cs="Times New Roman"/>
          <w:b/>
          <w:color w:val="FF0000"/>
          <w:sz w:val="24"/>
          <w:szCs w:val="24"/>
        </w:rPr>
        <w:t xml:space="preserve">resto del </w:t>
      </w:r>
      <w:r>
        <w:rPr>
          <w:rFonts w:ascii="Times New Roman" w:hAnsi="Times New Roman" w:cs="Times New Roman"/>
          <w:b/>
          <w:color w:val="FF0000"/>
          <w:sz w:val="24"/>
          <w:szCs w:val="24"/>
        </w:rPr>
        <w:t>mundo</w:t>
      </w:r>
      <w:r w:rsidR="00087F2C">
        <w:rPr>
          <w:rFonts w:ascii="Times New Roman" w:hAnsi="Times New Roman" w:cs="Times New Roman"/>
          <w:b/>
          <w:color w:val="FF0000"/>
          <w:sz w:val="24"/>
          <w:szCs w:val="24"/>
        </w:rPr>
        <w:t xml:space="preserve"> por la pandemia de Covid-19, equivaldrían a 8,86 veces el PIB anual de China. O sea, que China debería transferir al resto del mundo todo su Producto Bruto Interno durante casi 9 años (en base al producto del año 2019), para saldar la “deuda de guerra” contra la pandemia.</w:t>
      </w:r>
    </w:p>
    <w:p w:rsidR="00087F2C" w:rsidRDefault="00087F2C"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Para llevar estas cifras a magnitudes razonables y manejables a nivel internacional, el plan de pagos, podría ser el siguiente:</w:t>
      </w:r>
    </w:p>
    <w:p w:rsidR="00087F2C" w:rsidRDefault="00087F2C"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30 + 4 + 5,58 = </w:t>
      </w:r>
      <w:r w:rsidR="007D271C">
        <w:rPr>
          <w:rFonts w:ascii="Times New Roman" w:hAnsi="Times New Roman" w:cs="Times New Roman"/>
          <w:b/>
          <w:color w:val="FF0000"/>
          <w:sz w:val="24"/>
          <w:szCs w:val="24"/>
        </w:rPr>
        <w:t xml:space="preserve"> 39,58 billones de dólares,</w:t>
      </w:r>
      <w:r>
        <w:rPr>
          <w:rFonts w:ascii="Times New Roman" w:hAnsi="Times New Roman" w:cs="Times New Roman"/>
          <w:b/>
          <w:color w:val="FF0000"/>
          <w:sz w:val="24"/>
          <w:szCs w:val="24"/>
        </w:rPr>
        <w:t xml:space="preserve"> </w:t>
      </w:r>
      <w:r w:rsidR="00186E11">
        <w:rPr>
          <w:rFonts w:ascii="Times New Roman" w:hAnsi="Times New Roman" w:cs="Times New Roman"/>
          <w:b/>
          <w:color w:val="FF0000"/>
          <w:sz w:val="24"/>
          <w:szCs w:val="24"/>
        </w:rPr>
        <w:t>se deben pagar de inmediato (gasto incurrido).</w:t>
      </w:r>
    </w:p>
    <w:p w:rsidR="007D271C" w:rsidRDefault="007D271C"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87,7 billones de dólares, se deben pagar en 80 cuotas anuales de 1,10 billones de dólares</w:t>
      </w:r>
      <w:r w:rsidR="00186E11">
        <w:rPr>
          <w:rFonts w:ascii="Times New Roman" w:hAnsi="Times New Roman" w:cs="Times New Roman"/>
          <w:b/>
          <w:color w:val="FF0000"/>
          <w:sz w:val="24"/>
          <w:szCs w:val="24"/>
        </w:rPr>
        <w:t xml:space="preserve"> -a valores actualizados- (gasto proyectado hasta fin de siglo).</w:t>
      </w:r>
    </w:p>
    <w:p w:rsidR="007D271C" w:rsidRDefault="007D271C" w:rsidP="007D271C">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6,58 billones de dólares, se deben pagar en 20 cuotas anuales de 329.000 millones de dólares</w:t>
      </w:r>
      <w:r w:rsidR="00186E11">
        <w:rPr>
          <w:rFonts w:ascii="Times New Roman" w:hAnsi="Times New Roman" w:cs="Times New Roman"/>
          <w:b/>
          <w:color w:val="FF0000"/>
          <w:sz w:val="24"/>
          <w:szCs w:val="24"/>
        </w:rPr>
        <w:t xml:space="preserve"> -a valores actualizados- (gasto proyectado durante 20 años)</w:t>
      </w:r>
    </w:p>
    <w:p w:rsidR="00B72C3D" w:rsidRDefault="005B5A11" w:rsidP="003D2BC2">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Podríamos decir, que este es</w:t>
      </w:r>
      <w:r w:rsidR="00213E0A">
        <w:rPr>
          <w:rFonts w:ascii="Times New Roman" w:hAnsi="Times New Roman" w:cs="Times New Roman"/>
          <w:b/>
          <w:color w:val="FF0000"/>
          <w:sz w:val="24"/>
          <w:szCs w:val="24"/>
        </w:rPr>
        <w:t xml:space="preserve"> </w:t>
      </w:r>
      <w:r w:rsidR="000771E7">
        <w:rPr>
          <w:rFonts w:ascii="Times New Roman" w:hAnsi="Times New Roman" w:cs="Times New Roman"/>
          <w:b/>
          <w:color w:val="FF0000"/>
          <w:sz w:val="24"/>
          <w:szCs w:val="24"/>
        </w:rPr>
        <w:t xml:space="preserve">un </w:t>
      </w:r>
      <w:r w:rsidR="00213E0A">
        <w:rPr>
          <w:rFonts w:ascii="Times New Roman" w:hAnsi="Times New Roman" w:cs="Times New Roman"/>
          <w:b/>
          <w:color w:val="FF0000"/>
          <w:sz w:val="24"/>
          <w:szCs w:val="24"/>
        </w:rPr>
        <w:t>“precio de amigo”, mientras la pandemia no vaya a más. O sea.</w:t>
      </w:r>
    </w:p>
    <w:p w:rsidR="00AB22CF" w:rsidRDefault="007D271C" w:rsidP="003D2BC2">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que la pandemia ha sacado a la luz</w:t>
      </w:r>
    </w:p>
    <w:p w:rsidR="007D271C" w:rsidRDefault="007D271C" w:rsidP="003D2B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Estas son la</w:t>
      </w:r>
      <w:r w:rsidR="0041198C">
        <w:rPr>
          <w:rFonts w:ascii="Times New Roman" w:hAnsi="Times New Roman" w:cs="Times New Roman"/>
          <w:b/>
          <w:sz w:val="24"/>
          <w:szCs w:val="24"/>
        </w:rPr>
        <w:t>s</w:t>
      </w:r>
      <w:r>
        <w:rPr>
          <w:rFonts w:ascii="Times New Roman" w:hAnsi="Times New Roman" w:cs="Times New Roman"/>
          <w:b/>
          <w:sz w:val="24"/>
          <w:szCs w:val="24"/>
        </w:rPr>
        <w:t xml:space="preserve"> cifras que surge</w:t>
      </w:r>
      <w:r w:rsidR="0041198C">
        <w:rPr>
          <w:rFonts w:ascii="Times New Roman" w:hAnsi="Times New Roman" w:cs="Times New Roman"/>
          <w:b/>
          <w:sz w:val="24"/>
          <w:szCs w:val="24"/>
        </w:rPr>
        <w:t>n del análisis (provisional e in</w:t>
      </w:r>
      <w:r>
        <w:rPr>
          <w:rFonts w:ascii="Times New Roman" w:hAnsi="Times New Roman" w:cs="Times New Roman"/>
          <w:b/>
          <w:sz w:val="24"/>
          <w:szCs w:val="24"/>
        </w:rPr>
        <w:t>completo) de los daños</w:t>
      </w:r>
      <w:r w:rsidR="0041198C">
        <w:rPr>
          <w:rFonts w:ascii="Times New Roman" w:hAnsi="Times New Roman" w:cs="Times New Roman"/>
          <w:b/>
          <w:sz w:val="24"/>
          <w:szCs w:val="24"/>
        </w:rPr>
        <w:t xml:space="preserve"> causados por la crisis sanitaria del Covid-19.</w:t>
      </w:r>
    </w:p>
    <w:p w:rsidR="0041198C" w:rsidRDefault="0041198C" w:rsidP="003D2BC2">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Esto es lo que dicen las “portadas”, y para mi particular “</w:t>
      </w:r>
      <w:r w:rsidR="00014391">
        <w:rPr>
          <w:rFonts w:ascii="Times New Roman" w:hAnsi="Times New Roman" w:cs="Times New Roman"/>
          <w:b/>
          <w:sz w:val="24"/>
          <w:szCs w:val="24"/>
        </w:rPr>
        <w:t>!</w:t>
      </w:r>
      <w:r w:rsidR="00014391" w:rsidRPr="0041198C">
        <w:rPr>
          <w:rFonts w:ascii="Times New Roman" w:hAnsi="Times New Roman" w:cs="Times New Roman"/>
          <w:b/>
          <w:sz w:val="24"/>
          <w:szCs w:val="24"/>
        </w:rPr>
        <w:t xml:space="preserve"> J’accuse</w:t>
      </w:r>
      <w:r w:rsidRPr="0041198C">
        <w:rPr>
          <w:rFonts w:ascii="Times New Roman" w:hAnsi="Times New Roman" w:cs="Times New Roman"/>
          <w:b/>
          <w:sz w:val="24"/>
          <w:szCs w:val="24"/>
        </w:rPr>
        <w:t>…!</w:t>
      </w:r>
      <w:r>
        <w:rPr>
          <w:rFonts w:ascii="Times New Roman" w:hAnsi="Times New Roman" w:cs="Times New Roman"/>
          <w:b/>
          <w:sz w:val="24"/>
          <w:szCs w:val="24"/>
        </w:rPr>
        <w:t>”, con eso basta.</w:t>
      </w:r>
    </w:p>
    <w:p w:rsidR="0041198C" w:rsidRDefault="0041198C" w:rsidP="003D2BC2">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que queda por explicar por los líderes políticos de los países afectados (avanzados, emergentes, en vías de desarrollo y subdesarrollados), es: ¿Qué es lo que los (nos) hace sentir como si nos mereciéramos esta crisis sanitaria, económica, social y moral?</w:t>
      </w:r>
    </w:p>
    <w:p w:rsidR="0041198C" w:rsidRDefault="0041198C" w:rsidP="003D2BC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Tal vez, algún día nos lo expliquen. </w:t>
      </w:r>
    </w:p>
    <w:p w:rsidR="0041198C" w:rsidRDefault="0041198C" w:rsidP="003D2BC2">
      <w:pPr>
        <w:spacing w:line="240" w:lineRule="auto"/>
        <w:jc w:val="both"/>
        <w:rPr>
          <w:rFonts w:ascii="Times New Roman" w:hAnsi="Times New Roman" w:cs="Times New Roman"/>
          <w:b/>
          <w:sz w:val="24"/>
          <w:szCs w:val="24"/>
        </w:rPr>
      </w:pPr>
    </w:p>
    <w:p w:rsidR="005044E4" w:rsidRPr="00B72C3D" w:rsidRDefault="005044E4" w:rsidP="003D2BC2">
      <w:pPr>
        <w:spacing w:line="240" w:lineRule="auto"/>
        <w:jc w:val="both"/>
        <w:rPr>
          <w:rFonts w:ascii="Times New Roman" w:hAnsi="Times New Roman" w:cs="Times New Roman"/>
          <w:b/>
          <w:color w:val="FF0000"/>
          <w:sz w:val="24"/>
          <w:szCs w:val="24"/>
        </w:rPr>
      </w:pPr>
      <w:r w:rsidRPr="008B7584">
        <w:rPr>
          <w:rFonts w:ascii="Times New Roman" w:hAnsi="Times New Roman" w:cs="Times New Roman"/>
          <w:b/>
          <w:sz w:val="24"/>
          <w:szCs w:val="24"/>
        </w:rPr>
        <w:lastRenderedPageBreak/>
        <w:t xml:space="preserve">- </w:t>
      </w:r>
      <w:r w:rsidRPr="004577D3">
        <w:rPr>
          <w:rFonts w:ascii="Times New Roman" w:hAnsi="Times New Roman" w:cs="Times New Roman"/>
          <w:b/>
          <w:sz w:val="24"/>
          <w:szCs w:val="24"/>
        </w:rPr>
        <w:t>La opinión de “los que saben” (</w:t>
      </w:r>
      <w:r>
        <w:rPr>
          <w:rFonts w:ascii="Times New Roman" w:hAnsi="Times New Roman" w:cs="Times New Roman"/>
          <w:b/>
          <w:sz w:val="24"/>
          <w:szCs w:val="24"/>
        </w:rPr>
        <w:t>¿hay que responsabilizar a China por la pandemia?</w:t>
      </w:r>
      <w:r w:rsidRPr="004577D3">
        <w:rPr>
          <w:rFonts w:ascii="Times New Roman" w:hAnsi="Times New Roman" w:cs="Times New Roman"/>
          <w:b/>
          <w:sz w:val="24"/>
          <w:szCs w:val="24"/>
        </w:rPr>
        <w:t>)</w:t>
      </w:r>
    </w:p>
    <w:p w:rsidR="005044E4" w:rsidRPr="004577D3" w:rsidRDefault="005044E4" w:rsidP="005044E4">
      <w:pPr>
        <w:rPr>
          <w:rFonts w:ascii="Times New Roman" w:hAnsi="Times New Roman" w:cs="Times New Roman"/>
          <w:b/>
          <w:sz w:val="24"/>
          <w:szCs w:val="24"/>
        </w:rPr>
      </w:pPr>
      <w:r>
        <w:rPr>
          <w:noProof/>
          <w:lang w:eastAsia="es-ES"/>
        </w:rPr>
        <w:drawing>
          <wp:inline distT="0" distB="0" distL="0" distR="0" wp14:anchorId="44BDD975" wp14:editId="424C40A2">
            <wp:extent cx="5731510" cy="3220720"/>
            <wp:effectExtent l="0" t="0" r="2540" b="0"/>
            <wp:docPr id="89" name="Imagen 89" descr="Foto: Mapa mundi con una mascarilla en Guangzhou, China.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Mapa mundi con una mascarilla en Guangzhou, China. (EFE)"/>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220720"/>
                    </a:xfrm>
                    <a:prstGeom prst="rect">
                      <a:avLst/>
                    </a:prstGeom>
                    <a:noFill/>
                    <a:ln>
                      <a:noFill/>
                    </a:ln>
                  </pic:spPr>
                </pic:pic>
              </a:graphicData>
            </a:graphic>
          </wp:inline>
        </w:drawing>
      </w:r>
    </w:p>
    <w:p w:rsidR="005044E4" w:rsidRPr="00C4017C" w:rsidRDefault="005044E4" w:rsidP="005044E4">
      <w:pPr>
        <w:spacing w:line="240" w:lineRule="auto"/>
        <w:jc w:val="both"/>
        <w:rPr>
          <w:rFonts w:ascii="Times New Roman" w:hAnsi="Times New Roman" w:cs="Times New Roman"/>
          <w:color w:val="FF0000"/>
          <w:sz w:val="24"/>
          <w:szCs w:val="24"/>
        </w:rPr>
      </w:pPr>
      <w:r w:rsidRPr="00C4017C">
        <w:rPr>
          <w:rFonts w:ascii="Times New Roman" w:hAnsi="Times New Roman" w:cs="Times New Roman"/>
          <w:color w:val="FF0000"/>
          <w:sz w:val="24"/>
          <w:szCs w:val="24"/>
        </w:rPr>
        <w:t xml:space="preserve">- </w:t>
      </w:r>
      <w:r w:rsidRPr="00C4017C">
        <w:rPr>
          <w:rFonts w:ascii="Times New Roman" w:hAnsi="Times New Roman" w:cs="Times New Roman"/>
          <w:color w:val="FF0000"/>
          <w:sz w:val="24"/>
          <w:szCs w:val="24"/>
          <w:u w:val="single"/>
        </w:rPr>
        <w:t>La amenaza letal del aislacionismo ante la COVID‑19</w:t>
      </w:r>
      <w:r w:rsidRPr="00C4017C">
        <w:rPr>
          <w:rFonts w:ascii="Times New Roman" w:hAnsi="Times New Roman" w:cs="Times New Roman"/>
          <w:color w:val="FF0000"/>
          <w:sz w:val="24"/>
          <w:szCs w:val="24"/>
        </w:rPr>
        <w:t xml:space="preserve"> (Project Syndicate - </w:t>
      </w:r>
      <w:r w:rsidRPr="00C4017C">
        <w:rPr>
          <w:rFonts w:ascii="Times New Roman" w:hAnsi="Times New Roman" w:cs="Times New Roman"/>
          <w:b/>
          <w:color w:val="FF0000"/>
          <w:sz w:val="24"/>
          <w:szCs w:val="24"/>
        </w:rPr>
        <w:t>1/4/20</w:t>
      </w:r>
      <w:r w:rsidRPr="00C4017C">
        <w:rPr>
          <w:rFonts w:ascii="Times New Roman" w:hAnsi="Times New Roman" w:cs="Times New Roman"/>
          <w:color w:val="FF0000"/>
          <w:sz w:val="24"/>
          <w:szCs w:val="24"/>
        </w:rPr>
        <w:t>)</w:t>
      </w:r>
    </w:p>
    <w:p w:rsidR="005044E4" w:rsidRPr="00BD3302" w:rsidRDefault="005044E4" w:rsidP="005044E4">
      <w:pPr>
        <w:spacing w:line="240" w:lineRule="auto"/>
        <w:jc w:val="both"/>
        <w:rPr>
          <w:rFonts w:ascii="Times New Roman" w:hAnsi="Times New Roman" w:cs="Times New Roman"/>
          <w:sz w:val="24"/>
          <w:szCs w:val="24"/>
        </w:rPr>
      </w:pPr>
      <w:r>
        <w:rPr>
          <w:rFonts w:ascii="Times New Roman" w:hAnsi="Times New Roman" w:cs="Times New Roman"/>
          <w:sz w:val="24"/>
          <w:szCs w:val="24"/>
        </w:rPr>
        <w:t>Berlín.-</w:t>
      </w:r>
      <w:r w:rsidRPr="00BD3302">
        <w:rPr>
          <w:rFonts w:ascii="Times New Roman" w:hAnsi="Times New Roman" w:cs="Times New Roman"/>
          <w:sz w:val="24"/>
          <w:szCs w:val="24"/>
        </w:rPr>
        <w:t xml:space="preserve"> </w:t>
      </w:r>
      <w:r w:rsidRPr="00B95E64">
        <w:rPr>
          <w:rFonts w:ascii="Times New Roman" w:hAnsi="Times New Roman" w:cs="Times New Roman"/>
          <w:sz w:val="24"/>
          <w:szCs w:val="24"/>
          <w:u w:val="single"/>
        </w:rPr>
        <w:t>Bajo el presidente Donald Trump, Estados Unidos no busca activamente la cooperación con otros países en el combate a la COVID‑19, lo que deja la lucha mundial contra el coronavirus fracturada</w:t>
      </w:r>
      <w:r w:rsidRPr="00BD3302">
        <w:rPr>
          <w:rFonts w:ascii="Times New Roman" w:hAnsi="Times New Roman" w:cs="Times New Roman"/>
          <w:sz w:val="24"/>
          <w:szCs w:val="24"/>
        </w:rPr>
        <w:t>. Mucho más que la disputa entre Estados Unidos y Europa por el papel de la OTAN, el silencio bilateral en torno a la pandemia muestra que mal puede hablarse hoy de una comunidad transatlántica.</w:t>
      </w:r>
    </w:p>
    <w:p w:rsidR="005044E4" w:rsidRPr="00BD3302" w:rsidRDefault="005044E4" w:rsidP="005044E4">
      <w:pPr>
        <w:spacing w:line="240" w:lineRule="auto"/>
        <w:jc w:val="both"/>
        <w:rPr>
          <w:rFonts w:ascii="Times New Roman" w:hAnsi="Times New Roman" w:cs="Times New Roman"/>
          <w:sz w:val="24"/>
          <w:szCs w:val="24"/>
        </w:rPr>
      </w:pPr>
      <w:r w:rsidRPr="00B95E64">
        <w:rPr>
          <w:rFonts w:ascii="Times New Roman" w:hAnsi="Times New Roman" w:cs="Times New Roman"/>
          <w:sz w:val="24"/>
          <w:szCs w:val="24"/>
          <w:u w:val="single"/>
        </w:rPr>
        <w:t>Peor aún, Estados Unidos se ha dado a las teorías conspirativas.</w:t>
      </w:r>
      <w:r w:rsidRPr="00BD3302">
        <w:rPr>
          <w:rFonts w:ascii="Times New Roman" w:hAnsi="Times New Roman" w:cs="Times New Roman"/>
          <w:sz w:val="24"/>
          <w:szCs w:val="24"/>
        </w:rPr>
        <w:t xml:space="preserve"> Así como China asegura que el coronavirus fue desarrollado en laboratorios militares estadounidenses y ayuda a obstaculizar el ascenso de China, la administración Trump atiza el resentimiento geopolítico llamando «virus chino» al patógeno causante de la COVID‑</w:t>
      </w:r>
      <w:r>
        <w:rPr>
          <w:rFonts w:ascii="Times New Roman" w:hAnsi="Times New Roman" w:cs="Times New Roman"/>
          <w:sz w:val="24"/>
          <w:szCs w:val="24"/>
        </w:rPr>
        <w:t>19.</w:t>
      </w:r>
    </w:p>
    <w:p w:rsidR="005044E4" w:rsidRPr="00B95E64" w:rsidRDefault="005044E4" w:rsidP="005044E4">
      <w:pPr>
        <w:spacing w:line="240" w:lineRule="auto"/>
        <w:jc w:val="both"/>
        <w:rPr>
          <w:rFonts w:ascii="Times New Roman" w:hAnsi="Times New Roman" w:cs="Times New Roman"/>
          <w:sz w:val="24"/>
          <w:szCs w:val="24"/>
          <w:u w:val="single"/>
        </w:rPr>
      </w:pPr>
      <w:r w:rsidRPr="00B95E64">
        <w:rPr>
          <w:rFonts w:ascii="Times New Roman" w:hAnsi="Times New Roman" w:cs="Times New Roman"/>
          <w:sz w:val="24"/>
          <w:szCs w:val="24"/>
          <w:u w:val="single"/>
        </w:rPr>
        <w:t>Al mismo tiempo, China intenta dejar su huella en la crisis proveyendo ayuda a los países más afectados</w:t>
      </w:r>
      <w:r w:rsidRPr="00BD3302">
        <w:rPr>
          <w:rFonts w:ascii="Times New Roman" w:hAnsi="Times New Roman" w:cs="Times New Roman"/>
          <w:sz w:val="24"/>
          <w:szCs w:val="24"/>
        </w:rPr>
        <w:t xml:space="preserve">. No son Estados Unidos ni Europa los que hoy dan más apoyo a Italia, España o África, sino China, que les ha enviado personal y suministros médicos. </w:t>
      </w:r>
      <w:r w:rsidRPr="00B95E64">
        <w:rPr>
          <w:rFonts w:ascii="Times New Roman" w:hAnsi="Times New Roman" w:cs="Times New Roman"/>
          <w:sz w:val="24"/>
          <w:szCs w:val="24"/>
          <w:u w:val="single"/>
        </w:rPr>
        <w:t>Raras veces se ha podido ver tan claramente a China sustituir el liderazgo global de Occidente.</w:t>
      </w:r>
    </w:p>
    <w:p w:rsidR="005044E4" w:rsidRPr="00BD3302" w:rsidRDefault="005044E4" w:rsidP="005044E4">
      <w:pPr>
        <w:spacing w:line="240" w:lineRule="auto"/>
        <w:jc w:val="both"/>
        <w:rPr>
          <w:rFonts w:ascii="Times New Roman" w:hAnsi="Times New Roman" w:cs="Times New Roman"/>
          <w:sz w:val="24"/>
          <w:szCs w:val="24"/>
        </w:rPr>
      </w:pPr>
      <w:r w:rsidRPr="00BD3302">
        <w:rPr>
          <w:rFonts w:ascii="Times New Roman" w:hAnsi="Times New Roman" w:cs="Times New Roman"/>
          <w:sz w:val="24"/>
          <w:szCs w:val="24"/>
        </w:rPr>
        <w:t>Durante la Gran Recesión que siguió a la crisis financiera global de 2008, China tenía menos fuerza y Estados Unidos no era tan egocéntrico. Poco después de que los malabaristas financieros arrastraran consigo al resto del mundo hacia el abismo, los ministros de finanzas de las veinte economías más grandes del mundo se reunieron para analizar respuestas conjuntas. Pero esta vez, pese a una reciente cumbre virtual, el G20 no ha tenido has</w:t>
      </w:r>
      <w:r>
        <w:rPr>
          <w:rFonts w:ascii="Times New Roman" w:hAnsi="Times New Roman" w:cs="Times New Roman"/>
          <w:sz w:val="24"/>
          <w:szCs w:val="24"/>
        </w:rPr>
        <w:t>ta ahora una actuación similar.</w:t>
      </w:r>
    </w:p>
    <w:p w:rsidR="005044E4" w:rsidRPr="00B95E64" w:rsidRDefault="005044E4" w:rsidP="005044E4">
      <w:pPr>
        <w:spacing w:line="240" w:lineRule="auto"/>
        <w:jc w:val="both"/>
        <w:rPr>
          <w:rFonts w:ascii="Times New Roman" w:hAnsi="Times New Roman" w:cs="Times New Roman"/>
          <w:sz w:val="24"/>
          <w:szCs w:val="24"/>
          <w:u w:val="single"/>
        </w:rPr>
      </w:pPr>
      <w:r w:rsidRPr="00B95E64">
        <w:rPr>
          <w:rFonts w:ascii="Times New Roman" w:hAnsi="Times New Roman" w:cs="Times New Roman"/>
          <w:sz w:val="24"/>
          <w:szCs w:val="24"/>
          <w:u w:val="single"/>
        </w:rPr>
        <w:t>Incluso antes de la aparición de la COVID‑19, la determinación del papel global de Europa giraba en torno al antagonismo entre Estados Unidos y China. Está claro que en un mundo G2 dominado por estos dos países, Europa quedaría marginada, contra el hecho de que su prosperidad está directamente vinculada a la apertura de los mercados globales.</w:t>
      </w:r>
    </w:p>
    <w:p w:rsidR="005044E4" w:rsidRPr="00B95E64" w:rsidRDefault="005044E4" w:rsidP="005044E4">
      <w:pPr>
        <w:spacing w:line="240" w:lineRule="auto"/>
        <w:jc w:val="both"/>
        <w:rPr>
          <w:rFonts w:ascii="Times New Roman" w:hAnsi="Times New Roman" w:cs="Times New Roman"/>
          <w:sz w:val="24"/>
          <w:szCs w:val="24"/>
          <w:u w:val="single"/>
        </w:rPr>
      </w:pPr>
      <w:r w:rsidRPr="00B95E64">
        <w:rPr>
          <w:rFonts w:ascii="Times New Roman" w:hAnsi="Times New Roman" w:cs="Times New Roman"/>
          <w:sz w:val="24"/>
          <w:szCs w:val="24"/>
          <w:u w:val="single"/>
        </w:rPr>
        <w:lastRenderedPageBreak/>
        <w:t>Pero el papel global de Europa también dependerá de cómo maneje la crisis de la COVID‑19, y la pandemia está debilitando su unidad casi hasta la desesperación. La respuesta de la Unión Europea hasta ahora ha sido un rotundo fracaso</w:t>
      </w:r>
      <w:r w:rsidRPr="00BD3302">
        <w:rPr>
          <w:rFonts w:ascii="Times New Roman" w:hAnsi="Times New Roman" w:cs="Times New Roman"/>
          <w:sz w:val="24"/>
          <w:szCs w:val="24"/>
        </w:rPr>
        <w:t>. Sólo ha actuado el independiente Banco Central Europeo. Como en la crisis del euro hace casi un dece</w:t>
      </w:r>
      <w:r>
        <w:rPr>
          <w:rFonts w:ascii="Times New Roman" w:hAnsi="Times New Roman" w:cs="Times New Roman"/>
          <w:sz w:val="24"/>
          <w:szCs w:val="24"/>
        </w:rPr>
        <w:t>nio, el BCE con su política de “hacer lo que sea necesario”</w:t>
      </w:r>
      <w:r w:rsidRPr="00BD3302">
        <w:rPr>
          <w:rFonts w:ascii="Times New Roman" w:hAnsi="Times New Roman" w:cs="Times New Roman"/>
          <w:sz w:val="24"/>
          <w:szCs w:val="24"/>
        </w:rPr>
        <w:t xml:space="preserve"> ha mantenido estable la moneda, y ha provisto a los estados miembros de la liquidez que necesitan. Pero </w:t>
      </w:r>
      <w:r w:rsidRPr="00B95E64">
        <w:rPr>
          <w:rFonts w:ascii="Times New Roman" w:hAnsi="Times New Roman" w:cs="Times New Roman"/>
          <w:sz w:val="24"/>
          <w:szCs w:val="24"/>
          <w:u w:val="single"/>
        </w:rPr>
        <w:t>ni la Comisión Europea ni el Consejo Europeo han hecho hasta ahora algo comparable. Por el contrario, es probable que los italianos nunca olviden que cuando en Lombardía se multiplicaban los muertos, Alemania prohibió la exportación de suministros médicos a Italia.</w:t>
      </w:r>
    </w:p>
    <w:p w:rsidR="005044E4" w:rsidRPr="00B95E64" w:rsidRDefault="005044E4" w:rsidP="005044E4">
      <w:pPr>
        <w:spacing w:line="240" w:lineRule="auto"/>
        <w:jc w:val="both"/>
        <w:rPr>
          <w:rFonts w:ascii="Times New Roman" w:hAnsi="Times New Roman" w:cs="Times New Roman"/>
          <w:color w:val="FF0000"/>
          <w:sz w:val="24"/>
          <w:szCs w:val="24"/>
          <w:u w:val="single"/>
        </w:rPr>
      </w:pPr>
      <w:r w:rsidRPr="00B95E64">
        <w:rPr>
          <w:rFonts w:ascii="Times New Roman" w:hAnsi="Times New Roman" w:cs="Times New Roman"/>
          <w:color w:val="FF0000"/>
          <w:sz w:val="24"/>
          <w:szCs w:val="24"/>
          <w:u w:val="single"/>
        </w:rPr>
        <w:t>Somos testigos de las consecuencias del multilateralismo del viento en popa: la cooperación europea e internacional es fácil cuando no cuesta nada. Los políticos aleman</w:t>
      </w:r>
      <w:r w:rsidR="000A540E">
        <w:rPr>
          <w:rFonts w:ascii="Times New Roman" w:hAnsi="Times New Roman" w:cs="Times New Roman"/>
          <w:color w:val="FF0000"/>
          <w:sz w:val="24"/>
          <w:szCs w:val="24"/>
          <w:u w:val="single"/>
        </w:rPr>
        <w:t>es, en particular, quieren una “Europa a la carta”</w:t>
      </w:r>
      <w:r w:rsidRPr="00B95E64">
        <w:rPr>
          <w:rFonts w:ascii="Times New Roman" w:hAnsi="Times New Roman" w:cs="Times New Roman"/>
          <w:color w:val="FF0000"/>
          <w:sz w:val="24"/>
          <w:szCs w:val="24"/>
          <w:u w:val="single"/>
        </w:rPr>
        <w:t>: pretenden que durante los tiempos buenos Alemania sea un campeón exportador favorecido por la apertura de fronteras y el comercio sin barreras, pero cuando llega la crisis adoptan una actitud cerrada. Por eso hace poco el Eurogrupo de ministros de finanzas de la eurozona no pudo ponerse de acuerdo para dar ayuda conjunta a Italia y España.</w:t>
      </w:r>
    </w:p>
    <w:p w:rsidR="005044E4" w:rsidRPr="00BD3302" w:rsidRDefault="005044E4" w:rsidP="005044E4">
      <w:pPr>
        <w:spacing w:line="240" w:lineRule="auto"/>
        <w:jc w:val="both"/>
        <w:rPr>
          <w:rFonts w:ascii="Times New Roman" w:hAnsi="Times New Roman" w:cs="Times New Roman"/>
          <w:sz w:val="24"/>
          <w:szCs w:val="24"/>
        </w:rPr>
      </w:pPr>
      <w:r w:rsidRPr="00B95E64">
        <w:rPr>
          <w:rFonts w:ascii="Times New Roman" w:hAnsi="Times New Roman" w:cs="Times New Roman"/>
          <w:b/>
          <w:color w:val="FF0000"/>
          <w:sz w:val="24"/>
          <w:szCs w:val="24"/>
          <w:u w:val="single"/>
        </w:rPr>
        <w:t>Básicamente, la COVID‑19 no es la única enfermedad contagiosa que amenaza a Europa: mientras Italia y España luchan por contener la pandemia, el Eurogrupo se enfermó del mismo virus que infectó la crisis de deuda griega hace unos años: el virus del «mi país primero».</w:t>
      </w:r>
      <w:r w:rsidRPr="00BD3302">
        <w:rPr>
          <w:rFonts w:ascii="Times New Roman" w:hAnsi="Times New Roman" w:cs="Times New Roman"/>
          <w:sz w:val="24"/>
          <w:szCs w:val="24"/>
        </w:rPr>
        <w:t xml:space="preserve"> </w:t>
      </w:r>
      <w:r w:rsidRPr="00B95E64">
        <w:rPr>
          <w:rFonts w:ascii="Times New Roman" w:hAnsi="Times New Roman" w:cs="Times New Roman"/>
          <w:color w:val="FF0000"/>
          <w:sz w:val="24"/>
          <w:szCs w:val="24"/>
          <w:u w:val="single"/>
        </w:rPr>
        <w:t>La idea de que la ayuda a los estados miembros de la eurozona afectados esté supeditada a que implementen amplios programas de reformas es una estupidez política incomprensible. Esperemos que los jefes de gobierno sean más inteligentes que sus ministros de finanzas, como fueron los líderes en 2015.</w:t>
      </w:r>
      <w:r w:rsidRPr="00BD3302">
        <w:rPr>
          <w:rFonts w:ascii="Times New Roman" w:hAnsi="Times New Roman" w:cs="Times New Roman"/>
          <w:sz w:val="24"/>
          <w:szCs w:val="24"/>
        </w:rPr>
        <w:t xml:space="preserve"> </w:t>
      </w:r>
      <w:r w:rsidRPr="00B95E64">
        <w:rPr>
          <w:rFonts w:ascii="Times New Roman" w:hAnsi="Times New Roman" w:cs="Times New Roman"/>
          <w:color w:val="FF0000"/>
          <w:sz w:val="24"/>
          <w:szCs w:val="24"/>
          <w:u w:val="single"/>
        </w:rPr>
        <w:t>Hay que destacar el hecho de que todos los economistas alemanes, incluso los que tradicionalmente se han opuesto a la mutualización de deudas, ahora recomiendan lo contrario.</w:t>
      </w:r>
      <w:r w:rsidRPr="00B95E64">
        <w:rPr>
          <w:rFonts w:ascii="Times New Roman" w:hAnsi="Times New Roman" w:cs="Times New Roman"/>
          <w:color w:val="FF0000"/>
          <w:sz w:val="24"/>
          <w:szCs w:val="24"/>
        </w:rPr>
        <w:t xml:space="preserve"> </w:t>
      </w:r>
      <w:r w:rsidRPr="00BD3302">
        <w:rPr>
          <w:rFonts w:ascii="Times New Roman" w:hAnsi="Times New Roman" w:cs="Times New Roman"/>
          <w:sz w:val="24"/>
          <w:szCs w:val="24"/>
        </w:rPr>
        <w:t>Al fin y al cabo, Italia y España no pueden sostener solas el peso financiero de combatir el virus y estabilizar sus economías. Necesitan que todos los estados de la eurozona respalden en forma conjunta la necesaria emisión de deuda; que se llame eurobono</w:t>
      </w:r>
      <w:r>
        <w:rPr>
          <w:rFonts w:ascii="Times New Roman" w:hAnsi="Times New Roman" w:cs="Times New Roman"/>
          <w:sz w:val="24"/>
          <w:szCs w:val="24"/>
        </w:rPr>
        <w:t>s o coronabonos es irrelevante.</w:t>
      </w:r>
    </w:p>
    <w:p w:rsidR="005044E4" w:rsidRPr="0005677E" w:rsidRDefault="005044E4" w:rsidP="005044E4">
      <w:pPr>
        <w:spacing w:line="240" w:lineRule="auto"/>
        <w:jc w:val="both"/>
        <w:rPr>
          <w:rFonts w:ascii="Times New Roman" w:hAnsi="Times New Roman" w:cs="Times New Roman"/>
          <w:color w:val="FF0000"/>
          <w:sz w:val="24"/>
          <w:szCs w:val="24"/>
          <w:u w:val="single"/>
        </w:rPr>
      </w:pPr>
      <w:r w:rsidRPr="0005677E">
        <w:rPr>
          <w:rFonts w:ascii="Times New Roman" w:hAnsi="Times New Roman" w:cs="Times New Roman"/>
          <w:color w:val="FF0000"/>
          <w:sz w:val="24"/>
          <w:szCs w:val="24"/>
          <w:u w:val="single"/>
        </w:rPr>
        <w:t>Todavía estamos a tiempo de cambiar de rumbo en Europa (y en el mundo). Pero tal vez la consecuencia más peligrosa de la crisis de la COVID‑19 sea que los ciudadanos sólo encuentren protección en el Estado‑nación. Por eso el coronavirus no es sólo una amenaza para la gente, sino también para los proyectos de unificación internacional, incluida la Unión Europea, fundada y trabajosamente construida para poner fin a siglos de guerras en el continente.</w:t>
      </w:r>
    </w:p>
    <w:p w:rsidR="005044E4" w:rsidRPr="00BD3302" w:rsidRDefault="005044E4" w:rsidP="005044E4">
      <w:pPr>
        <w:spacing w:line="240" w:lineRule="auto"/>
        <w:jc w:val="both"/>
        <w:rPr>
          <w:rFonts w:ascii="Times New Roman" w:hAnsi="Times New Roman" w:cs="Times New Roman"/>
          <w:sz w:val="24"/>
          <w:szCs w:val="24"/>
        </w:rPr>
      </w:pPr>
      <w:r w:rsidRPr="00BD3302">
        <w:rPr>
          <w:rFonts w:ascii="Times New Roman" w:hAnsi="Times New Roman" w:cs="Times New Roman"/>
          <w:sz w:val="24"/>
          <w:szCs w:val="24"/>
        </w:rPr>
        <w:t>Que Europa pueda superar la crisis, mantenerse unida y desempeñar un papel global significativo dependerá de que ofrezca una alternat</w:t>
      </w:r>
      <w:r>
        <w:rPr>
          <w:rFonts w:ascii="Times New Roman" w:hAnsi="Times New Roman" w:cs="Times New Roman"/>
          <w:sz w:val="24"/>
          <w:szCs w:val="24"/>
        </w:rPr>
        <w:t>iva viable a la mentalidad del “sálvese quien pueda”</w:t>
      </w:r>
      <w:r w:rsidRPr="00BD3302">
        <w:rPr>
          <w:rFonts w:ascii="Times New Roman" w:hAnsi="Times New Roman" w:cs="Times New Roman"/>
          <w:sz w:val="24"/>
          <w:szCs w:val="24"/>
        </w:rPr>
        <w:t>. El único modo de saberlo es que todos asuman responsabilidad por el futuro de Europa. Sólo entonces nuestras sociedades podrán av</w:t>
      </w:r>
      <w:r>
        <w:rPr>
          <w:rFonts w:ascii="Times New Roman" w:hAnsi="Times New Roman" w:cs="Times New Roman"/>
          <w:sz w:val="24"/>
          <w:szCs w:val="24"/>
        </w:rPr>
        <w:t>anzar en la dirección correcta.</w:t>
      </w:r>
    </w:p>
    <w:p w:rsidR="005044E4" w:rsidRPr="00BD3302" w:rsidRDefault="005044E4" w:rsidP="005044E4">
      <w:pPr>
        <w:spacing w:line="240" w:lineRule="auto"/>
        <w:jc w:val="both"/>
        <w:rPr>
          <w:rFonts w:ascii="Times New Roman" w:hAnsi="Times New Roman" w:cs="Times New Roman"/>
          <w:sz w:val="24"/>
          <w:szCs w:val="24"/>
        </w:rPr>
      </w:pPr>
      <w:r w:rsidRPr="00BD3302">
        <w:rPr>
          <w:rFonts w:ascii="Times New Roman" w:hAnsi="Times New Roman" w:cs="Times New Roman"/>
          <w:sz w:val="24"/>
          <w:szCs w:val="24"/>
        </w:rPr>
        <w:t>Por supuesto, esto también quiere decir avanzar hacia lo desconocido, algo que demanda coraje. No tenemos una respuesta concluyente para cada pregunta, pero la crisis de la COVID‑19 le da a Europa una oportunidad para reinventarse: no la desaprovechemos.</w:t>
      </w:r>
    </w:p>
    <w:p w:rsidR="005044E4" w:rsidRDefault="005044E4" w:rsidP="005044E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D3302">
        <w:rPr>
          <w:rFonts w:ascii="Times New Roman" w:hAnsi="Times New Roman" w:cs="Times New Roman"/>
          <w:sz w:val="24"/>
          <w:szCs w:val="24"/>
          <w:lang w:val="en-US"/>
        </w:rPr>
        <w:t>Sigmar Gabriel, former Vice Chancellor and Foreign Minister of Germany, is Chairman of Atlantik-Brücke and a senior fellow at the Center for Europea</w:t>
      </w:r>
      <w:r>
        <w:rPr>
          <w:rFonts w:ascii="Times New Roman" w:hAnsi="Times New Roman" w:cs="Times New Roman"/>
          <w:sz w:val="24"/>
          <w:szCs w:val="24"/>
          <w:lang w:val="en-US"/>
        </w:rPr>
        <w:t>n Studies at Harvard University)</w:t>
      </w:r>
    </w:p>
    <w:p w:rsidR="000A540E" w:rsidRDefault="000A540E" w:rsidP="005044E4">
      <w:pPr>
        <w:spacing w:line="240" w:lineRule="auto"/>
        <w:jc w:val="both"/>
        <w:rPr>
          <w:rFonts w:ascii="Times New Roman" w:hAnsi="Times New Roman" w:cs="Times New Roman"/>
          <w:sz w:val="24"/>
          <w:szCs w:val="24"/>
          <w:lang w:val="en-US"/>
        </w:rPr>
      </w:pPr>
    </w:p>
    <w:p w:rsidR="005044E4" w:rsidRPr="00C4017C" w:rsidRDefault="005044E4" w:rsidP="005044E4">
      <w:pPr>
        <w:pStyle w:val="NormalWeb"/>
        <w:spacing w:after="0"/>
        <w:jc w:val="both"/>
        <w:textAlignment w:val="baseline"/>
        <w:rPr>
          <w:color w:val="FF0000"/>
        </w:rPr>
      </w:pPr>
      <w:r w:rsidRPr="00C4017C">
        <w:rPr>
          <w:color w:val="FF0000"/>
        </w:rPr>
        <w:lastRenderedPageBreak/>
        <w:t xml:space="preserve">- </w:t>
      </w:r>
      <w:r w:rsidRPr="00C4017C">
        <w:rPr>
          <w:color w:val="FF0000"/>
          <w:u w:val="single"/>
        </w:rPr>
        <w:t>Impulsar la resiliencia al COVID-19</w:t>
      </w:r>
      <w:r w:rsidRPr="00C4017C">
        <w:rPr>
          <w:color w:val="FF0000"/>
        </w:rPr>
        <w:t xml:space="preserve"> (Project Syndicate - </w:t>
      </w:r>
      <w:r w:rsidRPr="00C4017C">
        <w:rPr>
          <w:b/>
          <w:color w:val="FF0000"/>
        </w:rPr>
        <w:t>1/4/20</w:t>
      </w:r>
      <w:r w:rsidRPr="00C4017C">
        <w:rPr>
          <w:color w:val="FF0000"/>
        </w:rPr>
        <w:t>)</w:t>
      </w:r>
    </w:p>
    <w:p w:rsidR="005044E4" w:rsidRPr="00D05603" w:rsidRDefault="005044E4" w:rsidP="005044E4">
      <w:pPr>
        <w:pStyle w:val="NormalWeb"/>
        <w:spacing w:after="0"/>
        <w:jc w:val="both"/>
        <w:textAlignment w:val="baseline"/>
        <w:rPr>
          <w:u w:val="single"/>
        </w:rPr>
      </w:pPr>
      <w:r>
        <w:t>Ginebra.-</w:t>
      </w:r>
      <w:r w:rsidRPr="00D635EE">
        <w:t xml:space="preserve"> Más de 180 países y territorios han confirmado un caso de coronavirus, y la cantidad de casos a nivel mundial ha superado los 870.000. </w:t>
      </w:r>
      <w:r w:rsidRPr="00D05603">
        <w:rPr>
          <w:u w:val="single"/>
        </w:rPr>
        <w:t>Como un gigantesco frente de tormenta, la crisis amenaza no sólo con hacer colapsar los sistemas de atención médica sino también con impactar de maneras impredecibles en el cuidado infantil, la educación, el empleo y el transporte.</w:t>
      </w:r>
    </w:p>
    <w:p w:rsidR="005044E4" w:rsidRPr="00D05603" w:rsidRDefault="005044E4" w:rsidP="005044E4">
      <w:pPr>
        <w:pStyle w:val="NormalWeb"/>
        <w:spacing w:after="0"/>
        <w:jc w:val="both"/>
        <w:textAlignment w:val="baseline"/>
        <w:rPr>
          <w:color w:val="FF0000"/>
          <w:u w:val="single"/>
        </w:rPr>
      </w:pPr>
      <w:r w:rsidRPr="00D05603">
        <w:rPr>
          <w:color w:val="FF0000"/>
          <w:u w:val="single"/>
        </w:rPr>
        <w:t>La pregunta para los líderes nacionales es si sus países pueden o no capear esta crisis sin precedentes cuando atraviese las fronteras. Para hacerle frente, hace falta aceptar dos axiomas fundamentales. Primero, los riesgos globales como las pandemias se expresan tanto a nivel nacional como local. Segundo, ningún país por sí solo puede impedir que ocurran o mitigar su impacto.</w:t>
      </w:r>
    </w:p>
    <w:p w:rsidR="005044E4" w:rsidRPr="00D05603" w:rsidRDefault="005044E4" w:rsidP="005044E4">
      <w:pPr>
        <w:pStyle w:val="NormalWeb"/>
        <w:spacing w:after="0"/>
        <w:jc w:val="both"/>
        <w:textAlignment w:val="baseline"/>
        <w:rPr>
          <w:color w:val="FF0000"/>
          <w:u w:val="single"/>
        </w:rPr>
      </w:pPr>
      <w:r w:rsidRPr="00D05603">
        <w:rPr>
          <w:color w:val="FF0000"/>
          <w:u w:val="single"/>
        </w:rPr>
        <w:t>Desafortunadamente, muchos líderes no parecen entender estas reglas. Algo en lo que generalmente coinciden es en que deben tomarse medidas económicas inéditas para abordar un shock de demanda y un shock oferta simultáneos de esta magnitud y duración. Mientras los ciudadanos esperan que se implementen estas medidas, cada comunidad está siendo puesta a prueba.</w:t>
      </w:r>
    </w:p>
    <w:p w:rsidR="005044E4" w:rsidRPr="00D05603" w:rsidRDefault="005044E4" w:rsidP="005044E4">
      <w:pPr>
        <w:pStyle w:val="NormalWeb"/>
        <w:spacing w:after="0"/>
        <w:jc w:val="both"/>
        <w:textAlignment w:val="baseline"/>
        <w:rPr>
          <w:b/>
          <w:color w:val="FF0000"/>
          <w:u w:val="single"/>
        </w:rPr>
      </w:pPr>
      <w:r w:rsidRPr="00D05603">
        <w:rPr>
          <w:b/>
          <w:color w:val="FF0000"/>
          <w:u w:val="single"/>
        </w:rPr>
        <w:t xml:space="preserve">Los gobiernos y las empresas pueden hacer frente a estos </w:t>
      </w:r>
      <w:r>
        <w:rPr>
          <w:b/>
          <w:color w:val="FF0000"/>
          <w:u w:val="single"/>
        </w:rPr>
        <w:t>desafíos aprendiendo a conocer -</w:t>
      </w:r>
      <w:r w:rsidRPr="00D05603">
        <w:rPr>
          <w:b/>
          <w:color w:val="FF0000"/>
          <w:u w:val="single"/>
        </w:rPr>
        <w:t>y fortaleciendo- su resiliencia, un término históricamente asociado a los materiales de prueba de tensión o estructuras en ingeniería. Luego de la Gran Recesión post-2008, la resiliencia surgió como un concepto medular para afrontar los riesgos financieros globales. Por ejemplo, en la edición de 2013 del Informe de Riesgos Globales del Foro Económico Mundial, la resiliencia se definió como la capacidad para “recuperarse más rápido después del estrés, tolerar un estrés mayor y estar menos perturbado por una cierta cantidad de estrés”.</w:t>
      </w:r>
    </w:p>
    <w:p w:rsidR="005044E4" w:rsidRPr="00D635EE" w:rsidRDefault="005044E4" w:rsidP="005044E4">
      <w:pPr>
        <w:pStyle w:val="NormalWeb"/>
        <w:spacing w:after="0"/>
        <w:jc w:val="both"/>
        <w:textAlignment w:val="baseline"/>
      </w:pPr>
      <w:r w:rsidRPr="00D05603">
        <w:rPr>
          <w:u w:val="single"/>
        </w:rPr>
        <w:t>El informe también destacaba que como “los riesgos globales se pueden manifestar en muchos países al mismo tiempo, pueden propagarse a través de los países que comparten fronteras, tener elementos fundamentales similares o depender de los mismos sistemas críticos”.</w:t>
      </w:r>
      <w:r w:rsidRPr="00D635EE">
        <w:t xml:space="preserve"> El FEM propuso un marco nuevo para evaluar la resiliencia financiera. Mediante el uso de indicadores cualitativos y cuantitativos, la herramienta de diagnóstico funcionaba como un rayo X que los responsables de la toma de decisiones a nivel nacional podían utilizar para revelar los puntos débiles en la preparación para el riesgo global que no resultaban aparentes a través de métodos de evaluaci</w:t>
      </w:r>
      <w:r>
        <w:t>ón de riesgo más tradicionales.</w:t>
      </w:r>
    </w:p>
    <w:p w:rsidR="005044E4" w:rsidRPr="00D05603" w:rsidRDefault="005044E4" w:rsidP="005044E4">
      <w:pPr>
        <w:pStyle w:val="NormalWeb"/>
        <w:spacing w:after="0"/>
        <w:jc w:val="both"/>
        <w:textAlignment w:val="baseline"/>
        <w:rPr>
          <w:u w:val="single"/>
        </w:rPr>
      </w:pPr>
      <w:r w:rsidRPr="00D05603">
        <w:rPr>
          <w:u w:val="single"/>
        </w:rPr>
        <w:t>Una lección crucial para los líderes (particularmente a nivel local) es que la resiliencia es más importante cuando se trata de riesgos que son difíciles de predecir o, debido a una falta de conocimiento, de gestionar de manera efectiva. La lección más importante consiste en evitar examinar esos riesgos de manera aislada. Por el contrario, los líderes deberían adoptar la actitud del pensamiento sistémico, dependiendo de un proceso de múltiples capas para determinar los riesgos.</w:t>
      </w:r>
    </w:p>
    <w:p w:rsidR="005044E4" w:rsidRPr="00D05603" w:rsidRDefault="005044E4" w:rsidP="005044E4">
      <w:pPr>
        <w:pStyle w:val="NormalWeb"/>
        <w:spacing w:after="0"/>
        <w:jc w:val="both"/>
        <w:textAlignment w:val="baseline"/>
        <w:rPr>
          <w:color w:val="FF0000"/>
          <w:u w:val="single"/>
        </w:rPr>
      </w:pPr>
      <w:r w:rsidRPr="00D05603">
        <w:rPr>
          <w:color w:val="FF0000"/>
          <w:u w:val="single"/>
        </w:rPr>
        <w:t xml:space="preserve">Los líderes ahora necesitan pensar en su país como un sistema que está conformado por sistemas más pequeños y es parte de sistemas más grandes que afectan la resiliencia de su país. Los riesgos globales pueden tener efectos profundos en la capacidad de gobernar de los políticos, en las relaciones entre empresas y gobierno, en la eficiencia del gasto del gobierno </w:t>
      </w:r>
      <w:r w:rsidRPr="00D05603">
        <w:rPr>
          <w:color w:val="FF0000"/>
          <w:u w:val="single"/>
        </w:rPr>
        <w:lastRenderedPageBreak/>
        <w:t>y la implementación de reformas, en la confianza pública, en las medidas anticorrupción y en la provisión de servicios para mejorar el desempeño de las empresas.</w:t>
      </w:r>
    </w:p>
    <w:p w:rsidR="005044E4" w:rsidRPr="00D05603" w:rsidRDefault="005044E4" w:rsidP="005044E4">
      <w:pPr>
        <w:pStyle w:val="NormalWeb"/>
        <w:spacing w:after="0"/>
        <w:jc w:val="both"/>
        <w:textAlignment w:val="baseline"/>
        <w:rPr>
          <w:u w:val="single"/>
        </w:rPr>
      </w:pPr>
      <w:r w:rsidRPr="00D05603">
        <w:rPr>
          <w:u w:val="single"/>
        </w:rPr>
        <w:t>A diferencia de cómo se predicen las tensiones en un edificio en un huracán, predecir el estrés relacionado con el COVID-19 es una tarea de Sísifo. Los sistemas como la atención médica o la educación son demasiado complejos para que cálculos matemáticos determinen el riesgo y las consecuencias. Pero el pensamiento sistémico puede ofrecer una base para evaluar la resiliencia al considerar la robustez, redundancia, inventiva, respuest</w:t>
      </w:r>
      <w:r>
        <w:rPr>
          <w:u w:val="single"/>
        </w:rPr>
        <w:t>a y recuperación de un sistema -</w:t>
      </w:r>
      <w:r w:rsidRPr="00D05603">
        <w:rPr>
          <w:u w:val="single"/>
        </w:rPr>
        <w:t>y de un país.</w:t>
      </w:r>
    </w:p>
    <w:p w:rsidR="005044E4" w:rsidRPr="00D05603" w:rsidRDefault="005044E4" w:rsidP="005044E4">
      <w:pPr>
        <w:pStyle w:val="NormalWeb"/>
        <w:spacing w:after="0"/>
        <w:jc w:val="both"/>
        <w:textAlignment w:val="baseline"/>
        <w:rPr>
          <w:b/>
          <w:color w:val="FF0000"/>
          <w:u w:val="single"/>
        </w:rPr>
      </w:pPr>
      <w:r w:rsidRPr="00D05603">
        <w:rPr>
          <w:b/>
          <w:color w:val="FF0000"/>
          <w:u w:val="single"/>
        </w:rPr>
        <w:t>Cabe explicar algunas definiciones. “Robustez” significa diseñar sistemas infalibles y cortafuegos en las redes críticas de una nación y hacer que las cadenas de mando en la toma de decisiones sean modulares para responder a las circunstancias cambiantes. “Redundancia” implica tener capacidad de exceso y sistemas de respaldo para que la funcionalidad central de la infraestructura y las instituciones críticas se pueda mantener durante las turbulencias. “Inventiva” es la capacidad de adaptarse flexiblemente a las crisis de manera que las industrias y las comunidades puedan generar confianza y descubrir soluciones para resolver los retos no anticipados. “Respuesta” se refiere a la capacidad de movilizarse rápidamente frente a las crisis, equipados con métodos contundentes para reunir información relevante de todas las partes de la sociedad y comunicársela a los demás. “Recuperación” es la capacidad de recuperar un grado de normalidad después de una crisis o un acontecimiento.</w:t>
      </w:r>
    </w:p>
    <w:p w:rsidR="005044E4" w:rsidRPr="00D635EE" w:rsidRDefault="005044E4" w:rsidP="005044E4">
      <w:pPr>
        <w:pStyle w:val="NormalWeb"/>
        <w:spacing w:after="0"/>
        <w:jc w:val="both"/>
        <w:textAlignment w:val="baseline"/>
      </w:pPr>
      <w:r w:rsidRPr="00D05603">
        <w:rPr>
          <w:b/>
          <w:color w:val="FF0000"/>
          <w:u w:val="single"/>
        </w:rPr>
        <w:t>Es imperativo que los líderes aumenten la resiliencia. Para hacerlo, los gobiernos deben garantizar la confianza pública para actuar de manera efectiva y eficiente, y el sector privado debe trabajar con los gobiernos para asegurar una preparación y una respuesta local. Otra manera de aumentar la resiliencia es que la sociedad civil sea un guardián de la corrupción, el despilfarro y la transparencia</w:t>
      </w:r>
      <w:r w:rsidRPr="00D635EE">
        <w:t>. La Plataforma de Acción ante el COVID del FEM, en alianza con la Organización Mundial de la Salud, está movilizando a las partes interesadas con el fin de proteger vidas y subsistencias, y mejorar e</w:t>
      </w:r>
      <w:r>
        <w:t>sos esfuerzos en todo el mundo.</w:t>
      </w:r>
    </w:p>
    <w:p w:rsidR="005044E4" w:rsidRDefault="005044E4" w:rsidP="005044E4">
      <w:pPr>
        <w:pStyle w:val="NormalWeb"/>
        <w:spacing w:after="0"/>
        <w:jc w:val="both"/>
        <w:textAlignment w:val="baseline"/>
      </w:pPr>
      <w:r w:rsidRPr="00D635EE">
        <w:t>En el caso de aquellos países en todo el mundo que ya enfrentan brotes serios del COVID-19, la solidaridad, la compasión y la colaboración que estamos observando son un testimonio del poder de la resiliencia local. En el caso de los países o comunidades que todavía no se han visto afectados gravemente, los líderes deben actuar ahora.</w:t>
      </w:r>
    </w:p>
    <w:p w:rsidR="005044E4" w:rsidRDefault="005044E4" w:rsidP="005044E4">
      <w:pPr>
        <w:pStyle w:val="NormalWeb"/>
        <w:spacing w:after="0"/>
        <w:jc w:val="both"/>
        <w:textAlignment w:val="baseline"/>
        <w:rPr>
          <w:lang w:val="en-US"/>
        </w:rPr>
      </w:pPr>
      <w:r w:rsidRPr="00D635EE">
        <w:rPr>
          <w:lang w:val="en-US"/>
        </w:rPr>
        <w:t>(Lee Howell is a member of the Management Bo</w:t>
      </w:r>
      <w:r>
        <w:rPr>
          <w:lang w:val="en-US"/>
        </w:rPr>
        <w:t>ard of the World Economic Forum)</w:t>
      </w:r>
    </w:p>
    <w:p w:rsidR="005044E4" w:rsidRPr="00C4017C" w:rsidRDefault="005044E4" w:rsidP="005044E4">
      <w:pPr>
        <w:spacing w:line="240" w:lineRule="auto"/>
        <w:jc w:val="both"/>
        <w:rPr>
          <w:rFonts w:ascii="Times New Roman" w:hAnsi="Times New Roman" w:cs="Times New Roman"/>
          <w:color w:val="FF0000"/>
          <w:sz w:val="24"/>
          <w:szCs w:val="24"/>
        </w:rPr>
      </w:pPr>
      <w:r w:rsidRPr="00C4017C">
        <w:rPr>
          <w:rFonts w:ascii="Times New Roman" w:hAnsi="Times New Roman" w:cs="Times New Roman"/>
          <w:color w:val="FF0000"/>
          <w:sz w:val="24"/>
          <w:szCs w:val="24"/>
        </w:rPr>
        <w:t xml:space="preserve">- </w:t>
      </w:r>
      <w:r w:rsidRPr="00C4017C">
        <w:rPr>
          <w:rFonts w:ascii="Times New Roman" w:hAnsi="Times New Roman" w:cs="Times New Roman"/>
          <w:color w:val="FF0000"/>
          <w:sz w:val="24"/>
          <w:szCs w:val="24"/>
          <w:u w:val="single"/>
        </w:rPr>
        <w:t>La pandemia del coronavirus transformará para siempre el orden mundial</w:t>
      </w:r>
      <w:r w:rsidRPr="00C4017C">
        <w:rPr>
          <w:rFonts w:ascii="Times New Roman" w:hAnsi="Times New Roman" w:cs="Times New Roman"/>
          <w:color w:val="FF0000"/>
          <w:sz w:val="24"/>
          <w:szCs w:val="24"/>
        </w:rPr>
        <w:t xml:space="preserve"> (Project Syndicate - </w:t>
      </w:r>
      <w:r w:rsidRPr="00C4017C">
        <w:rPr>
          <w:rFonts w:ascii="Times New Roman" w:hAnsi="Times New Roman" w:cs="Times New Roman"/>
          <w:b/>
          <w:color w:val="FF0000"/>
          <w:sz w:val="24"/>
          <w:szCs w:val="24"/>
        </w:rPr>
        <w:t>6/4/20</w:t>
      </w:r>
      <w:r w:rsidRPr="00C4017C">
        <w:rPr>
          <w:rFonts w:ascii="Times New Roman" w:hAnsi="Times New Roman" w:cs="Times New Roman"/>
          <w:color w:val="FF0000"/>
          <w:sz w:val="24"/>
          <w:szCs w:val="24"/>
        </w:rPr>
        <w:t>)</w:t>
      </w:r>
    </w:p>
    <w:p w:rsidR="005044E4" w:rsidRPr="00F30E50" w:rsidRDefault="005044E4" w:rsidP="005044E4">
      <w:pPr>
        <w:spacing w:line="240" w:lineRule="auto"/>
        <w:jc w:val="both"/>
        <w:rPr>
          <w:rFonts w:ascii="Times New Roman" w:hAnsi="Times New Roman" w:cs="Times New Roman"/>
          <w:color w:val="FF0000"/>
          <w:sz w:val="24"/>
          <w:szCs w:val="24"/>
        </w:rPr>
      </w:pPr>
      <w:r w:rsidRPr="00F30E50">
        <w:rPr>
          <w:rFonts w:ascii="Times New Roman" w:hAnsi="Times New Roman" w:cs="Times New Roman"/>
          <w:color w:val="FF0000"/>
          <w:sz w:val="24"/>
          <w:szCs w:val="24"/>
        </w:rPr>
        <w:t>Desde la Batalla de las Ardenas, fuimos a un mundo de creciente prosperidad y una mayor dignidad humana. Ahora vivimos en un momento que definirá una época</w:t>
      </w:r>
    </w:p>
    <w:p w:rsidR="005044E4" w:rsidRPr="00E5317E" w:rsidRDefault="005044E4" w:rsidP="005044E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317E">
        <w:rPr>
          <w:rFonts w:ascii="Times New Roman" w:hAnsi="Times New Roman" w:cs="Times New Roman"/>
          <w:sz w:val="24"/>
          <w:szCs w:val="24"/>
        </w:rPr>
        <w:t>Por Henry A. Kissinger</w:t>
      </w:r>
      <w:r>
        <w:rPr>
          <w:rFonts w:ascii="Times New Roman" w:hAnsi="Times New Roman" w:cs="Times New Roman"/>
          <w:sz w:val="24"/>
          <w:szCs w:val="24"/>
        </w:rPr>
        <w:t>)</w:t>
      </w:r>
    </w:p>
    <w:p w:rsidR="005044E4" w:rsidRPr="00F30E50" w:rsidRDefault="005044E4" w:rsidP="005044E4">
      <w:pPr>
        <w:spacing w:line="240" w:lineRule="auto"/>
        <w:jc w:val="both"/>
        <w:rPr>
          <w:rFonts w:ascii="Times New Roman" w:hAnsi="Times New Roman" w:cs="Times New Roman"/>
          <w:sz w:val="24"/>
          <w:szCs w:val="24"/>
          <w:u w:val="single"/>
        </w:rPr>
      </w:pPr>
      <w:r w:rsidRPr="00F30E50">
        <w:rPr>
          <w:rFonts w:ascii="Times New Roman" w:hAnsi="Times New Roman" w:cs="Times New Roman"/>
          <w:sz w:val="24"/>
          <w:szCs w:val="24"/>
          <w:u w:val="single"/>
        </w:rPr>
        <w:t xml:space="preserve">La atmósfera surrealista de la pandemia del Covid-19 me recuerda cómo me sentí de joven en la 84ª División de Infantería durante la Batalla de las Ardenas. Ahora, como a finales de 1944, hay una sensación de peligro incipiente, dirigido no a una persona en particular sino golpeando al azar y con devastación. Pero hay una importante diferencia entre esa época </w:t>
      </w:r>
      <w:r w:rsidRPr="00F30E50">
        <w:rPr>
          <w:rFonts w:ascii="Times New Roman" w:hAnsi="Times New Roman" w:cs="Times New Roman"/>
          <w:sz w:val="24"/>
          <w:szCs w:val="24"/>
          <w:u w:val="single"/>
        </w:rPr>
        <w:lastRenderedPageBreak/>
        <w:t>lejana y la nuestra. La resistencia americana de entonces estaba fortalecida por un propósito nacional final.</w:t>
      </w:r>
    </w:p>
    <w:p w:rsidR="005044E4" w:rsidRDefault="005044E4" w:rsidP="005044E4">
      <w:pPr>
        <w:spacing w:line="240" w:lineRule="auto"/>
        <w:jc w:val="both"/>
        <w:rPr>
          <w:rFonts w:ascii="Times New Roman" w:hAnsi="Times New Roman" w:cs="Times New Roman"/>
          <w:sz w:val="24"/>
          <w:szCs w:val="24"/>
        </w:rPr>
      </w:pPr>
      <w:r w:rsidRPr="00F30E50">
        <w:rPr>
          <w:rFonts w:ascii="Times New Roman" w:hAnsi="Times New Roman" w:cs="Times New Roman"/>
          <w:color w:val="FF0000"/>
          <w:sz w:val="24"/>
          <w:szCs w:val="24"/>
          <w:u w:val="single"/>
        </w:rPr>
        <w:t>Ahora, en un país dividido, es necesario un Gobierno eficiente y con visión de futuro, para superar unos obstáculos sin precedentes en su magnitud y en su alcance mundial. Mantener la confianza en las instituciones públicas es crucial para la solidaridad social, para la relación de las sociedades entre sí y para la paz y la estabilidad internacionales.</w:t>
      </w:r>
      <w:r w:rsidRPr="00F30E50">
        <w:rPr>
          <w:rFonts w:ascii="Times New Roman" w:hAnsi="Times New Roman" w:cs="Times New Roman"/>
          <w:color w:val="FF0000"/>
          <w:sz w:val="24"/>
          <w:szCs w:val="24"/>
        </w:rPr>
        <w:t xml:space="preserve"> </w:t>
      </w:r>
      <w:r w:rsidRPr="00F30E50">
        <w:rPr>
          <w:rFonts w:ascii="Times New Roman" w:hAnsi="Times New Roman" w:cs="Times New Roman"/>
          <w:color w:val="FF0000"/>
          <w:sz w:val="24"/>
          <w:szCs w:val="24"/>
          <w:u w:val="single"/>
        </w:rPr>
        <w:t>Las naciones se cohesionan y prosperan en la creencia de que sus instituciones pueden prever la calamidad, detener su impacto y restaurar la estabilidad</w:t>
      </w:r>
      <w:r w:rsidRPr="00F30E50">
        <w:rPr>
          <w:rFonts w:ascii="Times New Roman" w:hAnsi="Times New Roman" w:cs="Times New Roman"/>
          <w:b/>
          <w:color w:val="FF0000"/>
          <w:sz w:val="24"/>
          <w:szCs w:val="24"/>
          <w:u w:val="single"/>
        </w:rPr>
        <w:t>. Cuando la pandemia del Covid-19 termine, se percibirá que las instituciones de muchos países han fracasado</w:t>
      </w:r>
      <w:r w:rsidRPr="00E5317E">
        <w:rPr>
          <w:rFonts w:ascii="Times New Roman" w:hAnsi="Times New Roman" w:cs="Times New Roman"/>
          <w:sz w:val="24"/>
          <w:szCs w:val="24"/>
        </w:rPr>
        <w:t xml:space="preserve">. </w:t>
      </w:r>
      <w:r w:rsidRPr="00F30E50">
        <w:rPr>
          <w:rFonts w:ascii="Times New Roman" w:hAnsi="Times New Roman" w:cs="Times New Roman"/>
          <w:sz w:val="24"/>
          <w:szCs w:val="24"/>
          <w:u w:val="single"/>
        </w:rPr>
        <w:t>El hecho de que ese juicio sea objetivamente justo es irrelevante. La realidad es que el mundo nunca será el mismo después del coronavirus.</w:t>
      </w:r>
      <w:r w:rsidRPr="00E5317E">
        <w:rPr>
          <w:rFonts w:ascii="Times New Roman" w:hAnsi="Times New Roman" w:cs="Times New Roman"/>
          <w:sz w:val="24"/>
          <w:szCs w:val="24"/>
        </w:rPr>
        <w:t xml:space="preserve"> Discutir ahora sobre el pasado solo hace más difícil hacer lo que se debe hacer. </w:t>
      </w:r>
    </w:p>
    <w:p w:rsidR="005044E4" w:rsidRPr="00E5317E" w:rsidRDefault="005044E4" w:rsidP="005044E4">
      <w:pPr>
        <w:spacing w:line="240" w:lineRule="auto"/>
        <w:jc w:val="both"/>
        <w:rPr>
          <w:rFonts w:ascii="Times New Roman" w:hAnsi="Times New Roman" w:cs="Times New Roman"/>
          <w:sz w:val="24"/>
          <w:szCs w:val="24"/>
        </w:rPr>
      </w:pPr>
      <w:r w:rsidRPr="00E5317E">
        <w:rPr>
          <w:rFonts w:ascii="Times New Roman" w:hAnsi="Times New Roman" w:cs="Times New Roman"/>
          <w:sz w:val="24"/>
          <w:szCs w:val="24"/>
        </w:rPr>
        <w:t>El coronavirus ha atacado con una escala y una ferocidad sin precedentes. Su propagación es exponencial: los casos en EEUU se duplican cada cinco días. En el momento de escribir esto, no hay cura. Los suministros médicos son insuficientes para hacer frente a la creciente oleada de casos. Las unidades de cuidados intensivos están a punto, e incluso más allá, de verse desbordadas. Los test no nos sirven para la tarea de identificar la extensión real de la infección, y mucho menos para revertir su propagación. Una vacuna exitosa podría estar a 12 o 18 meses de distancia. El Gobierno de los Estados Unidos ha hecho un buen trabajo para evitar una catástrofe inmediata. Pero la prueba definitiva llegará cuando veamos si la propagación del virus puede ser detenida y luego revertida de una manera y a una escala que mantenga la confianza del público en la capacidad de los americanos de gobernarse a sí mismos. El esfuerzo de la crisis, por muy vasto y necesario que sea, no debe desplazar la urgente tarea de lanzar una iniciativa paralela para preparar la transición al orden poscoronavirus.</w:t>
      </w:r>
    </w:p>
    <w:p w:rsidR="005044E4" w:rsidRPr="00E5317E" w:rsidRDefault="005044E4" w:rsidP="005044E4">
      <w:pPr>
        <w:spacing w:line="240" w:lineRule="auto"/>
        <w:jc w:val="both"/>
        <w:rPr>
          <w:rFonts w:ascii="Times New Roman" w:hAnsi="Times New Roman" w:cs="Times New Roman"/>
          <w:sz w:val="24"/>
          <w:szCs w:val="24"/>
        </w:rPr>
      </w:pPr>
      <w:r w:rsidRPr="00217447">
        <w:rPr>
          <w:rFonts w:ascii="Times New Roman" w:hAnsi="Times New Roman" w:cs="Times New Roman"/>
          <w:color w:val="FF0000"/>
          <w:sz w:val="24"/>
          <w:szCs w:val="24"/>
          <w:u w:val="single"/>
        </w:rPr>
        <w:t>Los líderes están lidiando con la crisis desde una perspectiva principalmente nacional, pero los efectos corrosivos que el virus tiene en las sociedades no conocen fronteras. Si bien el</w:t>
      </w:r>
      <w:r>
        <w:rPr>
          <w:rFonts w:ascii="Times New Roman" w:hAnsi="Times New Roman" w:cs="Times New Roman"/>
          <w:color w:val="FF0000"/>
          <w:sz w:val="24"/>
          <w:szCs w:val="24"/>
          <w:u w:val="single"/>
        </w:rPr>
        <w:t xml:space="preserve"> ataque a la salud humana será -esperemos-</w:t>
      </w:r>
      <w:r w:rsidRPr="00217447">
        <w:rPr>
          <w:rFonts w:ascii="Times New Roman" w:hAnsi="Times New Roman" w:cs="Times New Roman"/>
          <w:color w:val="FF0000"/>
          <w:sz w:val="24"/>
          <w:szCs w:val="24"/>
          <w:u w:val="single"/>
        </w:rPr>
        <w:t xml:space="preserve"> temporal, la agitación política y económica que ha desencadenado podría durar generaciones. Ningún país, ni siquiera los Estados Unidos, puede, en un esfuerzo puramente nacional, superar el virus</w:t>
      </w:r>
      <w:r w:rsidRPr="00E5317E">
        <w:rPr>
          <w:rFonts w:ascii="Times New Roman" w:hAnsi="Times New Roman" w:cs="Times New Roman"/>
          <w:sz w:val="24"/>
          <w:szCs w:val="24"/>
        </w:rPr>
        <w:t xml:space="preserve">. </w:t>
      </w:r>
      <w:r w:rsidRPr="00217447">
        <w:rPr>
          <w:rFonts w:ascii="Times New Roman" w:hAnsi="Times New Roman" w:cs="Times New Roman"/>
          <w:b/>
          <w:color w:val="FF0000"/>
          <w:sz w:val="24"/>
          <w:szCs w:val="24"/>
          <w:u w:val="single"/>
        </w:rPr>
        <w:t>La atención a las necesidades del momento debe ir unida en última instancia a una visión y un programa de colaboración global. Si no podemos hacer ambas cosas a la vez, nos enfrentaremos a lo peor de cada una.</w:t>
      </w:r>
      <w:r w:rsidRPr="00217447">
        <w:rPr>
          <w:rFonts w:ascii="Times New Roman" w:hAnsi="Times New Roman" w:cs="Times New Roman"/>
          <w:color w:val="FF0000"/>
          <w:sz w:val="24"/>
          <w:szCs w:val="24"/>
        </w:rPr>
        <w:t xml:space="preserve"> </w:t>
      </w:r>
      <w:r w:rsidRPr="00E5317E">
        <w:rPr>
          <w:rFonts w:ascii="Times New Roman" w:hAnsi="Times New Roman" w:cs="Times New Roman"/>
          <w:sz w:val="24"/>
          <w:szCs w:val="24"/>
        </w:rPr>
        <w:t xml:space="preserve">Si sacamos lecciones del desarrollo del Plan Marshall y del Proyecto Manhattan, </w:t>
      </w:r>
      <w:r w:rsidRPr="00217447">
        <w:rPr>
          <w:rFonts w:ascii="Times New Roman" w:hAnsi="Times New Roman" w:cs="Times New Roman"/>
          <w:sz w:val="24"/>
          <w:szCs w:val="24"/>
          <w:u w:val="single"/>
        </w:rPr>
        <w:t>los EEUU están obligados a realizar un gran esfuerzo en tres ámbitos</w:t>
      </w:r>
      <w:r w:rsidRPr="00E5317E">
        <w:rPr>
          <w:rFonts w:ascii="Times New Roman" w:hAnsi="Times New Roman" w:cs="Times New Roman"/>
          <w:sz w:val="24"/>
          <w:szCs w:val="24"/>
        </w:rPr>
        <w:t xml:space="preserve">. </w:t>
      </w:r>
      <w:r w:rsidRPr="00217447">
        <w:rPr>
          <w:rFonts w:ascii="Times New Roman" w:hAnsi="Times New Roman" w:cs="Times New Roman"/>
          <w:color w:val="FF0000"/>
          <w:sz w:val="24"/>
          <w:szCs w:val="24"/>
          <w:u w:val="single"/>
        </w:rPr>
        <w:t>Primero, reforzar la resistencia global a las enfermedades infecciosas</w:t>
      </w:r>
      <w:r w:rsidRPr="00E5317E">
        <w:rPr>
          <w:rFonts w:ascii="Times New Roman" w:hAnsi="Times New Roman" w:cs="Times New Roman"/>
          <w:sz w:val="24"/>
          <w:szCs w:val="24"/>
        </w:rPr>
        <w:t>. Los triunfos de l</w:t>
      </w:r>
      <w:r>
        <w:rPr>
          <w:rFonts w:ascii="Times New Roman" w:hAnsi="Times New Roman" w:cs="Times New Roman"/>
          <w:sz w:val="24"/>
          <w:szCs w:val="24"/>
        </w:rPr>
        <w:t>a ciencia médica -</w:t>
      </w:r>
      <w:r w:rsidRPr="00E5317E">
        <w:rPr>
          <w:rFonts w:ascii="Times New Roman" w:hAnsi="Times New Roman" w:cs="Times New Roman"/>
          <w:sz w:val="24"/>
          <w:szCs w:val="24"/>
        </w:rPr>
        <w:t>como la vacuna contra la polio y la erradicación de la viruela, o la emergente maravilla estadístico-técnica del diagnóstico médico a travé</w:t>
      </w:r>
      <w:r>
        <w:rPr>
          <w:rFonts w:ascii="Times New Roman" w:hAnsi="Times New Roman" w:cs="Times New Roman"/>
          <w:sz w:val="24"/>
          <w:szCs w:val="24"/>
        </w:rPr>
        <w:t>s de la inteligencia artificial-</w:t>
      </w:r>
      <w:r w:rsidRPr="00E5317E">
        <w:rPr>
          <w:rFonts w:ascii="Times New Roman" w:hAnsi="Times New Roman" w:cs="Times New Roman"/>
          <w:sz w:val="24"/>
          <w:szCs w:val="24"/>
        </w:rPr>
        <w:t xml:space="preserve"> nos han llevado a una </w:t>
      </w:r>
      <w:r w:rsidRPr="00217447">
        <w:rPr>
          <w:rFonts w:ascii="Times New Roman" w:hAnsi="Times New Roman" w:cs="Times New Roman"/>
          <w:sz w:val="24"/>
          <w:szCs w:val="24"/>
          <w:u w:val="single"/>
        </w:rPr>
        <w:t>peligrosa complacencia</w:t>
      </w:r>
      <w:r w:rsidRPr="00E5317E">
        <w:rPr>
          <w:rFonts w:ascii="Times New Roman" w:hAnsi="Times New Roman" w:cs="Times New Roman"/>
          <w:sz w:val="24"/>
          <w:szCs w:val="24"/>
        </w:rPr>
        <w:t xml:space="preserve">. </w:t>
      </w:r>
      <w:r w:rsidRPr="00217447">
        <w:rPr>
          <w:rFonts w:ascii="Times New Roman" w:hAnsi="Times New Roman" w:cs="Times New Roman"/>
          <w:sz w:val="24"/>
          <w:szCs w:val="24"/>
          <w:u w:val="single"/>
        </w:rPr>
        <w:t>Necesitamos desarrollar nuevas técnicas y tecnologías para el control de infecciones y también vacunas adecuadas para ser aplicadas de forma masiva</w:t>
      </w:r>
      <w:r w:rsidRPr="00E5317E">
        <w:rPr>
          <w:rFonts w:ascii="Times New Roman" w:hAnsi="Times New Roman" w:cs="Times New Roman"/>
          <w:sz w:val="24"/>
          <w:szCs w:val="24"/>
        </w:rPr>
        <w:t>. Las ciudades, los Estados y las regiones deben prepararse constantemente para proteger a su población de las pandemias mediante el almacenamiento, la cooperación en la planificación y la exploración en las fronteras de la ciencia.</w:t>
      </w:r>
    </w:p>
    <w:p w:rsidR="005044E4" w:rsidRDefault="005044E4" w:rsidP="005044E4">
      <w:pPr>
        <w:spacing w:line="240" w:lineRule="auto"/>
        <w:jc w:val="both"/>
        <w:rPr>
          <w:rFonts w:ascii="Times New Roman" w:hAnsi="Times New Roman" w:cs="Times New Roman"/>
          <w:sz w:val="24"/>
          <w:szCs w:val="24"/>
        </w:rPr>
      </w:pPr>
      <w:r w:rsidRPr="00217447">
        <w:rPr>
          <w:rFonts w:ascii="Times New Roman" w:hAnsi="Times New Roman" w:cs="Times New Roman"/>
          <w:color w:val="FF0000"/>
          <w:sz w:val="24"/>
          <w:szCs w:val="24"/>
          <w:u w:val="single"/>
        </w:rPr>
        <w:t>En segundo lugar, esforzarse por curar las heridas de la economía mundial</w:t>
      </w:r>
      <w:r w:rsidRPr="00E5317E">
        <w:rPr>
          <w:rFonts w:ascii="Times New Roman" w:hAnsi="Times New Roman" w:cs="Times New Roman"/>
          <w:sz w:val="24"/>
          <w:szCs w:val="24"/>
        </w:rPr>
        <w:t xml:space="preserve">. </w:t>
      </w:r>
      <w:r w:rsidRPr="00217447">
        <w:rPr>
          <w:rFonts w:ascii="Times New Roman" w:hAnsi="Times New Roman" w:cs="Times New Roman"/>
          <w:sz w:val="24"/>
          <w:szCs w:val="24"/>
          <w:u w:val="single"/>
        </w:rPr>
        <w:t xml:space="preserve">Los dirigentes mundiales han aprendido importantes lecciones de la crisis financiera de 2008. La crisis económica actual es más compleja: la contracción desencadenada por el coronavirus es, en su velocidad y escala global, diferente a todo lo que se ha conocido en la historia. Y las medidas de salud pública necesarias, como el distanciamiento social y el cierre de escuelas y </w:t>
      </w:r>
      <w:r w:rsidRPr="00217447">
        <w:rPr>
          <w:rFonts w:ascii="Times New Roman" w:hAnsi="Times New Roman" w:cs="Times New Roman"/>
          <w:sz w:val="24"/>
          <w:szCs w:val="24"/>
          <w:u w:val="single"/>
        </w:rPr>
        <w:lastRenderedPageBreak/>
        <w:t>empresas, están contribuyendo al sufrimiento económico</w:t>
      </w:r>
      <w:r w:rsidRPr="00E5317E">
        <w:rPr>
          <w:rFonts w:ascii="Times New Roman" w:hAnsi="Times New Roman" w:cs="Times New Roman"/>
          <w:sz w:val="24"/>
          <w:szCs w:val="24"/>
        </w:rPr>
        <w:t xml:space="preserve">. </w:t>
      </w:r>
      <w:r w:rsidRPr="00871488">
        <w:rPr>
          <w:rFonts w:ascii="Times New Roman" w:hAnsi="Times New Roman" w:cs="Times New Roman"/>
          <w:color w:val="FF0000"/>
          <w:sz w:val="24"/>
          <w:szCs w:val="24"/>
          <w:u w:val="single"/>
        </w:rPr>
        <w:t>Las medidas que se adopten también deben tratar de mejorar los efectos del caos que se les avecina a las poblaciones más vulnerables del mundo.</w:t>
      </w:r>
      <w:r w:rsidRPr="00E5317E">
        <w:rPr>
          <w:rFonts w:ascii="Times New Roman" w:hAnsi="Times New Roman" w:cs="Times New Roman"/>
          <w:sz w:val="24"/>
          <w:szCs w:val="24"/>
        </w:rPr>
        <w:t xml:space="preserve"> </w:t>
      </w:r>
    </w:p>
    <w:p w:rsidR="005044E4" w:rsidRPr="00E5317E" w:rsidRDefault="005044E4" w:rsidP="005044E4">
      <w:pPr>
        <w:spacing w:line="240" w:lineRule="auto"/>
        <w:jc w:val="both"/>
        <w:rPr>
          <w:rFonts w:ascii="Times New Roman" w:hAnsi="Times New Roman" w:cs="Times New Roman"/>
          <w:sz w:val="24"/>
          <w:szCs w:val="24"/>
        </w:rPr>
      </w:pPr>
      <w:r w:rsidRPr="00871488">
        <w:rPr>
          <w:rFonts w:ascii="Times New Roman" w:hAnsi="Times New Roman" w:cs="Times New Roman"/>
          <w:color w:val="FF0000"/>
          <w:sz w:val="24"/>
          <w:szCs w:val="24"/>
          <w:u w:val="single"/>
        </w:rPr>
        <w:t>Tercero, salvaguardar los principios del orden mundial liberal</w:t>
      </w:r>
      <w:r w:rsidRPr="00E5317E">
        <w:rPr>
          <w:rFonts w:ascii="Times New Roman" w:hAnsi="Times New Roman" w:cs="Times New Roman"/>
          <w:sz w:val="24"/>
          <w:szCs w:val="24"/>
        </w:rPr>
        <w:t xml:space="preserve">. La leyenda fundadora del gobierno moderno es una ciudad amurallada protegida por poderosos gobernantes, a veces despóticos, otras veces benévolos, pero siempre lo suficientemente fuertes para proteger al pueblo de un enemigo externo. </w:t>
      </w:r>
      <w:r w:rsidRPr="00871488">
        <w:rPr>
          <w:rFonts w:ascii="Times New Roman" w:hAnsi="Times New Roman" w:cs="Times New Roman"/>
          <w:sz w:val="24"/>
          <w:szCs w:val="24"/>
          <w:u w:val="single"/>
        </w:rPr>
        <w:t>Los pensadores de la Ilustración reformularon este concepto, argumentando que el propósito del Estado legítimo es proveer las necesidades fundamentales del pueblo: seguridad, orden, bienestar económico y justicia. Los individuos no pueden asegurar estas cosas por sí mismos</w:t>
      </w:r>
      <w:r w:rsidRPr="00E5317E">
        <w:rPr>
          <w:rFonts w:ascii="Times New Roman" w:hAnsi="Times New Roman" w:cs="Times New Roman"/>
          <w:sz w:val="24"/>
          <w:szCs w:val="24"/>
        </w:rPr>
        <w:t>. La pandemia ha provocado un anacronismo, un renacimiento de la ciudad amurallada en una época en que la prosperidad depende del comercio mundial y el movimiento de personas.</w:t>
      </w:r>
    </w:p>
    <w:p w:rsidR="005044E4" w:rsidRPr="00871488" w:rsidRDefault="005044E4" w:rsidP="005044E4">
      <w:pPr>
        <w:spacing w:line="240" w:lineRule="auto"/>
        <w:jc w:val="both"/>
        <w:rPr>
          <w:rFonts w:ascii="Times New Roman" w:hAnsi="Times New Roman" w:cs="Times New Roman"/>
          <w:sz w:val="24"/>
          <w:szCs w:val="24"/>
          <w:u w:val="single"/>
        </w:rPr>
      </w:pPr>
      <w:r w:rsidRPr="00871488">
        <w:rPr>
          <w:rFonts w:ascii="Times New Roman" w:hAnsi="Times New Roman" w:cs="Times New Roman"/>
          <w:sz w:val="24"/>
          <w:szCs w:val="24"/>
          <w:u w:val="single"/>
        </w:rPr>
        <w:t>Las democracias del mundo necesitan defender y mantener sus valores de la Ilustración</w:t>
      </w:r>
      <w:r w:rsidRPr="00E5317E">
        <w:rPr>
          <w:rFonts w:ascii="Times New Roman" w:hAnsi="Times New Roman" w:cs="Times New Roman"/>
          <w:sz w:val="24"/>
          <w:szCs w:val="24"/>
        </w:rPr>
        <w:t xml:space="preserve">. Un retroceso global del equilibrio entre el poder y la legitimidad hará que el contrato social se desintegre tanto a nivel nacional como internacional. </w:t>
      </w:r>
      <w:r w:rsidRPr="00871488">
        <w:rPr>
          <w:rFonts w:ascii="Times New Roman" w:hAnsi="Times New Roman" w:cs="Times New Roman"/>
          <w:sz w:val="24"/>
          <w:szCs w:val="24"/>
          <w:u w:val="single"/>
        </w:rPr>
        <w:t>Sin embargo, esta problemática milenaria entre la legitimidad y el poder no puede resolverse a la vez que ponemos todo el esfuerzo en superar la plaga del Covid-19. Hace falta moderación en todas las partes, tanto en la política nacional como en la internacional. Hay que establecer prioridades.</w:t>
      </w:r>
    </w:p>
    <w:p w:rsidR="005044E4" w:rsidRDefault="005044E4" w:rsidP="005044E4">
      <w:pPr>
        <w:spacing w:line="240" w:lineRule="auto"/>
        <w:jc w:val="both"/>
        <w:rPr>
          <w:rFonts w:ascii="Times New Roman" w:hAnsi="Times New Roman" w:cs="Times New Roman"/>
          <w:sz w:val="24"/>
          <w:szCs w:val="24"/>
        </w:rPr>
      </w:pPr>
      <w:r w:rsidRPr="00E5317E">
        <w:rPr>
          <w:rFonts w:ascii="Times New Roman" w:hAnsi="Times New Roman" w:cs="Times New Roman"/>
          <w:sz w:val="24"/>
          <w:szCs w:val="24"/>
        </w:rPr>
        <w:t>Desde la Batalla de las Ardenas, fuimos a un mundo de creciente prosperidad y una mayor dignidad humana. Ahora vivimos en un momento que definirá una época. El desafío histórico para los líderes es gestionar la crisis mientras construyen el futuro. Si fallan, p</w:t>
      </w:r>
      <w:r>
        <w:rPr>
          <w:rFonts w:ascii="Times New Roman" w:hAnsi="Times New Roman" w:cs="Times New Roman"/>
          <w:sz w:val="24"/>
          <w:szCs w:val="24"/>
        </w:rPr>
        <w:t>odrían dejar el mundo en llamas.</w:t>
      </w:r>
    </w:p>
    <w:p w:rsidR="005044E4" w:rsidRPr="00C4017C" w:rsidRDefault="005044E4" w:rsidP="005044E4">
      <w:pPr>
        <w:pStyle w:val="NormalWeb"/>
        <w:spacing w:after="0"/>
        <w:jc w:val="both"/>
        <w:textAlignment w:val="baseline"/>
        <w:rPr>
          <w:color w:val="FF0000"/>
        </w:rPr>
      </w:pPr>
      <w:r w:rsidRPr="00C4017C">
        <w:rPr>
          <w:color w:val="FF0000"/>
        </w:rPr>
        <w:t>- ¿</w:t>
      </w:r>
      <w:r w:rsidRPr="00C4017C">
        <w:rPr>
          <w:color w:val="FF0000"/>
          <w:u w:val="single"/>
        </w:rPr>
        <w:t>El COVID-19 reconstruirá al mundo</w:t>
      </w:r>
      <w:r w:rsidRPr="00C4017C">
        <w:rPr>
          <w:color w:val="FF0000"/>
        </w:rPr>
        <w:t xml:space="preserve">? (Project Syndicate - </w:t>
      </w:r>
      <w:r w:rsidRPr="00C4017C">
        <w:rPr>
          <w:b/>
          <w:color w:val="FF0000"/>
        </w:rPr>
        <w:t>6/4/20</w:t>
      </w:r>
      <w:r w:rsidRPr="00C4017C">
        <w:rPr>
          <w:color w:val="FF0000"/>
        </w:rPr>
        <w:t>)</w:t>
      </w:r>
    </w:p>
    <w:p w:rsidR="005044E4" w:rsidRPr="00AF09E7" w:rsidRDefault="005044E4" w:rsidP="005044E4">
      <w:pPr>
        <w:pStyle w:val="NormalWeb"/>
        <w:spacing w:after="0"/>
        <w:jc w:val="both"/>
        <w:textAlignment w:val="baseline"/>
      </w:pPr>
      <w:r>
        <w:t>Cambridge.-</w:t>
      </w:r>
      <w:r w:rsidRPr="00AF09E7">
        <w:t xml:space="preserve"> </w:t>
      </w:r>
      <w:r w:rsidRPr="00BE2525">
        <w:rPr>
          <w:u w:val="single"/>
        </w:rPr>
        <w:t>Las crisis vienen en dos variantes: aquellas para las que no podíamos estar preparados, porque nadie las había anticipado, y aquellas para las que deberíamos haber estado preparados, porque en verdad eran esperables. El COVID-19 entra en la segunda categoría, no importa lo que diga el presidente norteamericano, Donald Trump, para eludir responsabilidades por la catástrofe que se está desarrollando</w:t>
      </w:r>
      <w:r w:rsidRPr="00AF09E7">
        <w:t>. Aunque el propio coronavirus es nuevo y el momento en que se produjo el brote actual podría no haberse previsto, los expertos reconocían que una pandemia de este tipo era probable.</w:t>
      </w:r>
    </w:p>
    <w:p w:rsidR="005044E4" w:rsidRPr="00AF09E7" w:rsidRDefault="005044E4" w:rsidP="005044E4">
      <w:pPr>
        <w:pStyle w:val="NormalWeb"/>
        <w:spacing w:after="0"/>
        <w:jc w:val="both"/>
        <w:textAlignment w:val="baseline"/>
      </w:pPr>
      <w:r w:rsidRPr="00AF09E7">
        <w:t>Los brotes de SARS, MERS, H1N1 y ébola, entre otros, habían ofrecido grandes advertencias. Hace quince años, la Organización Mundial de la Salud revisó y actualizó el marco global para responder a los brotes, intentando reparar las deficiencias percibidas en la respuesta global que se experimentaron durante el brote del SARS en 20</w:t>
      </w:r>
      <w:r>
        <w:t>03.</w:t>
      </w:r>
    </w:p>
    <w:p w:rsidR="005044E4" w:rsidRPr="00BE2525" w:rsidRDefault="005044E4" w:rsidP="005044E4">
      <w:pPr>
        <w:pStyle w:val="NormalWeb"/>
        <w:spacing w:after="0"/>
        <w:jc w:val="both"/>
        <w:textAlignment w:val="baseline"/>
        <w:rPr>
          <w:color w:val="FF0000"/>
          <w:u w:val="single"/>
        </w:rPr>
      </w:pPr>
      <w:r w:rsidRPr="00BE2525">
        <w:rPr>
          <w:color w:val="FF0000"/>
          <w:u w:val="single"/>
        </w:rPr>
        <w:t>En 2016, el Banco Mundial lanzó un Mecanismo de Financiamiento de Emergencia para Casos de Pandemia para ofrecer asistencia a los países de bajos ingresos frente a crisis sanitarias transfronterizas. Lo más curioso es que, pocos meses antes de que estallara el COVID-19 en Wuhan, China, un informe del gobierno de Estados Unidos advirtió a la administración Trump sobre la posibilidad de una pandemia de gripe de la magnitud de la epidemia de gripe hace cien años, que acabó con la vida de unos 50 millones de personas en todo el mundo.</w:t>
      </w:r>
    </w:p>
    <w:p w:rsidR="005044E4" w:rsidRPr="00AF09E7" w:rsidRDefault="005044E4" w:rsidP="005044E4">
      <w:pPr>
        <w:pStyle w:val="NormalWeb"/>
        <w:spacing w:after="0"/>
        <w:jc w:val="both"/>
        <w:textAlignment w:val="baseline"/>
      </w:pPr>
      <w:r w:rsidRPr="00BE2525">
        <w:rPr>
          <w:color w:val="FF0000"/>
          <w:u w:val="single"/>
        </w:rPr>
        <w:t>De la misma manera que el cambio climático, el COVID-19 era una crisis agazapada. La respuesta en Estados Unidos ha sido particularmente desastrosa.</w:t>
      </w:r>
      <w:r w:rsidRPr="00AF09E7">
        <w:t xml:space="preserve"> Trump minimizó la gravedad </w:t>
      </w:r>
      <w:r w:rsidRPr="00AF09E7">
        <w:lastRenderedPageBreak/>
        <w:t>de la crisis durante semanas. Cuando las infecciones y las hospitalizaciones empezaron a dispararse, el país descubrió que sufría una importante escasez de kits de prueba, mascarillas, respirador</w:t>
      </w:r>
      <w:r>
        <w:t>es y otros suministros médicos.</w:t>
      </w:r>
    </w:p>
    <w:p w:rsidR="005044E4" w:rsidRPr="00BE2525" w:rsidRDefault="005044E4" w:rsidP="005044E4">
      <w:pPr>
        <w:pStyle w:val="NormalWeb"/>
        <w:spacing w:after="0"/>
        <w:jc w:val="both"/>
        <w:textAlignment w:val="baseline"/>
        <w:rPr>
          <w:u w:val="single"/>
        </w:rPr>
      </w:pPr>
      <w:r w:rsidRPr="00BE2525">
        <w:rPr>
          <w:u w:val="single"/>
        </w:rPr>
        <w:t>Estados Unidos no solicitó los kits de prueba que había puesto a disposición la OMS, y no pudo producir pruebas confiables en una primera etapa. Trump se negó a utilizar su autoridad para requerir suministros médicos a productores privados, obligando a los hospitales y a las autoridades estaduales a pelearse y competir entre sí para garantizarse suministros.</w:t>
      </w:r>
    </w:p>
    <w:p w:rsidR="005044E4" w:rsidRPr="00BE2525" w:rsidRDefault="005044E4" w:rsidP="005044E4">
      <w:pPr>
        <w:pStyle w:val="NormalWeb"/>
        <w:spacing w:after="0"/>
        <w:jc w:val="both"/>
        <w:textAlignment w:val="baseline"/>
        <w:rPr>
          <w:color w:val="FF0000"/>
          <w:u w:val="single"/>
        </w:rPr>
      </w:pPr>
      <w:r w:rsidRPr="00BE2525">
        <w:rPr>
          <w:color w:val="FF0000"/>
          <w:u w:val="single"/>
        </w:rPr>
        <w:t>Las demoras en los testeos y en los confinamientos han sido costosas también en Europa, donde Italia, España, Francia y el Reino Unido pagaron un precio alto. Algunos países en el este de Asia han respondido mucho mejor. Corea del Sur, Singapur y Hong Kong parecen haber controlado la propagación de la enfermedad a través de una combinación de testeos, rastreo y políticas de cuarentena estrictas.</w:t>
      </w:r>
    </w:p>
    <w:p w:rsidR="005044E4" w:rsidRPr="00AF09E7" w:rsidRDefault="005044E4" w:rsidP="005044E4">
      <w:pPr>
        <w:pStyle w:val="NormalWeb"/>
        <w:spacing w:after="0"/>
        <w:jc w:val="both"/>
        <w:textAlignment w:val="baseline"/>
      </w:pPr>
      <w:r w:rsidRPr="00AF09E7">
        <w:t xml:space="preserve">Asimismo, han surgido contrastes interesantes al interior de los países. En el norte de Italia, la región de </w:t>
      </w:r>
      <w:r w:rsidR="00014391" w:rsidRPr="00AF09E7">
        <w:t>Véneto</w:t>
      </w:r>
      <w:r w:rsidRPr="00AF09E7">
        <w:t xml:space="preserve"> ha sido mucho más efectiva que la cercana Lombardía, en gran medida debido a un testeo más generalizado y a una imposición más temprana de restricciones de viajes. En Estados Unidos, los estados vecinos de Kentucky y Tennessee reportaron sus primeros casos de COVID-19 con un día de diferencia. A fines de marzo, Kentucky sólo tenía un cuarto de la cantidad de casos de Tennessee, porque el estado actuó con mucha más celeridad para declarar un estado de emergencia y cerr</w:t>
      </w:r>
      <w:r>
        <w:t xml:space="preserve">ar las instalaciones públicas. </w:t>
      </w:r>
    </w:p>
    <w:p w:rsidR="005044E4" w:rsidRPr="00AF09E7" w:rsidRDefault="005044E4" w:rsidP="005044E4">
      <w:pPr>
        <w:pStyle w:val="NormalWeb"/>
        <w:spacing w:after="0"/>
        <w:jc w:val="both"/>
        <w:textAlignment w:val="baseline"/>
      </w:pPr>
      <w:r w:rsidRPr="00AF09E7">
        <w:t>Sin embargo, en su mayor parte, la crisis se ha desarrollado de maneras que se podrían haber previsto a partir de la naturaleza de la gobernanza prevaleciente en diferentes países. La actitud incompetente, chapucera y de autoengrandecimiento de Trump para gestionar la crisis no podía haber sido una sorpresa, tan letal como lo ha sido. De la misma manera, el igualmente engreído y caprichoso presidente de Brasil, Jair Bolsonaro, fiel a su costumbre, ha s</w:t>
      </w:r>
      <w:r>
        <w:t>eguido minimizando los riesgos.</w:t>
      </w:r>
    </w:p>
    <w:p w:rsidR="005044E4" w:rsidRPr="00BE2525" w:rsidRDefault="005044E4" w:rsidP="005044E4">
      <w:pPr>
        <w:pStyle w:val="NormalWeb"/>
        <w:spacing w:after="0"/>
        <w:jc w:val="both"/>
        <w:textAlignment w:val="baseline"/>
        <w:rPr>
          <w:u w:val="single"/>
        </w:rPr>
      </w:pPr>
      <w:r w:rsidRPr="00BE2525">
        <w:rPr>
          <w:u w:val="single"/>
        </w:rPr>
        <w:t>Por otro lado, no debería haber sido una sorpresa que los gobiernos hayan respondido más rápido y de manera más efectiva donde cuentan con una confianza pública significativa, como en Corea del Sur, Singapur y Taiwán.</w:t>
      </w:r>
    </w:p>
    <w:p w:rsidR="005044E4" w:rsidRPr="00AF09E7" w:rsidRDefault="005044E4" w:rsidP="005044E4">
      <w:pPr>
        <w:pStyle w:val="NormalWeb"/>
        <w:spacing w:after="0"/>
        <w:jc w:val="both"/>
        <w:textAlignment w:val="baseline"/>
      </w:pPr>
      <w:r w:rsidRPr="00BE2525">
        <w:rPr>
          <w:color w:val="FF0000"/>
          <w:u w:val="single"/>
        </w:rPr>
        <w:t>La respuesta de China fue típicamente china: supresión de información sobre la prevalencia del virus, un alto grado de control social y una gigantesca movilización de recursos una vez que la amenaza se volvió clara.</w:t>
      </w:r>
      <w:r w:rsidRPr="00BE2525">
        <w:rPr>
          <w:color w:val="FF0000"/>
        </w:rPr>
        <w:t xml:space="preserve"> </w:t>
      </w:r>
      <w:r w:rsidRPr="00AF09E7">
        <w:t>Turkmenistán ha prohibido la palabra “coronavirus” así como el us</w:t>
      </w:r>
      <w:r w:rsidR="00BA5F4C">
        <w:t>o de mascarillas en público. Vi</w:t>
      </w:r>
      <w:r w:rsidRPr="00AF09E7">
        <w:t>k</w:t>
      </w:r>
      <w:r w:rsidR="00014391">
        <w:t>t</w:t>
      </w:r>
      <w:r w:rsidRPr="00AF09E7">
        <w:t>or Orbán de Hungría ha capitalizado la crisis afianzando su poder al disolver el parlamento después de otorgarse a sí mismo poderes de e</w:t>
      </w:r>
      <w:r>
        <w:t>mergencia sin límite de tiempo.</w:t>
      </w:r>
    </w:p>
    <w:p w:rsidR="005044E4" w:rsidRPr="00BE2525" w:rsidRDefault="005044E4" w:rsidP="005044E4">
      <w:pPr>
        <w:pStyle w:val="NormalWeb"/>
        <w:spacing w:after="0"/>
        <w:jc w:val="both"/>
        <w:textAlignment w:val="baseline"/>
        <w:rPr>
          <w:color w:val="FF0000"/>
          <w:u w:val="single"/>
        </w:rPr>
      </w:pPr>
      <w:r w:rsidRPr="00BE2525">
        <w:rPr>
          <w:color w:val="FF0000"/>
          <w:u w:val="single"/>
        </w:rPr>
        <w:t>La crisis parece haber puesto aún más de relieve las características dominantes de la política de cada país. En efecto, los países se han convertido en versiones exageradas de sí mismos. Esto sugiere que la crisis tal vez no sea el punto de inflexión en la política y en la economía global que muchos auguraban. En lugar de colocar al mundo en una trayectoria significativamente diferente, es probable que intensifique y afiance las tendencias ya existentes.</w:t>
      </w:r>
    </w:p>
    <w:p w:rsidR="005044E4" w:rsidRPr="00AF09E7" w:rsidRDefault="005044E4" w:rsidP="005044E4">
      <w:pPr>
        <w:pStyle w:val="NormalWeb"/>
        <w:spacing w:after="0"/>
        <w:jc w:val="both"/>
        <w:textAlignment w:val="baseline"/>
      </w:pPr>
      <w:r w:rsidRPr="00AF09E7">
        <w:t xml:space="preserve">Episodios trascendentales como la crisis actual engendran su propio “sesgo de confirmación”: es probable que veamos en la debacle del COVID-19 una afirmación de nuestra propia visión </w:t>
      </w:r>
      <w:r w:rsidRPr="00AF09E7">
        <w:lastRenderedPageBreak/>
        <w:t>del mundo. Y podemos percibir señales incipientes de un orden económico y político futuro que venimos añ</w:t>
      </w:r>
      <w:r>
        <w:t>orando desde hace mucho tiempo.</w:t>
      </w:r>
    </w:p>
    <w:p w:rsidR="005044E4" w:rsidRPr="00AF09E7" w:rsidRDefault="005044E4" w:rsidP="005044E4">
      <w:pPr>
        <w:pStyle w:val="NormalWeb"/>
        <w:spacing w:after="0"/>
        <w:jc w:val="both"/>
        <w:textAlignment w:val="baseline"/>
      </w:pPr>
      <w:r w:rsidRPr="00AF09E7">
        <w:t>Así las cosas, quienes quieren más gobierno y bienes públicos tendrán infinidad de razones para pensar que la crisis justifica su creencia. Y quienes son escépticos del gobierno y denuncian su incompetencia también verán confirmadas sus opiniones previas. Quienes quieren más gobernanza global plantearán el argumento de que una salud de régimen público internacional más fuerte podría haber reducido los costos de la pandemia. Y quienes buscan naciones-estado más sólidos apuntarán a las muchas maneras en las que la OMS parece haberse equivocado en la gestión de su respuesta (por ejemplo, tomando al pie de la letra los datos oficiales de China, oponiéndose a las restricciones de viajes y desalentando el uso de masca</w:t>
      </w:r>
      <w:r>
        <w:t>rillas).</w:t>
      </w:r>
    </w:p>
    <w:p w:rsidR="005044E4" w:rsidRPr="00BE2525" w:rsidRDefault="005044E4" w:rsidP="005044E4">
      <w:pPr>
        <w:pStyle w:val="NormalWeb"/>
        <w:spacing w:after="0"/>
        <w:jc w:val="both"/>
        <w:textAlignment w:val="baseline"/>
        <w:rPr>
          <w:b/>
          <w:color w:val="FF0000"/>
          <w:u w:val="single"/>
        </w:rPr>
      </w:pPr>
      <w:r w:rsidRPr="00BE2525">
        <w:rPr>
          <w:b/>
          <w:color w:val="FF0000"/>
          <w:u w:val="single"/>
        </w:rPr>
        <w:t>En resumen,</w:t>
      </w:r>
      <w:r>
        <w:rPr>
          <w:b/>
          <w:color w:val="FF0000"/>
          <w:u w:val="single"/>
        </w:rPr>
        <w:t xml:space="preserve"> el COVID-19 tal vez no altere -</w:t>
      </w:r>
      <w:r w:rsidRPr="00BE2525">
        <w:rPr>
          <w:b/>
          <w:color w:val="FF0000"/>
          <w:u w:val="single"/>
        </w:rPr>
        <w:t>y mucho menos revierta- las tendencias evidentes antes de la crisis. El neoliberalismo seguirá su muerte lenta. Los autócratas populistas se volverán aún más autoritarios. La hiperglobalización continuará a la defensiva mientras los estados-nación reclaman espacio para implementar políticas. China y Estados Unidos se mantendrán en su curso de colisión. Y la batalla dentro de los estados-nación entre oligarcas, populistas autoritarios e internacionalistas liberales se intensificará, mientras la izquierda lucha por diseñar un programa que apele a una mayoría de votantes.</w:t>
      </w:r>
    </w:p>
    <w:p w:rsidR="005044E4" w:rsidRDefault="005044E4" w:rsidP="005044E4">
      <w:pPr>
        <w:pStyle w:val="NormalWeb"/>
        <w:spacing w:after="0"/>
        <w:jc w:val="both"/>
        <w:textAlignment w:val="baseline"/>
        <w:rPr>
          <w:lang w:val="en-US"/>
        </w:rPr>
      </w:pPr>
      <w:r w:rsidRPr="00AF09E7">
        <w:rPr>
          <w:lang w:val="en-US"/>
        </w:rPr>
        <w:t>(Dani Rodrik, Professor of International Political Economy at Harvard University’s John F. Kennedy School of Government, is the author of Straight Talk on Trade:</w:t>
      </w:r>
      <w:r>
        <w:rPr>
          <w:lang w:val="en-US"/>
        </w:rPr>
        <w:t xml:space="preserve"> Ideas for a Sane World Economy)</w:t>
      </w:r>
    </w:p>
    <w:p w:rsidR="005044E4" w:rsidRPr="004122CC" w:rsidRDefault="005044E4" w:rsidP="005044E4">
      <w:pPr>
        <w:pStyle w:val="NormalWeb"/>
        <w:spacing w:after="0"/>
        <w:jc w:val="both"/>
        <w:textAlignment w:val="baseline"/>
        <w:rPr>
          <w:color w:val="FF0000"/>
        </w:rPr>
      </w:pPr>
      <w:r w:rsidRPr="004122CC">
        <w:rPr>
          <w:color w:val="FF0000"/>
        </w:rPr>
        <w:t xml:space="preserve">- </w:t>
      </w:r>
      <w:r w:rsidRPr="004122CC">
        <w:rPr>
          <w:color w:val="FF0000"/>
          <w:u w:val="single"/>
        </w:rPr>
        <w:t>Como superar el trilema de la pandemia</w:t>
      </w:r>
      <w:r w:rsidRPr="004122CC">
        <w:rPr>
          <w:color w:val="FF0000"/>
        </w:rPr>
        <w:t xml:space="preserve"> (Project Syndicate - </w:t>
      </w:r>
      <w:r w:rsidRPr="004122CC">
        <w:rPr>
          <w:b/>
          <w:color w:val="FF0000"/>
        </w:rPr>
        <w:t>6/4/20</w:t>
      </w:r>
      <w:r w:rsidRPr="004122CC">
        <w:rPr>
          <w:color w:val="FF0000"/>
        </w:rPr>
        <w:t>)</w:t>
      </w:r>
    </w:p>
    <w:p w:rsidR="005044E4" w:rsidRPr="00293161" w:rsidRDefault="005044E4" w:rsidP="005044E4">
      <w:pPr>
        <w:pStyle w:val="NormalWeb"/>
        <w:spacing w:after="0"/>
        <w:jc w:val="both"/>
        <w:textAlignment w:val="baseline"/>
        <w:rPr>
          <w:b/>
          <w:color w:val="FF0000"/>
          <w:u w:val="single"/>
        </w:rPr>
      </w:pPr>
      <w:r>
        <w:t xml:space="preserve">Princeton.- </w:t>
      </w:r>
      <w:r w:rsidRPr="00293161">
        <w:rPr>
          <w:color w:val="FF0000"/>
          <w:u w:val="single"/>
        </w:rPr>
        <w:t xml:space="preserve">La crisis del coronavirus nos está obligando a reevaluar profundamente la forma en que funcionan el gobierno y la economía. </w:t>
      </w:r>
      <w:r w:rsidRPr="00293161">
        <w:rPr>
          <w:b/>
          <w:color w:val="FF0000"/>
          <w:u w:val="single"/>
        </w:rPr>
        <w:t>Como Matthew M. Kavanagh, de la Universidad de Georgetown, sostiene en The Lancet, la pandemia ha revelado un trilema: es imposible tener una sociedad médicamente sana, una economía sana y una democracia sana a la vez.</w:t>
      </w:r>
    </w:p>
    <w:p w:rsidR="005044E4" w:rsidRDefault="005044E4" w:rsidP="005044E4">
      <w:pPr>
        <w:pStyle w:val="NormalWeb"/>
        <w:spacing w:after="0"/>
        <w:jc w:val="both"/>
        <w:textAlignment w:val="baseline"/>
      </w:pPr>
      <w:r w:rsidRPr="00293161">
        <w:rPr>
          <w:u w:val="single"/>
        </w:rPr>
        <w:t>Esto implica que, si queremos que las aerolíneas sigan volando y haya movimiento en los bares y restaurantes, más gente enfermará y morirá</w:t>
      </w:r>
      <w:r>
        <w:t>. Por otra parte, si cerramos esas actividades, la caída económica sea mucho más grave que la crisis financiera mundial de 2008, con tasas de desempleo similares a las de la Gran Depresión y, tal vez, mucho mayores. Muchas de las empresas -especialmente las pequeñas tiendas, los restaurantes y los proveedores de servicios- que cerraron “temporalmente”, de hecho nunca volverán a abrir sus puertas.</w:t>
      </w:r>
    </w:p>
    <w:p w:rsidR="005044E4" w:rsidRDefault="005044E4" w:rsidP="005044E4">
      <w:pPr>
        <w:pStyle w:val="NormalWeb"/>
        <w:spacing w:after="0"/>
        <w:jc w:val="both"/>
        <w:textAlignment w:val="baseline"/>
      </w:pPr>
      <w:r>
        <w:t>Cuando pensamos en la naturaleza de la crisis actual, también podemos imaginar un sistema riguroso e invasivo para identificar a las personas infectadas e inmediatamente rastrear sus contactos. Con la tecnología de vigilancia moderna se puede determinar quién estuvo a tu lado en el autobús, o te entregó un recibo cuando fuiste a la tienda, pero aunque esa información puede ser tremendamente valiosa para limitar los contagios, su recolección implica una pérdida de privacidad de dimensiones similares.</w:t>
      </w:r>
    </w:p>
    <w:p w:rsidR="005044E4" w:rsidRPr="00293161" w:rsidRDefault="005044E4" w:rsidP="005044E4">
      <w:pPr>
        <w:pStyle w:val="NormalWeb"/>
        <w:spacing w:after="0"/>
        <w:jc w:val="both"/>
        <w:textAlignment w:val="baseline"/>
        <w:rPr>
          <w:color w:val="FF0000"/>
          <w:u w:val="single"/>
        </w:rPr>
      </w:pPr>
      <w:r w:rsidRPr="00293161">
        <w:rPr>
          <w:color w:val="FF0000"/>
          <w:u w:val="single"/>
        </w:rPr>
        <w:lastRenderedPageBreak/>
        <w:t>De momento, la única sociedad que se acerca remotamente a este escenario de estado de vigi</w:t>
      </w:r>
      <w:r w:rsidR="000A540E">
        <w:rPr>
          <w:color w:val="FF0000"/>
          <w:u w:val="single"/>
        </w:rPr>
        <w:t>lancia es China, donde bajo su “sistema de crédito social”</w:t>
      </w:r>
      <w:r w:rsidRPr="00293161">
        <w:rPr>
          <w:color w:val="FF0000"/>
          <w:u w:val="single"/>
        </w:rPr>
        <w:t>, cada acción es controlada y «calificada» por el estado. De hecho, como señalaron muchos comentaristas, la respuesta china a la crisis de la COVID-19, parece haber sido mucho más eficaz que la de cualquier otro país.</w:t>
      </w:r>
    </w:p>
    <w:p w:rsidR="005044E4" w:rsidRPr="00293161" w:rsidRDefault="005044E4" w:rsidP="005044E4">
      <w:pPr>
        <w:pStyle w:val="NormalWeb"/>
        <w:spacing w:after="0"/>
        <w:jc w:val="both"/>
        <w:textAlignment w:val="baseline"/>
        <w:rPr>
          <w:b/>
          <w:color w:val="FF0000"/>
          <w:u w:val="single"/>
        </w:rPr>
      </w:pPr>
      <w:r w:rsidRPr="00293161">
        <w:rPr>
          <w:b/>
          <w:color w:val="FF0000"/>
          <w:u w:val="single"/>
        </w:rPr>
        <w:t>¿Significa esto que si queremos una democracia, tenemos que elegir entre una economía saludable o una población saludable, mientras que si queremos una economía saludable, tenemos que elegir entre libertad política o bienestar físico? En macroeconomía, este tipo de opción se conoce como trilema.</w:t>
      </w:r>
    </w:p>
    <w:p w:rsidR="005044E4" w:rsidRPr="00293161" w:rsidRDefault="005044E4" w:rsidP="005044E4">
      <w:pPr>
        <w:pStyle w:val="NormalWeb"/>
        <w:spacing w:after="0"/>
        <w:jc w:val="both"/>
        <w:textAlignment w:val="baseline"/>
        <w:rPr>
          <w:b/>
          <w:color w:val="FF0000"/>
          <w:u w:val="single"/>
        </w:rPr>
      </w:pPr>
      <w:r>
        <w:rPr>
          <w:b/>
          <w:color w:val="FF0000"/>
          <w:u w:val="single"/>
        </w:rPr>
        <w:t>Esos trilemas (o “trinidades imposibles”</w:t>
      </w:r>
      <w:r w:rsidRPr="00293161">
        <w:rPr>
          <w:b/>
          <w:color w:val="FF0000"/>
          <w:u w:val="single"/>
        </w:rPr>
        <w:t xml:space="preserve">) no son nuevos para los macroeconomistas. A principios de la década de 1960, los economistas Robert Mundell y John Fleming señalaron que el tipo de cambio fijo es compatible con el libre flujo del capital o una política monetaria independiente, pero no con ambos a la vez. Y, más recientemente, Dani Rodrik, de la Universidad de Harvard, aplicó la idea del trilema a la </w:t>
      </w:r>
      <w:r>
        <w:rPr>
          <w:b/>
          <w:color w:val="FF0000"/>
          <w:u w:val="single"/>
        </w:rPr>
        <w:t>globalización, sosteniendo que “</w:t>
      </w:r>
      <w:r w:rsidRPr="00293161">
        <w:rPr>
          <w:b/>
          <w:color w:val="FF0000"/>
          <w:u w:val="single"/>
        </w:rPr>
        <w:t>la democracia, la soberanía nacional y la integración económica mundial son mutuamente incompatibles: podemos combinar dos de las tres, pero nunca tener t</w:t>
      </w:r>
      <w:r>
        <w:rPr>
          <w:b/>
          <w:color w:val="FF0000"/>
          <w:u w:val="single"/>
        </w:rPr>
        <w:t>odas a la vez en forma completa”</w:t>
      </w:r>
      <w:r w:rsidRPr="00293161">
        <w:rPr>
          <w:b/>
          <w:color w:val="FF0000"/>
          <w:u w:val="single"/>
        </w:rPr>
        <w:t>.</w:t>
      </w:r>
    </w:p>
    <w:p w:rsidR="005044E4" w:rsidRPr="00293161" w:rsidRDefault="005044E4" w:rsidP="005044E4">
      <w:pPr>
        <w:pStyle w:val="NormalWeb"/>
        <w:spacing w:after="0"/>
        <w:jc w:val="both"/>
        <w:textAlignment w:val="baseline"/>
        <w:rPr>
          <w:color w:val="FF0000"/>
          <w:u w:val="single"/>
        </w:rPr>
      </w:pPr>
      <w:r w:rsidRPr="00293161">
        <w:rPr>
          <w:color w:val="FF0000"/>
          <w:u w:val="single"/>
        </w:rPr>
        <w:t>Afortunadamente, cuando lo estudiamos más de cerca, este pensamiento sobre las elecciones imposibles es incorrecto. Los economistas modernos rechazan la idea del trilema macro clásico, porque resulta que las tasas de cambio flexibles en realidad tampoco ofrecen mucho margen para las políticas monetarias. Además, ninguno de los puntos del triángulo es absoluto: no existen las tasas de cambio completamente fijas, porque incluso la restricción más extrema (incluida una unión monetaria) se puede romper. De igual forma, el capital nunca puede circular con completa libertad, ya que siempre hay un sesgo hacia la inversión local. En incluso en una economía cerrada, la política monetaria se vería afectada por las señales externas.</w:t>
      </w:r>
    </w:p>
    <w:p w:rsidR="005044E4" w:rsidRDefault="005044E4" w:rsidP="005044E4">
      <w:pPr>
        <w:pStyle w:val="NormalWeb"/>
        <w:spacing w:after="0"/>
        <w:jc w:val="both"/>
        <w:textAlignment w:val="baseline"/>
      </w:pPr>
      <w:r w:rsidRPr="00293161">
        <w:rPr>
          <w:u w:val="single"/>
        </w:rPr>
        <w:t>Quienes proponen trilemas más recientes deben prestar atención a las lecciones del debate macroeconómico original. Ningún país ha tenido nunca soberanía completa, porque los eventos exteriores y mundiales siempre afectarán las decisiones de los gobiernos</w:t>
      </w:r>
      <w:r>
        <w:t>. Tampoco pueden los países o pueblos tener democracia completa, porque siempre las decisiones estarán en cierto grado subordinadas a los deseos de los demás, o serán delegadas a organismos representativos. De igual modo, nunca tendremos una globalización completa, porque la gente y sus gobiernos siempre harán excepciones especiales para el entorno local.</w:t>
      </w:r>
    </w:p>
    <w:p w:rsidR="005044E4" w:rsidRDefault="005044E4" w:rsidP="005044E4">
      <w:pPr>
        <w:pStyle w:val="NormalWeb"/>
        <w:spacing w:after="0"/>
        <w:jc w:val="both"/>
        <w:textAlignment w:val="baseline"/>
      </w:pPr>
      <w:r w:rsidRPr="00293161">
        <w:rPr>
          <w:u w:val="single"/>
        </w:rPr>
        <w:t>La buena noticia es que en el mundo real, los sacrificios aparentes no siempre son absolutos, sino negociables, o incluso ilusorios</w:t>
      </w:r>
      <w:r>
        <w:t>. En el caso de la COVID-19, debemos proteger la salud pública y, al mismo tiempo, mantener el entramado social y político de nuestras vidas. Para ello ya queda claro que compartir información médica a través de las fronteras será necesario para organizar una respuesta coordinada eficaz, no solo para esta pandemia sino para futuros desafíos similares. También queda claro que la respuesta a la crisis debe incluir sin duda alguna análisis de laboratorio generalizados</w:t>
      </w:r>
      <w:r w:rsidR="000A540E">
        <w:t>,</w:t>
      </w:r>
      <w:r>
        <w:t xml:space="preserve"> y rastreo de contactos, que implican una pérdida parcial de la privacidad, pero ciertamente no total.</w:t>
      </w:r>
    </w:p>
    <w:p w:rsidR="005044E4" w:rsidRDefault="005044E4" w:rsidP="005044E4">
      <w:pPr>
        <w:pStyle w:val="NormalWeb"/>
        <w:spacing w:after="0"/>
        <w:jc w:val="both"/>
        <w:textAlignment w:val="baseline"/>
      </w:pPr>
      <w:r w:rsidRPr="00293161">
        <w:rPr>
          <w:u w:val="single"/>
        </w:rPr>
        <w:t>En cuanto a las implicaciones económicas de la pandemia, lejos de perjudicar el crecimiento a largo plazo, el grave impacto en el corto plazo que produjo el virus generó en realidad nuevas oportunidades</w:t>
      </w:r>
      <w:r>
        <w:t xml:space="preserve">. Consideremos el dominio de la telemedicina, que permite visitas </w:t>
      </w:r>
      <w:r>
        <w:lastRenderedPageBreak/>
        <w:t>virtuales al médico, análisis de sangre autoadministrados y muchas formas de monitoreo remoto. La profesión médica se opuso a estas innovaciones, insistiendo en los exámenes físicos y otros artefactos de una era pasada. Ahora, la medicina y muchos otros sectores finalmente están explorando las oportunidades que ofrecen las tecnologías de la información y comunicación del siglo XXI. Es fácil imaginar que muchas empresas y sectores mantendrán las nuevas prácticas que han desarrollado durante la pandemia, una vez que esta haya pasado.</w:t>
      </w:r>
    </w:p>
    <w:p w:rsidR="005044E4" w:rsidRDefault="005044E4" w:rsidP="005044E4">
      <w:pPr>
        <w:pStyle w:val="NormalWeb"/>
        <w:spacing w:after="0"/>
        <w:jc w:val="both"/>
        <w:textAlignment w:val="baseline"/>
      </w:pPr>
      <w:r w:rsidRPr="00D05603">
        <w:rPr>
          <w:color w:val="FF0000"/>
          <w:u w:val="single"/>
        </w:rPr>
        <w:t>Las crisis, por definición, siempre obligan a elegir. Podemos responder en forma miope, con pánico y destructiva, o de manera radical, innovadora y constructiva</w:t>
      </w:r>
      <w:r>
        <w:t>. Vale la pena recordar que además de China, Corea del Sur también logró controlar la epidemia, sin abandonar su democracia. No hay motivo para creer que las elecciones que tomemos como respuesta a esta crisis no puedan dar como resultado un mayor dinamismo y capacidad de recuperación en el largo plazo.</w:t>
      </w:r>
    </w:p>
    <w:p w:rsidR="005044E4" w:rsidRDefault="005044E4" w:rsidP="005044E4">
      <w:pPr>
        <w:pStyle w:val="NormalWeb"/>
        <w:spacing w:after="0"/>
        <w:jc w:val="both"/>
        <w:textAlignment w:val="baseline"/>
        <w:rPr>
          <w:lang w:val="en-US"/>
        </w:rPr>
      </w:pPr>
      <w:r>
        <w:rPr>
          <w:lang w:val="en-US"/>
        </w:rPr>
        <w:t>(</w:t>
      </w:r>
      <w:r w:rsidRPr="00D635EE">
        <w:rPr>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lang w:val="en-US"/>
        </w:rPr>
        <w:t>ing the European Monetary Union)</w:t>
      </w:r>
    </w:p>
    <w:p w:rsidR="005044E4" w:rsidRPr="00675EA3" w:rsidRDefault="005044E4" w:rsidP="005044E4">
      <w:pPr>
        <w:pStyle w:val="NormalWeb"/>
        <w:spacing w:after="0"/>
        <w:jc w:val="both"/>
        <w:textAlignment w:val="baseline"/>
        <w:rPr>
          <w:color w:val="FF0000"/>
        </w:rPr>
      </w:pPr>
      <w:r w:rsidRPr="00675EA3">
        <w:rPr>
          <w:color w:val="FF0000"/>
        </w:rPr>
        <w:t xml:space="preserve">- </w:t>
      </w:r>
      <w:r w:rsidRPr="00675EA3">
        <w:rPr>
          <w:color w:val="FF0000"/>
          <w:u w:val="single"/>
        </w:rPr>
        <w:t>Los costos en capital humano de la crisis</w:t>
      </w:r>
      <w:r w:rsidRPr="00675EA3">
        <w:rPr>
          <w:color w:val="FF0000"/>
        </w:rPr>
        <w:t xml:space="preserve"> (Project Syndicate - </w:t>
      </w:r>
      <w:r w:rsidRPr="00675EA3">
        <w:rPr>
          <w:b/>
          <w:color w:val="FF0000"/>
        </w:rPr>
        <w:t>10/4/20</w:t>
      </w:r>
      <w:r w:rsidRPr="00675EA3">
        <w:rPr>
          <w:color w:val="FF0000"/>
        </w:rPr>
        <w:t>)</w:t>
      </w:r>
    </w:p>
    <w:p w:rsidR="005044E4" w:rsidRPr="00DF3F0D" w:rsidRDefault="005044E4" w:rsidP="005044E4">
      <w:pPr>
        <w:pStyle w:val="NormalWeb"/>
        <w:spacing w:after="0"/>
        <w:jc w:val="both"/>
        <w:textAlignment w:val="baseline"/>
        <w:rPr>
          <w:color w:val="FF0000"/>
          <w:u w:val="single"/>
        </w:rPr>
      </w:pPr>
      <w:r>
        <w:t xml:space="preserve">Berkeley.- </w:t>
      </w:r>
      <w:r w:rsidRPr="00DF3F0D">
        <w:rPr>
          <w:color w:val="FF0000"/>
          <w:u w:val="single"/>
        </w:rPr>
        <w:t>El presidente estadounidense Donald Trump nos dice que una vez que se contenga la COVID-19 y sea seguro</w:t>
      </w:r>
      <w:r>
        <w:rPr>
          <w:color w:val="FF0000"/>
          <w:u w:val="single"/>
        </w:rPr>
        <w:t xml:space="preserve"> volver a trabajar la economía “volverá a ser grandiosa”</w:t>
      </w:r>
      <w:r w:rsidRPr="00DF3F0D">
        <w:rPr>
          <w:color w:val="FF0000"/>
          <w:u w:val="single"/>
        </w:rPr>
        <w:t>. ¿Está en lo cierto?</w:t>
      </w:r>
    </w:p>
    <w:p w:rsidR="005044E4" w:rsidRPr="00DF3F0D" w:rsidRDefault="005044E4" w:rsidP="005044E4">
      <w:pPr>
        <w:pStyle w:val="NormalWeb"/>
        <w:spacing w:after="0"/>
        <w:jc w:val="both"/>
        <w:textAlignment w:val="baseline"/>
        <w:rPr>
          <w:u w:val="single"/>
        </w:rPr>
      </w:pPr>
      <w:r w:rsidRPr="00DF3F0D">
        <w:rPr>
          <w:u w:val="single"/>
        </w:rPr>
        <w:t>Hay al menos un motivo para pensar que sí. Después de todo, a diferencia de un huracán o un terremoto, la pandemia no causó daños al stock físico de capital. Por lo tanto, sostienen Trump y sus asesores, podemos retomar donde nos detuvimos. La economía se tomó una pausa, pero ahora la producción regresará rápidamente a los niveles previos a la crisis y el crecimiento seguirá como antes.</w:t>
      </w:r>
    </w:p>
    <w:p w:rsidR="005044E4" w:rsidRDefault="005044E4" w:rsidP="005044E4">
      <w:pPr>
        <w:pStyle w:val="NormalWeb"/>
        <w:spacing w:after="0"/>
        <w:jc w:val="both"/>
        <w:textAlignment w:val="baseline"/>
      </w:pPr>
      <w:r>
        <w:t>Nos dicen incluso que la economía será más fuerte que nunca. Quienes esperaron para comprar un automóvil porque no era seguro visitar el concesionario, lo harán ahora. Las empresas que habían pospuesto sus planes de expansión redoblarán la inversión. Los equipos de béisbol que no pudieron jugar en primavera programarán partidos consecutivos en el mismo día para el otoño.</w:t>
      </w:r>
    </w:p>
    <w:p w:rsidR="005044E4" w:rsidRPr="00DF3F0D" w:rsidRDefault="005044E4" w:rsidP="005044E4">
      <w:pPr>
        <w:pStyle w:val="NormalWeb"/>
        <w:spacing w:after="0"/>
        <w:jc w:val="both"/>
        <w:textAlignment w:val="baseline"/>
        <w:rPr>
          <w:u w:val="single"/>
        </w:rPr>
      </w:pPr>
      <w:r w:rsidRPr="00DF3F0D">
        <w:rPr>
          <w:u w:val="single"/>
        </w:rPr>
        <w:t>Desafortunadamente, la realidad no se comportará según el escenario color de rosa de Trump. Los hogares que se dan cuenta de que carecen de reservas financieras para lidiar con circunstancias imprevistas aumentarán sus ahorros precautorios y seguirán posponiendo la compra de ese automóvil nuevo. Las empresas no invertirán para ampliar su capacidad hasta que estén seguras de que el virus no volverá. Como los países en vías de desarrollo ingresarán a la crisis y saldrán de ella después que Estados Unidos, las exportaciones serán débiles.</w:t>
      </w:r>
    </w:p>
    <w:p w:rsidR="005044E4" w:rsidRPr="00DF3F0D" w:rsidRDefault="005044E4" w:rsidP="005044E4">
      <w:pPr>
        <w:pStyle w:val="NormalWeb"/>
        <w:spacing w:after="0"/>
        <w:jc w:val="both"/>
        <w:textAlignment w:val="baseline"/>
        <w:rPr>
          <w:u w:val="single"/>
        </w:rPr>
      </w:pPr>
      <w:r w:rsidRPr="00DF3F0D">
        <w:rPr>
          <w:u w:val="single"/>
        </w:rPr>
        <w:t>La buena noticia es que el gasto público puede reemplazar al gasto privado que desaparezca. Con las ta</w:t>
      </w:r>
      <w:r>
        <w:rPr>
          <w:u w:val="single"/>
        </w:rPr>
        <w:t>sas de interés por el piso, EEUU</w:t>
      </w:r>
      <w:r w:rsidRPr="00DF3F0D">
        <w:rPr>
          <w:u w:val="single"/>
        </w:rPr>
        <w:t xml:space="preserve"> aún tiene margen fiscal, a pesar de su gigantesco déficit. Es importante reconocer que el estímulo fiscal será necesario durante un período prolongado, dado que el ahorro precautorio y la débil inversión continuarán. Hay que resistir </w:t>
      </w:r>
      <w:r w:rsidRPr="00DF3F0D">
        <w:rPr>
          <w:u w:val="single"/>
        </w:rPr>
        <w:lastRenderedPageBreak/>
        <w:t>la tentación de cerrar el grifo fiscal demasiado pronto, como hicieron Estados Unidos (y Europa) en 2010.</w:t>
      </w:r>
    </w:p>
    <w:p w:rsidR="005044E4" w:rsidRPr="00DF3F0D" w:rsidRDefault="005044E4" w:rsidP="005044E4">
      <w:pPr>
        <w:pStyle w:val="NormalWeb"/>
        <w:spacing w:after="0"/>
        <w:jc w:val="both"/>
        <w:textAlignment w:val="baseline"/>
        <w:rPr>
          <w:u w:val="single"/>
        </w:rPr>
      </w:pPr>
      <w:r w:rsidRPr="00DF3F0D">
        <w:rPr>
          <w:u w:val="single"/>
        </w:rPr>
        <w:t>Pero el daño que causa la crisis al lado de la oferta no se repara tan fácilmente.</w:t>
      </w:r>
      <w:r>
        <w:t xml:space="preserve"> </w:t>
      </w:r>
      <w:r w:rsidRPr="00DF3F0D">
        <w:rPr>
          <w:u w:val="single"/>
        </w:rPr>
        <w:t>Inevitablemente, las cadenas de aprovisionamiento tendrán que ser reestructuradas en modos que aumentarán los costos de producción. Aun cuando tengan que pagar más, las empresas producirán más cerca de casa, ya sea porque estarán más conscientes del riesgo que implica depender de operaciones lejanas, o en respuesta a los argumentos políticos para lograr la autosuficiencia nacional en la provisión de productos esenciales. Para las empresas, una mayor seguridad y certeza implicarán mayores costos y menor productividad, lo que se traducirá en precios más elevados para los consumidores.</w:t>
      </w:r>
    </w:p>
    <w:p w:rsidR="005044E4" w:rsidRPr="00DF3F0D" w:rsidRDefault="005044E4" w:rsidP="005044E4">
      <w:pPr>
        <w:pStyle w:val="NormalWeb"/>
        <w:spacing w:after="0"/>
        <w:jc w:val="both"/>
        <w:textAlignment w:val="baseline"/>
        <w:rPr>
          <w:u w:val="single"/>
        </w:rPr>
      </w:pPr>
      <w:r w:rsidRPr="00DF3F0D">
        <w:rPr>
          <w:u w:val="single"/>
        </w:rPr>
        <w:t>Pero este es un problema pequeño comparado con el impacto sobre el empleo.</w:t>
      </w:r>
      <w:r>
        <w:t xml:space="preserve"> </w:t>
      </w:r>
      <w:r w:rsidRPr="00DF3F0D">
        <w:rPr>
          <w:u w:val="single"/>
        </w:rPr>
        <w:t>Los trabajadores que sufren el desempleo cuando la situación económica empeora pueden quedar marcados permanentemente. Disminuye su capacidad para crear vínculos duraderos con sus empleadores y es más probable que experimenten episodios adicionales de desempleo. Sus salarios tienden a ser menores, no solo inmediatamente después del evento sino por décadas, incluso durante toda su vida laboral. Los menores salarios son señal de que la productividad de esos trabajadores se ha visto afectada.</w:t>
      </w:r>
    </w:p>
    <w:p w:rsidR="005044E4" w:rsidRPr="00675EA3" w:rsidRDefault="005044E4" w:rsidP="005044E4">
      <w:pPr>
        <w:pStyle w:val="NormalWeb"/>
        <w:spacing w:after="0"/>
        <w:jc w:val="both"/>
        <w:textAlignment w:val="baseline"/>
        <w:rPr>
          <w:b/>
          <w:color w:val="FF0000"/>
          <w:u w:val="single"/>
        </w:rPr>
      </w:pPr>
      <w:r w:rsidRPr="00675EA3">
        <w:rPr>
          <w:b/>
          <w:color w:val="FF0000"/>
          <w:u w:val="single"/>
        </w:rPr>
        <w:t>En otras palabras, aunque no hubo destrucción del capital físico durante la pandemia, el riesgo de daños al capital humano es significativo. En un mom</w:t>
      </w:r>
      <w:r>
        <w:rPr>
          <w:b/>
          <w:color w:val="FF0000"/>
          <w:u w:val="single"/>
        </w:rPr>
        <w:t>ento en que el desempleo en EEUU</w:t>
      </w:r>
      <w:r w:rsidRPr="00675EA3">
        <w:rPr>
          <w:b/>
          <w:color w:val="FF0000"/>
          <w:u w:val="single"/>
        </w:rPr>
        <w:t xml:space="preserve"> va camino a alcanzar y superar el 25 %, esta es una preocupación grave.</w:t>
      </w:r>
    </w:p>
    <w:p w:rsidR="005044E4" w:rsidRDefault="005044E4" w:rsidP="005044E4">
      <w:pPr>
        <w:pStyle w:val="NormalWeb"/>
        <w:spacing w:after="0"/>
        <w:jc w:val="both"/>
        <w:textAlignment w:val="baseline"/>
      </w:pPr>
      <w:r w:rsidRPr="00DF3F0D">
        <w:rPr>
          <w:u w:val="single"/>
        </w:rPr>
        <w:t>La evidencia histórica de los efectos negativos del desempleo en el capital humano es amplia.</w:t>
      </w:r>
      <w:r>
        <w:t xml:space="preserve"> Mi colega en Berkeley, Jesse Rothstein ha documentado su difusión después de la Gran Recesión. Mi maestro, Nick Crafts, ahora en la Universidad de Warwick, analizó su omnipresencia durante la Gran Depresión.</w:t>
      </w:r>
    </w:p>
    <w:p w:rsidR="005044E4" w:rsidRPr="00675EA3" w:rsidRDefault="005044E4" w:rsidP="005044E4">
      <w:pPr>
        <w:pStyle w:val="NormalWeb"/>
        <w:spacing w:after="0"/>
        <w:jc w:val="both"/>
        <w:textAlignment w:val="baseline"/>
        <w:rPr>
          <w:u w:val="single"/>
        </w:rPr>
      </w:pPr>
      <w:r>
        <w:t xml:space="preserve">En parte, estos efectos reflejan las fricciones que surgen cuando se rompe el vínculo de un trabajador con una empresa. Las habilidades específicas para una cierta empresa dejan de ser valiosas cuando esa empresa desaparece. Incluso cuando el conjunto de habilidades del trabajador tiene un campo más amplio de aplicación, encontrar otro empleador adecuado puede llevar tiempo. </w:t>
      </w:r>
      <w:r w:rsidRPr="00675EA3">
        <w:rPr>
          <w:u w:val="single"/>
        </w:rPr>
        <w:t>Esto sugiere que EEUU corre más riesgos de desperdiciar el capital humano que los países europeos, donde los gobiernos están implementando ambiciosas políticas para proteger las relaciones entre empleadores y empleados.</w:t>
      </w:r>
    </w:p>
    <w:p w:rsidR="005044E4" w:rsidRPr="00675EA3" w:rsidRDefault="005044E4" w:rsidP="005044E4">
      <w:pPr>
        <w:pStyle w:val="NormalWeb"/>
        <w:spacing w:after="0"/>
        <w:jc w:val="both"/>
        <w:textAlignment w:val="baseline"/>
        <w:rPr>
          <w:color w:val="FF0000"/>
          <w:u w:val="single"/>
        </w:rPr>
      </w:pPr>
      <w:r w:rsidRPr="00675EA3">
        <w:rPr>
          <w:color w:val="FF0000"/>
          <w:u w:val="single"/>
        </w:rPr>
        <w:t>El desempleo y las privaciones también pueden producir desmoralización, depresión y otros traumas psicológicos, que reducen la productividad de las personas afectadas y su atractivo para los empleadores</w:t>
      </w:r>
      <w:r>
        <w:t xml:space="preserve">. Vimos esto en la década de 1930, no solo en la reducción de las tasas de participación en la fuerza laboral sino también en el aumento de las tasas de suicidio y las menores tasas de matrimonio. </w:t>
      </w:r>
      <w:r w:rsidRPr="00675EA3">
        <w:rPr>
          <w:color w:val="FF0000"/>
          <w:u w:val="single"/>
        </w:rPr>
        <w:t>También en este caso uno se preocupa especialmente por EE UU, dada su red de seguridad relativamente limitada, su crisis de</w:t>
      </w:r>
      <w:r>
        <w:rPr>
          <w:color w:val="FF0000"/>
          <w:u w:val="single"/>
        </w:rPr>
        <w:t xml:space="preserve"> opioides y sus “muertes por desesperación”</w:t>
      </w:r>
      <w:r w:rsidRPr="00675EA3">
        <w:rPr>
          <w:color w:val="FF0000"/>
          <w:u w:val="single"/>
        </w:rPr>
        <w:t>.</w:t>
      </w:r>
    </w:p>
    <w:p w:rsidR="005044E4" w:rsidRPr="00572574" w:rsidRDefault="005044E4" w:rsidP="005044E4">
      <w:pPr>
        <w:pStyle w:val="NormalWeb"/>
        <w:spacing w:after="0"/>
        <w:jc w:val="both"/>
        <w:textAlignment w:val="baseline"/>
        <w:rPr>
          <w:u w:val="single"/>
        </w:rPr>
      </w:pPr>
      <w:r w:rsidRPr="00572574">
        <w:rPr>
          <w:u w:val="single"/>
        </w:rPr>
        <w:t xml:space="preserve">Muchas de estas consecuencias negativas son más frecuentes cuando el desempleo es recurrente o prolongado. Si este empeoramiento de la situación económica resulta ser tan breve como profundo, podemos esperar que la pérdida de capital humano, el daño a la </w:t>
      </w:r>
      <w:r w:rsidRPr="00572574">
        <w:rPr>
          <w:u w:val="single"/>
        </w:rPr>
        <w:lastRenderedPageBreak/>
        <w:t>capacidad productiva de la economía, y el dolor y sufrimiento que traigan consigo sean limitados.</w:t>
      </w:r>
    </w:p>
    <w:p w:rsidR="005044E4" w:rsidRPr="00572574" w:rsidRDefault="005044E4" w:rsidP="005044E4">
      <w:pPr>
        <w:pStyle w:val="NormalWeb"/>
        <w:spacing w:after="0"/>
        <w:jc w:val="both"/>
        <w:textAlignment w:val="baseline"/>
        <w:rPr>
          <w:u w:val="single"/>
        </w:rPr>
      </w:pPr>
      <w:r w:rsidRPr="00572574">
        <w:rPr>
          <w:u w:val="single"/>
        </w:rPr>
        <w:t>La duración de la situación desfavorable dependerá, sobre todo, de nuestro éxito para contener al coronavirus y mitigar sus efectos. Y ese éxito dependerá, a su vez, de nuestra cohesión como sociedad y de la calidad de nuestros líderes. Para los estadounidenses, no es una nota de cierre muy esperanzadora.</w:t>
      </w:r>
    </w:p>
    <w:p w:rsidR="005044E4" w:rsidRDefault="005044E4" w:rsidP="005044E4">
      <w:pPr>
        <w:pStyle w:val="NormalWeb"/>
        <w:spacing w:after="0"/>
        <w:jc w:val="both"/>
        <w:textAlignment w:val="baseline"/>
        <w:rPr>
          <w:lang w:val="en-US"/>
        </w:rPr>
      </w:pPr>
      <w:r w:rsidRPr="00326EF0">
        <w:rPr>
          <w:lang w:val="en-US"/>
        </w:rPr>
        <w:t>(Barry Eichengreen is Professor of Economics at the University of California, Berkeley, and a former senior policy adviser at the International Monetary Fund. His latest book is The Populist Temptation: Economic Grievance and Polit</w:t>
      </w:r>
      <w:r>
        <w:rPr>
          <w:lang w:val="en-US"/>
        </w:rPr>
        <w:t>ical Reaction in the Modern Era)</w:t>
      </w:r>
    </w:p>
    <w:p w:rsidR="00EB473B" w:rsidRPr="004122CC" w:rsidRDefault="00EB473B" w:rsidP="00EB473B">
      <w:pPr>
        <w:pStyle w:val="NormalWeb"/>
        <w:spacing w:after="0"/>
        <w:jc w:val="both"/>
        <w:textAlignment w:val="baseline"/>
        <w:rPr>
          <w:color w:val="FF0000"/>
        </w:rPr>
      </w:pPr>
      <w:r w:rsidRPr="004122CC">
        <w:rPr>
          <w:color w:val="FF0000"/>
        </w:rPr>
        <w:t xml:space="preserve">- </w:t>
      </w:r>
      <w:r w:rsidRPr="004122CC">
        <w:rPr>
          <w:color w:val="FF0000"/>
          <w:u w:val="single"/>
        </w:rPr>
        <w:t>Anatomía del colapso del coronavirus</w:t>
      </w:r>
      <w:r w:rsidRPr="004122CC">
        <w:rPr>
          <w:color w:val="FF0000"/>
        </w:rPr>
        <w:t xml:space="preserve"> (Project Syndicate - </w:t>
      </w:r>
      <w:r w:rsidRPr="004122CC">
        <w:rPr>
          <w:b/>
          <w:color w:val="FF0000"/>
        </w:rPr>
        <w:t>13/4/20</w:t>
      </w:r>
      <w:r w:rsidRPr="004122CC">
        <w:rPr>
          <w:color w:val="FF0000"/>
        </w:rPr>
        <w:t>)</w:t>
      </w:r>
    </w:p>
    <w:p w:rsidR="00EB473B" w:rsidRPr="00EC0B9B" w:rsidRDefault="00EB473B" w:rsidP="00EB473B">
      <w:pPr>
        <w:pStyle w:val="NormalWeb"/>
        <w:spacing w:after="0"/>
        <w:jc w:val="both"/>
        <w:textAlignment w:val="baseline"/>
        <w:rPr>
          <w:u w:val="single"/>
        </w:rPr>
      </w:pPr>
      <w:r>
        <w:t xml:space="preserve">Ítaca.- </w:t>
      </w:r>
      <w:r w:rsidRPr="00EC0B9B">
        <w:rPr>
          <w:u w:val="single"/>
        </w:rPr>
        <w:t>La economía mundial está al borde de su peor crisis desde la Segunda Guerra Mundial. Como deja en claro el recientemente renovado índice Brookings-FT TIGER (que rastrea los índices para la recuperación económica global), la actividad económica, los mercados financieros y la confianza del sector privado se están desmoronando. Y si la cooperación internacional se mantiene en su nivel actual, por delante nos espera un colapso mucho más severo.</w:t>
      </w:r>
    </w:p>
    <w:p w:rsidR="00EB473B" w:rsidRDefault="00EB473B" w:rsidP="00EB473B">
      <w:pPr>
        <w:pStyle w:val="NormalWeb"/>
        <w:spacing w:after="0"/>
        <w:jc w:val="both"/>
        <w:textAlignment w:val="baseline"/>
      </w:pPr>
      <w:r w:rsidRPr="00EC0B9B">
        <w:rPr>
          <w:u w:val="single"/>
        </w:rPr>
        <w:t>Sin duda, la actual caída extraordinariamente marcada podría resultar relativamente breve y la actividad económica podría regresar a los niveles previos una vez que la curva de contagio del COVID-19 se aplane. Pero hay buenos motivos para preocuparse de que la economía mundial vaya camino a una recesión profunda y prolongada.</w:t>
      </w:r>
      <w:r>
        <w:t xml:space="preserve"> Mucho dependerá de la trayectoria de la pandemia y de si las respuestas de los responsables de las políticas son suficientes para contener el daño mientras se reconstruye la confianza de los consumidores y de las empresas.</w:t>
      </w:r>
    </w:p>
    <w:p w:rsidR="00EB473B" w:rsidRPr="00EC0B9B" w:rsidRDefault="00EB473B" w:rsidP="00EB473B">
      <w:pPr>
        <w:pStyle w:val="NormalWeb"/>
        <w:spacing w:after="0"/>
        <w:jc w:val="both"/>
        <w:textAlignment w:val="baseline"/>
        <w:rPr>
          <w:b/>
          <w:color w:val="FF0000"/>
          <w:u w:val="single"/>
        </w:rPr>
      </w:pPr>
      <w:r w:rsidRPr="00EC0B9B">
        <w:rPr>
          <w:b/>
          <w:color w:val="FF0000"/>
          <w:u w:val="single"/>
        </w:rPr>
        <w:t>Pero una recuperación rápida parece sumamente improbable. La demanda se ha devastado, hubo alteraciones enormes en las cadenas de suministro industriales y una crisis financiera ya está en curso. A diferencia de la crisis de 2008-09, que se originó en escaseces de liquidez en los mercados financieros, la crisis del COVID-19 implica cuestiones de solvencia fundamentales para las empresas y las industrias mucho más allá del sector financiero.</w:t>
      </w:r>
    </w:p>
    <w:p w:rsidR="00EB473B" w:rsidRPr="00EC0B9B" w:rsidRDefault="00EB473B" w:rsidP="00EB473B">
      <w:pPr>
        <w:pStyle w:val="NormalWeb"/>
        <w:spacing w:after="0"/>
        <w:jc w:val="both"/>
        <w:textAlignment w:val="baseline"/>
        <w:rPr>
          <w:color w:val="FF0000"/>
          <w:u w:val="single"/>
        </w:rPr>
      </w:pPr>
      <w:r w:rsidRPr="00EC0B9B">
        <w:rPr>
          <w:color w:val="FF0000"/>
          <w:u w:val="single"/>
        </w:rPr>
        <w:t>Asimismo, la crisis actual es simultánea y universal. Durante la crisis de 2008 e inmediatamente después, algunos mercados emergentes, sobre todo China y la India, siguieron registrando un fuerte crecimiento, y lograron arrastrar al resto del mundo. Pero esta vez, ninguna economía es inmune y ningún país podrá liderar una recuperación impulsada por las exportaciones. El colapso de hoy ha aumentado los riesgos deflacionarios y financieros en las economías avanzadas y les ha asestado un golpe importante a los exportadores de materias primas. Encima de todo, los precios del petróleo se derrumban mucho más de lo que deberían porque Arabia Saudita y Rusia están inundando los mercados.</w:t>
      </w:r>
    </w:p>
    <w:p w:rsidR="00EB473B" w:rsidRPr="00EC0B9B" w:rsidRDefault="00EB473B" w:rsidP="00EB473B">
      <w:pPr>
        <w:pStyle w:val="NormalWeb"/>
        <w:spacing w:after="0"/>
        <w:jc w:val="both"/>
        <w:textAlignment w:val="baseline"/>
        <w:rPr>
          <w:u w:val="single"/>
        </w:rPr>
      </w:pPr>
      <w:r w:rsidRPr="00EC0B9B">
        <w:rPr>
          <w:color w:val="FF0000"/>
          <w:u w:val="single"/>
        </w:rPr>
        <w:t>La economía estadounidense está prácticamente paralizada. La mayor parte del sector de servicios está cerrado, la actividad industrial está alterada y el mercado laboral al rojo vivo está dando lugar a una ola de desempleo en un lapso de pocas semanas</w:t>
      </w:r>
      <w:r>
        <w:t xml:space="preserve">. Estados Unidos ha respondido con medidas de estímulo fiscal y monetario extraordinarias, que ayudarán a mitigar las consecuencias inmediatas de la crisis. Pero </w:t>
      </w:r>
      <w:r w:rsidRPr="00EC0B9B">
        <w:rPr>
          <w:u w:val="single"/>
        </w:rPr>
        <w:t xml:space="preserve">hará falta un mayor estímulo selectivo </w:t>
      </w:r>
      <w:r w:rsidRPr="00EC0B9B">
        <w:rPr>
          <w:u w:val="single"/>
        </w:rPr>
        <w:lastRenderedPageBreak/>
        <w:t>para aliviar el daño a más largo plazo, y en especial para proteger a los hogares y a las pequeñas empresas económicamente vulnerables.</w:t>
      </w:r>
    </w:p>
    <w:p w:rsidR="00EB473B" w:rsidRPr="00EC0B9B" w:rsidRDefault="00EB473B" w:rsidP="00EB473B">
      <w:pPr>
        <w:pStyle w:val="NormalWeb"/>
        <w:spacing w:after="0"/>
        <w:jc w:val="both"/>
        <w:textAlignment w:val="baseline"/>
        <w:rPr>
          <w:color w:val="FF0000"/>
          <w:u w:val="single"/>
        </w:rPr>
      </w:pPr>
      <w:r w:rsidRPr="00EC0B9B">
        <w:rPr>
          <w:color w:val="FF0000"/>
          <w:u w:val="single"/>
        </w:rPr>
        <w:t>En cuanto a Europa y Japón, que estaban experimentando una presión económica inclusive antes de la pandemia, probablemente sufran caídas sustanciales en la producción y alzas del desempleo. Las redes de seguridad social robustas (comparadas con Estados Unidos) mitigarán el impacto de la crisis en los económicamente más vulnerables, pero el camino a la recuperación será largo y difícil.</w:t>
      </w:r>
    </w:p>
    <w:p w:rsidR="00EB473B" w:rsidRPr="00EC0B9B" w:rsidRDefault="00EB473B" w:rsidP="00EB473B">
      <w:pPr>
        <w:pStyle w:val="NormalWeb"/>
        <w:spacing w:after="0"/>
        <w:jc w:val="both"/>
        <w:textAlignment w:val="baseline"/>
        <w:rPr>
          <w:color w:val="FF0000"/>
          <w:u w:val="single"/>
        </w:rPr>
      </w:pPr>
      <w:r>
        <w:t xml:space="preserve">Por su parte, la economía de China parece estar poniéndose en marcha nuevamente, a pesar de las respuestas limitadas del gobierno en materia de política monetaria y fiscal hasta la fecha. La producción industrial, las ventas minoristas y la inversión en activos fijos se contrajeron marcadamente en enero y febrero, pero la contracción parece haber tocado fondo. </w:t>
      </w:r>
      <w:r w:rsidRPr="00EC0B9B">
        <w:rPr>
          <w:color w:val="FF0000"/>
          <w:u w:val="single"/>
        </w:rPr>
        <w:t>En algunos aspectos, la economía planificada de China está mejor posicionada que las economías de mercado para soportar estos shocks importantes, porque el estado puede ordenar los recursos nacionales más allá de los límites de las herramientas macroeconómicas convencionales y ofrecer respaldo directo a las empresas y a los bancos. Pero la economía de China tampoco está fuera de peligro. Con el desempleo en alza, la demanda doméstica y externa probablemente sigan siendo débiles, y una segunda ola de infecciones planteará una amenaza persistente.</w:t>
      </w:r>
    </w:p>
    <w:p w:rsidR="00EB473B" w:rsidRPr="00EC0B9B" w:rsidRDefault="00EB473B" w:rsidP="00EB473B">
      <w:pPr>
        <w:pStyle w:val="NormalWeb"/>
        <w:spacing w:after="0"/>
        <w:jc w:val="both"/>
        <w:textAlignment w:val="baseline"/>
        <w:rPr>
          <w:color w:val="FF0000"/>
          <w:u w:val="single"/>
        </w:rPr>
      </w:pPr>
      <w:r w:rsidRPr="00EC0B9B">
        <w:rPr>
          <w:color w:val="FF0000"/>
          <w:u w:val="single"/>
        </w:rPr>
        <w:t>Otras economías emergentes van camino a un período particularmente sombrío. Muchas tienen sistemas de atención médica decrépitos, centros urbanos congestionados y altos niveles de pobreza, lo que deja poco espacio de maniobra entre controlar la pandemia y evitar un desastre económico. Para colmo de males, algunos de estos países deben lidiar con reversiones de los flujos de capital, depreciación de las monedas y un derrumbe de la demanda de exportaciones. Otros enfrentan cargas de deuda formidables que se están tornando más difíciles de financiar.</w:t>
      </w:r>
    </w:p>
    <w:p w:rsidR="00EB473B" w:rsidRDefault="00EB473B" w:rsidP="00EB473B">
      <w:pPr>
        <w:pStyle w:val="NormalWeb"/>
        <w:spacing w:after="0"/>
        <w:jc w:val="both"/>
        <w:textAlignment w:val="baseline"/>
      </w:pPr>
      <w:r>
        <w:t>El gobierno de la India, que ya lidiaba con una fuerte desaceleración del crecimiento, ha puesto al país en cuarentena, pero seguirá enfrentando una crisis sanitaria y económica dual. La negación de la pandemia del gobierno brasileño puede sustentar la actividad económica en el corto plazo, pero los mercados financieros y la moneda del país ya han tambaleado, lo que refleja la posibilidad de un eventual cierre.</w:t>
      </w:r>
    </w:p>
    <w:p w:rsidR="00EB473B" w:rsidRPr="00EC0B9B" w:rsidRDefault="00EB473B" w:rsidP="00EB473B">
      <w:pPr>
        <w:pStyle w:val="NormalWeb"/>
        <w:spacing w:after="0"/>
        <w:jc w:val="both"/>
        <w:textAlignment w:val="baseline"/>
        <w:rPr>
          <w:b/>
          <w:color w:val="FF0000"/>
          <w:u w:val="single"/>
        </w:rPr>
      </w:pPr>
      <w:r w:rsidRPr="00EC0B9B">
        <w:rPr>
          <w:b/>
          <w:color w:val="FF0000"/>
          <w:u w:val="single"/>
        </w:rPr>
        <w:t>Dicho esto, la masacre económica y financiera provocada por el coronavirus podría dejar cicatrices profundas y duraderas en la economía global.</w:t>
      </w:r>
    </w:p>
    <w:p w:rsidR="00EB473B" w:rsidRDefault="00EB473B" w:rsidP="00EB473B">
      <w:pPr>
        <w:pStyle w:val="NormalWeb"/>
        <w:spacing w:after="0"/>
        <w:jc w:val="both"/>
        <w:textAlignment w:val="baseline"/>
      </w:pPr>
      <w:r w:rsidRPr="00EC0B9B">
        <w:rPr>
          <w:color w:val="FF0000"/>
          <w:u w:val="single"/>
        </w:rPr>
        <w:t>Los bancos centrales, por lo menos, están redoblando sus esfuerzos frente al desafío</w:t>
      </w:r>
      <w:r>
        <w:t>. La Reserva Federal de Estados Unidos ha tomado medidas extraordinarias para impulsar a los mercados financieros a través de compras de activos, y para brindar liquidez en dólares a muchos bancos centrales extranjeros. El Banco Central Europeo, de la misma manera, ha anunciado grandes compras de bonos gubernamentales y corporativos y otros activos, a la vez que afirma que “no hay límites para nuestro compromiso con el euro”. El Banco de Inglaterra va a financiar el gasto del gobierno de manera directa. Inclusive bancos centrales de los mercados emergentes, como el Banco de la Reserva de la India, están considerando un alivio cuantitativo, que evitará que los mercados financieros se congelen.</w:t>
      </w:r>
    </w:p>
    <w:p w:rsidR="00EB473B" w:rsidRPr="00EC0B9B" w:rsidRDefault="00EB473B" w:rsidP="00EB473B">
      <w:pPr>
        <w:pStyle w:val="NormalWeb"/>
        <w:spacing w:after="0"/>
        <w:jc w:val="both"/>
        <w:textAlignment w:val="baseline"/>
        <w:rPr>
          <w:color w:val="FF0000"/>
          <w:u w:val="single"/>
        </w:rPr>
      </w:pPr>
      <w:r w:rsidRPr="00EC0B9B">
        <w:rPr>
          <w:color w:val="FF0000"/>
          <w:u w:val="single"/>
        </w:rPr>
        <w:t>Pero los bancos centrales no pueden compensar la caída de la demanda de los consumidores o estimular la inversión por sí solos</w:t>
      </w:r>
      <w:r>
        <w:t xml:space="preserve">. </w:t>
      </w:r>
      <w:r w:rsidRPr="00EC0B9B">
        <w:rPr>
          <w:color w:val="FF0000"/>
          <w:u w:val="single"/>
        </w:rPr>
        <w:t xml:space="preserve">Considerando que las herramientas de política monetaria </w:t>
      </w:r>
      <w:r w:rsidRPr="00EC0B9B">
        <w:rPr>
          <w:color w:val="FF0000"/>
          <w:u w:val="single"/>
        </w:rPr>
        <w:lastRenderedPageBreak/>
        <w:t>convencionales y no convencionales ya se han estirado al máximo, los responsables de las políticas fiscales tendrán que hacer un esfuerzo aún mayor</w:t>
      </w:r>
      <w:r>
        <w:t xml:space="preserve">. Las medidas fiscales bien dirigidas pueden amortiguar el golpe a los consumidores y las empresas –especialmente las pequeñas y medianas empresas, que normalmente tienen colchones financieros mínimos-, ayudando así a sustentar el empleo y la demanda. </w:t>
      </w:r>
      <w:r w:rsidRPr="00EC0B9B">
        <w:rPr>
          <w:color w:val="FF0000"/>
          <w:u w:val="single"/>
        </w:rPr>
        <w:t>En estos tiempos de desesperación, este tipo de medidas deberían ser abrazadas por todos los gobiernos que actualmente se benefician de costos de endeudamiento bajos, aún si tienen altos niveles de deuda pública.</w:t>
      </w:r>
    </w:p>
    <w:p w:rsidR="00EB473B" w:rsidRDefault="00EB473B" w:rsidP="00EB473B">
      <w:pPr>
        <w:pStyle w:val="NormalWeb"/>
        <w:spacing w:after="0"/>
        <w:jc w:val="both"/>
        <w:textAlignment w:val="baseline"/>
      </w:pPr>
      <w:r w:rsidRPr="00EC0B9B">
        <w:rPr>
          <w:color w:val="FF0000"/>
          <w:u w:val="single"/>
        </w:rPr>
        <w:t>Asimismo, los países de bajos y medianos ingresos con sistemas sanitarios inadecuados necesitarán una ayuda sustancial de la comunidad internacional, que potencialmente incluya un alivio de la deuda significativo</w:t>
      </w:r>
      <w:r>
        <w:t>. Desafortunadamente, la incapacidad del mundo hasta ahora para forjar un frente común da pruebas de la erosión de la cooperación internacional, lo que afecta aún más la confianza de las empresas y de los consumidores.</w:t>
      </w:r>
    </w:p>
    <w:p w:rsidR="00EB473B" w:rsidRPr="00EC0B9B" w:rsidRDefault="00EB473B" w:rsidP="00EB473B">
      <w:pPr>
        <w:pStyle w:val="NormalWeb"/>
        <w:spacing w:after="0"/>
        <w:jc w:val="both"/>
        <w:textAlignment w:val="baseline"/>
        <w:rPr>
          <w:u w:val="single"/>
        </w:rPr>
      </w:pPr>
      <w:r w:rsidRPr="00EC0B9B">
        <w:rPr>
          <w:u w:val="single"/>
        </w:rPr>
        <w:t>Eso debe cambiar. El mundo necesita con urgencia un intercambio de información honesto y transparente por parte de los líderes nacionales, junto con medidas agresivas para contener la pandemia, un amplio estímulo para mitigar las consecuencias económicas y una estrategia muy bien calibrada para restablecer la actividad económica tan pronto como sea seguro hacerlo.</w:t>
      </w:r>
    </w:p>
    <w:p w:rsidR="00EB473B" w:rsidRPr="00C4017C" w:rsidRDefault="00EB473B" w:rsidP="00EB473B">
      <w:pPr>
        <w:pStyle w:val="NormalWeb"/>
        <w:spacing w:after="0"/>
        <w:jc w:val="both"/>
        <w:textAlignment w:val="baseline"/>
      </w:pPr>
      <w:r>
        <w:rPr>
          <w:lang w:val="en-US"/>
        </w:rPr>
        <w:t>(</w:t>
      </w:r>
      <w:r w:rsidRPr="00592B14">
        <w:rPr>
          <w:lang w:val="en-US"/>
        </w:rPr>
        <w:t>Eswar Prasad is Professor of Trade Policy at the Dyson School of Applied Economics and Management, Cornell University, and a senior fellow at the Brookings Institution. He is the author of Gaining Curr</w:t>
      </w:r>
      <w:r>
        <w:rPr>
          <w:lang w:val="en-US"/>
        </w:rPr>
        <w:t xml:space="preserve">ency: The Rise of the Renminbi. </w:t>
      </w:r>
      <w:r w:rsidRPr="00C4017C">
        <w:t>Ethan Wu is a student at Cornell University)</w:t>
      </w:r>
    </w:p>
    <w:p w:rsidR="00EB473B" w:rsidRPr="004122CC" w:rsidRDefault="00EB473B" w:rsidP="00EB473B">
      <w:pPr>
        <w:pStyle w:val="NormalWeb"/>
        <w:spacing w:after="0"/>
        <w:jc w:val="both"/>
        <w:textAlignment w:val="baseline"/>
        <w:rPr>
          <w:color w:val="FF0000"/>
        </w:rPr>
      </w:pPr>
      <w:r w:rsidRPr="004122CC">
        <w:rPr>
          <w:color w:val="FF0000"/>
        </w:rPr>
        <w:t xml:space="preserve">- </w:t>
      </w:r>
      <w:r w:rsidRPr="004122CC">
        <w:rPr>
          <w:color w:val="FF0000"/>
          <w:u w:val="single"/>
        </w:rPr>
        <w:t>Culpar a China es una distracción peligrosa</w:t>
      </w:r>
      <w:r w:rsidRPr="004122CC">
        <w:rPr>
          <w:color w:val="FF0000"/>
        </w:rPr>
        <w:t xml:space="preserve"> (Project Syndicate - </w:t>
      </w:r>
      <w:r w:rsidRPr="004122CC">
        <w:rPr>
          <w:b/>
          <w:color w:val="FF0000"/>
        </w:rPr>
        <w:t>14/4/20</w:t>
      </w:r>
      <w:r w:rsidRPr="004122CC">
        <w:rPr>
          <w:color w:val="FF0000"/>
        </w:rPr>
        <w:t>)</w:t>
      </w:r>
    </w:p>
    <w:p w:rsidR="00EB473B" w:rsidRPr="006874A0" w:rsidRDefault="00EB473B" w:rsidP="00EB473B">
      <w:pPr>
        <w:pStyle w:val="NormalWeb"/>
        <w:spacing w:after="0"/>
        <w:jc w:val="both"/>
        <w:textAlignment w:val="baseline"/>
        <w:rPr>
          <w:color w:val="FF0000"/>
          <w:u w:val="single"/>
        </w:rPr>
      </w:pPr>
      <w:r>
        <w:t>Londres.-</w:t>
      </w:r>
      <w:r w:rsidRPr="00701763">
        <w:t xml:space="preserve"> </w:t>
      </w:r>
      <w:r w:rsidRPr="006874A0">
        <w:rPr>
          <w:color w:val="FF0000"/>
          <w:u w:val="single"/>
        </w:rPr>
        <w:t>Así como la crisis del COVID-19 avanza estrepitosamente también braman los debates sobre el papel que jugó China en ella. En base a lo que se sabe, es claro que algunas autoridades chinas cometieron un grave error a fines de diciembre y principios de enero, cuando intentaron impedir que se divulgara información sobre el brote del coronavirus en Wuhan, silenciando inclusive a los trabajadores de la salud que quisieron hacer sonar la alarma. Los líderes de China tendrán que convivir con estos errores, aun si logran resolver la crisis y adoptar medidas adecuadas para prevenir un futuro brote.</w:t>
      </w:r>
    </w:p>
    <w:p w:rsidR="00EB473B" w:rsidRPr="00701763" w:rsidRDefault="00EB473B" w:rsidP="00EB473B">
      <w:pPr>
        <w:pStyle w:val="NormalWeb"/>
        <w:spacing w:after="0"/>
        <w:jc w:val="both"/>
        <w:textAlignment w:val="baseline"/>
      </w:pPr>
      <w:r w:rsidRPr="006874A0">
        <w:rPr>
          <w:color w:val="FF0000"/>
          <w:u w:val="single"/>
        </w:rPr>
        <w:t>Lo que resulta menos claro es por qué otros países piensan que de alguna manera los beneficia seguir refiriéndose a los errores iniciales de China, en lugar de trabajar para encontrar soluciones. Para muchos gobiernos, nombrar y culpar a China parece ser una estratagema para distraer la atención de su propia falta de preparación</w:t>
      </w:r>
      <w:r w:rsidRPr="00701763">
        <w:t>. Igual de preocupantes son las crecientes críticas a la Organización Mundial de la Salud, sobre todo por parte del presidente norteamericano, Donald Trump, que ha atacado a la organización por, supuestamente, no hacer responsable al gobierno chino. En un momento en el que la principal prioridad global debería ser organizar una respuesta coordinada integral a la crisis sanitaria y económica dual desatada por el coronavirus, este juego de echar culpas no sólo no ayuda, sino que además es peligr</w:t>
      </w:r>
      <w:r>
        <w:t>oso.</w:t>
      </w:r>
    </w:p>
    <w:p w:rsidR="00EB473B" w:rsidRPr="006874A0" w:rsidRDefault="00EB473B" w:rsidP="00EB473B">
      <w:pPr>
        <w:pStyle w:val="NormalWeb"/>
        <w:spacing w:after="0"/>
        <w:jc w:val="both"/>
        <w:textAlignment w:val="baseline"/>
        <w:rPr>
          <w:u w:val="single"/>
        </w:rPr>
      </w:pPr>
      <w:r w:rsidRPr="006874A0">
        <w:rPr>
          <w:u w:val="single"/>
        </w:rPr>
        <w:t xml:space="preserve">A nivel global y de los países, necesitamos desesperadamente hacer todo lo posible para acelerar el desarrollo de una vacuna segura y efectiva, mientras incrementamos los esfuerzos colectivos para distribuir las herramientas de diagnóstico y terapéuticas necesarias para mantener la crisis sanitaria bajo control. Dado que no existe ninguna otra organización de </w:t>
      </w:r>
      <w:r w:rsidRPr="006874A0">
        <w:rPr>
          <w:u w:val="single"/>
        </w:rPr>
        <w:lastRenderedPageBreak/>
        <w:t>salud mundial con la capacidad de hacer frente a la pandemia, la OMS seguirá en el centro de la respuesta, les guste o no a ciertos líderes políticos.</w:t>
      </w:r>
    </w:p>
    <w:p w:rsidR="00EB473B" w:rsidRPr="006874A0" w:rsidRDefault="00EB473B" w:rsidP="00EB473B">
      <w:pPr>
        <w:pStyle w:val="NormalWeb"/>
        <w:spacing w:after="0"/>
        <w:jc w:val="both"/>
        <w:textAlignment w:val="baseline"/>
        <w:rPr>
          <w:color w:val="FF0000"/>
          <w:u w:val="single"/>
        </w:rPr>
      </w:pPr>
      <w:r w:rsidRPr="006874A0">
        <w:rPr>
          <w:color w:val="FF0000"/>
          <w:u w:val="single"/>
        </w:rPr>
        <w:t>Al haber trabajado brevemente con la OMS durante mi mandato como presidente de la Revisión sobre la Resistencia Antimicrobiana independiente del Reino Unido (AMR por su sigla en inglés), puedo decir que es similar a la mayoría de las organizaciones internacionales grandes y burocráticas. Al igual que el Fondo Monetario Internacional, el Banco Mundial y las Naciones Unidas, no es particularmente dinámica ni está inclinada a pensar de maneras no convencionales. Pero en lugar de criticar a estas organizaciones desde afuera, deberíamos estar trabajando para mejorarlas. En la crisis actual, tendríamos que estar haciendo todo lo posible para ayudar tanto a la OMS como al FMI a desempeñar un papel efectivo y de liderazgo en la respuesta global.</w:t>
      </w:r>
    </w:p>
    <w:p w:rsidR="00EB473B" w:rsidRPr="00701763" w:rsidRDefault="00EB473B" w:rsidP="00EB473B">
      <w:pPr>
        <w:pStyle w:val="NormalWeb"/>
        <w:spacing w:after="0"/>
        <w:jc w:val="both"/>
        <w:textAlignment w:val="baseline"/>
      </w:pPr>
      <w:r w:rsidRPr="00701763">
        <w:t>Como he dicho antes, el FMI debería expandir el alcance de sus evaluaciones anuales del Artículo IV para incluir a los sistemas de salud pública nacionales, dado que son factores determinantes críticos en la capacidad de un país de prevenir o al menos manejar una crisis como la que estamos experimentando actualmente. Yo incluso he planteado esta idea a las propias autoridades del FMI, y la respuesta que obtuve es que este tipo de informes cae fuera de su competencia porque el organismo carece de la experien</w:t>
      </w:r>
      <w:r>
        <w:t>cia relevante.</w:t>
      </w:r>
    </w:p>
    <w:p w:rsidR="00EB473B" w:rsidRPr="00701763" w:rsidRDefault="00EB473B" w:rsidP="00EB473B">
      <w:pPr>
        <w:pStyle w:val="NormalWeb"/>
        <w:spacing w:after="0"/>
        <w:jc w:val="both"/>
        <w:textAlignment w:val="baseline"/>
      </w:pPr>
      <w:r w:rsidRPr="00701763">
        <w:t>Esa respuesta no fue lo suficientemente buena entonces, y decididamente no es lo suficientemente buena ahora. Si el FMI carece de la experiencia para evaluar los sistemas de salud pública, debería adquirirla. Como deja marcadamente en claro la crisis del COVID-19, no hay ninguna distinción útil que hacer entre salud y finanzas. Los dos terrenos políticos están profundamente conectados, y se los debería tratar en consecuencia.</w:t>
      </w:r>
    </w:p>
    <w:p w:rsidR="00EB473B" w:rsidRPr="006874A0" w:rsidRDefault="00EB473B" w:rsidP="00EB473B">
      <w:pPr>
        <w:pStyle w:val="NormalWeb"/>
        <w:spacing w:after="0"/>
        <w:jc w:val="both"/>
        <w:textAlignment w:val="baseline"/>
        <w:rPr>
          <w:color w:val="FF0000"/>
          <w:u w:val="single"/>
        </w:rPr>
      </w:pPr>
      <w:r w:rsidRPr="006874A0">
        <w:rPr>
          <w:color w:val="FF0000"/>
          <w:u w:val="single"/>
        </w:rPr>
        <w:t>Al pensar en una respuesta internacional a la emergencia sanitaria y económica de hoy, la analogía obvia es con la crisis financiera global de 2008. Todos saben que la crisis comenzó con una burbuja inmobiliaria insostenible en Estados Unidos, que había sido alimentada por ahorros extranjeros, debido a la falta de ahorros domésticos en Estados Unidos. Cuando la burbuja finalmente estalló, muchos otros países se vieron más perjudicados que Estados Unidos, de la misma manera que la pandemia del COVID-19 ha golpeado más a algunos países que a la propia China.</w:t>
      </w:r>
    </w:p>
    <w:p w:rsidR="00EB473B" w:rsidRPr="006874A0" w:rsidRDefault="00EB473B" w:rsidP="00EB473B">
      <w:pPr>
        <w:pStyle w:val="NormalWeb"/>
        <w:spacing w:after="0"/>
        <w:jc w:val="both"/>
        <w:textAlignment w:val="baseline"/>
        <w:rPr>
          <w:color w:val="FF0000"/>
          <w:u w:val="single"/>
        </w:rPr>
      </w:pPr>
      <w:r w:rsidRPr="006874A0">
        <w:rPr>
          <w:color w:val="FF0000"/>
          <w:u w:val="single"/>
        </w:rPr>
        <w:t>Sin embargo, no muchos países en el mundo intentaron apuntar con el dedo a Estados Unidos por su responsabilidad en una burbuja inmobiliaria inmensamente destructiva, aunque las cicatrices de esa crisis previa todavía son visibles. Por el contrario, muchos se alegraron con el regreso de la economía de Estados Unidos a un crecimiento sostenido en los últimos años, porque una economía norteamericana fuerte beneficia al resto del mundo.</w:t>
      </w:r>
    </w:p>
    <w:p w:rsidR="00EB473B" w:rsidRPr="006874A0" w:rsidRDefault="00EB473B" w:rsidP="00EB473B">
      <w:pPr>
        <w:pStyle w:val="NormalWeb"/>
        <w:spacing w:after="0"/>
        <w:jc w:val="both"/>
        <w:textAlignment w:val="baseline"/>
        <w:rPr>
          <w:u w:val="single"/>
        </w:rPr>
      </w:pPr>
      <w:r w:rsidRPr="006874A0">
        <w:rPr>
          <w:u w:val="single"/>
        </w:rPr>
        <w:t>Entonces, en lugar de aplicar un doble estándar y centrarse exclusivamente en los errores indudablemente importantes de China, sería mejor considerar lo que China puede enseñarnos. Específicamente, deberíamos focalizarnos en entender mejor las tecnologías y técnicas de diagnóstico que China utilizó para mantener su (aparente) tasa de mortalidad tan baja comparado con otros países, y para volver a poner en marcha partes de su economía a pocas semanas del pico del brote.</w:t>
      </w:r>
    </w:p>
    <w:p w:rsidR="00EB473B" w:rsidRPr="00701763" w:rsidRDefault="00EB473B" w:rsidP="00EB473B">
      <w:pPr>
        <w:pStyle w:val="NormalWeb"/>
        <w:spacing w:after="0"/>
        <w:jc w:val="both"/>
        <w:textAlignment w:val="baseline"/>
      </w:pPr>
      <w:r w:rsidRPr="00701763">
        <w:t xml:space="preserve">Y, por nuestro bien, también deberíamos estar considerando qué políticas podría adoptar China para regresar a un sendero hacia un crecimiento anual del 6%, porque la economía china inevitablemente desempeñará un papel importante en la recuperación global. Si el </w:t>
      </w:r>
      <w:r w:rsidRPr="00701763">
        <w:lastRenderedPageBreak/>
        <w:t>modelo de crecimiento post-pandemia de China reafirma los esfuerzos de sus líderes en los últimos años para impulsar el consumo doméstico y las importaciones del resto del mundo, todos estaremos mucho mejor.</w:t>
      </w:r>
    </w:p>
    <w:p w:rsidR="00EB473B" w:rsidRDefault="00EB473B" w:rsidP="00EB473B">
      <w:pPr>
        <w:pStyle w:val="NormalWeb"/>
        <w:spacing w:after="0"/>
        <w:jc w:val="both"/>
        <w:textAlignment w:val="baseline"/>
        <w:rPr>
          <w:lang w:val="en-US"/>
        </w:rPr>
      </w:pPr>
      <w:r>
        <w:rPr>
          <w:lang w:val="en-US"/>
        </w:rPr>
        <w:t>(</w:t>
      </w:r>
      <w:r w:rsidRPr="00701763">
        <w:rPr>
          <w:lang w:val="en-US"/>
        </w:rPr>
        <w:t>Jim O’Neill, a former chairman of Goldman Sachs Asset Management and a former UK Treasury Mini</w:t>
      </w:r>
      <w:r>
        <w:rPr>
          <w:lang w:val="en-US"/>
        </w:rPr>
        <w:t>ster, is Chair of Chatham House)</w:t>
      </w:r>
    </w:p>
    <w:p w:rsidR="00EB473B" w:rsidRPr="009C1C2C" w:rsidRDefault="00EB473B" w:rsidP="00EB473B">
      <w:pPr>
        <w:pStyle w:val="NormalWeb"/>
        <w:spacing w:after="0"/>
        <w:jc w:val="both"/>
        <w:textAlignment w:val="baseline"/>
        <w:rPr>
          <w:color w:val="FF0000"/>
        </w:rPr>
      </w:pPr>
      <w:r w:rsidRPr="009C1C2C">
        <w:rPr>
          <w:color w:val="FF0000"/>
        </w:rPr>
        <w:t xml:space="preserve">- </w:t>
      </w:r>
      <w:r w:rsidRPr="009C1C2C">
        <w:rPr>
          <w:color w:val="FF0000"/>
          <w:u w:val="single"/>
        </w:rPr>
        <w:t>La genera</w:t>
      </w:r>
      <w:r>
        <w:rPr>
          <w:color w:val="FF0000"/>
          <w:u w:val="single"/>
        </w:rPr>
        <w:t>ción perdida entre dos crisis: “</w:t>
      </w:r>
      <w:r w:rsidRPr="009C1C2C">
        <w:rPr>
          <w:color w:val="FF0000"/>
          <w:u w:val="single"/>
        </w:rPr>
        <w:t>No</w:t>
      </w:r>
      <w:r>
        <w:rPr>
          <w:color w:val="FF0000"/>
          <w:u w:val="single"/>
        </w:rPr>
        <w:t>s toca postergar todo, otra vez”</w:t>
      </w:r>
      <w:r w:rsidRPr="009C1C2C">
        <w:rPr>
          <w:color w:val="FF0000"/>
        </w:rPr>
        <w:t xml:space="preserve"> (El Confidencial - </w:t>
      </w:r>
      <w:r w:rsidRPr="009C1C2C">
        <w:rPr>
          <w:b/>
          <w:color w:val="FF0000"/>
        </w:rPr>
        <w:t>17/4/20</w:t>
      </w:r>
      <w:r w:rsidRPr="009C1C2C">
        <w:rPr>
          <w:color w:val="FF0000"/>
        </w:rPr>
        <w:t>)</w:t>
      </w:r>
    </w:p>
    <w:p w:rsidR="00EB473B" w:rsidRPr="00E65282" w:rsidRDefault="00EB473B" w:rsidP="00EB473B">
      <w:pPr>
        <w:pStyle w:val="NormalWeb"/>
        <w:spacing w:after="0"/>
        <w:jc w:val="both"/>
        <w:textAlignment w:val="baseline"/>
        <w:rPr>
          <w:color w:val="FF0000"/>
        </w:rPr>
      </w:pPr>
      <w:r>
        <w:rPr>
          <w:color w:val="FF0000"/>
        </w:rPr>
        <w:t>La situación de los “millennials”</w:t>
      </w:r>
      <w:r w:rsidRPr="00E65282">
        <w:rPr>
          <w:color w:val="FF0000"/>
        </w:rPr>
        <w:t xml:space="preserve"> es complicada, con una crisis económica a los inicios de sus proyectos vitales que empezaba a recuperarse cuando otra ha vuelto a azotarles</w:t>
      </w:r>
    </w:p>
    <w:p w:rsidR="00EB473B" w:rsidRDefault="00EB473B" w:rsidP="00EB473B">
      <w:pPr>
        <w:pStyle w:val="NormalWeb"/>
        <w:spacing w:after="0"/>
        <w:jc w:val="both"/>
        <w:textAlignment w:val="baseline"/>
      </w:pPr>
      <w:r>
        <w:t>(Por María Azul)</w:t>
      </w:r>
    </w:p>
    <w:p w:rsidR="00EB473B" w:rsidRDefault="00EB473B" w:rsidP="00EB473B">
      <w:pPr>
        <w:pStyle w:val="NormalWeb"/>
        <w:spacing w:after="0"/>
        <w:jc w:val="both"/>
        <w:textAlignment w:val="baseline"/>
      </w:pPr>
      <w:r>
        <w:t>Adriana es educadora infantil y socióloga, tiene 32 años y hace poco más de uno que se ha independizado de sus padres. Aprovechó su primer contrato indefinido para coger un piso con compañeros de trabajo en Madrid. “No era el sitio de mis sueños, pero tenía un sueldo mileurista que por primera vez me permitía ser autónoma”.</w:t>
      </w:r>
    </w:p>
    <w:p w:rsidR="00EB473B" w:rsidRDefault="00EB473B" w:rsidP="00EB473B">
      <w:pPr>
        <w:pStyle w:val="NormalWeb"/>
        <w:spacing w:after="0"/>
        <w:jc w:val="both"/>
        <w:textAlignment w:val="baseline"/>
      </w:pPr>
      <w:r>
        <w:t>Justo antes de la crisis del coronavirus, iba a ascender a responsable de selección en el departamento de recursos humanos de una cadena de estética. Ahora, se encuentra en un ERTE, sin saber si cuando todo esto pase su sector no será de los más castigados. “Empezaba a ver la luz, a coger carrerilla. Hace un mes, tenía planes, proyectos, pero ahora puede ser que tenga que volver a casa de mis padres, empezar todo otra vez. Intento no pensarlo, pero da miedo. Ya ni me puedo plantear a corto plazo un piso para mí, ni ser madre ni tener un coche… Es postergar todo. Otra vez”.</w:t>
      </w:r>
    </w:p>
    <w:p w:rsidR="00EB473B" w:rsidRPr="00E65282" w:rsidRDefault="00EB473B" w:rsidP="00EB473B">
      <w:pPr>
        <w:pStyle w:val="NormalWeb"/>
        <w:spacing w:after="0"/>
        <w:jc w:val="both"/>
        <w:textAlignment w:val="baseline"/>
        <w:rPr>
          <w:color w:val="FF0000"/>
          <w:u w:val="single"/>
        </w:rPr>
      </w:pPr>
      <w:r w:rsidRPr="00E65282">
        <w:rPr>
          <w:color w:val="FF0000"/>
          <w:u w:val="single"/>
        </w:rPr>
        <w:t>Aunque el coronavirus está afectando al conjunto de toda la sociedad, desde los recién nacidos hasta los más ancianos, las consecuencias dependen del momento vital en que les coja la pandemia</w:t>
      </w:r>
      <w:r>
        <w:rPr>
          <w:color w:val="FF0000"/>
          <w:u w:val="single"/>
        </w:rPr>
        <w:t>. Por eso, la situación de los “millennials”</w:t>
      </w:r>
      <w:r w:rsidRPr="00E65282">
        <w:rPr>
          <w:color w:val="FF0000"/>
          <w:u w:val="single"/>
        </w:rPr>
        <w:t>, sobre todo la de los nacidos entre mediados de los ochenta y finales de los noventa (entre 25 y 35 años actualmente), es especialmente dramática, con una crisis económica a los inicios de sus proyectos vitales que empezaba a recuperarse cuando otra ha vuelto a azotarles.</w:t>
      </w:r>
    </w:p>
    <w:p w:rsidR="00EB473B" w:rsidRPr="00E65282" w:rsidRDefault="00EB473B" w:rsidP="00EB473B">
      <w:pPr>
        <w:pStyle w:val="NormalWeb"/>
        <w:spacing w:after="0"/>
        <w:jc w:val="both"/>
        <w:textAlignment w:val="baseline"/>
        <w:rPr>
          <w:color w:val="FF0000"/>
          <w:u w:val="single"/>
        </w:rPr>
      </w:pPr>
      <w:r>
        <w:rPr>
          <w:color w:val="FF0000"/>
          <w:u w:val="single"/>
        </w:rPr>
        <w:t>El mantra de “generación perdida”</w:t>
      </w:r>
      <w:r w:rsidRPr="00E65282">
        <w:rPr>
          <w:color w:val="FF0000"/>
          <w:u w:val="single"/>
        </w:rPr>
        <w:t xml:space="preserve"> que ya arrastraba desde el hundimiento de la economía en 2008 adquiere ahora otro significado: no solo se encontraron una crisis económica en la edad en que empezaban a incorporarse al mercado laboral,</w:t>
      </w:r>
      <w:r>
        <w:rPr>
          <w:color w:val="FF0000"/>
          <w:u w:val="single"/>
        </w:rPr>
        <w:t xml:space="preserve"> sino que ahora, cuando muchos -ni siquiera todos-</w:t>
      </w:r>
      <w:r w:rsidRPr="00E65282">
        <w:rPr>
          <w:color w:val="FF0000"/>
          <w:u w:val="single"/>
        </w:rPr>
        <w:t xml:space="preserve"> empezaban a estabilizarse en sus carreras, vuelven a estancarse. Ya hablan de generación C, de coronavirus, toda la que va a verse afectada a largo plazo por la pandemia.</w:t>
      </w:r>
    </w:p>
    <w:p w:rsidR="00EB473B" w:rsidRPr="00E65282" w:rsidRDefault="00EB473B" w:rsidP="00EB473B">
      <w:pPr>
        <w:pStyle w:val="NormalWeb"/>
        <w:spacing w:after="0"/>
        <w:jc w:val="both"/>
        <w:textAlignment w:val="baseline"/>
        <w:rPr>
          <w:color w:val="FF0000"/>
          <w:u w:val="single"/>
        </w:rPr>
      </w:pPr>
      <w:r w:rsidRPr="00E65282">
        <w:rPr>
          <w:color w:val="FF0000"/>
          <w:u w:val="single"/>
        </w:rPr>
        <w:t>“Es una generación que va a vivir dos traumas en poco tiempo. Ya la crisis pasada, los jóvenes fueron el sector más afectado económicamente, y a esto hay que sumar los problemas asociados a su edad, como mayor precariedad o un acceso más difícil a la vivienda, que es propio de esta generación”, explica la socióloga y directora de la agencia 40db, Belén Barreiro. “Su situación de partida para hacer frente a esto es peor: ya estamos viendo que son a los que más está afectando el paro provocado por la pandemia”.</w:t>
      </w:r>
    </w:p>
    <w:p w:rsidR="00EB473B" w:rsidRPr="00E65282" w:rsidRDefault="00EB473B" w:rsidP="00EB473B">
      <w:pPr>
        <w:pStyle w:val="NormalWeb"/>
        <w:spacing w:after="0"/>
        <w:jc w:val="both"/>
        <w:textAlignment w:val="baseline"/>
        <w:rPr>
          <w:u w:val="single"/>
        </w:rPr>
      </w:pPr>
      <w:r w:rsidRPr="00E65282">
        <w:rPr>
          <w:u w:val="single"/>
        </w:rPr>
        <w:t xml:space="preserve">Desde el inicio del contagio en España, se han perdido cerca de un millón de empleos. El 53% fueron de menores de 35 años, a pesar de que suponen apenas el 25% de los </w:t>
      </w:r>
      <w:r w:rsidRPr="00E65282">
        <w:rPr>
          <w:u w:val="single"/>
        </w:rPr>
        <w:lastRenderedPageBreak/>
        <w:t>trabajadores</w:t>
      </w:r>
      <w:r>
        <w:t xml:space="preserve">. </w:t>
      </w:r>
      <w:r w:rsidRPr="00E65282">
        <w:rPr>
          <w:u w:val="single"/>
        </w:rPr>
        <w:t>Y eso, sin haber llegado todavía a ganar lo que otras generaciones ya ganaban a su edad.</w:t>
      </w:r>
      <w:r>
        <w:t xml:space="preserve"> Al inicio de la crisis, en 2008, los jóvenes de entre 25 y 29 años tenían un sueldo anual, con el IPC actualizado, de unos 19.400 euros de media. En 2017, esa misma franja de edad ganaba de media 16.400, un 15% menos. Lo mismo ocurre en el siguiente tramo, de 30 a 34: los casi 23.000 que ganaban de media se han reducido a 20.000 euros (menos del 15%). </w:t>
      </w:r>
      <w:r w:rsidRPr="00E65282">
        <w:rPr>
          <w:u w:val="single"/>
        </w:rPr>
        <w:t>Todos han perdido, pero estas franjas han sido las más afectadas junto a las todavía menores.</w:t>
      </w:r>
    </w:p>
    <w:p w:rsidR="00EB473B" w:rsidRDefault="00EB473B" w:rsidP="00EB473B">
      <w:pPr>
        <w:pStyle w:val="NormalWeb"/>
        <w:spacing w:after="0"/>
        <w:jc w:val="both"/>
        <w:textAlignment w:val="baseline"/>
      </w:pPr>
      <w:r>
        <w:t xml:space="preserve">Con estos sueldos, otro de los grandes problemas es que la mayoría se enfrenta a esta segunda crisis sin ningún colchón que les permita aguantar los meses de incertidumbre que se avecinan, porque no les ha dado tiempo a ahorrar. </w:t>
      </w:r>
      <w:r w:rsidRPr="00E65282">
        <w:rPr>
          <w:u w:val="single"/>
        </w:rPr>
        <w:t>En España, el 63% de los jóvenes no tiene capacidad de ahorro, un 30% menos que entre los jóvenes de 2008, según una encuesta de Esade realizada a 900 personas.</w:t>
      </w:r>
      <w:r>
        <w:t xml:space="preserve"> Y no es que no quieran: el 19% no ahorraba porque no podía; el 32% pensaba hacerlo en cuanto tuviese oportunidad, y un 27% lo hizo en el pasado y cuando tiene oportunidad.</w:t>
      </w:r>
    </w:p>
    <w:p w:rsidR="00EB473B" w:rsidRPr="00E65282" w:rsidRDefault="00EB473B" w:rsidP="00EB473B">
      <w:pPr>
        <w:pStyle w:val="NormalWeb"/>
        <w:spacing w:after="0"/>
        <w:jc w:val="both"/>
        <w:textAlignment w:val="baseline"/>
        <w:rPr>
          <w:u w:val="single"/>
        </w:rPr>
      </w:pPr>
      <w:r>
        <w:t xml:space="preserve">“Jamás he podido ahorrar, he trabajado siempre por menos de 1.000 euros al mes, y ahora es la primera vez que tengo un sueldo mileurista. Y aun así, no me da…”, cuenta Esther, madrileña de 29 años, fotógrafa y editora de vídeo. </w:t>
      </w:r>
      <w:r w:rsidRPr="00E65282">
        <w:rPr>
          <w:u w:val="single"/>
        </w:rPr>
        <w:t>“Mi carrera lleva en crisis toda la vida. He tenido siempre que compaginar mi profesión con otros trabajos, y nunca viviendo de ello. Después de tres años trabajando en una tienda de ropa, a finales de 2018 por fin conseguí un trabajo fijo de editora de vídeo en un medio, pero me han hecho un ERTE del 50% y vuelvo a no saber qué va a pasar. Me da miedo perder este trabajo, el que me gusta y para el que me he formado”, añade.</w:t>
      </w:r>
    </w:p>
    <w:p w:rsidR="00EB473B" w:rsidRPr="00D97478" w:rsidRDefault="00EB473B" w:rsidP="00EB473B">
      <w:pPr>
        <w:pStyle w:val="NormalWeb"/>
        <w:spacing w:after="0"/>
        <w:jc w:val="both"/>
        <w:textAlignment w:val="baseline"/>
        <w:rPr>
          <w:color w:val="FF0000"/>
          <w:u w:val="single"/>
        </w:rPr>
      </w:pPr>
      <w:r w:rsidRPr="00D97478">
        <w:rPr>
          <w:color w:val="FF0000"/>
          <w:u w:val="single"/>
        </w:rPr>
        <w:t>Para José Ignacio Conde-Ruiz, economista y profesor de la Universidad Complutense, las consecuencias dependerán mucho del nivel formativo: “Va a haber mucha desigualdad dentro de los jóvenes, lo sufrirán más los que menos estudios tengan, o los que no puedan teletrabajar. Unos se irán a la calle y otros trabajarán 14 horas. Pero el problema no es el coronavirus, es la precariedad, que ya estaba antes, porque nunca nadie ha querido arreglarla. Seguimos siendo el país industrializado con más precariedad junto a Grecia, y se está volviendo a ver con esta crisis”.</w:t>
      </w:r>
    </w:p>
    <w:p w:rsidR="00EB473B" w:rsidRDefault="00EB473B" w:rsidP="00EB473B">
      <w:pPr>
        <w:pStyle w:val="NormalWeb"/>
        <w:spacing w:after="0"/>
        <w:jc w:val="both"/>
        <w:textAlignment w:val="baseline"/>
      </w:pPr>
      <w:r>
        <w:t>Según Conde-Ruiz, en toda crisis económica española ocurren dos cosas: los primeros que se van a la calle son los contratos temporales y se dispara el paro juvenil. Pero esta vez afectará de manera diferente a la de 2008, por lo que puede que no sea tan dramática si no se alarga demasiado: “En la anterior, muchos jóvenes estaban en la construcción, o en sectores donde ya no iba a haber futuro. Ahora es distinto, no tienes que sustituir un sector por otro, porque el turismo y la hostelería van a volver, y cuando llegue la recuperación tendrán otra vez expectativas de trabajo. El problema es que seguirá siendo igual de precario, pero no solo para los jóvenes, también para los inmigrantes, las mujeres o los parados de larga duración”.</w:t>
      </w:r>
    </w:p>
    <w:p w:rsidR="00EB473B" w:rsidRDefault="00EB473B" w:rsidP="00EB473B">
      <w:pPr>
        <w:pStyle w:val="NormalWeb"/>
        <w:spacing w:after="0"/>
        <w:jc w:val="both"/>
        <w:textAlignment w:val="baseline"/>
      </w:pPr>
      <w:r w:rsidRPr="00D97478">
        <w:rPr>
          <w:color w:val="FF0000"/>
          <w:u w:val="single"/>
        </w:rPr>
        <w:t>Un segundo golpe socioeconómico en menos de una década sin apenas tiempo de recuperación es algo que, guardando las distancias, no había vivido ninguna otra generación reciente en su juventud desde la de entreguerras. Y a muchos les ha pillado todavía en una situación inestable y con sueldos precarios.</w:t>
      </w:r>
      <w:r>
        <w:t xml:space="preserve"> “No es lo mismo pasar una crisis a una edad madura que más joven, porque te deja huella en tu imagen del mundo y genera muchas inseguridades. No te afecta igual cuando estás estable, a cierta edad, que cuando tienes el futuro por delante”, cuenta Barreiro. “De hecho, estamos viendo en encuestas que ya hay bastante gente que cree que la vida no va a ser igual a corto plazo después de esto. En el último CIS, problemas como el cambio climático o el feminismo, que estaban en primeras </w:t>
      </w:r>
      <w:r>
        <w:lastRenderedPageBreak/>
        <w:t>posiciones, están quedando ya en un segundo plano y lo que más preocupa a los jóvenes otra vez es el paro y la economía”.</w:t>
      </w:r>
    </w:p>
    <w:p w:rsidR="00EB473B" w:rsidRDefault="00EB473B" w:rsidP="00EB473B">
      <w:pPr>
        <w:pStyle w:val="NormalWeb"/>
        <w:spacing w:after="0"/>
        <w:jc w:val="both"/>
        <w:textAlignment w:val="baseline"/>
      </w:pPr>
      <w:r w:rsidRPr="00D97478">
        <w:rPr>
          <w:u w:val="single"/>
        </w:rPr>
        <w:t xml:space="preserve">“Yo ya me he </w:t>
      </w:r>
      <w:r>
        <w:rPr>
          <w:u w:val="single"/>
        </w:rPr>
        <w:t>mentalizado de que el concepto “estabilidad”</w:t>
      </w:r>
      <w:r w:rsidRPr="00D97478">
        <w:rPr>
          <w:u w:val="single"/>
        </w:rPr>
        <w:t xml:space="preserve"> aplicado a mi generación no tiene el mismo sentido que para la de mis padres. A menos que quieras frustrarte. He trabajado en China, Reino Unido y desde hace cinco años resido en Madrid, donde he tenido seis empleos diferentes, a veces más de dos a la vez</w:t>
      </w:r>
      <w:r>
        <w:t>. Y nunca he llegado a ganar más de 1.200 euros al mes. Vivo prácticamente al día, o como mucho con uno o dos meses vista de alquiler si me quedase en paro”, cuenta José, nacido en Jerez de la Frontera hace 31 años.</w:t>
      </w:r>
    </w:p>
    <w:p w:rsidR="00EB473B" w:rsidRDefault="00EB473B" w:rsidP="00EB473B">
      <w:pPr>
        <w:pStyle w:val="NormalWeb"/>
        <w:spacing w:after="0"/>
        <w:jc w:val="both"/>
        <w:textAlignment w:val="baseline"/>
      </w:pPr>
      <w:r>
        <w:t>Dos meses antes del estado de alarma, José había comenzado un trabajo a media jornada de coordinador en una academia y gestionaba varios “shows” de comedia. Ahora se encuentra con un ERTE en uno de sus trabajos, y con el otro parado. “Me he mudado cuatro veces a diferentes zonas de Madrid, sobre todo desde que los alquileres empezaron a estar por las nubes. Vivo con la ropa de invierno o de verano en la maleta que dejo abierta al mudarme y el resto de ropa que ya ni me molesto en deshacer”.</w:t>
      </w:r>
    </w:p>
    <w:p w:rsidR="00EB473B" w:rsidRPr="00D97478" w:rsidRDefault="00EB473B" w:rsidP="00EB473B">
      <w:pPr>
        <w:pStyle w:val="NormalWeb"/>
        <w:spacing w:after="0"/>
        <w:jc w:val="both"/>
        <w:textAlignment w:val="baseline"/>
        <w:rPr>
          <w:color w:val="FF0000"/>
          <w:u w:val="single"/>
        </w:rPr>
      </w:pPr>
      <w:r w:rsidRPr="00D97478">
        <w:rPr>
          <w:color w:val="FF0000"/>
          <w:u w:val="single"/>
        </w:rPr>
        <w:t>Las consecuencias de una crisis al inicio de la carrera laboral pueden prolongarse hasta 20 años, según algunos estudios</w:t>
      </w:r>
      <w:r>
        <w:t xml:space="preserve">. Primero, porque tardarán más en encontrar su primer trabajo, que, además, tendrá un sueldo más bajo por la situación económica. Eso afectará también a sus ascensos, que se darán en momentos vitales más tardíos, y también a la movilidad para mejorar sus condiciones, que se paraliza durante las crisis. </w:t>
      </w:r>
      <w:r w:rsidRPr="00D97478">
        <w:rPr>
          <w:color w:val="FF0000"/>
          <w:u w:val="single"/>
        </w:rPr>
        <w:t>En Estados Unidos, se calcula que por cada aumento de un punto porcentual en la tasa de desempleo, los recién graduados pierden el 7% de sus ganancias al comienzo de sus carreras, y el 2% de sus ganancias casi dos décadas después</w:t>
      </w:r>
      <w:r>
        <w:t xml:space="preserve">. Todo eso afectará a su vez al cuándo sean padres, a poder ahorrar para una entrada a una casa e incluso a su jubilación. </w:t>
      </w:r>
      <w:r w:rsidRPr="00D97478">
        <w:rPr>
          <w:color w:val="FF0000"/>
          <w:u w:val="single"/>
        </w:rPr>
        <w:t>A esta generación ya le que le ha pasado dos veces, pero también tendrá consecuencias si se alarga sobre la que viene detrás, la generación Z.</w:t>
      </w:r>
    </w:p>
    <w:p w:rsidR="00EB473B" w:rsidRPr="00D97478" w:rsidRDefault="00EB473B" w:rsidP="00EB473B">
      <w:pPr>
        <w:pStyle w:val="NormalWeb"/>
        <w:spacing w:after="0"/>
        <w:jc w:val="both"/>
        <w:textAlignment w:val="baseline"/>
        <w:rPr>
          <w:color w:val="FF0000"/>
          <w:u w:val="single"/>
        </w:rPr>
      </w:pPr>
      <w:r>
        <w:rPr>
          <w:color w:val="FF0000"/>
          <w:u w:val="single"/>
        </w:rPr>
        <w:t>“Los “millennials”</w:t>
      </w:r>
      <w:r w:rsidRPr="00D97478">
        <w:rPr>
          <w:color w:val="FF0000"/>
          <w:u w:val="single"/>
        </w:rPr>
        <w:t xml:space="preserve"> estamos intentando construir algo con pies de barro, porque la crisis de 2008 ya fue un palo. Somos una generación a la que se nos vendió que con carrera y máster teníamos trabajo y está visto que no, que el sistema no está hecho así. Somos una generación que vive de ensoñaciones y se van rompiendo”, cuenta Iván, cordobés de 24 años y comunicador audiovisual. “Ni siquiera hablo de trabajar de lo mío, es que estos años ha sido difícil trabajar de cualquier cosa a no ser que tuvieras un contacto”.</w:t>
      </w:r>
    </w:p>
    <w:p w:rsidR="00EB473B" w:rsidRPr="00D97478" w:rsidRDefault="00EB473B" w:rsidP="00EB473B">
      <w:pPr>
        <w:pStyle w:val="NormalWeb"/>
        <w:spacing w:after="0"/>
        <w:jc w:val="both"/>
        <w:textAlignment w:val="baseline"/>
        <w:rPr>
          <w:color w:val="FF0000"/>
          <w:u w:val="single"/>
        </w:rPr>
      </w:pPr>
      <w:r w:rsidRPr="00D97478">
        <w:rPr>
          <w:color w:val="FF0000"/>
          <w:u w:val="single"/>
        </w:rPr>
        <w:t>Ahora mismo, sin embargo, es imposible saber durante cuántos años los jóvenes van a verse perjudicados</w:t>
      </w:r>
      <w:r>
        <w:t xml:space="preserve">. “Estamos pendientes de la economía para empezar a sacar conclusiones, hasta que no veamos indicadores que muestren que vamos saliendo, no podemos saberlo”, explica Barreiro. </w:t>
      </w:r>
      <w:r w:rsidRPr="00D97478">
        <w:rPr>
          <w:color w:val="FF0000"/>
          <w:u w:val="single"/>
        </w:rPr>
        <w:t>“Si la salida no es rápida o a la velocidad adecuada, o si empiezan a cerrar empresas de forma definitiva… Nos vamos a encontrar un porcentaje que no saldrá a flote pronto y llevará más tiempo su recuperación. Cuando más tiempo sea, más profunda será la cicatriz”, añade Conde-Ruiz.</w:t>
      </w:r>
    </w:p>
    <w:p w:rsidR="00EB473B" w:rsidRPr="00D97478" w:rsidRDefault="00EB473B" w:rsidP="00EB473B">
      <w:pPr>
        <w:pStyle w:val="NormalWeb"/>
        <w:spacing w:after="0"/>
        <w:jc w:val="both"/>
        <w:textAlignment w:val="baseline"/>
        <w:rPr>
          <w:color w:val="FF0000"/>
          <w:u w:val="single"/>
        </w:rPr>
      </w:pPr>
      <w:r w:rsidRPr="00D97478">
        <w:rPr>
          <w:color w:val="FF0000"/>
          <w:u w:val="single"/>
        </w:rPr>
        <w:t xml:space="preserve">En la pasada crisis, tuvieron un papel fundamental los más mayores para sostener la economía. “Muchos abuelos se convirtieron con sus pensiones en la red de sus familias, pero ahora esa población se está reduciendo por el coronavirus y los jóvenes tampoco contarán con este apoyo”, según Conde-Ruiz, para quien la precariedad de los jóvenes no debería ser un problema exclusivo de su edad: “No solo es injusto para los que lo sufren, es muy ineficiente para la economía en su conjunto. Si yo puedo contratar un lunes y despedir un viernes, ¿qué </w:t>
      </w:r>
      <w:r w:rsidRPr="00D97478">
        <w:rPr>
          <w:color w:val="FF0000"/>
          <w:u w:val="single"/>
        </w:rPr>
        <w:lastRenderedPageBreak/>
        <w:t>incentivo tienen los que les contratan? ¿Y el joven qué incentivo tiene, que bastante aguanta, para ser más productivo y mejor?”.</w:t>
      </w:r>
    </w:p>
    <w:p w:rsidR="00EB473B" w:rsidRDefault="00EB473B" w:rsidP="00EB473B">
      <w:pPr>
        <w:pStyle w:val="NormalWeb"/>
        <w:spacing w:after="0"/>
        <w:jc w:val="both"/>
        <w:textAlignment w:val="baseline"/>
      </w:pPr>
      <w:r>
        <w:t>“Todo lo que he conseguido ahorrar estos años currando de lo que sea ha ido para pagarme un máster en Bilbao de 3.300 euros que ahora no sé ni si va a poder continuar. Hace un mes, planeaba irme a Madrid cuando acabase el máster para</w:t>
      </w:r>
      <w:r w:rsidR="000A540E">
        <w:t xml:space="preserve"> buscar por fin curro de lo mío”</w:t>
      </w:r>
      <w:r>
        <w:t>, cuen</w:t>
      </w:r>
      <w:r w:rsidR="000A540E">
        <w:t>ta Iván sobre su plan de vida. “</w:t>
      </w:r>
      <w:r>
        <w:t>Y ahora, de repente, me planteo volver a mi pueblo a recoger aceituna. Todo se ha volatilizado, literalmente”.</w:t>
      </w:r>
    </w:p>
    <w:p w:rsidR="00EB473B" w:rsidRPr="004122CC" w:rsidRDefault="00EB473B" w:rsidP="00EB473B">
      <w:pPr>
        <w:pStyle w:val="NormalWeb"/>
        <w:spacing w:after="0"/>
        <w:jc w:val="both"/>
        <w:textAlignment w:val="baseline"/>
        <w:rPr>
          <w:color w:val="FF0000"/>
          <w:shd w:val="clear" w:color="auto" w:fill="EEF0EF"/>
        </w:rPr>
      </w:pPr>
      <w:r w:rsidRPr="004122CC">
        <w:rPr>
          <w:color w:val="FF0000"/>
          <w:shd w:val="clear" w:color="auto" w:fill="EEF0EF"/>
        </w:rPr>
        <w:t xml:space="preserve">- </w:t>
      </w:r>
      <w:r w:rsidRPr="004122CC">
        <w:rPr>
          <w:color w:val="FF0000"/>
          <w:u w:val="single"/>
          <w:shd w:val="clear" w:color="auto" w:fill="EEF0EF"/>
        </w:rPr>
        <w:t>Cómo tratar con China después de la COVID</w:t>
      </w:r>
      <w:r w:rsidRPr="004122CC">
        <w:rPr>
          <w:rFonts w:ascii="Cambria Math" w:hAnsi="Cambria Math" w:cs="Cambria Math"/>
          <w:color w:val="FF0000"/>
          <w:u w:val="single"/>
          <w:shd w:val="clear" w:color="auto" w:fill="EEF0EF"/>
        </w:rPr>
        <w:t>‑</w:t>
      </w:r>
      <w:r w:rsidRPr="004122CC">
        <w:rPr>
          <w:color w:val="FF0000"/>
          <w:u w:val="single"/>
          <w:shd w:val="clear" w:color="auto" w:fill="EEF0EF"/>
        </w:rPr>
        <w:t>19</w:t>
      </w:r>
      <w:r w:rsidRPr="004122CC">
        <w:rPr>
          <w:color w:val="FF0000"/>
          <w:shd w:val="clear" w:color="auto" w:fill="EEF0EF"/>
        </w:rPr>
        <w:t xml:space="preserve"> (Project Syndicate - </w:t>
      </w:r>
      <w:r w:rsidRPr="004122CC">
        <w:rPr>
          <w:b/>
          <w:color w:val="FF0000"/>
          <w:shd w:val="clear" w:color="auto" w:fill="EEF0EF"/>
        </w:rPr>
        <w:t>21/4/20</w:t>
      </w:r>
      <w:r w:rsidRPr="004122CC">
        <w:rPr>
          <w:color w:val="FF0000"/>
          <w:shd w:val="clear" w:color="auto" w:fill="EEF0EF"/>
        </w:rPr>
        <w:t>)</w:t>
      </w:r>
    </w:p>
    <w:p w:rsidR="00EB473B" w:rsidRPr="00004A47" w:rsidRDefault="00EB473B" w:rsidP="00EB473B">
      <w:pPr>
        <w:pStyle w:val="NormalWeb"/>
        <w:spacing w:after="0"/>
        <w:jc w:val="both"/>
        <w:textAlignment w:val="baseline"/>
        <w:rPr>
          <w:u w:val="single"/>
          <w:shd w:val="clear" w:color="auto" w:fill="EEF0EF"/>
        </w:rPr>
      </w:pPr>
      <w:r>
        <w:rPr>
          <w:shd w:val="clear" w:color="auto" w:fill="EEF0EF"/>
        </w:rPr>
        <w:t>Londres.-</w:t>
      </w:r>
      <w:r w:rsidRPr="00DA61D6">
        <w:rPr>
          <w:shd w:val="clear" w:color="auto" w:fill="EEF0EF"/>
        </w:rPr>
        <w:t xml:space="preserve"> </w:t>
      </w:r>
      <w:r w:rsidRPr="00004A47">
        <w:rPr>
          <w:u w:val="single"/>
          <w:shd w:val="clear" w:color="auto" w:fill="EEF0EF"/>
        </w:rPr>
        <w:t>En momentos en que el coronavirus sigue haciendo estragos por el mundo, hace falta una clase particular de genio maligno para conseguir que Estados Unidos esté en el banquillo de los acusados, mientras crece la cifra de muertos y se extiende la devastación económica. Y sin embargo, es lo que está haciendo el presidente Donald Trump.</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 xml:space="preserve">Pero primero lo primero. En todos los países, trabajadores médicos y personal de apoyo han estado en la primera línea del combate a la pandemia en beneficio de todos nosotros. Comenzando por los valientes médicos y enfermeros chinos que arriesgaron sus vidas y fueron silenciados por los mandos políticos locales cuando trataron de hacer sonar la alarma, hemos visto ejemplos similares de coraje profesional en todas partes. Y también debemos felicitar a los que tratan de mantener la normalidad proveyéndonos comida, operando el transporte </w:t>
      </w:r>
      <w:r>
        <w:rPr>
          <w:shd w:val="clear" w:color="auto" w:fill="EEF0EF"/>
        </w:rPr>
        <w:t>público y limpiando las calles.</w:t>
      </w:r>
    </w:p>
    <w:p w:rsidR="00EB473B" w:rsidRPr="00004A47" w:rsidRDefault="00EB473B" w:rsidP="00EB473B">
      <w:pPr>
        <w:pStyle w:val="NormalWeb"/>
        <w:spacing w:after="0"/>
        <w:jc w:val="both"/>
        <w:textAlignment w:val="baseline"/>
        <w:rPr>
          <w:u w:val="single"/>
          <w:shd w:val="clear" w:color="auto" w:fill="EEF0EF"/>
        </w:rPr>
      </w:pPr>
      <w:r w:rsidRPr="00004A47">
        <w:rPr>
          <w:u w:val="single"/>
          <w:shd w:val="clear" w:color="auto" w:fill="EEF0EF"/>
        </w:rPr>
        <w:t>En mitad de un incendio, no tiene sentido señalar con el dedo al incendiario principal. La prioridad debe ser poner a funcionar las mangueras y apagar el incendio. Pero saber de qué modo empezó la pandemia de COVID</w:t>
      </w:r>
      <w:r w:rsidRPr="00004A47">
        <w:rPr>
          <w:rFonts w:ascii="Cambria Math" w:hAnsi="Cambria Math" w:cs="Cambria Math"/>
          <w:u w:val="single"/>
          <w:shd w:val="clear" w:color="auto" w:fill="EEF0EF"/>
        </w:rPr>
        <w:t>‑</w:t>
      </w:r>
      <w:r w:rsidRPr="00004A47">
        <w:rPr>
          <w:u w:val="single"/>
          <w:shd w:val="clear" w:color="auto" w:fill="EEF0EF"/>
        </w:rPr>
        <w:t>19 es esencial para aprender a prevenir desastres similares en el futuro.</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En primer lugar, el brote (igual que el SARS en 2002) comenzó</w:t>
      </w:r>
      <w:r>
        <w:rPr>
          <w:shd w:val="clear" w:color="auto" w:fill="EEF0EF"/>
        </w:rPr>
        <w:t xml:space="preserve"> en China, probablemente en un “mercado húmedo”</w:t>
      </w:r>
      <w:r w:rsidRPr="00DA61D6">
        <w:rPr>
          <w:shd w:val="clear" w:color="auto" w:fill="EEF0EF"/>
        </w:rPr>
        <w:t xml:space="preserve"> en Wuhan, aunque algunos señalaron una presunta laxitud en la aplicación de normas de bioseguridad en un centro de investigación virológica cercano. (Estas sospechas han sido ampliamente refutadas, pero la destrucción sistemática de resultados publicados de investigaciones realizadas allí y en otros lugares de China aumenta su credibilid</w:t>
      </w:r>
      <w:r>
        <w:rPr>
          <w:shd w:val="clear" w:color="auto" w:fill="EEF0EF"/>
        </w:rPr>
        <w:t>ad a ojos de algunas personas.)</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En segundo lugar, al principio el Partido Comunista de China (PCCh) no sólo no informó sobre el brote, sino tampoco sobre la facilidad con que el nuevo coronavirus po</w:t>
      </w:r>
      <w:r>
        <w:rPr>
          <w:shd w:val="clear" w:color="auto" w:fill="EEF0EF"/>
        </w:rPr>
        <w:t>día transmitirse entre humanos.</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En tercer lugar, algunos críticos creen que a la Organización Mundial de la Salud se le ocultó lo que estaba sucediendo en China. Sostienen que como mínimo, fue excesivamente indulgente con la posibilidad de que el secretismo del PCCh estuviera limitando la transparencia de China y su voluntad de cumplir con la obligación de informar.</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En cuarto lugar, la vida en Wuhan siguió aparentemente como si nada en las primeras etapas del brote. Y durante los festejos del Año Nuevo Chino, miles de personas salieron de la provincia de Hubei (de la que Wuhan es la principal ciudad) hacia otras p</w:t>
      </w:r>
      <w:r>
        <w:rPr>
          <w:shd w:val="clear" w:color="auto" w:fill="EEF0EF"/>
        </w:rPr>
        <w:t>artes de China o el extranjero.</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lastRenderedPageBreak/>
        <w:t>Pronto algunos de estos temas empezaron a dominar la agenda internacional, y el PCCh fue blanco de intensas críticas por las consecuencias letales de su secretismo. En respuesta, los funcionarios chinos atacaron a los críticos y atribuyeron el brote de COVID</w:t>
      </w:r>
      <w:r w:rsidRPr="00DA61D6">
        <w:rPr>
          <w:rFonts w:ascii="Cambria Math" w:hAnsi="Cambria Math" w:cs="Cambria Math"/>
          <w:shd w:val="clear" w:color="auto" w:fill="EEF0EF"/>
        </w:rPr>
        <w:t>‑</w:t>
      </w:r>
      <w:r w:rsidRPr="00DA61D6">
        <w:rPr>
          <w:shd w:val="clear" w:color="auto" w:fill="EEF0EF"/>
        </w:rPr>
        <w:t>19 al ej</w:t>
      </w:r>
      <w:r w:rsidRPr="00DA61D6">
        <w:rPr>
          <w:rFonts w:ascii="Calibri" w:hAnsi="Calibri" w:cs="Calibri"/>
          <w:shd w:val="clear" w:color="auto" w:fill="EEF0EF"/>
        </w:rPr>
        <w:t>é</w:t>
      </w:r>
      <w:r w:rsidRPr="00DA61D6">
        <w:rPr>
          <w:shd w:val="clear" w:color="auto" w:fill="EEF0EF"/>
        </w:rPr>
        <w:t>rcito est</w:t>
      </w:r>
      <w:r>
        <w:rPr>
          <w:shd w:val="clear" w:color="auto" w:fill="EEF0EF"/>
        </w:rPr>
        <w:t>adounidense e incluso a Italia.</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Todo esto tendrá un efecto inevitable sobre las actitudes de otros países hacia China (o más bien, hacia el comunismo chino) y las futuras prácticas para la prevención de catástrofes globales similares. Pero los hechos recientes no pueden ni deben ser los únicos factores que determinen la postura del mundo exterior.</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Esto es así porque ahora mismo China es el país más poblado del mundo y una importante potencia económica, más allá de la naturaleza inmoral y peligrosa de su régimen. Para recuperarnos de estos horrores y de sus consecuencias, debemos conseguir la colaboración de China y fortalecer las instituciones esenciales para una coop</w:t>
      </w:r>
      <w:r>
        <w:rPr>
          <w:shd w:val="clear" w:color="auto" w:fill="EEF0EF"/>
        </w:rPr>
        <w:t>eración internacional efectiva.</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Pero a Trump siempre le molestaron las prácticas económicas y comerciales de China, y respondió a ellas con proteccionismo y duras críticas. Al mismo tiempo, se buscó pelea con la mayoría de los socios comerciales importantes de Estados Unidos (todos los cuales también critican a China por razones similares). Con su preferencia por el aislacionismo bravucón antes que la construcción de alianzas, Trump perjudicó los intereses estadounidenses y alentó el p</w:t>
      </w:r>
      <w:r>
        <w:rPr>
          <w:shd w:val="clear" w:color="auto" w:fill="EEF0EF"/>
        </w:rPr>
        <w:t>rejuicio nacionalista en China.</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Y ahora hizo lo mismo con la COVID</w:t>
      </w:r>
      <w:r w:rsidRPr="00DA61D6">
        <w:rPr>
          <w:rFonts w:ascii="Cambria Math" w:hAnsi="Cambria Math" w:cs="Cambria Math"/>
          <w:shd w:val="clear" w:color="auto" w:fill="EEF0EF"/>
        </w:rPr>
        <w:t>‑</w:t>
      </w:r>
      <w:r>
        <w:rPr>
          <w:shd w:val="clear" w:color="auto" w:fill="EEF0EF"/>
        </w:rPr>
        <w:t>19.</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 xml:space="preserve">Es verdad que las democracias liberales occidentales deben pedir a China honestidad y apertura en lo referido al combate a la pandemia y su aporte a la prevención de episodios similares. Y bajo ninguna circunstancia deben las sociedades abiertas renunciar a sus valores para congraciarse con China. Ni tampoco ceder a las lisonjas de la dirigencia china, cuya agenda es hostil a lo que la </w:t>
      </w:r>
      <w:r>
        <w:rPr>
          <w:shd w:val="clear" w:color="auto" w:fill="EEF0EF"/>
        </w:rPr>
        <w:t>mayor parte del mundo defiende.</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 xml:space="preserve">Además, los demócratas liberales no deben nunca dejar de denunciar a China cuando se equivoca, por ejemplo, al usar la crisis sanitaria actual como tapadera para arrestar a algunos de los principales activistas prodemocracia de Hong Kong. Y Occidente debe seguir oponiéndose al aislamiento internacional de Taiwán, una política de la que la OMS, </w:t>
      </w:r>
      <w:r>
        <w:rPr>
          <w:shd w:val="clear" w:color="auto" w:fill="EEF0EF"/>
        </w:rPr>
        <w:t>para su oprobio, ha sido parte.</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Pero las acciones de Trump (que no ha perdido ocasión de atacar a China y ahora anunció la suspensión de la financiación estadounidense a la OMS) parecen poner a Estados Unidos del lado equivocado a ojos de muchos que deberían ser sus amigos. Al fin y al cabo, necesitamos una OMS mejor y más efi</w:t>
      </w:r>
      <w:r>
        <w:rPr>
          <w:shd w:val="clear" w:color="auto" w:fill="EEF0EF"/>
        </w:rPr>
        <w:t>caz, no en bancarrota e inerme.</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Por ejemplo, el liderazgo de la OMS será esencial para evitar que la resistencia a antibióticos provoque hasta diez millones de muertes al año de aquí a 2050, como advirtió en 2016 un estudio encargado por el gobierno del Reino Unido que fue dirigido por el prestigioso economista Jim O’Neill. Además, China es uno de los mayores productores y usuarios de antibióticos en el mundo, de modo que para responder a esta amenaza también tendremos que trabajar con el presidente Xi Jin</w:t>
      </w:r>
      <w:r>
        <w:rPr>
          <w:shd w:val="clear" w:color="auto" w:fill="EEF0EF"/>
        </w:rPr>
        <w:t>ping mientras siga en el poder.</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t xml:space="preserve">Pero cooperar con China no quiere decir servilismo. Más bien, es algo que </w:t>
      </w:r>
      <w:r>
        <w:rPr>
          <w:shd w:val="clear" w:color="auto" w:fill="EEF0EF"/>
        </w:rPr>
        <w:t>exige criterio y determinación.</w:t>
      </w:r>
    </w:p>
    <w:p w:rsidR="00EB473B" w:rsidRPr="00DA61D6" w:rsidRDefault="00EB473B" w:rsidP="00EB473B">
      <w:pPr>
        <w:pStyle w:val="NormalWeb"/>
        <w:spacing w:after="0"/>
        <w:jc w:val="both"/>
        <w:textAlignment w:val="baseline"/>
        <w:rPr>
          <w:shd w:val="clear" w:color="auto" w:fill="EEF0EF"/>
        </w:rPr>
      </w:pPr>
      <w:r w:rsidRPr="00DA61D6">
        <w:rPr>
          <w:shd w:val="clear" w:color="auto" w:fill="EEF0EF"/>
        </w:rPr>
        <w:lastRenderedPageBreak/>
        <w:t>Por el momento, el comunismo chino es una realidad y un desafío, y la construcción que el régimen está haciendo de un estado de vigilancia sumamente eficaz puede afirmarlo todavía más en el poder. Pero como cualquier otra forma de ideología autoritaria a lo largo de la historia, en algún momento dará paso</w:t>
      </w:r>
      <w:r w:rsidR="000A540E">
        <w:rPr>
          <w:shd w:val="clear" w:color="auto" w:fill="EEF0EF"/>
        </w:rPr>
        <w:t>,</w:t>
      </w:r>
      <w:r w:rsidRPr="00DA61D6">
        <w:rPr>
          <w:shd w:val="clear" w:color="auto" w:fill="EEF0EF"/>
        </w:rPr>
        <w:t xml:space="preserve"> a algo mejor, tanto para el pueblo chino (que se merece un sistema político que encarne lo mejor de la gran civilización china) cuanto para el resto de la humanidad.</w:t>
      </w:r>
    </w:p>
    <w:p w:rsidR="00EB473B" w:rsidRDefault="00EB473B" w:rsidP="00EB473B">
      <w:pPr>
        <w:pStyle w:val="NormalWeb"/>
        <w:spacing w:after="0"/>
        <w:jc w:val="both"/>
        <w:textAlignment w:val="baseline"/>
        <w:rPr>
          <w:shd w:val="clear" w:color="auto" w:fill="EEF0EF"/>
          <w:lang w:val="en-US"/>
        </w:rPr>
      </w:pPr>
      <w:r>
        <w:rPr>
          <w:shd w:val="clear" w:color="auto" w:fill="EEF0EF"/>
          <w:lang w:val="en-US"/>
        </w:rPr>
        <w:t>(</w:t>
      </w:r>
      <w:r w:rsidRPr="00DA61D6">
        <w:rPr>
          <w:shd w:val="clear" w:color="auto" w:fill="EEF0EF"/>
          <w:lang w:val="en-US"/>
        </w:rPr>
        <w:t>Chris Patten, the last British governor of Hong Kong and a former EU commissioner for external affairs, is Chancel</w:t>
      </w:r>
      <w:r>
        <w:rPr>
          <w:shd w:val="clear" w:color="auto" w:fill="EEF0EF"/>
          <w:lang w:val="en-US"/>
        </w:rPr>
        <w:t>lor of the University of Oxford)</w:t>
      </w:r>
    </w:p>
    <w:p w:rsidR="00EB473B" w:rsidRPr="004122CC" w:rsidRDefault="00EB473B" w:rsidP="00EB473B">
      <w:pPr>
        <w:spacing w:line="240" w:lineRule="auto"/>
        <w:jc w:val="both"/>
        <w:rPr>
          <w:rFonts w:ascii="Times New Roman" w:hAnsi="Times New Roman" w:cs="Times New Roman"/>
          <w:color w:val="FF0000"/>
          <w:sz w:val="24"/>
          <w:szCs w:val="24"/>
        </w:rPr>
      </w:pPr>
      <w:r w:rsidRPr="004122CC">
        <w:rPr>
          <w:rFonts w:ascii="Times New Roman" w:hAnsi="Times New Roman" w:cs="Times New Roman"/>
          <w:color w:val="FF0000"/>
          <w:sz w:val="24"/>
          <w:szCs w:val="24"/>
        </w:rPr>
        <w:t xml:space="preserve">- </w:t>
      </w:r>
      <w:r w:rsidRPr="004122CC">
        <w:rPr>
          <w:rFonts w:ascii="Times New Roman" w:hAnsi="Times New Roman" w:cs="Times New Roman"/>
          <w:color w:val="FF0000"/>
          <w:sz w:val="24"/>
          <w:szCs w:val="24"/>
          <w:u w:val="single"/>
        </w:rPr>
        <w:t>El estilo conspirativo en la política de la pandemia</w:t>
      </w:r>
      <w:r w:rsidRPr="004122CC">
        <w:rPr>
          <w:rFonts w:ascii="Times New Roman" w:hAnsi="Times New Roman" w:cs="Times New Roman"/>
          <w:color w:val="FF0000"/>
          <w:sz w:val="24"/>
          <w:szCs w:val="24"/>
        </w:rPr>
        <w:t xml:space="preserve"> (Project Syndicate - </w:t>
      </w:r>
      <w:r w:rsidRPr="004122CC">
        <w:rPr>
          <w:rFonts w:ascii="Times New Roman" w:hAnsi="Times New Roman" w:cs="Times New Roman"/>
          <w:b/>
          <w:color w:val="FF0000"/>
          <w:sz w:val="24"/>
          <w:szCs w:val="24"/>
        </w:rPr>
        <w:t>1/5/20</w:t>
      </w:r>
      <w:r w:rsidRPr="004122CC">
        <w:rPr>
          <w:rFonts w:ascii="Times New Roman" w:hAnsi="Times New Roman" w:cs="Times New Roman"/>
          <w:color w:val="FF0000"/>
          <w:sz w:val="24"/>
          <w:szCs w:val="24"/>
        </w:rPr>
        <w:t>)</w:t>
      </w:r>
    </w:p>
    <w:p w:rsidR="00EB473B" w:rsidRPr="0077622B" w:rsidRDefault="00EB473B" w:rsidP="00EB473B">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N</w:t>
      </w:r>
      <w:r>
        <w:rPr>
          <w:rFonts w:ascii="Times New Roman" w:hAnsi="Times New Roman" w:cs="Times New Roman"/>
          <w:sz w:val="24"/>
          <w:szCs w:val="24"/>
        </w:rPr>
        <w:t>ottingham.-</w:t>
      </w:r>
      <w:r w:rsidRPr="00645185">
        <w:rPr>
          <w:rFonts w:ascii="Times New Roman" w:hAnsi="Times New Roman" w:cs="Times New Roman"/>
          <w:sz w:val="24"/>
          <w:szCs w:val="24"/>
        </w:rPr>
        <w:t xml:space="preserve"> </w:t>
      </w:r>
      <w:r w:rsidRPr="0077622B">
        <w:rPr>
          <w:rFonts w:ascii="Times New Roman" w:hAnsi="Times New Roman" w:cs="Times New Roman"/>
          <w:sz w:val="24"/>
          <w:szCs w:val="24"/>
          <w:u w:val="single"/>
        </w:rPr>
        <w:t>Más de la mitad de la población del mundo está autoconfinada como consecuencia de la pandemia del COVID-19. Y si bien la cuarentena ha desacelerado la propagación del coronavirus, ha acelerado el progreso de otro fenómeno insidioso: las teorías conspirativas. Tener miedo por la propia vida, por la subsistencia y por los seres queridos, todo ello en un estado de aislamiento, ha resultado ser un verdadero caldo de cultivo de paranoia fabulista.</w:t>
      </w:r>
    </w:p>
    <w:p w:rsidR="00EB473B" w:rsidRPr="00645185" w:rsidRDefault="00EB473B" w:rsidP="00EB473B">
      <w:pPr>
        <w:spacing w:line="240" w:lineRule="auto"/>
        <w:jc w:val="both"/>
        <w:rPr>
          <w:rFonts w:ascii="Times New Roman" w:hAnsi="Times New Roman" w:cs="Times New Roman"/>
          <w:sz w:val="24"/>
          <w:szCs w:val="24"/>
        </w:rPr>
      </w:pPr>
      <w:r w:rsidRPr="0077622B">
        <w:rPr>
          <w:rFonts w:ascii="Times New Roman" w:hAnsi="Times New Roman" w:cs="Times New Roman"/>
          <w:sz w:val="24"/>
          <w:szCs w:val="24"/>
          <w:u w:val="single"/>
        </w:rPr>
        <w:t>Según una de las teorías conspirativas más populares, las nuevas redes 5G chinas tienen la culpa de la pandemia</w:t>
      </w:r>
      <w:r w:rsidRPr="00645185">
        <w:rPr>
          <w:rFonts w:ascii="Times New Roman" w:hAnsi="Times New Roman" w:cs="Times New Roman"/>
          <w:sz w:val="24"/>
          <w:szCs w:val="24"/>
        </w:rPr>
        <w:t>. Según quienes abonan la teoría, los equipos 5G están emitiendo radiación que debilita el sistema inmunológico o, inclusive, directamente están transmitiendo el virus. En el Reino Unido, quienes defienden esta visión sostienen que el centro de investigación de Huawei responsable de la expansión de la compañía en el Reino Unido está basado en Wu</w:t>
      </w:r>
      <w:r>
        <w:rPr>
          <w:rFonts w:ascii="Times New Roman" w:hAnsi="Times New Roman" w:cs="Times New Roman"/>
          <w:sz w:val="24"/>
          <w:szCs w:val="24"/>
        </w:rPr>
        <w:t>han, donde comenzó la pandemia.</w:t>
      </w:r>
    </w:p>
    <w:p w:rsidR="00EB473B" w:rsidRPr="0077622B" w:rsidRDefault="00EB473B" w:rsidP="00EB473B">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Sin ir más lejos, Wuhan también es sede de muchos laboratorios y, según encuestas de opinión recientes</w:t>
      </w:r>
      <w:r w:rsidRPr="0077622B">
        <w:rPr>
          <w:rFonts w:ascii="Times New Roman" w:hAnsi="Times New Roman" w:cs="Times New Roman"/>
          <w:sz w:val="24"/>
          <w:szCs w:val="24"/>
          <w:u w:val="single"/>
        </w:rPr>
        <w:t>, el 23% de los norteamericanos y el 17% de los franceses creen que el virus SARS-CoV-2 fue creado “intencionalmente” en uno de ellos</w:t>
      </w:r>
      <w:r w:rsidRPr="00645185">
        <w:rPr>
          <w:rFonts w:ascii="Times New Roman" w:hAnsi="Times New Roman" w:cs="Times New Roman"/>
          <w:sz w:val="24"/>
          <w:szCs w:val="24"/>
        </w:rPr>
        <w:t xml:space="preserve">. En Francia, la lente conspirativa se focalizó primero en un laboratorio P4 chino (el nivel de bioseguridad más alto) que aparentemente se instaló con la ayuda del gobierno francés, antes de depositarse en la ex ministra de Salud de Francia Agnès Buzyn y su marido, Yves Lévy, que son médicos de raíces judías. Por cierto, </w:t>
      </w:r>
      <w:r w:rsidRPr="0077622B">
        <w:rPr>
          <w:rFonts w:ascii="Times New Roman" w:hAnsi="Times New Roman" w:cs="Times New Roman"/>
          <w:sz w:val="24"/>
          <w:szCs w:val="24"/>
          <w:u w:val="single"/>
        </w:rPr>
        <w:t>cuando las teorías conspirativas están en auge, el antisemitismo nunca está demasiado lejos. No es de sorprender que el filántropo George Soros también haya sido vinculado a la conspiración del “laboratorio chino”.</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Las teorías conspirativas suelen rastrear divisiones políticas existentes, y son particularmente atractivas para quienes están en la extrema derecha. En Francia, los seguidores de Agrupación Nacional en la encuesta mencionada anteriormente tenían el doble de probabilidades de creer que el virus fue creado en un laboratorio. Y, en el Reino Unido, asociar al virus con Huawei ha sido conveniente para quienes en el Partido Conservador gobernante creen que la compañía es un caballo d</w:t>
      </w:r>
      <w:r>
        <w:rPr>
          <w:rFonts w:ascii="Times New Roman" w:hAnsi="Times New Roman" w:cs="Times New Roman"/>
          <w:sz w:val="24"/>
          <w:szCs w:val="24"/>
        </w:rPr>
        <w:t>e Troya para el gobierno chino.</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Las teorías conspirativas no son inconsecuentes. En el Reino Unido, una cantidad de líneas telefónicas (que son cruciales para los servicios de emergencia) han sido incendiadas y los ingenieros responsables de instalarlas han sido asediados y acusados de c</w:t>
      </w:r>
      <w:r>
        <w:rPr>
          <w:rFonts w:ascii="Times New Roman" w:hAnsi="Times New Roman" w:cs="Times New Roman"/>
          <w:sz w:val="24"/>
          <w:szCs w:val="24"/>
        </w:rPr>
        <w:t>ómplices de “asesinar gente”.</w:t>
      </w:r>
    </w:p>
    <w:p w:rsidR="00EB473B" w:rsidRPr="00645185" w:rsidRDefault="00EB473B" w:rsidP="00EB473B">
      <w:pPr>
        <w:spacing w:line="240" w:lineRule="auto"/>
        <w:jc w:val="both"/>
        <w:rPr>
          <w:rFonts w:ascii="Times New Roman" w:hAnsi="Times New Roman" w:cs="Times New Roman"/>
          <w:sz w:val="24"/>
          <w:szCs w:val="24"/>
        </w:rPr>
      </w:pPr>
      <w:r w:rsidRPr="0077622B">
        <w:rPr>
          <w:rFonts w:ascii="Times New Roman" w:hAnsi="Times New Roman" w:cs="Times New Roman"/>
          <w:sz w:val="24"/>
          <w:szCs w:val="24"/>
          <w:u w:val="single"/>
        </w:rPr>
        <w:t>La mayoría de estas teorías se han difundido a través de las plataformas de redes sociales, que se han inundado de nuevos usuarios, inclusive muchas personas mayores que dependen de las plataformas digitales para mantenerse en contacto con familiares y amigos</w:t>
      </w:r>
      <w:r w:rsidRPr="00645185">
        <w:rPr>
          <w:rFonts w:ascii="Times New Roman" w:hAnsi="Times New Roman" w:cs="Times New Roman"/>
          <w:sz w:val="24"/>
          <w:szCs w:val="24"/>
        </w:rPr>
        <w:t xml:space="preserve">. Al haberse criado en un entorno mediático lleno de controles mucho más profesionales, es más factible que la </w:t>
      </w:r>
      <w:r w:rsidRPr="00645185">
        <w:rPr>
          <w:rFonts w:ascii="Times New Roman" w:hAnsi="Times New Roman" w:cs="Times New Roman"/>
          <w:sz w:val="24"/>
          <w:szCs w:val="24"/>
        </w:rPr>
        <w:lastRenderedPageBreak/>
        <w:t>gente mayor comparta noticias falsas y rumores online. Y, para colmo de males, normalmente es más factible que la gente crea los mensajes que recibe de alguien en quien confía.</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Las celebridades también pueden causar problemas. Entre quienes compartieron una versión de la teoría conspirativa del 5G estaba el actor Woody Harrelson, que tiene 2 millones de seguidores en Instagram. Antes de las redes sociales, una información errónea de este tipo habría sido percibida por un editor, o cuestionada por un entrevistador. Pero ahora las celebridades y las figuras públicas pueden comunica</w:t>
      </w:r>
      <w:r>
        <w:rPr>
          <w:rFonts w:ascii="Times New Roman" w:hAnsi="Times New Roman" w:cs="Times New Roman"/>
          <w:sz w:val="24"/>
          <w:szCs w:val="24"/>
        </w:rPr>
        <w:t>r sus pensamientos sin filtros -</w:t>
      </w:r>
      <w:r w:rsidRPr="00645185">
        <w:rPr>
          <w:rFonts w:ascii="Times New Roman" w:hAnsi="Times New Roman" w:cs="Times New Roman"/>
          <w:sz w:val="24"/>
          <w:szCs w:val="24"/>
        </w:rPr>
        <w:t>y muchas veces sin chequear- directamente a sus fans y seguidores. Si bien las plataformas como Facebook, Twitter, YouTube y WhatsApp han introducido algunas restricciones, siguen comprometidas con un modelo de negocios que fomenta el contenido “compartible”. Lo que s</w:t>
      </w:r>
      <w:r>
        <w:rPr>
          <w:rFonts w:ascii="Times New Roman" w:hAnsi="Times New Roman" w:cs="Times New Roman"/>
          <w:sz w:val="24"/>
          <w:szCs w:val="24"/>
        </w:rPr>
        <w:t>e impone es el sensacionalismo.</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Un desafío aún mayor tiene que ver con las vacunas, la única intervención que puede realmente poner fin a la pandemia. Durante décadas, las teorías conspirativas promovidas por el movimiento “anti-vacunas” (que, a propósito, también alberga a muchos famosos) han sido de las más peligrosas. Argumentos falsos sobre los supuestos riesgos asociados con las vacunas infantiles tradicionales han derivado en brotes de sarampión en el Reino Unido, Irlanda, Nigeria, Rumania, Samoa y Estados Unidos (donde también hubo temores re</w:t>
      </w:r>
      <w:r>
        <w:rPr>
          <w:rFonts w:ascii="Times New Roman" w:hAnsi="Times New Roman" w:cs="Times New Roman"/>
          <w:sz w:val="24"/>
          <w:szCs w:val="24"/>
        </w:rPr>
        <w:t>cientes de un brote de tétano).</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 actitud de sembrar miedo contra las vacunas también ha motivado una marcada caída de las vacunas antigripales anuales en algunos países europeos, con un incremento concomitante en la cantidad de muertes. En Italia y Francia, una encuesta de 2015 determinó que el 30% de la población se oponía a una vacunación obligatoria, Ahora, ambos países tienen una cantidad de muertes por COVID-19 relativa</w:t>
      </w:r>
      <w:r>
        <w:rPr>
          <w:rFonts w:ascii="Times New Roman" w:hAnsi="Times New Roman" w:cs="Times New Roman"/>
          <w:sz w:val="24"/>
          <w:szCs w:val="24"/>
        </w:rPr>
        <w:t>mente más alta que sus vecinos.</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Cuatro años después de que el político conservador pro-Brexit Michael Gove declaró que la gente “ya se cansó de los expertos”, la pandemia del COVID-19 ha demostrado que desconfiar de los científicos o desacreditarlos puede tener consecuencias mortales. Para que se lleve a cabo una vacunación generalizada, la población tendrá qu</w:t>
      </w:r>
      <w:r>
        <w:rPr>
          <w:rFonts w:ascii="Times New Roman" w:hAnsi="Times New Roman" w:cs="Times New Roman"/>
          <w:sz w:val="24"/>
          <w:szCs w:val="24"/>
        </w:rPr>
        <w:t>e confiar en los profesionales.</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 xml:space="preserve">Sin embargo, </w:t>
      </w:r>
      <w:r w:rsidRPr="0077622B">
        <w:rPr>
          <w:rFonts w:ascii="Times New Roman" w:hAnsi="Times New Roman" w:cs="Times New Roman"/>
          <w:sz w:val="24"/>
          <w:szCs w:val="24"/>
          <w:u w:val="single"/>
        </w:rPr>
        <w:t>los líderes populistas en el poder en todo el mundo prosperan minando a los profesionales, expertos y otros asociados con “el establishment</w:t>
      </w:r>
      <w:r w:rsidRPr="00645185">
        <w:rPr>
          <w:rFonts w:ascii="Times New Roman" w:hAnsi="Times New Roman" w:cs="Times New Roman"/>
          <w:sz w:val="24"/>
          <w:szCs w:val="24"/>
        </w:rPr>
        <w:t>”. El presidente norteamericano, Donald Trump, por ejemplo, en varias ocasiones ha contradicho públicamente a Anthony Fauci, el respetado director del Instituto Nacional de Alergia y Enfermedades Infeccionas de Estados Unidos. Y la situación en Italia puede ser aún peor. En 2018, la coalición populista en el poder en aquel momento ignoró a los profesionales médicos de Italia y abolió la vacunac</w:t>
      </w:r>
      <w:r>
        <w:rPr>
          <w:rFonts w:ascii="Times New Roman" w:hAnsi="Times New Roman" w:cs="Times New Roman"/>
          <w:sz w:val="24"/>
          <w:szCs w:val="24"/>
        </w:rPr>
        <w:t>ión obligatoria para los niños.</w:t>
      </w:r>
    </w:p>
    <w:p w:rsidR="00EB473B" w:rsidRPr="00645185" w:rsidRDefault="00EB473B" w:rsidP="00EB473B">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Asimismo, el factor celebridad seguirá infectando la conversación. Hace apenas un par de semanas, la estrella del tenis Novak Djokovic, un defensor de la “curación natural”, dijo que “nadie lo obligará” a darse</w:t>
      </w:r>
      <w:r>
        <w:rPr>
          <w:rFonts w:ascii="Times New Roman" w:hAnsi="Times New Roman" w:cs="Times New Roman"/>
          <w:sz w:val="24"/>
          <w:szCs w:val="24"/>
        </w:rPr>
        <w:t xml:space="preserve"> una vacuna contra el COVID-19.</w:t>
      </w:r>
    </w:p>
    <w:p w:rsidR="00EB473B" w:rsidRPr="0077622B" w:rsidRDefault="00EB473B" w:rsidP="00EB473B">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 xml:space="preserve">En gran medida como sucede con el propio COVID-19, la mejor protección contra las teorías conspirativas es la inoculación. La gente necesita capacitarse para reconocer estas teorías cuando las ve, y cuestionar las fuentes y la lógica básica de la información que encuentra online. </w:t>
      </w:r>
      <w:r w:rsidRPr="0077622B">
        <w:rPr>
          <w:rFonts w:ascii="Times New Roman" w:hAnsi="Times New Roman" w:cs="Times New Roman"/>
          <w:sz w:val="24"/>
          <w:szCs w:val="24"/>
          <w:u w:val="single"/>
        </w:rPr>
        <w:t>Las autoridades de salud pública y los políticos responsables tienen una gran tarea en sus manos. Para derrotar al coronavirus, necesitan de la confianza de la población. Para tener éxito, tendrán que frenar dos contagios mortales al mismo tiempo.</w:t>
      </w:r>
    </w:p>
    <w:p w:rsidR="00EB473B" w:rsidRDefault="00EB473B" w:rsidP="00EB473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645185">
        <w:rPr>
          <w:rFonts w:ascii="Times New Roman" w:hAnsi="Times New Roman" w:cs="Times New Roman"/>
          <w:sz w:val="24"/>
          <w:szCs w:val="24"/>
          <w:lang w:val="en-US"/>
        </w:rPr>
        <w:t>Hugo Drochon, Assistant Professor of Political Theory at the University of Nottingham, is the autho</w:t>
      </w:r>
      <w:r>
        <w:rPr>
          <w:rFonts w:ascii="Times New Roman" w:hAnsi="Times New Roman" w:cs="Times New Roman"/>
          <w:sz w:val="24"/>
          <w:szCs w:val="24"/>
          <w:lang w:val="en-US"/>
        </w:rPr>
        <w:t>r of Nietzsche’s Great Politics)</w:t>
      </w:r>
    </w:p>
    <w:p w:rsidR="00EB473B" w:rsidRPr="004122CC" w:rsidRDefault="00EB473B" w:rsidP="00EB473B">
      <w:pPr>
        <w:spacing w:line="240" w:lineRule="auto"/>
        <w:jc w:val="both"/>
        <w:rPr>
          <w:rFonts w:ascii="Times New Roman" w:hAnsi="Times New Roman" w:cs="Times New Roman"/>
          <w:color w:val="FF0000"/>
          <w:sz w:val="24"/>
          <w:szCs w:val="24"/>
        </w:rPr>
      </w:pPr>
      <w:r w:rsidRPr="004122CC">
        <w:rPr>
          <w:rFonts w:ascii="Times New Roman" w:hAnsi="Times New Roman" w:cs="Times New Roman"/>
          <w:color w:val="FF0000"/>
          <w:sz w:val="24"/>
          <w:szCs w:val="24"/>
        </w:rPr>
        <w:t xml:space="preserve">- </w:t>
      </w:r>
      <w:r w:rsidRPr="004122CC">
        <w:rPr>
          <w:rFonts w:ascii="Times New Roman" w:hAnsi="Times New Roman" w:cs="Times New Roman"/>
          <w:color w:val="FF0000"/>
          <w:sz w:val="24"/>
          <w:szCs w:val="24"/>
          <w:u w:val="single"/>
        </w:rPr>
        <w:t>La crisis de mi vida</w:t>
      </w:r>
      <w:r w:rsidRPr="004122CC">
        <w:rPr>
          <w:rFonts w:ascii="Times New Roman" w:hAnsi="Times New Roman" w:cs="Times New Roman"/>
          <w:color w:val="FF0000"/>
          <w:sz w:val="24"/>
          <w:szCs w:val="24"/>
        </w:rPr>
        <w:t xml:space="preserve"> (Project Syndicate - </w:t>
      </w:r>
      <w:r w:rsidRPr="004122CC">
        <w:rPr>
          <w:rFonts w:ascii="Times New Roman" w:hAnsi="Times New Roman" w:cs="Times New Roman"/>
          <w:b/>
          <w:color w:val="FF0000"/>
          <w:sz w:val="24"/>
          <w:szCs w:val="24"/>
        </w:rPr>
        <w:t>11/5/20</w:t>
      </w:r>
      <w:r w:rsidRPr="004122CC">
        <w:rPr>
          <w:rFonts w:ascii="Times New Roman" w:hAnsi="Times New Roman" w:cs="Times New Roman"/>
          <w:color w:val="FF0000"/>
          <w:sz w:val="24"/>
          <w:szCs w:val="24"/>
        </w:rPr>
        <w:t>)</w:t>
      </w:r>
    </w:p>
    <w:p w:rsidR="00EB473B" w:rsidRPr="00734EDD" w:rsidRDefault="00EB473B" w:rsidP="00EB473B">
      <w:pPr>
        <w:spacing w:line="240" w:lineRule="auto"/>
        <w:jc w:val="both"/>
        <w:rPr>
          <w:rFonts w:ascii="Times New Roman" w:hAnsi="Times New Roman" w:cs="Times New Roman"/>
          <w:sz w:val="24"/>
          <w:szCs w:val="24"/>
          <w:u w:val="single"/>
        </w:rPr>
      </w:pPr>
      <w:r w:rsidRPr="00F140C4">
        <w:rPr>
          <w:rFonts w:ascii="Times New Roman" w:hAnsi="Times New Roman" w:cs="Times New Roman"/>
          <w:sz w:val="24"/>
          <w:szCs w:val="24"/>
        </w:rPr>
        <w:t>G</w:t>
      </w:r>
      <w:r>
        <w:rPr>
          <w:rFonts w:ascii="Times New Roman" w:hAnsi="Times New Roman" w:cs="Times New Roman"/>
          <w:sz w:val="24"/>
          <w:szCs w:val="24"/>
        </w:rPr>
        <w:t>regor Peter Schmitz</w:t>
      </w:r>
      <w:r w:rsidRPr="00F140C4">
        <w:rPr>
          <w:rFonts w:ascii="Times New Roman" w:hAnsi="Times New Roman" w:cs="Times New Roman"/>
          <w:sz w:val="24"/>
          <w:szCs w:val="24"/>
        </w:rPr>
        <w:t xml:space="preserve">: Usted ha visto muchas crisis. </w:t>
      </w:r>
      <w:r w:rsidRPr="00734EDD">
        <w:rPr>
          <w:rFonts w:ascii="Times New Roman" w:hAnsi="Times New Roman" w:cs="Times New Roman"/>
          <w:sz w:val="24"/>
          <w:szCs w:val="24"/>
          <w:u w:val="single"/>
        </w:rPr>
        <w:t>¿Es la pandemia de COVID‑19 comparable con alguna de las anteriores?</w:t>
      </w:r>
    </w:p>
    <w:p w:rsidR="00EB473B" w:rsidRPr="00734EDD" w:rsidRDefault="00EB473B" w:rsidP="00EB473B">
      <w:pPr>
        <w:spacing w:line="240" w:lineRule="auto"/>
        <w:jc w:val="both"/>
        <w:rPr>
          <w:rFonts w:ascii="Times New Roman" w:hAnsi="Times New Roman" w:cs="Times New Roman"/>
          <w:sz w:val="24"/>
          <w:szCs w:val="24"/>
          <w:u w:val="single"/>
        </w:rPr>
      </w:pPr>
      <w:r w:rsidRPr="00D737A9">
        <w:rPr>
          <w:rFonts w:ascii="Times New Roman" w:hAnsi="Times New Roman" w:cs="Times New Roman"/>
          <w:sz w:val="24"/>
          <w:szCs w:val="24"/>
        </w:rPr>
        <w:t>G</w:t>
      </w:r>
      <w:r>
        <w:rPr>
          <w:rFonts w:ascii="Times New Roman" w:hAnsi="Times New Roman" w:cs="Times New Roman"/>
          <w:sz w:val="24"/>
          <w:szCs w:val="24"/>
        </w:rPr>
        <w:t>eorge Soros</w:t>
      </w:r>
      <w:r w:rsidRPr="00D737A9">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No. Esta es la mayor crisis de mi vida.</w:t>
      </w:r>
      <w:r w:rsidRPr="00734EDD">
        <w:rPr>
          <w:rFonts w:ascii="Times New Roman" w:hAnsi="Times New Roman" w:cs="Times New Roman"/>
          <w:color w:val="FF0000"/>
          <w:sz w:val="24"/>
          <w:szCs w:val="24"/>
        </w:rPr>
        <w:t xml:space="preserve"> </w:t>
      </w:r>
      <w:r w:rsidRPr="00F140C4">
        <w:rPr>
          <w:rFonts w:ascii="Times New Roman" w:hAnsi="Times New Roman" w:cs="Times New Roman"/>
          <w:sz w:val="24"/>
          <w:szCs w:val="24"/>
        </w:rPr>
        <w:t xml:space="preserve">Incluso antes de la pandemia me había dado cuenta de que estábamos en un momento revolucionario, donde lo que en tiempos normales sería imposible o incluso inconcebible no sólo se había vuelto posible sino, casi con certeza, absolutamente necesario. Y entonces llegó la COVID‑19, que ha alterado por completo las vidas de la gente y exige una conducta muy diferente. </w:t>
      </w:r>
      <w:r w:rsidRPr="00734EDD">
        <w:rPr>
          <w:rFonts w:ascii="Times New Roman" w:hAnsi="Times New Roman" w:cs="Times New Roman"/>
          <w:sz w:val="24"/>
          <w:szCs w:val="24"/>
          <w:u w:val="single"/>
        </w:rPr>
        <w:t>Es un hecho inédito que probablemente nunca se dio en esta combinación. Y supone un peligro real para la supervivencia de la civilización.</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¿Se podría haber evitado esta crisis si los gobiernos hu</w:t>
      </w:r>
      <w:r>
        <w:rPr>
          <w:rFonts w:ascii="Times New Roman" w:hAnsi="Times New Roman" w:cs="Times New Roman"/>
          <w:sz w:val="24"/>
          <w:szCs w:val="24"/>
        </w:rPr>
        <w:t>bieran estado mejor preparados?</w:t>
      </w:r>
    </w:p>
    <w:p w:rsidR="00EB473B" w:rsidRPr="00734EDD"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Hemos tenido pandemias de enfermedades contagiosas desde la peste bubónica. Fueron bastante frecuentes en el siglo XIX; y después tuvimos la gripe española al final de la Primera Guerra Mundial, que de hecho se dio en tres olas, de las que la segunda fue la más letal. Murieron millones de personas. Y hemos tenido otros brotes serios, por ejemplo la gripe porcina hace apenas una década. Así que </w:t>
      </w:r>
      <w:r w:rsidRPr="00734EDD">
        <w:rPr>
          <w:rFonts w:ascii="Times New Roman" w:hAnsi="Times New Roman" w:cs="Times New Roman"/>
          <w:color w:val="FF0000"/>
          <w:sz w:val="24"/>
          <w:szCs w:val="24"/>
          <w:u w:val="single"/>
        </w:rPr>
        <w:t>sorprende lo mal preparados que estaban los países para un hecho como este.</w:t>
      </w:r>
    </w:p>
    <w:p w:rsidR="00EB473B" w:rsidRPr="00734EDD" w:rsidRDefault="00EB473B" w:rsidP="00EB473B">
      <w:pPr>
        <w:spacing w:line="240" w:lineRule="auto"/>
        <w:jc w:val="both"/>
        <w:rPr>
          <w:rFonts w:ascii="Times New Roman" w:hAnsi="Times New Roman" w:cs="Times New Roman"/>
          <w:sz w:val="24"/>
          <w:szCs w:val="24"/>
          <w:u w:val="single"/>
        </w:rPr>
      </w:pPr>
      <w:r w:rsidRPr="00F140C4">
        <w:rPr>
          <w:rFonts w:ascii="Times New Roman" w:hAnsi="Times New Roman" w:cs="Times New Roman"/>
          <w:sz w:val="24"/>
          <w:szCs w:val="24"/>
        </w:rPr>
        <w:t xml:space="preserve">GPS: ¿Es ese el mayor problema en la situación actual, esta </w:t>
      </w:r>
      <w:r w:rsidRPr="00734EDD">
        <w:rPr>
          <w:rFonts w:ascii="Times New Roman" w:hAnsi="Times New Roman" w:cs="Times New Roman"/>
          <w:sz w:val="24"/>
          <w:szCs w:val="24"/>
          <w:u w:val="single"/>
        </w:rPr>
        <w:t>falta de certeza sobre cómo lidiar con este virus y cómo proceder en los próximos meses o años?</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w:t>
      </w:r>
      <w:r w:rsidRPr="00734EDD">
        <w:rPr>
          <w:rFonts w:ascii="Times New Roman" w:hAnsi="Times New Roman" w:cs="Times New Roman"/>
          <w:sz w:val="24"/>
          <w:szCs w:val="24"/>
          <w:u w:val="single"/>
        </w:rPr>
        <w:t>No hay duda de que es un problema muy grande. Estamos aprendiendo muy rápido, y ahora sabemos mucho más sobre el virus que cuando apareció; pero es dispararle a un blanco móvil, porque el virus cambia muy rápido.</w:t>
      </w:r>
      <w:r w:rsidRPr="00F140C4">
        <w:rPr>
          <w:rFonts w:ascii="Times New Roman" w:hAnsi="Times New Roman" w:cs="Times New Roman"/>
          <w:sz w:val="24"/>
          <w:szCs w:val="24"/>
        </w:rPr>
        <w:t xml:space="preserve"> Desarrollar una vacuna llevará mucho tiempo. E incluso cuando la hayamos desarrollado, tendremos que aprender cómo modificarla todos los años, porque lo más probable es que el virus mute. Es lo que hacemos cada año con la vacuna para la gripe.</w:t>
      </w:r>
    </w:p>
    <w:p w:rsidR="00EB473B" w:rsidRPr="00734EDD"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GPS: ¿</w:t>
      </w:r>
      <w:r w:rsidRPr="00734EDD">
        <w:rPr>
          <w:rFonts w:ascii="Times New Roman" w:hAnsi="Times New Roman" w:cs="Times New Roman"/>
          <w:color w:val="FF0000"/>
          <w:sz w:val="24"/>
          <w:szCs w:val="24"/>
          <w:u w:val="single"/>
        </w:rPr>
        <w:t>Cambiará esta crisis la naturaleza del capitalismo? Incluso antes de que la COVID‑19 produjera esta recesión catastrófica, los aspectos negativos de la globalización y del libre comercio ya eran objeto de más atención.</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w:t>
      </w:r>
      <w:r w:rsidRPr="00734EDD">
        <w:rPr>
          <w:rFonts w:ascii="Times New Roman" w:hAnsi="Times New Roman" w:cs="Times New Roman"/>
          <w:color w:val="FF0000"/>
          <w:sz w:val="24"/>
          <w:szCs w:val="24"/>
          <w:u w:val="single"/>
        </w:rPr>
        <w:t>No volveremos a donde estábamos cuando empezó la pandemia. Eso está bastante claro, pero es lo único. El resto está todo en duda. No creo que nadie sepa cómo evolucionará el capitalismo</w:t>
      </w:r>
      <w:r>
        <w:rPr>
          <w:rFonts w:ascii="Times New Roman" w:hAnsi="Times New Roman" w:cs="Times New Roman"/>
          <w:sz w:val="24"/>
          <w:szCs w:val="24"/>
        </w:rPr>
        <w:t>.</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w:t>
      </w:r>
      <w:r w:rsidRPr="00734EDD">
        <w:rPr>
          <w:rFonts w:ascii="Times New Roman" w:hAnsi="Times New Roman" w:cs="Times New Roman"/>
          <w:color w:val="FF0000"/>
          <w:sz w:val="24"/>
          <w:szCs w:val="24"/>
          <w:u w:val="single"/>
        </w:rPr>
        <w:t>Puede esta crisis generar más unión entre las personas y entre los estados nacionales</w:t>
      </w:r>
      <w:r>
        <w:rPr>
          <w:rFonts w:ascii="Times New Roman" w:hAnsi="Times New Roman" w:cs="Times New Roman"/>
          <w:sz w:val="24"/>
          <w:szCs w:val="24"/>
        </w:rPr>
        <w:t>?</w:t>
      </w:r>
    </w:p>
    <w:p w:rsidR="00EB473B" w:rsidRPr="00734EDD"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w:t>
      </w:r>
      <w:r w:rsidRPr="00734EDD">
        <w:rPr>
          <w:rFonts w:ascii="Times New Roman" w:hAnsi="Times New Roman" w:cs="Times New Roman"/>
          <w:color w:val="FF0000"/>
          <w:sz w:val="24"/>
          <w:szCs w:val="24"/>
          <w:u w:val="single"/>
        </w:rPr>
        <w:t>A largo plazo, sí. Pero ahora mismo, la gente está dominada por el miedo. Y muchas veces el miedo lleva a las personas a hacerse daño. Esto se aplica a los individuos, y también a las instituciones, las naciones y la humanidad misma.</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¿Lo estamos viendo en el juego de culpabilización mutua entre Estados Unidos y China</w:t>
      </w:r>
      <w:r>
        <w:rPr>
          <w:rFonts w:ascii="Times New Roman" w:hAnsi="Times New Roman" w:cs="Times New Roman"/>
          <w:sz w:val="24"/>
          <w:szCs w:val="24"/>
        </w:rPr>
        <w:t xml:space="preserve"> respecto del origen del virus?</w:t>
      </w:r>
    </w:p>
    <w:p w:rsidR="00EB473B" w:rsidRPr="00734EDD"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w:t>
      </w:r>
      <w:r w:rsidRPr="00734EDD">
        <w:rPr>
          <w:rFonts w:ascii="Times New Roman" w:hAnsi="Times New Roman" w:cs="Times New Roman"/>
          <w:color w:val="FF0000"/>
          <w:sz w:val="24"/>
          <w:szCs w:val="24"/>
          <w:u w:val="single"/>
        </w:rPr>
        <w:t xml:space="preserve">El conflicto entre Estados Unidos y China complica la cuestión, porque debemos trabajar juntos en lo referido al cambio climático y al desarrollo de una vacuna contra la </w:t>
      </w:r>
      <w:r w:rsidRPr="00734EDD">
        <w:rPr>
          <w:rFonts w:ascii="Times New Roman" w:hAnsi="Times New Roman" w:cs="Times New Roman"/>
          <w:color w:val="FF0000"/>
          <w:sz w:val="24"/>
          <w:szCs w:val="24"/>
          <w:u w:val="single"/>
        </w:rPr>
        <w:lastRenderedPageBreak/>
        <w:t>COVID‑19. Pero parece que no podemos: ya estamos compitiendo por ver quién desarrollará y quién usará la vacuna. El hecho de que tengamos dos sistemas de gobierno muy diferentes, democrático y…</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¿Autocrático?</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Sí. Eso hace todo más difícil. </w:t>
      </w:r>
      <w:r w:rsidRPr="00734EDD">
        <w:rPr>
          <w:rFonts w:ascii="Times New Roman" w:hAnsi="Times New Roman" w:cs="Times New Roman"/>
          <w:color w:val="FF0000"/>
          <w:sz w:val="24"/>
          <w:szCs w:val="24"/>
          <w:u w:val="single"/>
        </w:rPr>
        <w:t>Muchos dicen que tendríamos que colaborar muy estrechamente con China, pero yo no estoy de acuerdo. Debemos proteger nuestra sociedad abierta democrática. Al mismo tiempo, debemos hallar un modo de cooperar en el combate al cambio climático y al nuevo coronavirus. No será fácil</w:t>
      </w:r>
      <w:r w:rsidRPr="00F140C4">
        <w:rPr>
          <w:rFonts w:ascii="Times New Roman" w:hAnsi="Times New Roman" w:cs="Times New Roman"/>
          <w:sz w:val="24"/>
          <w:szCs w:val="24"/>
        </w:rPr>
        <w:t>. Mis sentimientos están con el pueblo chino, porque está bajo el dominio de un dictador, el presidente Xi Jinping. Creo que muchos chinos con más formación lo lamentan, y que la población general está todavía muy enojada con él por haber mantenido la COVID‑19 en secreto hasta después del Añ</w:t>
      </w:r>
      <w:r>
        <w:rPr>
          <w:rFonts w:ascii="Times New Roman" w:hAnsi="Times New Roman" w:cs="Times New Roman"/>
          <w:sz w:val="24"/>
          <w:szCs w:val="24"/>
        </w:rPr>
        <w:t>o Nuevo Chino.</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w:t>
      </w:r>
      <w:r w:rsidRPr="00734EDD">
        <w:rPr>
          <w:rFonts w:ascii="Times New Roman" w:hAnsi="Times New Roman" w:cs="Times New Roman"/>
          <w:sz w:val="24"/>
          <w:szCs w:val="24"/>
          <w:u w:val="single"/>
        </w:rPr>
        <w:t>Puede ocurrir que Xi pierda poder cuando los chinos comprendan que el manejo de la crisis fue subóptimo</w:t>
      </w:r>
      <w:r>
        <w:rPr>
          <w:rFonts w:ascii="Times New Roman" w:hAnsi="Times New Roman" w:cs="Times New Roman"/>
          <w:sz w:val="24"/>
          <w:szCs w:val="24"/>
        </w:rPr>
        <w:t>?</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Sin duda. Cuando Xi abolió los límites a los mandatos consecutivos y se autodesignó, en esencia, presidente vitalicio, dejó sin futuro político a los miembros más importantes y ambiciosos de una élite muy reducida y competitiva. Cometió un gran error. Así que aunque en cierto sentido es muy fuerte, al mismo tiempo es extremadamente </w:t>
      </w:r>
      <w:r>
        <w:rPr>
          <w:rFonts w:ascii="Times New Roman" w:hAnsi="Times New Roman" w:cs="Times New Roman"/>
          <w:sz w:val="24"/>
          <w:szCs w:val="24"/>
        </w:rPr>
        <w:t>débil y ahora quizá vulnerable.</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Sigo con mucha atención la lucha interna de la dirigencia china, porque estoy del lado de los que creen en una sociedad abierta. Y en China hay muchos que también están muy de acuerd</w:t>
      </w:r>
      <w:r>
        <w:rPr>
          <w:rFonts w:ascii="Times New Roman" w:hAnsi="Times New Roman" w:cs="Times New Roman"/>
          <w:sz w:val="24"/>
          <w:szCs w:val="24"/>
        </w:rPr>
        <w:t>o con una sociedad abierta.</w:t>
      </w:r>
    </w:p>
    <w:p w:rsidR="00EB473B" w:rsidRPr="00734EDD" w:rsidRDefault="00EB473B" w:rsidP="00EB473B">
      <w:pPr>
        <w:spacing w:line="240" w:lineRule="auto"/>
        <w:jc w:val="both"/>
        <w:rPr>
          <w:rFonts w:ascii="Times New Roman" w:hAnsi="Times New Roman" w:cs="Times New Roman"/>
          <w:sz w:val="24"/>
          <w:szCs w:val="24"/>
          <w:u w:val="single"/>
        </w:rPr>
      </w:pPr>
      <w:r w:rsidRPr="00F140C4">
        <w:rPr>
          <w:rFonts w:ascii="Times New Roman" w:hAnsi="Times New Roman" w:cs="Times New Roman"/>
          <w:sz w:val="24"/>
          <w:szCs w:val="24"/>
        </w:rPr>
        <w:t xml:space="preserve">GPS: </w:t>
      </w:r>
      <w:r w:rsidRPr="00734EDD">
        <w:rPr>
          <w:rFonts w:ascii="Times New Roman" w:hAnsi="Times New Roman" w:cs="Times New Roman"/>
          <w:sz w:val="24"/>
          <w:szCs w:val="24"/>
          <w:u w:val="single"/>
        </w:rPr>
        <w:t>Pero el presidente actual de los Estados Unidos no representa realmente los valores de una sociedad abierta y libre…</w:t>
      </w:r>
    </w:p>
    <w:p w:rsidR="00EB473B" w:rsidRPr="00734EDD"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w:t>
      </w:r>
      <w:r w:rsidRPr="00734EDD">
        <w:rPr>
          <w:rFonts w:ascii="Times New Roman" w:hAnsi="Times New Roman" w:cs="Times New Roman"/>
          <w:sz w:val="24"/>
          <w:szCs w:val="24"/>
          <w:u w:val="single"/>
        </w:rPr>
        <w:t>Bueno, es una falencia que espero que no dure demasiado. Donald Trump quisiera ser un dictador. Pero no puede, porque en los Estados Unidos hay una constitución que la gente todavía respeta. Eso le pondrá algunos límites</w:t>
      </w:r>
      <w:r w:rsidRPr="00F140C4">
        <w:rPr>
          <w:rFonts w:ascii="Times New Roman" w:hAnsi="Times New Roman" w:cs="Times New Roman"/>
          <w:sz w:val="24"/>
          <w:szCs w:val="24"/>
        </w:rPr>
        <w:t xml:space="preserve">. No quiere decir que no vaya a intentarlo, porque está peleando literalmente por su vida. </w:t>
      </w:r>
      <w:r w:rsidRPr="00734EDD">
        <w:rPr>
          <w:rFonts w:ascii="Times New Roman" w:hAnsi="Times New Roman" w:cs="Times New Roman"/>
          <w:color w:val="FF0000"/>
          <w:sz w:val="24"/>
          <w:szCs w:val="24"/>
          <w:u w:val="single"/>
        </w:rPr>
        <w:t>También debo decir que tengo la esperanza de que Trump se autodestruya, y en ese sentido ha superado con creces mis fantasías.</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w:t>
      </w:r>
      <w:r w:rsidRPr="00734EDD">
        <w:rPr>
          <w:rFonts w:ascii="Times New Roman" w:hAnsi="Times New Roman" w:cs="Times New Roman"/>
          <w:color w:val="FF0000"/>
          <w:sz w:val="24"/>
          <w:szCs w:val="24"/>
          <w:u w:val="single"/>
        </w:rPr>
        <w:t>Qué papel tiene la Unión Europea (su hogar, que tanto le preocupa) en esta lucha por el poder?</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w:t>
      </w:r>
      <w:r w:rsidRPr="00734EDD">
        <w:rPr>
          <w:rFonts w:ascii="Times New Roman" w:hAnsi="Times New Roman" w:cs="Times New Roman"/>
          <w:color w:val="FF0000"/>
          <w:sz w:val="24"/>
          <w:szCs w:val="24"/>
          <w:u w:val="single"/>
        </w:rPr>
        <w:t>Me preocupa en particular la supervivencia de la Unión Europea porque es una unión incompleta. Estaba en proceso de creación, pero ese proceso nunca se completó, y eso vuelve a Europa excepcionalmente vulnerable; más que Estados Unidos, no sólo por ser una unión incompleta, sino también porque se basa en el Estado de Derecho. Y la justicia es lenta, mientras que amenazas como el virus de la COVID‑19 son muy rápidas. Esto le genera a la Unión Europea un problema particular</w:t>
      </w:r>
      <w:r>
        <w:rPr>
          <w:rFonts w:ascii="Times New Roman" w:hAnsi="Times New Roman" w:cs="Times New Roman"/>
          <w:sz w:val="24"/>
          <w:szCs w:val="24"/>
        </w:rPr>
        <w:t>.</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GPS: </w:t>
      </w:r>
      <w:r w:rsidRPr="00734EDD">
        <w:rPr>
          <w:rFonts w:ascii="Times New Roman" w:hAnsi="Times New Roman" w:cs="Times New Roman"/>
          <w:color w:val="FF0000"/>
          <w:sz w:val="24"/>
          <w:szCs w:val="24"/>
          <w:u w:val="single"/>
        </w:rPr>
        <w:t>La semana pasada, el Tribunal Constitucional Federal de Alemania causó conmoción con la sentencia que dictó sobre el Banco Central Europeo. ¿Le preocupa?</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w:t>
      </w:r>
      <w:r w:rsidRPr="00734EDD">
        <w:rPr>
          <w:rFonts w:ascii="Times New Roman" w:hAnsi="Times New Roman" w:cs="Times New Roman"/>
          <w:color w:val="FF0000"/>
          <w:sz w:val="24"/>
          <w:szCs w:val="24"/>
          <w:u w:val="single"/>
        </w:rPr>
        <w:t>Me preocupa muchísimo. La sentencia plantea una amenaza que puede destruir a la Unión Europea como institución basada en el Estado de Derecho, precisamente porque surge del tribunal constitucional alemán, que es la institución más respetada en Alemania.</w:t>
      </w:r>
      <w:r w:rsidRPr="00F140C4">
        <w:rPr>
          <w:rFonts w:ascii="Times New Roman" w:hAnsi="Times New Roman" w:cs="Times New Roman"/>
          <w:sz w:val="24"/>
          <w:szCs w:val="24"/>
        </w:rPr>
        <w:t xml:space="preserve"> Antes de emitir el veredicto, los jueces alemanes habían consultado al Tribunal Europeo de Justicia, y </w:t>
      </w:r>
      <w:r w:rsidRPr="00F140C4">
        <w:rPr>
          <w:rFonts w:ascii="Times New Roman" w:hAnsi="Times New Roman" w:cs="Times New Roman"/>
          <w:sz w:val="24"/>
          <w:szCs w:val="24"/>
        </w:rPr>
        <w:lastRenderedPageBreak/>
        <w:t xml:space="preserve">después decidieron fallar en contra. O sea que </w:t>
      </w:r>
      <w:r w:rsidRPr="00F92E71">
        <w:rPr>
          <w:rFonts w:ascii="Times New Roman" w:hAnsi="Times New Roman" w:cs="Times New Roman"/>
          <w:sz w:val="24"/>
          <w:szCs w:val="24"/>
          <w:u w:val="single"/>
        </w:rPr>
        <w:t>ahora tenemos un conflicto entre el tribunal constitucional alemán y el Tribunal Europeo de Justicia. ¿Cuál de los dos tiene precedencia</w:t>
      </w:r>
      <w:r w:rsidRPr="00F140C4">
        <w:rPr>
          <w:rFonts w:ascii="Times New Roman" w:hAnsi="Times New Roman" w:cs="Times New Roman"/>
          <w:sz w:val="24"/>
          <w:szCs w:val="24"/>
        </w:rPr>
        <w:t>?</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Técnicamente, los tratados europeos dan al TEJ supremacía en</w:t>
      </w:r>
      <w:r>
        <w:rPr>
          <w:rFonts w:ascii="Times New Roman" w:hAnsi="Times New Roman" w:cs="Times New Roman"/>
          <w:sz w:val="24"/>
          <w:szCs w:val="24"/>
        </w:rPr>
        <w:t xml:space="preserve"> esta área. Eso está muy claro.</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Es verdad. </w:t>
      </w:r>
      <w:r w:rsidRPr="00F92E71">
        <w:rPr>
          <w:rFonts w:ascii="Times New Roman" w:hAnsi="Times New Roman" w:cs="Times New Roman"/>
          <w:color w:val="FF0000"/>
          <w:sz w:val="24"/>
          <w:szCs w:val="24"/>
          <w:u w:val="single"/>
        </w:rPr>
        <w:t>Al unirse a la Unión Europea, Alemania se comprometió a supeditarse al derecho europeo. Pero la sentencia plantea una cuestión todavía mayor: si el tribunal alemán puede cuestionar las decisiones del Tribunal Europeo de Justicia, ¿seguirán otros países el ejemplo? ¿Pueden Hungría y Polonia elegir entre el derecho europeo y sus propios tribunales, cuya legitimidad ha cuestionado la Unión Europea? Esta pregunta es fundamental para la Unión Europea, que se basa en el Estado de Derecho.</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Polonia aprovechó de inmediato la ocasión y afirmó la supremacía de sus tribunales (controlados por el gobierno) sobre el derecho europeo. En Hungría, Viktor Orbán ya usó la emergencia por la COVID‑19 y un parlamento controlado para nombrarse dictador. El parlamento sólo sigue sesionando para refrendar sus decretos, lo que es claramente contrario al derecho europeo. </w:t>
      </w:r>
      <w:r w:rsidRPr="00F92E71">
        <w:rPr>
          <w:rFonts w:ascii="Times New Roman" w:hAnsi="Times New Roman" w:cs="Times New Roman"/>
          <w:color w:val="FF0000"/>
          <w:sz w:val="24"/>
          <w:szCs w:val="24"/>
          <w:u w:val="single"/>
        </w:rPr>
        <w:t>Si el veredicto del tribunal alemán impide a la Unión Europea oponerse a estos hechos, será el fin de la Unión Europea que conocemos.</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w:t>
      </w:r>
      <w:r w:rsidRPr="00F92E71">
        <w:rPr>
          <w:rFonts w:ascii="Times New Roman" w:hAnsi="Times New Roman" w:cs="Times New Roman"/>
          <w:color w:val="FF0000"/>
          <w:sz w:val="24"/>
          <w:szCs w:val="24"/>
          <w:u w:val="single"/>
        </w:rPr>
        <w:t>Tendrá el BCE que cambiar sus políticas después de esta sentencia</w:t>
      </w:r>
      <w:r>
        <w:rPr>
          <w:rFonts w:ascii="Times New Roman" w:hAnsi="Times New Roman" w:cs="Times New Roman"/>
          <w:sz w:val="24"/>
          <w:szCs w:val="24"/>
        </w:rPr>
        <w:t>?</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SOROS: </w:t>
      </w:r>
      <w:r w:rsidRPr="00F92E71">
        <w:rPr>
          <w:rFonts w:ascii="Times New Roman" w:hAnsi="Times New Roman" w:cs="Times New Roman"/>
          <w:color w:val="FF0000"/>
          <w:sz w:val="24"/>
          <w:szCs w:val="24"/>
          <w:u w:val="single"/>
        </w:rPr>
        <w:t>No necesariamente. El fallo sólo exige al BCE justificar sus políticas monetarias actuales. Se le dieron tres meses para justificar las medidas que tomó. Eso consumirá gran parte de la atención del BCE, cuando es la única institución que realmente funciona en Europa capaz de proveer los recursos financieros necesarios para combatir la pandemia. Por eso tendría que estar concentrada en ayudar a Europa a crear un Fondo de Recuperación</w:t>
      </w:r>
      <w:r>
        <w:rPr>
          <w:rFonts w:ascii="Times New Roman" w:hAnsi="Times New Roman" w:cs="Times New Roman"/>
          <w:sz w:val="24"/>
          <w:szCs w:val="24"/>
        </w:rPr>
        <w:t>.</w:t>
      </w:r>
    </w:p>
    <w:p w:rsidR="00EB473B" w:rsidRPr="004D28A9" w:rsidRDefault="00EB473B" w:rsidP="00EB473B">
      <w:pPr>
        <w:spacing w:line="240" w:lineRule="auto"/>
        <w:jc w:val="both"/>
        <w:rPr>
          <w:rFonts w:ascii="Times New Roman" w:hAnsi="Times New Roman" w:cs="Times New Roman"/>
          <w:color w:val="FF0000"/>
          <w:sz w:val="24"/>
          <w:szCs w:val="24"/>
        </w:rPr>
      </w:pPr>
      <w:r w:rsidRPr="00F140C4">
        <w:rPr>
          <w:rFonts w:ascii="Times New Roman" w:hAnsi="Times New Roman" w:cs="Times New Roman"/>
          <w:sz w:val="24"/>
          <w:szCs w:val="24"/>
        </w:rPr>
        <w:t xml:space="preserve">GPS: </w:t>
      </w:r>
      <w:r w:rsidRPr="004D28A9">
        <w:rPr>
          <w:rFonts w:ascii="Times New Roman" w:hAnsi="Times New Roman" w:cs="Times New Roman"/>
          <w:color w:val="FF0000"/>
          <w:sz w:val="24"/>
          <w:szCs w:val="24"/>
        </w:rPr>
        <w:t>¿</w:t>
      </w:r>
      <w:r w:rsidRPr="004D28A9">
        <w:rPr>
          <w:rFonts w:ascii="Times New Roman" w:hAnsi="Times New Roman" w:cs="Times New Roman"/>
          <w:color w:val="FF0000"/>
          <w:sz w:val="24"/>
          <w:szCs w:val="24"/>
          <w:u w:val="single"/>
        </w:rPr>
        <w:t>Tiene alguna sugerencia respecto de la posible procedencia de esos recursos</w:t>
      </w:r>
      <w:r w:rsidRPr="004D28A9">
        <w:rPr>
          <w:rFonts w:ascii="Times New Roman" w:hAnsi="Times New Roman" w:cs="Times New Roman"/>
          <w:color w:val="FF0000"/>
          <w:sz w:val="24"/>
          <w:szCs w:val="24"/>
        </w:rPr>
        <w:t>?</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140C4">
        <w:rPr>
          <w:rFonts w:ascii="Times New Roman" w:hAnsi="Times New Roman" w:cs="Times New Roman"/>
          <w:sz w:val="24"/>
          <w:szCs w:val="24"/>
        </w:rPr>
        <w:t xml:space="preserve">SOROS: </w:t>
      </w:r>
      <w:r w:rsidRPr="00F92E71">
        <w:rPr>
          <w:rFonts w:ascii="Times New Roman" w:hAnsi="Times New Roman" w:cs="Times New Roman"/>
          <w:color w:val="FF0000"/>
          <w:sz w:val="24"/>
          <w:szCs w:val="24"/>
          <w:u w:val="single"/>
        </w:rPr>
        <w:t>He propuesto que la Unión Europea emita bonos perpetuos, aunque ahora</w:t>
      </w:r>
      <w:r>
        <w:rPr>
          <w:rFonts w:ascii="Times New Roman" w:hAnsi="Times New Roman" w:cs="Times New Roman"/>
          <w:color w:val="FF0000"/>
          <w:sz w:val="24"/>
          <w:szCs w:val="24"/>
          <w:u w:val="single"/>
        </w:rPr>
        <w:t xml:space="preserve"> creo que habría que llamarlos “consols”</w:t>
      </w:r>
      <w:r w:rsidRPr="00F92E71">
        <w:rPr>
          <w:rFonts w:ascii="Times New Roman" w:hAnsi="Times New Roman" w:cs="Times New Roman"/>
          <w:color w:val="FF0000"/>
          <w:sz w:val="24"/>
          <w:szCs w:val="24"/>
          <w:u w:val="single"/>
        </w:rPr>
        <w:t xml:space="preserve"> (bonos consolidados), porque ha habido emisiones exitosas de bonos perpetuos con ese nombre desde 1751 en Gran Bretaña y desde la década de 1870 en Estados Unidos.</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92E71">
        <w:rPr>
          <w:rFonts w:ascii="Times New Roman" w:hAnsi="Times New Roman" w:cs="Times New Roman"/>
          <w:color w:val="FF0000"/>
          <w:sz w:val="24"/>
          <w:szCs w:val="24"/>
          <w:u w:val="single"/>
        </w:rPr>
        <w:t xml:space="preserve">Los bonos perpetuos se han confundido con </w:t>
      </w:r>
      <w:r>
        <w:rPr>
          <w:rFonts w:ascii="Times New Roman" w:hAnsi="Times New Roman" w:cs="Times New Roman"/>
          <w:color w:val="FF0000"/>
          <w:sz w:val="24"/>
          <w:szCs w:val="24"/>
          <w:u w:val="single"/>
        </w:rPr>
        <w:t>los “coronabonos”</w:t>
      </w:r>
      <w:r w:rsidRPr="00F92E71">
        <w:rPr>
          <w:rFonts w:ascii="Times New Roman" w:hAnsi="Times New Roman" w:cs="Times New Roman"/>
          <w:color w:val="FF0000"/>
          <w:sz w:val="24"/>
          <w:szCs w:val="24"/>
          <w:u w:val="single"/>
        </w:rPr>
        <w:t>, que han sido rechazados por el Consejo Europeo, y por buenos motivos, ya que implican una mutualización de deudas acumuladas que los estados miembros no están dispuestos a aceptar. Eso envenenó el debate sobre los bonos perpetuos.</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Creo que la difícil situación actual refuerza mis razones para la emisión de consols. El tribunal alemán dijo que las acciones del BCE eran legales porque respetaban el requisito de que las compras de bonos fueran proporcionales a la cantidad de acciones de los estados miembros en el BCE. Pero la implicación evidente es que el tribunal podría cuestionar y considerar ultra vires cualquier compra de títulos del BCE que no sea proporcional a</w:t>
      </w:r>
      <w:r>
        <w:rPr>
          <w:rFonts w:ascii="Times New Roman" w:hAnsi="Times New Roman" w:cs="Times New Roman"/>
          <w:sz w:val="24"/>
          <w:szCs w:val="24"/>
        </w:rPr>
        <w:t xml:space="preserve"> la “clave de capital” del BCE.</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92E71">
        <w:rPr>
          <w:rFonts w:ascii="Times New Roman" w:hAnsi="Times New Roman" w:cs="Times New Roman"/>
          <w:color w:val="FF0000"/>
          <w:sz w:val="24"/>
          <w:szCs w:val="24"/>
          <w:u w:val="single"/>
        </w:rPr>
        <w:t>La clase de bonos que he propuesto no tendría este problema, porque los emitiría la Unión Europea en forma conjunta, serían automáticamente proporcionales y seguirían siéndolo para siempre. Los estados miembros sólo tendrían que pagar el interés anual de los bonos, tan minúsculo (digamos, 0,5%) que les sería fácil suscribirlos, sea en forma unánime o mediante una coalición de buena voluntad.</w:t>
      </w:r>
    </w:p>
    <w:p w:rsidR="00EB473B" w:rsidRPr="00F92E71" w:rsidRDefault="00EB473B" w:rsidP="00EB473B">
      <w:pPr>
        <w:spacing w:line="240" w:lineRule="auto"/>
        <w:jc w:val="both"/>
        <w:rPr>
          <w:rFonts w:ascii="Times New Roman" w:hAnsi="Times New Roman" w:cs="Times New Roman"/>
          <w:sz w:val="24"/>
          <w:szCs w:val="24"/>
          <w:u w:val="single"/>
        </w:rPr>
      </w:pPr>
      <w:r w:rsidRPr="00F92E71">
        <w:rPr>
          <w:rFonts w:ascii="Times New Roman" w:hAnsi="Times New Roman" w:cs="Times New Roman"/>
          <w:sz w:val="24"/>
          <w:szCs w:val="24"/>
          <w:u w:val="single"/>
        </w:rPr>
        <w:lastRenderedPageBreak/>
        <w:t>La presidenta de la Comisión Europea, Ursula von der Leyen, dice que Europa necesita alrededor de un billón de euros (1,1 billones de dólares) para combatir la pandemia, y tendría que haber añadido otro billón de euros para el cambio climático. Los consols pueden brindar esas cantidades si los estados miembros de la Unión Europea los autorizan.</w:t>
      </w:r>
    </w:p>
    <w:p w:rsidR="00EB473B" w:rsidRPr="00F92E71" w:rsidRDefault="00EB473B" w:rsidP="00EB473B">
      <w:pPr>
        <w:spacing w:line="240" w:lineRule="auto"/>
        <w:jc w:val="both"/>
        <w:rPr>
          <w:rFonts w:ascii="Times New Roman" w:hAnsi="Times New Roman" w:cs="Times New Roman"/>
          <w:color w:val="FF0000"/>
          <w:sz w:val="24"/>
          <w:szCs w:val="24"/>
          <w:u w:val="single"/>
        </w:rPr>
      </w:pPr>
      <w:r w:rsidRPr="00F92E71">
        <w:rPr>
          <w:rFonts w:ascii="Times New Roman" w:hAnsi="Times New Roman" w:cs="Times New Roman"/>
          <w:color w:val="FF0000"/>
          <w:sz w:val="24"/>
          <w:szCs w:val="24"/>
          <w:u w:val="single"/>
        </w:rPr>
        <w:t>Por desgracia</w:t>
      </w:r>
      <w:r>
        <w:rPr>
          <w:rFonts w:ascii="Times New Roman" w:hAnsi="Times New Roman" w:cs="Times New Roman"/>
          <w:color w:val="FF0000"/>
          <w:sz w:val="24"/>
          <w:szCs w:val="24"/>
          <w:u w:val="single"/>
        </w:rPr>
        <w:t>, Alemania y los estados de la “Liga Hanseática”</w:t>
      </w:r>
      <w:r w:rsidRPr="00F92E71">
        <w:rPr>
          <w:rFonts w:ascii="Times New Roman" w:hAnsi="Times New Roman" w:cs="Times New Roman"/>
          <w:color w:val="FF0000"/>
          <w:sz w:val="24"/>
          <w:szCs w:val="24"/>
          <w:u w:val="single"/>
        </w:rPr>
        <w:t xml:space="preserve"> liderados por los Países Bajos se oponen en forma categórica. Deberían pensarlo otra vez. La Unión Europea está considerando duplicar su presupuesto, pero así sólo se conseguirán unos 100 000 millones de euros y la décima parte del beneficio que pueden dar los bonos perpetuos. Los que quieren mantener al mínimo las contribuciones al presupuesto de la Unión Europea deben apoyar la emisión de consols. Para proveer a la Unión Europea recursos propios, protegiendo su calificación crediticia AAA, tendrían que autorizar algunos impuestos, por ejemplo a las transacciones financieras; pero no hace falta aprobar esos impuestos, los consols ocuparían su lugar. Sería mucho mejor para los mencionados y para el resto de Europa. Con pagos anuales de 5000 millones de euros, cuyo valor actual se reducirá en forma continua, la Unión Europea puede conseguir el billón de euros que el continente necesita con urgencia; es una relación costo‑beneficio fabulosa.</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GPS: Cuando la Unión Europea flexibilizó sus reglas contra las ayudas estatales, Alemania presentó más de la mitad de las solicitudes. Algunos dicen que esto es contrario a los principios del mercado común, porque le da a Alemania una vent</w:t>
      </w:r>
      <w:r>
        <w:rPr>
          <w:rFonts w:ascii="Times New Roman" w:hAnsi="Times New Roman" w:cs="Times New Roman"/>
          <w:sz w:val="24"/>
          <w:szCs w:val="24"/>
        </w:rPr>
        <w:t>aja injusta. ¿Cómo lo ve usted?</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SOROS: Estoy de acuerdo con lo que dicen. Es particularmente inju</w:t>
      </w:r>
      <w:r>
        <w:rPr>
          <w:rFonts w:ascii="Times New Roman" w:hAnsi="Times New Roman" w:cs="Times New Roman"/>
          <w:sz w:val="24"/>
          <w:szCs w:val="24"/>
        </w:rPr>
        <w:t>sto para Italia, que ya era el “enfermo de Europa”</w:t>
      </w:r>
      <w:r w:rsidRPr="00F140C4">
        <w:rPr>
          <w:rFonts w:ascii="Times New Roman" w:hAnsi="Times New Roman" w:cs="Times New Roman"/>
          <w:sz w:val="24"/>
          <w:szCs w:val="24"/>
        </w:rPr>
        <w:t xml:space="preserve"> y después el país más golpeado por la COVID‑19. El líder de La Liga, Matteo Salvini, está agitando para que Italia abandone el euro y también la Unión Europea. Felizmente, su popularidad personal disminuyó desde que salió del gobierno, pero las ideas que def</w:t>
      </w:r>
      <w:r>
        <w:rPr>
          <w:rFonts w:ascii="Times New Roman" w:hAnsi="Times New Roman" w:cs="Times New Roman"/>
          <w:sz w:val="24"/>
          <w:szCs w:val="24"/>
        </w:rPr>
        <w:t>iende están ganando seguidores.</w:t>
      </w:r>
    </w:p>
    <w:p w:rsidR="00EB473B" w:rsidRPr="00F140C4" w:rsidRDefault="00EB473B" w:rsidP="00EB473B">
      <w:pPr>
        <w:spacing w:line="240" w:lineRule="auto"/>
        <w:jc w:val="both"/>
        <w:rPr>
          <w:rFonts w:ascii="Times New Roman" w:hAnsi="Times New Roman" w:cs="Times New Roman"/>
          <w:sz w:val="24"/>
          <w:szCs w:val="24"/>
        </w:rPr>
      </w:pPr>
      <w:r w:rsidRPr="00F140C4">
        <w:rPr>
          <w:rFonts w:ascii="Times New Roman" w:hAnsi="Times New Roman" w:cs="Times New Roman"/>
          <w:sz w:val="24"/>
          <w:szCs w:val="24"/>
        </w:rPr>
        <w:t xml:space="preserve">Es otra amenaza existencial para la Unión Europea. ¿Qué quedaría de Europa sin Italia, que era el país más proeuropeo? Los italianos confiaban en Europa más que en sus propios gobiernos. Pero durante la crisis de los refugiados en 2015 se los trató mal, y entonces se volcaron a la Liga ultraderechista de Salvini y a los populistas </w:t>
      </w:r>
      <w:r>
        <w:rPr>
          <w:rFonts w:ascii="Times New Roman" w:hAnsi="Times New Roman" w:cs="Times New Roman"/>
          <w:sz w:val="24"/>
          <w:szCs w:val="24"/>
        </w:rPr>
        <w:t>del Movimiento Cinco Estrellas.</w:t>
      </w:r>
    </w:p>
    <w:p w:rsidR="00EB473B" w:rsidRPr="00F140C4" w:rsidRDefault="00EB473B" w:rsidP="00EB47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GPS: </w:t>
      </w:r>
      <w:r w:rsidRPr="00F92E71">
        <w:rPr>
          <w:rFonts w:ascii="Times New Roman" w:hAnsi="Times New Roman" w:cs="Times New Roman"/>
          <w:sz w:val="24"/>
          <w:szCs w:val="24"/>
          <w:u w:val="single"/>
        </w:rPr>
        <w:t>Suena usted muy pesimista.</w:t>
      </w:r>
    </w:p>
    <w:p w:rsidR="00EB473B" w:rsidRPr="00F92E71" w:rsidRDefault="00EB473B" w:rsidP="00EB473B">
      <w:pPr>
        <w:spacing w:line="240" w:lineRule="auto"/>
        <w:jc w:val="both"/>
        <w:rPr>
          <w:rFonts w:ascii="Times New Roman" w:hAnsi="Times New Roman" w:cs="Times New Roman"/>
          <w:sz w:val="24"/>
          <w:szCs w:val="24"/>
          <w:u w:val="single"/>
        </w:rPr>
      </w:pPr>
      <w:r w:rsidRPr="00F140C4">
        <w:rPr>
          <w:rFonts w:ascii="Times New Roman" w:hAnsi="Times New Roman" w:cs="Times New Roman"/>
          <w:sz w:val="24"/>
          <w:szCs w:val="24"/>
        </w:rPr>
        <w:t xml:space="preserve">SOROS: </w:t>
      </w:r>
      <w:r w:rsidRPr="00F92E71">
        <w:rPr>
          <w:rFonts w:ascii="Times New Roman" w:hAnsi="Times New Roman" w:cs="Times New Roman"/>
          <w:sz w:val="24"/>
          <w:szCs w:val="24"/>
          <w:u w:val="single"/>
        </w:rPr>
        <w:t>Todo lo contrario. Admito que Europa enfrenta varios peligros existenciales. No es una figura retórica, es la realidad</w:t>
      </w:r>
      <w:r w:rsidRPr="00F140C4">
        <w:rPr>
          <w:rFonts w:ascii="Times New Roman" w:hAnsi="Times New Roman" w:cs="Times New Roman"/>
          <w:sz w:val="24"/>
          <w:szCs w:val="24"/>
        </w:rPr>
        <w:t xml:space="preserve">. El veredicto del Tribunal Constitucional Federal de Alemania es sólo el último de los retos. Pero una vez reconocido esto, podemos ponernos a la altura del desafío y tomar medidas excepcionales adecuadas para las circunstancias excepcionales que vivimos. </w:t>
      </w:r>
      <w:r w:rsidRPr="00F92E71">
        <w:rPr>
          <w:rFonts w:ascii="Times New Roman" w:hAnsi="Times New Roman" w:cs="Times New Roman"/>
          <w:sz w:val="24"/>
          <w:szCs w:val="24"/>
          <w:u w:val="single"/>
        </w:rPr>
        <w:t>Sin duda se aplica a los consols, que nunca deberían emitirse en tiempos normales, pero que ahora mismo son ideales. Mientras pueda proponer medidas como la emisión de consols, no perderé las esperanzas.</w:t>
      </w:r>
    </w:p>
    <w:p w:rsidR="00EB473B" w:rsidRPr="00D737A9" w:rsidRDefault="00EB473B" w:rsidP="00EB473B">
      <w:pPr>
        <w:spacing w:line="240" w:lineRule="auto"/>
        <w:jc w:val="both"/>
        <w:rPr>
          <w:rFonts w:ascii="Times New Roman" w:hAnsi="Times New Roman" w:cs="Times New Roman"/>
          <w:sz w:val="24"/>
          <w:szCs w:val="24"/>
          <w:lang w:val="en-US"/>
        </w:rPr>
      </w:pPr>
      <w:r w:rsidRPr="003713D8">
        <w:rPr>
          <w:rFonts w:ascii="Times New Roman" w:hAnsi="Times New Roman" w:cs="Times New Roman"/>
          <w:sz w:val="24"/>
          <w:szCs w:val="24"/>
          <w:lang w:val="en-US"/>
        </w:rPr>
        <w:t>(</w:t>
      </w:r>
      <w:r w:rsidRPr="00F140C4">
        <w:rPr>
          <w:rFonts w:ascii="Times New Roman" w:hAnsi="Times New Roman" w:cs="Times New Roman"/>
          <w:sz w:val="24"/>
          <w:szCs w:val="24"/>
          <w:lang w:val="en-US"/>
        </w:rPr>
        <w:t>Gregor Peter Schmitz is Editor-in-Chief of the Augsburger Allgemeine and the co-author (with George Soros) of The</w:t>
      </w:r>
      <w:r>
        <w:rPr>
          <w:rFonts w:ascii="Times New Roman" w:hAnsi="Times New Roman" w:cs="Times New Roman"/>
          <w:sz w:val="24"/>
          <w:szCs w:val="24"/>
          <w:lang w:val="en-US"/>
        </w:rPr>
        <w:t xml:space="preserve"> Tragedy of the European Union. </w:t>
      </w:r>
      <w:r w:rsidRPr="00F140C4">
        <w:rPr>
          <w:rFonts w:ascii="Times New Roman" w:hAnsi="Times New Roman" w:cs="Times New Roman"/>
          <w:sz w:val="24"/>
          <w:szCs w:val="24"/>
          <w:lang w:val="en-US"/>
        </w:rPr>
        <w:t>George Soros is Chairman of Soros Fund Management and the Open Society Foundations. A pioneer of the hedge-fund industry, he is the author of many books, including The Alchemy of Finance, The New Paradigm for Financial Markets: The Credit Crisis of 2008 and What it Means, and The Tragedy of the European Union: Disintegration or Revival? His most recent book is In Defense of Open</w:t>
      </w:r>
      <w:r>
        <w:rPr>
          <w:rFonts w:ascii="Times New Roman" w:hAnsi="Times New Roman" w:cs="Times New Roman"/>
          <w:sz w:val="24"/>
          <w:szCs w:val="24"/>
          <w:lang w:val="en-US"/>
        </w:rPr>
        <w:t xml:space="preserve"> Society (Public Affairs, 2019))</w:t>
      </w:r>
    </w:p>
    <w:p w:rsidR="00EB473B" w:rsidRPr="004122CC" w:rsidRDefault="00EB473B" w:rsidP="00EB473B">
      <w:pPr>
        <w:spacing w:line="240" w:lineRule="auto"/>
        <w:jc w:val="both"/>
        <w:rPr>
          <w:rFonts w:ascii="Times New Roman" w:hAnsi="Times New Roman" w:cs="Times New Roman"/>
          <w:color w:val="FF0000"/>
          <w:sz w:val="24"/>
          <w:szCs w:val="24"/>
        </w:rPr>
      </w:pPr>
      <w:r w:rsidRPr="004122CC">
        <w:rPr>
          <w:rFonts w:ascii="Times New Roman" w:hAnsi="Times New Roman" w:cs="Times New Roman"/>
          <w:color w:val="FF0000"/>
          <w:sz w:val="24"/>
          <w:szCs w:val="24"/>
        </w:rPr>
        <w:lastRenderedPageBreak/>
        <w:t xml:space="preserve">- </w:t>
      </w:r>
      <w:r w:rsidRPr="004122CC">
        <w:rPr>
          <w:rFonts w:ascii="Times New Roman" w:hAnsi="Times New Roman" w:cs="Times New Roman"/>
          <w:color w:val="FF0000"/>
          <w:sz w:val="24"/>
          <w:szCs w:val="24"/>
          <w:u w:val="single"/>
        </w:rPr>
        <w:t>Por qué esta vez fue diferente</w:t>
      </w:r>
      <w:r w:rsidRPr="004122CC">
        <w:rPr>
          <w:rFonts w:ascii="Times New Roman" w:hAnsi="Times New Roman" w:cs="Times New Roman"/>
          <w:color w:val="FF0000"/>
          <w:sz w:val="24"/>
          <w:szCs w:val="24"/>
        </w:rPr>
        <w:t xml:space="preserve"> (Project Syndicate - </w:t>
      </w:r>
      <w:r w:rsidRPr="004122CC">
        <w:rPr>
          <w:rFonts w:ascii="Times New Roman" w:hAnsi="Times New Roman" w:cs="Times New Roman"/>
          <w:b/>
          <w:color w:val="FF0000"/>
          <w:sz w:val="24"/>
          <w:szCs w:val="24"/>
        </w:rPr>
        <w:t>20/5/20</w:t>
      </w:r>
      <w:r w:rsidRPr="004122CC">
        <w:rPr>
          <w:rFonts w:ascii="Times New Roman" w:hAnsi="Times New Roman" w:cs="Times New Roman"/>
          <w:color w:val="FF0000"/>
          <w:sz w:val="24"/>
          <w:szCs w:val="24"/>
        </w:rPr>
        <w:t>)</w:t>
      </w:r>
    </w:p>
    <w:p w:rsidR="00EB473B" w:rsidRPr="007A7068" w:rsidRDefault="00EB473B" w:rsidP="00EB473B">
      <w:pPr>
        <w:spacing w:line="240" w:lineRule="auto"/>
        <w:jc w:val="both"/>
        <w:rPr>
          <w:rFonts w:ascii="Times New Roman" w:hAnsi="Times New Roman" w:cs="Times New Roman"/>
          <w:sz w:val="24"/>
          <w:szCs w:val="24"/>
        </w:rPr>
      </w:pPr>
      <w:r>
        <w:rPr>
          <w:rFonts w:ascii="Times New Roman" w:hAnsi="Times New Roman" w:cs="Times New Roman"/>
          <w:sz w:val="24"/>
          <w:szCs w:val="24"/>
        </w:rPr>
        <w:t>Estocolmo.-</w:t>
      </w:r>
      <w:r w:rsidRPr="007A7068">
        <w:rPr>
          <w:rFonts w:ascii="Times New Roman" w:hAnsi="Times New Roman" w:cs="Times New Roman"/>
          <w:sz w:val="24"/>
          <w:szCs w:val="24"/>
        </w:rPr>
        <w:t xml:space="preserve"> ¿Cómo terminará la megacrisis de la COVID‑19? No lo sé, ni lo sabe nadie. Así que tal vez sea más productivo reflexionar acerca de cómo empezó. La respuesta a esa pregunta puede ayudarnos a mejorar las chances de evitar otra pandemia en el futuro.</w:t>
      </w:r>
    </w:p>
    <w:p w:rsidR="00EB473B" w:rsidRPr="007A7068" w:rsidRDefault="00EB473B" w:rsidP="00EB473B">
      <w:pPr>
        <w:spacing w:line="240" w:lineRule="auto"/>
        <w:jc w:val="both"/>
        <w:rPr>
          <w:rFonts w:ascii="Times New Roman" w:hAnsi="Times New Roman" w:cs="Times New Roman"/>
          <w:sz w:val="24"/>
          <w:szCs w:val="24"/>
        </w:rPr>
      </w:pPr>
      <w:r w:rsidRPr="007A7068">
        <w:rPr>
          <w:rFonts w:ascii="Times New Roman" w:hAnsi="Times New Roman" w:cs="Times New Roman"/>
          <w:sz w:val="24"/>
          <w:szCs w:val="24"/>
        </w:rPr>
        <w:t xml:space="preserve">La crisis actual no es la primera en su tipo. A principios de 2003, otro coronavirus (el SARS‑CoV‑1) se propagó de pronto por todo el sudeste asiático procedente del sur de China; pero al final quedó contenido en la región. Después nos enteramos de que el síndrome respiratorio agudo grave, o SARS (por la sigla en inglés), ya llevaba algún tiempo extendiéndose por el sur de China, y que las autoridades chinas habían sido renuentes a admitir su existencia y emitir un alerta, por no hablar de tomar medidas adecuadas para contenerlo. Las alarmas sólo sonaron cuando la epidemia llegó a Hong Kong, un </w:t>
      </w:r>
      <w:r>
        <w:rPr>
          <w:rFonts w:ascii="Times New Roman" w:hAnsi="Times New Roman" w:cs="Times New Roman"/>
          <w:sz w:val="24"/>
          <w:szCs w:val="24"/>
        </w:rPr>
        <w:t>centro financiero global clave.</w:t>
      </w:r>
    </w:p>
    <w:p w:rsidR="00EB473B" w:rsidRPr="007A7068" w:rsidRDefault="00EB473B" w:rsidP="00EB473B">
      <w:pPr>
        <w:spacing w:line="240" w:lineRule="auto"/>
        <w:jc w:val="both"/>
        <w:rPr>
          <w:rFonts w:ascii="Times New Roman" w:hAnsi="Times New Roman" w:cs="Times New Roman"/>
          <w:sz w:val="24"/>
          <w:szCs w:val="24"/>
        </w:rPr>
      </w:pPr>
      <w:r w:rsidRPr="007A7068">
        <w:rPr>
          <w:rFonts w:ascii="Times New Roman" w:hAnsi="Times New Roman" w:cs="Times New Roman"/>
          <w:sz w:val="24"/>
          <w:szCs w:val="24"/>
        </w:rPr>
        <w:t>Pero enseguida se inició una acción internacional coordinada. Hubo una marcada caída del tránsito aéreo en la región, y muchas áreas quedaron acordonadas. En aquel momento la Organización Mundial de la Salud criticó a China por la lentitud de su respuesta, tras lo cual el gobierno chino despidió al ministro de salud. A principios de julio, la OMS declaró el final de la crisis y dejó de recomendar medidas restrictivas. E</w:t>
      </w:r>
      <w:r>
        <w:rPr>
          <w:rFonts w:ascii="Times New Roman" w:hAnsi="Times New Roman" w:cs="Times New Roman"/>
          <w:sz w:val="24"/>
          <w:szCs w:val="24"/>
        </w:rPr>
        <w:t>l mundo volvió a la normalidad.</w:t>
      </w:r>
    </w:p>
    <w:p w:rsidR="00EB473B" w:rsidRPr="00B058F7" w:rsidRDefault="00EB473B" w:rsidP="00EB473B">
      <w:pPr>
        <w:spacing w:line="240" w:lineRule="auto"/>
        <w:jc w:val="both"/>
        <w:rPr>
          <w:rFonts w:ascii="Times New Roman" w:hAnsi="Times New Roman" w:cs="Times New Roman"/>
          <w:sz w:val="24"/>
          <w:szCs w:val="24"/>
          <w:u w:val="single"/>
        </w:rPr>
      </w:pPr>
      <w:r w:rsidRPr="00B058F7">
        <w:rPr>
          <w:rFonts w:ascii="Times New Roman" w:hAnsi="Times New Roman" w:cs="Times New Roman"/>
          <w:sz w:val="24"/>
          <w:szCs w:val="24"/>
          <w:u w:val="single"/>
        </w:rPr>
        <w:t>¿Por qué después del éxito de 2003 hemos tenido un fracaso tan espectacular en 2020?</w:t>
      </w:r>
      <w:r w:rsidRPr="007A7068">
        <w:rPr>
          <w:rFonts w:ascii="Times New Roman" w:hAnsi="Times New Roman" w:cs="Times New Roman"/>
          <w:sz w:val="24"/>
          <w:szCs w:val="24"/>
        </w:rPr>
        <w:t xml:space="preserve"> Cualquier respuesta a esa pregunta será tentativa, porque todavía hay mucho que no se sabe respecto de la COVID‑19 y de los primeros meses del brote. Pero </w:t>
      </w:r>
      <w:r w:rsidRPr="00B058F7">
        <w:rPr>
          <w:rFonts w:ascii="Times New Roman" w:hAnsi="Times New Roman" w:cs="Times New Roman"/>
          <w:sz w:val="24"/>
          <w:szCs w:val="24"/>
          <w:u w:val="single"/>
        </w:rPr>
        <w:t>veo cuatro factores que tal vez ayuden a explicar la diferencia entre lo ocurrido en aquel momento y ahora.</w:t>
      </w:r>
    </w:p>
    <w:p w:rsidR="00EB473B" w:rsidRPr="007A7068" w:rsidRDefault="00EB473B" w:rsidP="00EB473B">
      <w:pPr>
        <w:spacing w:line="240" w:lineRule="auto"/>
        <w:jc w:val="both"/>
        <w:rPr>
          <w:rFonts w:ascii="Times New Roman" w:hAnsi="Times New Roman" w:cs="Times New Roman"/>
          <w:sz w:val="24"/>
          <w:szCs w:val="24"/>
        </w:rPr>
      </w:pPr>
      <w:r w:rsidRPr="00B058F7">
        <w:rPr>
          <w:rFonts w:ascii="Times New Roman" w:hAnsi="Times New Roman" w:cs="Times New Roman"/>
          <w:color w:val="FF0000"/>
          <w:sz w:val="24"/>
          <w:szCs w:val="24"/>
          <w:u w:val="single"/>
        </w:rPr>
        <w:t>En primer lugar, las autoridades chinas tardaron en tomar conciencia de lo que estaba pasando, emitir un alerta y emprender acciones decididas</w:t>
      </w:r>
      <w:r w:rsidRPr="007A7068">
        <w:rPr>
          <w:rFonts w:ascii="Times New Roman" w:hAnsi="Times New Roman" w:cs="Times New Roman"/>
          <w:sz w:val="24"/>
          <w:szCs w:val="24"/>
        </w:rPr>
        <w:t>. Por lo que sabemos, la COVID‑19 apareció en China a mediados de noviembre de 2019, y a mediados de diciembre ya se estaba propagando por Wuhan (momento en el que la noticia comenzó a circular en Taiwán). Finalmente, el 31 de diciembre de 2019, China informó a la OM</w:t>
      </w:r>
      <w:r>
        <w:rPr>
          <w:rFonts w:ascii="Times New Roman" w:hAnsi="Times New Roman" w:cs="Times New Roman"/>
          <w:sz w:val="24"/>
          <w:szCs w:val="24"/>
        </w:rPr>
        <w:t>S respecto de un posible brote.</w:t>
      </w:r>
    </w:p>
    <w:p w:rsidR="00EB473B" w:rsidRPr="007A7068" w:rsidRDefault="00EB473B" w:rsidP="00EB473B">
      <w:pPr>
        <w:spacing w:line="240" w:lineRule="auto"/>
        <w:jc w:val="both"/>
        <w:rPr>
          <w:rFonts w:ascii="Times New Roman" w:hAnsi="Times New Roman" w:cs="Times New Roman"/>
          <w:sz w:val="24"/>
          <w:szCs w:val="24"/>
        </w:rPr>
      </w:pPr>
      <w:r w:rsidRPr="007A7068">
        <w:rPr>
          <w:rFonts w:ascii="Times New Roman" w:hAnsi="Times New Roman" w:cs="Times New Roman"/>
          <w:sz w:val="24"/>
          <w:szCs w:val="24"/>
        </w:rPr>
        <w:t>Durante esas primeras semanas, las autoridades locales en Wuhan trataron de tapar lo sucedido, incluso ocultando información al gobierno central en Beijing. Tal vez nunca sepamos cuánto tiempo se perdió por las maniobras de las autoridades de Wuhan. Pero sí sabemos que después del primer aviso de China a la OMS, las autoridades chinas tardaron otras tres semanas en cerrar la provincia de Hubei. Para entonces, muchos residentes se habían ido a otros lugares a celebrar el Año Nuevo Chino, con lo que propagaron el nuevo coronavirus SARS‑CoV‑2 por el país (mientras en Wuhan todavía se permitían las celebraciones callejeras).</w:t>
      </w:r>
    </w:p>
    <w:p w:rsidR="00EB473B" w:rsidRPr="007A7068" w:rsidRDefault="00EB473B" w:rsidP="00EB473B">
      <w:pPr>
        <w:spacing w:line="240" w:lineRule="auto"/>
        <w:jc w:val="both"/>
        <w:rPr>
          <w:rFonts w:ascii="Times New Roman" w:hAnsi="Times New Roman" w:cs="Times New Roman"/>
          <w:sz w:val="24"/>
          <w:szCs w:val="24"/>
        </w:rPr>
      </w:pPr>
      <w:r w:rsidRPr="00B058F7">
        <w:rPr>
          <w:rFonts w:ascii="Times New Roman" w:hAnsi="Times New Roman" w:cs="Times New Roman"/>
          <w:color w:val="FF0000"/>
          <w:sz w:val="24"/>
          <w:szCs w:val="24"/>
          <w:u w:val="single"/>
        </w:rPr>
        <w:t>Un segundo factor que diferencia esta crisis de la de 2003 es que el SARS‑CoV‑2 parece mucho más contagioso que su predecesor</w:t>
      </w:r>
      <w:r w:rsidRPr="007A7068">
        <w:rPr>
          <w:rFonts w:ascii="Times New Roman" w:hAnsi="Times New Roman" w:cs="Times New Roman"/>
          <w:sz w:val="24"/>
          <w:szCs w:val="24"/>
        </w:rPr>
        <w:t>. Esto amplificó las consecuencias de la demora de las autoridades chinas. En esas cinco a siete semanas iniciales, y en las que siguieron al aviso de alerta de la OMS, durante las cuales el resto del mundo hizo muy poco, la COVID‑19 pudo propagarse mucho más rápido y más lejos que el SARS, con un resultado mucho má</w:t>
      </w:r>
      <w:r>
        <w:rPr>
          <w:rFonts w:ascii="Times New Roman" w:hAnsi="Times New Roman" w:cs="Times New Roman"/>
          <w:sz w:val="24"/>
          <w:szCs w:val="24"/>
        </w:rPr>
        <w:t>s letal.</w:t>
      </w:r>
    </w:p>
    <w:p w:rsidR="00EB473B" w:rsidRPr="007A7068" w:rsidRDefault="00EB473B" w:rsidP="00EB473B">
      <w:pPr>
        <w:spacing w:line="240" w:lineRule="auto"/>
        <w:jc w:val="both"/>
        <w:rPr>
          <w:rFonts w:ascii="Times New Roman" w:hAnsi="Times New Roman" w:cs="Times New Roman"/>
          <w:sz w:val="24"/>
          <w:szCs w:val="24"/>
        </w:rPr>
      </w:pPr>
      <w:r w:rsidRPr="00B058F7">
        <w:rPr>
          <w:rFonts w:ascii="Times New Roman" w:hAnsi="Times New Roman" w:cs="Times New Roman"/>
          <w:color w:val="FF0000"/>
          <w:sz w:val="24"/>
          <w:szCs w:val="24"/>
          <w:u w:val="single"/>
        </w:rPr>
        <w:t>El tercer factor, relacionado, es que el mundo de 2019‑2020 está mucho más interconectado que el de 2002‑2003</w:t>
      </w:r>
      <w:r w:rsidRPr="007A7068">
        <w:rPr>
          <w:rFonts w:ascii="Times New Roman" w:hAnsi="Times New Roman" w:cs="Times New Roman"/>
          <w:sz w:val="24"/>
          <w:szCs w:val="24"/>
        </w:rPr>
        <w:t xml:space="preserve">. Wuhan es una ciudad interior con once millones de habitantes a la que algunos apodan la Chicago de China, por la variedad de sus conexiones con las cadenas </w:t>
      </w:r>
      <w:r w:rsidRPr="007A7068">
        <w:rPr>
          <w:rFonts w:ascii="Times New Roman" w:hAnsi="Times New Roman" w:cs="Times New Roman"/>
          <w:sz w:val="24"/>
          <w:szCs w:val="24"/>
        </w:rPr>
        <w:lastRenderedPageBreak/>
        <w:t>globales de suministro. En las últimas décadas, la ciudad se convirtió en un importante nodo de transporte. Antes de la pandemia de cuarentenas, había seis vuelos semanales de Wuhan a París (además de cinco a Roma y tres a Londres) y alta frecuencia de vuelos sin escalas a San Francisco y Nueva York. Lo que pasaba e</w:t>
      </w:r>
      <w:r>
        <w:rPr>
          <w:rFonts w:ascii="Times New Roman" w:hAnsi="Times New Roman" w:cs="Times New Roman"/>
          <w:sz w:val="24"/>
          <w:szCs w:val="24"/>
        </w:rPr>
        <w:t>n Wuhan no se quedaba en Wuhan.</w:t>
      </w:r>
    </w:p>
    <w:p w:rsidR="00EB473B" w:rsidRPr="007A7068" w:rsidRDefault="00EB473B" w:rsidP="00EB473B">
      <w:pPr>
        <w:spacing w:line="240" w:lineRule="auto"/>
        <w:jc w:val="both"/>
        <w:rPr>
          <w:rFonts w:ascii="Times New Roman" w:hAnsi="Times New Roman" w:cs="Times New Roman"/>
          <w:sz w:val="24"/>
          <w:szCs w:val="24"/>
        </w:rPr>
      </w:pPr>
      <w:r w:rsidRPr="00B058F7">
        <w:rPr>
          <w:rFonts w:ascii="Times New Roman" w:hAnsi="Times New Roman" w:cs="Times New Roman"/>
          <w:color w:val="FF0000"/>
          <w:sz w:val="24"/>
          <w:szCs w:val="24"/>
          <w:u w:val="single"/>
        </w:rPr>
        <w:t>El último factor que no se puede pasar por alto es la dimensión geopolítica. Mucho antes del estallido de la crisis de la COVID‑19, el mundo ya estaba cayendo en un estado permanente de confrontación y desarreglo.</w:t>
      </w:r>
      <w:r w:rsidRPr="007A7068">
        <w:rPr>
          <w:rFonts w:ascii="Times New Roman" w:hAnsi="Times New Roman" w:cs="Times New Roman"/>
          <w:sz w:val="24"/>
          <w:szCs w:val="24"/>
        </w:rPr>
        <w:t xml:space="preserve"> En 2003 era perfectamente natural que la comunidad internacional se uniera para coordinar en poco tiempo una respuesta conjunta. Pero en 2020 esa posibilidad estuvo descartada de antemano. Incluso después de la internacionalización del virus, el gobierno del presidente estadounidense Donald Trump siguió en la negación, y hasta el día de hoy, no ha hecho ni el más mí</w:t>
      </w:r>
      <w:r>
        <w:rPr>
          <w:rFonts w:ascii="Times New Roman" w:hAnsi="Times New Roman" w:cs="Times New Roman"/>
          <w:sz w:val="24"/>
          <w:szCs w:val="24"/>
        </w:rPr>
        <w:t>nimo gesto de liderazgo global.</w:t>
      </w:r>
    </w:p>
    <w:p w:rsidR="00EB473B" w:rsidRPr="007A7068" w:rsidRDefault="00EB473B" w:rsidP="00EB473B">
      <w:pPr>
        <w:spacing w:line="240" w:lineRule="auto"/>
        <w:jc w:val="both"/>
        <w:rPr>
          <w:rFonts w:ascii="Times New Roman" w:hAnsi="Times New Roman" w:cs="Times New Roman"/>
          <w:sz w:val="24"/>
          <w:szCs w:val="24"/>
        </w:rPr>
      </w:pPr>
      <w:r w:rsidRPr="00B058F7">
        <w:rPr>
          <w:rFonts w:ascii="Times New Roman" w:hAnsi="Times New Roman" w:cs="Times New Roman"/>
          <w:sz w:val="24"/>
          <w:szCs w:val="24"/>
          <w:u w:val="single"/>
        </w:rPr>
        <w:t>Las repercusiones de la histórica abdicación estadounidense a su papel tradicional contaminaron la mayoría de los instrumentos de cooperación global establecidos</w:t>
      </w:r>
      <w:r w:rsidRPr="007A7068">
        <w:rPr>
          <w:rFonts w:ascii="Times New Roman" w:hAnsi="Times New Roman" w:cs="Times New Roman"/>
          <w:sz w:val="24"/>
          <w:szCs w:val="24"/>
        </w:rPr>
        <w:t>. Es posible que cuando el 11 de marzo la OMS declaró la pandemia de COVID‑19, ya fuera demasiado tarde. Pero es indudable que la reacción confusa y vacilante de Estados Unidos y otros grandes países empeoró en gran medida la situación.</w:t>
      </w:r>
    </w:p>
    <w:p w:rsidR="00EB473B" w:rsidRPr="007A7068" w:rsidRDefault="00EB473B" w:rsidP="00EB473B">
      <w:pPr>
        <w:spacing w:line="240" w:lineRule="auto"/>
        <w:jc w:val="both"/>
        <w:rPr>
          <w:rFonts w:ascii="Times New Roman" w:hAnsi="Times New Roman" w:cs="Times New Roman"/>
          <w:sz w:val="24"/>
          <w:szCs w:val="24"/>
        </w:rPr>
      </w:pPr>
      <w:r w:rsidRPr="007A7068">
        <w:rPr>
          <w:rFonts w:ascii="Times New Roman" w:hAnsi="Times New Roman" w:cs="Times New Roman"/>
          <w:sz w:val="24"/>
          <w:szCs w:val="24"/>
        </w:rPr>
        <w:t xml:space="preserve">Mi conclusión tentativa es que la combinación de estos cuatro factores explica por qué este episodio es mucho más grave que la epidemia de SARS. Un nuevo coronavirus ha hundido al mundo en una megacrisis como no se había visto en tiempos modernos. Deberíamos considerar el mensaje respecto del </w:t>
      </w:r>
      <w:r>
        <w:rPr>
          <w:rFonts w:ascii="Times New Roman" w:hAnsi="Times New Roman" w:cs="Times New Roman"/>
          <w:sz w:val="24"/>
          <w:szCs w:val="24"/>
        </w:rPr>
        <w:t>estado de la gobernanza global.</w:t>
      </w:r>
    </w:p>
    <w:p w:rsidR="00EB473B" w:rsidRPr="007A7068" w:rsidRDefault="00EB473B" w:rsidP="00EB473B">
      <w:pPr>
        <w:spacing w:line="240" w:lineRule="auto"/>
        <w:jc w:val="both"/>
        <w:rPr>
          <w:rFonts w:ascii="Times New Roman" w:hAnsi="Times New Roman" w:cs="Times New Roman"/>
          <w:sz w:val="24"/>
          <w:szCs w:val="24"/>
        </w:rPr>
      </w:pPr>
      <w:r w:rsidRPr="007A7068">
        <w:rPr>
          <w:rFonts w:ascii="Times New Roman" w:hAnsi="Times New Roman" w:cs="Times New Roman"/>
          <w:sz w:val="24"/>
          <w:szCs w:val="24"/>
        </w:rPr>
        <w:t>Repito, nadie sabe cómo terminará esta crisis. Pero comprendiendo cómo empezó, tal vez podamos prevenir, o al menos mitigar, la próxima.</w:t>
      </w:r>
    </w:p>
    <w:p w:rsidR="00EB473B" w:rsidRDefault="00EB473B" w:rsidP="00EB473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A7068">
        <w:rPr>
          <w:rFonts w:ascii="Times New Roman" w:hAnsi="Times New Roman" w:cs="Times New Roman"/>
          <w:sz w:val="24"/>
          <w:szCs w:val="24"/>
          <w:lang w:val="en-US"/>
        </w:rPr>
        <w:t>Carl Bildt was Sweden’s foreign minister from 2006 to 2014 and Prime Minister from 1991 to 1994, when he negotiated Sweden’s EU accession. A renowned international diplomat, he served as EU Special Envoy to the Former Yugoslavia, High Representative for Bosnia and Herzegovina, UN Special Envoy to the Balkans, and Co-Chairman of the Dayton Peace Conference. He is Co-Chair of the European C</w:t>
      </w:r>
      <w:r>
        <w:rPr>
          <w:rFonts w:ascii="Times New Roman" w:hAnsi="Times New Roman" w:cs="Times New Roman"/>
          <w:sz w:val="24"/>
          <w:szCs w:val="24"/>
          <w:lang w:val="en-US"/>
        </w:rPr>
        <w:t>ouncil on Foreign Relations)</w:t>
      </w:r>
    </w:p>
    <w:p w:rsidR="00EB473B" w:rsidRPr="00B97E36" w:rsidRDefault="00EB473B" w:rsidP="00EB473B">
      <w:pPr>
        <w:spacing w:line="240" w:lineRule="auto"/>
        <w:jc w:val="both"/>
        <w:rPr>
          <w:rFonts w:ascii="Times New Roman" w:hAnsi="Times New Roman" w:cs="Times New Roman"/>
          <w:color w:val="FF0000"/>
          <w:sz w:val="24"/>
          <w:szCs w:val="24"/>
          <w:shd w:val="clear" w:color="auto" w:fill="FFFFFF"/>
        </w:rPr>
      </w:pPr>
      <w:r w:rsidRPr="00B97E36">
        <w:rPr>
          <w:rFonts w:ascii="Times New Roman" w:hAnsi="Times New Roman" w:cs="Times New Roman"/>
          <w:color w:val="FF0000"/>
          <w:sz w:val="24"/>
          <w:szCs w:val="24"/>
          <w:shd w:val="clear" w:color="auto" w:fill="FFFFFF"/>
        </w:rPr>
        <w:t xml:space="preserve">- </w:t>
      </w:r>
      <w:r w:rsidRPr="00B97E36">
        <w:rPr>
          <w:rFonts w:ascii="Times New Roman" w:hAnsi="Times New Roman" w:cs="Times New Roman"/>
          <w:color w:val="FF0000"/>
          <w:sz w:val="24"/>
          <w:szCs w:val="24"/>
          <w:u w:val="single"/>
          <w:shd w:val="clear" w:color="auto" w:fill="FFFFFF"/>
        </w:rPr>
        <w:t>Una crónica profética de una década perdida</w:t>
      </w:r>
      <w:r w:rsidRPr="00B97E36">
        <w:rPr>
          <w:rFonts w:ascii="Times New Roman" w:hAnsi="Times New Roman" w:cs="Times New Roman"/>
          <w:color w:val="FF0000"/>
          <w:sz w:val="24"/>
          <w:szCs w:val="24"/>
          <w:shd w:val="clear" w:color="auto" w:fill="FFFFFF"/>
        </w:rPr>
        <w:t xml:space="preserve"> (Project Syndicate - </w:t>
      </w:r>
      <w:r w:rsidRPr="00B97E36">
        <w:rPr>
          <w:rFonts w:ascii="Times New Roman" w:hAnsi="Times New Roman" w:cs="Times New Roman"/>
          <w:b/>
          <w:color w:val="FF0000"/>
          <w:sz w:val="24"/>
          <w:szCs w:val="24"/>
          <w:shd w:val="clear" w:color="auto" w:fill="FFFFFF"/>
        </w:rPr>
        <w:t>27/5/20</w:t>
      </w:r>
      <w:r w:rsidRPr="00B97E36">
        <w:rPr>
          <w:rFonts w:ascii="Times New Roman" w:hAnsi="Times New Roman" w:cs="Times New Roman"/>
          <w:color w:val="FF0000"/>
          <w:sz w:val="24"/>
          <w:szCs w:val="24"/>
          <w:shd w:val="clear" w:color="auto" w:fill="FFFFFF"/>
        </w:rPr>
        <w:t>)</w:t>
      </w:r>
    </w:p>
    <w:p w:rsidR="00EB473B" w:rsidRPr="002975D6" w:rsidRDefault="00EB473B" w:rsidP="00EB473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Atenas.-</w:t>
      </w:r>
      <w:r w:rsidRPr="002975D6">
        <w:rPr>
          <w:rFonts w:ascii="Times New Roman" w:hAnsi="Times New Roman" w:cs="Times New Roman"/>
          <w:sz w:val="24"/>
          <w:szCs w:val="24"/>
          <w:shd w:val="clear" w:color="auto" w:fill="FFFFFF"/>
        </w:rPr>
        <w:t xml:space="preserve"> </w:t>
      </w:r>
      <w:r w:rsidRPr="00F47E85">
        <w:rPr>
          <w:rFonts w:ascii="Times New Roman" w:hAnsi="Times New Roman" w:cs="Times New Roman"/>
          <w:sz w:val="24"/>
          <w:szCs w:val="24"/>
          <w:u w:val="single"/>
          <w:shd w:val="clear" w:color="auto" w:fill="FFFFFF"/>
        </w:rPr>
        <w:t>Para exorcizar mis peores temores sobre la próxima década</w:t>
      </w:r>
      <w:r w:rsidRPr="002975D6">
        <w:rPr>
          <w:rFonts w:ascii="Times New Roman" w:hAnsi="Times New Roman" w:cs="Times New Roman"/>
          <w:sz w:val="24"/>
          <w:szCs w:val="24"/>
          <w:shd w:val="clear" w:color="auto" w:fill="FFFFFF"/>
        </w:rPr>
        <w:t>, elegí escribir una sombría crónica profética sobre lo que pudiese pasar durante su transcurso. Si llegado el mes de diciembre del año 2030, los acontecimientos la invalidan, espero que los lúgubres pronósticos que incluyo en la misma hayan desempeñado un papel al estimularnos a tomar medidas apropiadas.</w:t>
      </w:r>
    </w:p>
    <w:p w:rsidR="00EB473B" w:rsidRPr="002975D6" w:rsidRDefault="00EB473B" w:rsidP="00EB473B">
      <w:pPr>
        <w:spacing w:line="240" w:lineRule="auto"/>
        <w:jc w:val="both"/>
        <w:rPr>
          <w:rFonts w:ascii="Times New Roman" w:hAnsi="Times New Roman" w:cs="Times New Roman"/>
          <w:sz w:val="24"/>
          <w:szCs w:val="24"/>
          <w:shd w:val="clear" w:color="auto" w:fill="FFFFFF"/>
        </w:rPr>
      </w:pPr>
      <w:r w:rsidRPr="002975D6">
        <w:rPr>
          <w:rFonts w:ascii="Times New Roman" w:hAnsi="Times New Roman" w:cs="Times New Roman"/>
          <w:sz w:val="24"/>
          <w:szCs w:val="24"/>
          <w:shd w:val="clear" w:color="auto" w:fill="FFFFFF"/>
        </w:rPr>
        <w:t>Antes de nuestros confinamientos inducidos por la pandemia, la política parecía ser un juego. Los partidos políticos se comportaban como equipos deportivos que tienen días buenos o malos, y anotaban puntos que los impulsaban hacia arriba en una tabla de liga que, al final de la temporada, determinaba quiénes iban a formar un gobierno y tras aquello, dicho</w:t>
      </w:r>
      <w:r>
        <w:rPr>
          <w:rFonts w:ascii="Times New Roman" w:hAnsi="Times New Roman" w:cs="Times New Roman"/>
          <w:sz w:val="24"/>
          <w:szCs w:val="24"/>
          <w:shd w:val="clear" w:color="auto" w:fill="FFFFFF"/>
        </w:rPr>
        <w:t>s partidos no hacían casi nada.</w:t>
      </w:r>
    </w:p>
    <w:p w:rsidR="00EB473B" w:rsidRPr="00F47E85" w:rsidRDefault="00EB473B" w:rsidP="00EB473B">
      <w:pPr>
        <w:spacing w:line="240" w:lineRule="auto"/>
        <w:jc w:val="both"/>
        <w:rPr>
          <w:rFonts w:ascii="Times New Roman" w:hAnsi="Times New Roman" w:cs="Times New Roman"/>
          <w:b/>
          <w:color w:val="FF0000"/>
          <w:sz w:val="24"/>
          <w:szCs w:val="24"/>
          <w:u w:val="single"/>
          <w:shd w:val="clear" w:color="auto" w:fill="FFFFFF"/>
        </w:rPr>
      </w:pPr>
      <w:r w:rsidRPr="00F47E85">
        <w:rPr>
          <w:rFonts w:ascii="Times New Roman" w:hAnsi="Times New Roman" w:cs="Times New Roman"/>
          <w:color w:val="FF0000"/>
          <w:sz w:val="24"/>
          <w:szCs w:val="24"/>
          <w:u w:val="single"/>
          <w:shd w:val="clear" w:color="auto" w:fill="FFFFFF"/>
        </w:rPr>
        <w:t xml:space="preserve">Subsiguientemente, la pandemia COVID-19 despegó la capa de barniz de indiferencia para dejar ver la realidad política: algunas personas realmente tienen el poder de decirnos al resto lo que tenemos que hacer. </w:t>
      </w:r>
      <w:r w:rsidRPr="00F47E85">
        <w:rPr>
          <w:rFonts w:ascii="Times New Roman" w:hAnsi="Times New Roman" w:cs="Times New Roman"/>
          <w:b/>
          <w:color w:val="FF0000"/>
          <w:sz w:val="24"/>
          <w:szCs w:val="24"/>
          <w:u w:val="single"/>
          <w:shd w:val="clear" w:color="auto" w:fill="FFFFFF"/>
        </w:rPr>
        <w:t>La descripción de Lenin de la política como “quién hace qué a quién” parecía estar más acertada que nunca.</w:t>
      </w:r>
    </w:p>
    <w:p w:rsidR="00EB473B" w:rsidRPr="00F47E85"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F47E85">
        <w:rPr>
          <w:rFonts w:ascii="Times New Roman" w:hAnsi="Times New Roman" w:cs="Times New Roman"/>
          <w:sz w:val="24"/>
          <w:szCs w:val="24"/>
          <w:u w:val="single"/>
          <w:shd w:val="clear" w:color="auto" w:fill="FFFFFF"/>
        </w:rPr>
        <w:lastRenderedPageBreak/>
        <w:t>Hasta junio de 2020, cuando los confinamientos comenzaron a relajarse, el optimismo de la izquierda sobre que la pandemia reviviría el poder del Estado en nombre de los desvalidos se mantuvo, llevando a los amigos a fantasear con un renacimiento de los comunes y una definición más amplia de los bienes públicos</w:t>
      </w:r>
      <w:r w:rsidRPr="002975D6">
        <w:rPr>
          <w:rFonts w:ascii="Times New Roman" w:hAnsi="Times New Roman" w:cs="Times New Roman"/>
          <w:sz w:val="24"/>
          <w:szCs w:val="24"/>
          <w:shd w:val="clear" w:color="auto" w:fill="FFFFFF"/>
        </w:rPr>
        <w:t xml:space="preserve">. </w:t>
      </w:r>
      <w:r w:rsidRPr="00F47E85">
        <w:rPr>
          <w:rFonts w:ascii="Times New Roman" w:hAnsi="Times New Roman" w:cs="Times New Roman"/>
          <w:color w:val="FF0000"/>
          <w:sz w:val="24"/>
          <w:szCs w:val="24"/>
          <w:u w:val="single"/>
          <w:shd w:val="clear" w:color="auto" w:fill="FFFFFF"/>
        </w:rPr>
        <w:t>Debo recordarles que Margaret Thatcher dejó al Estado británico más grande, más poderoso y más concentrado de lo que lo había encontrado. Se necesitaba de un Estado autoritario para apoyar a los mercados controlados por las corporaciones y los bancos. Aquellos que tienen la autoridad nunca han dudado en aprovechar la intervención masiva del gobierno para preservar el poder oligárquico. ¿Por qué debería una pandemia cambiar eso?</w:t>
      </w:r>
    </w:p>
    <w:p w:rsidR="00EB473B" w:rsidRPr="00F47E85" w:rsidRDefault="00EB473B" w:rsidP="00EB473B">
      <w:pPr>
        <w:spacing w:line="240" w:lineRule="auto"/>
        <w:jc w:val="both"/>
        <w:rPr>
          <w:rFonts w:ascii="Times New Roman" w:hAnsi="Times New Roman" w:cs="Times New Roman"/>
          <w:sz w:val="24"/>
          <w:szCs w:val="24"/>
          <w:u w:val="single"/>
          <w:shd w:val="clear" w:color="auto" w:fill="FFFFFF"/>
        </w:rPr>
      </w:pPr>
      <w:r w:rsidRPr="002975D6">
        <w:rPr>
          <w:rFonts w:ascii="Times New Roman" w:hAnsi="Times New Roman" w:cs="Times New Roman"/>
          <w:sz w:val="24"/>
          <w:szCs w:val="24"/>
          <w:shd w:val="clear" w:color="auto" w:fill="FFFFFF"/>
        </w:rPr>
        <w:t xml:space="preserve">Como resultado de COVID-19, la parca casi se llevó tanto al primer ministro británico como al Príncipe de Gales, e incluso al actor-estrella más amable de Hollywood. Sin embargo, </w:t>
      </w:r>
      <w:r w:rsidRPr="00F47E85">
        <w:rPr>
          <w:rFonts w:ascii="Times New Roman" w:hAnsi="Times New Roman" w:cs="Times New Roman"/>
          <w:sz w:val="24"/>
          <w:szCs w:val="24"/>
          <w:u w:val="single"/>
          <w:shd w:val="clear" w:color="auto" w:fill="FFFFFF"/>
        </w:rPr>
        <w:t>a quienes la parca realmente sí se llevó fueron los más pobres y aquellos con pieles más oscuras. Ellos fueron presas más fáciles de recoger.</w:t>
      </w:r>
    </w:p>
    <w:p w:rsidR="00EB473B" w:rsidRPr="00F47E85" w:rsidRDefault="00EB473B" w:rsidP="00EB473B">
      <w:pPr>
        <w:spacing w:line="240" w:lineRule="auto"/>
        <w:jc w:val="both"/>
        <w:rPr>
          <w:rFonts w:ascii="Times New Roman" w:hAnsi="Times New Roman" w:cs="Times New Roman"/>
          <w:sz w:val="24"/>
          <w:szCs w:val="24"/>
          <w:u w:val="single"/>
          <w:shd w:val="clear" w:color="auto" w:fill="FFFFFF"/>
        </w:rPr>
      </w:pPr>
      <w:r w:rsidRPr="002975D6">
        <w:rPr>
          <w:rFonts w:ascii="Times New Roman" w:hAnsi="Times New Roman" w:cs="Times New Roman"/>
          <w:sz w:val="24"/>
          <w:szCs w:val="24"/>
          <w:shd w:val="clear" w:color="auto" w:fill="FFFFFF"/>
        </w:rPr>
        <w:t xml:space="preserve">No es difícil entender por qué. El desempoderamiento engendra pobreza, lo que envejece a las personas más rápido y, en última instancia, las prepara para ser sacrificadas como productos de desecho. </w:t>
      </w:r>
      <w:r w:rsidRPr="00F47E85">
        <w:rPr>
          <w:rFonts w:ascii="Times New Roman" w:hAnsi="Times New Roman" w:cs="Times New Roman"/>
          <w:sz w:val="24"/>
          <w:szCs w:val="24"/>
          <w:u w:val="single"/>
          <w:shd w:val="clear" w:color="auto" w:fill="FFFFFF"/>
        </w:rPr>
        <w:t>A la sombra de la caída de los precios, salarios y tasas de interés, nunca fue probable que el espíritu de solidaridad, que alivió nuestras almas durante los confinamientos, se tradujera en el uso del poder del Estado para fortalecer a los débiles y vulnerables.</w:t>
      </w:r>
    </w:p>
    <w:p w:rsidR="00EB473B" w:rsidRPr="00F47E85" w:rsidRDefault="00EB473B" w:rsidP="00EB473B">
      <w:pPr>
        <w:spacing w:line="240" w:lineRule="auto"/>
        <w:jc w:val="both"/>
        <w:rPr>
          <w:rFonts w:ascii="Times New Roman" w:hAnsi="Times New Roman" w:cs="Times New Roman"/>
          <w:sz w:val="24"/>
          <w:szCs w:val="24"/>
          <w:u w:val="single"/>
          <w:shd w:val="clear" w:color="auto" w:fill="FFFFFF"/>
        </w:rPr>
      </w:pPr>
      <w:r w:rsidRPr="002975D6">
        <w:rPr>
          <w:rFonts w:ascii="Times New Roman" w:hAnsi="Times New Roman" w:cs="Times New Roman"/>
          <w:sz w:val="24"/>
          <w:szCs w:val="24"/>
          <w:shd w:val="clear" w:color="auto" w:fill="FFFFFF"/>
        </w:rPr>
        <w:t xml:space="preserve">Por el contrario, fueron </w:t>
      </w:r>
      <w:r w:rsidRPr="00F47E85">
        <w:rPr>
          <w:rFonts w:ascii="Times New Roman" w:hAnsi="Times New Roman" w:cs="Times New Roman"/>
          <w:sz w:val="24"/>
          <w:szCs w:val="24"/>
          <w:u w:val="single"/>
          <w:shd w:val="clear" w:color="auto" w:fill="FFFFFF"/>
        </w:rPr>
        <w:t xml:space="preserve">las megaempresas y los ultra ricos </w:t>
      </w:r>
      <w:r w:rsidRPr="002975D6">
        <w:rPr>
          <w:rFonts w:ascii="Times New Roman" w:hAnsi="Times New Roman" w:cs="Times New Roman"/>
          <w:sz w:val="24"/>
          <w:szCs w:val="24"/>
          <w:shd w:val="clear" w:color="auto" w:fill="FFFFFF"/>
        </w:rPr>
        <w:t xml:space="preserve">los que agradecieron que el socialismo estuviera vivo y coleando. </w:t>
      </w:r>
      <w:r w:rsidRPr="00F47E85">
        <w:rPr>
          <w:rFonts w:ascii="Times New Roman" w:hAnsi="Times New Roman" w:cs="Times New Roman"/>
          <w:sz w:val="24"/>
          <w:szCs w:val="24"/>
          <w:u w:val="single"/>
          <w:shd w:val="clear" w:color="auto" w:fill="FFFFFF"/>
        </w:rPr>
        <w:t>Temiendo que las masas</w:t>
      </w:r>
      <w:r w:rsidRPr="002975D6">
        <w:rPr>
          <w:rFonts w:ascii="Times New Roman" w:hAnsi="Times New Roman" w:cs="Times New Roman"/>
          <w:sz w:val="24"/>
          <w:szCs w:val="24"/>
          <w:shd w:val="clear" w:color="auto" w:fill="FFFFFF"/>
        </w:rPr>
        <w:t>, condenadas al anfiteatro salvaje de los mercados sin restricciones en medio de un desastre de salud pública</w:t>
      </w:r>
      <w:r w:rsidRPr="00F47E85">
        <w:rPr>
          <w:rFonts w:ascii="Times New Roman" w:hAnsi="Times New Roman" w:cs="Times New Roman"/>
          <w:sz w:val="24"/>
          <w:szCs w:val="24"/>
          <w:u w:val="single"/>
          <w:shd w:val="clear" w:color="auto" w:fill="FFFFFF"/>
        </w:rPr>
        <w:t>, ya no pudieran permitirse el lujo de comprar los productos que los ricos les ofrecían, reasignaron sus gastos y compraron acciones, yates y mansiones. Gracias al dinero recién impreso que los bancos centrales les inyectaron a través de los financiadores habituales, los mercados de valores florecieron a la par de que las economías colapsaban. Los banqueros de Wall Street apaciguaron sus sentimientos de culpabilidad, que persistían desde el año 2008, al permitir que los clientes de clase media se pelearan por las sobras.</w:t>
      </w:r>
    </w:p>
    <w:p w:rsidR="00EB473B" w:rsidRPr="00F47E85" w:rsidRDefault="00EB473B" w:rsidP="00EB473B">
      <w:pPr>
        <w:spacing w:line="240" w:lineRule="auto"/>
        <w:jc w:val="both"/>
        <w:rPr>
          <w:rFonts w:ascii="Times New Roman" w:hAnsi="Times New Roman" w:cs="Times New Roman"/>
          <w:sz w:val="24"/>
          <w:szCs w:val="24"/>
          <w:u w:val="single"/>
          <w:shd w:val="clear" w:color="auto" w:fill="FFFFFF"/>
        </w:rPr>
      </w:pPr>
      <w:r w:rsidRPr="002975D6">
        <w:rPr>
          <w:rFonts w:ascii="Times New Roman" w:hAnsi="Times New Roman" w:cs="Times New Roman"/>
          <w:sz w:val="24"/>
          <w:szCs w:val="24"/>
          <w:shd w:val="clear" w:color="auto" w:fill="FFFFFF"/>
        </w:rPr>
        <w:t xml:space="preserve">Los planes para la transición verde, que los jóvenes activistas del clima habían puesto en la agenda antes del año 2020, sólo fueron tema de charla intrascendental a medida que los gobiernos claudicaban aplastados por montañas de deuda cada vez más altas. </w:t>
      </w:r>
      <w:r w:rsidRPr="00F47E85">
        <w:rPr>
          <w:rFonts w:ascii="Times New Roman" w:hAnsi="Times New Roman" w:cs="Times New Roman"/>
          <w:sz w:val="24"/>
          <w:szCs w:val="24"/>
          <w:u w:val="single"/>
          <w:shd w:val="clear" w:color="auto" w:fill="FFFFFF"/>
        </w:rPr>
        <w:t>El ahorro preventivo por parte de muchos reforzó la depresión económica, produciendo un descontento a escala industrial en un planeta cada vez más marrón.</w:t>
      </w:r>
    </w:p>
    <w:p w:rsidR="00EB473B" w:rsidRPr="002975D6" w:rsidRDefault="00EB473B" w:rsidP="00EB473B">
      <w:pPr>
        <w:spacing w:line="240" w:lineRule="auto"/>
        <w:jc w:val="both"/>
        <w:rPr>
          <w:rFonts w:ascii="Times New Roman" w:hAnsi="Times New Roman" w:cs="Times New Roman"/>
          <w:sz w:val="24"/>
          <w:szCs w:val="24"/>
          <w:shd w:val="clear" w:color="auto" w:fill="FFFFFF"/>
        </w:rPr>
      </w:pPr>
      <w:r w:rsidRPr="00F47E85">
        <w:rPr>
          <w:rFonts w:ascii="Times New Roman" w:hAnsi="Times New Roman" w:cs="Times New Roman"/>
          <w:sz w:val="24"/>
          <w:szCs w:val="24"/>
          <w:u w:val="single"/>
          <w:shd w:val="clear" w:color="auto" w:fill="FFFFFF"/>
        </w:rPr>
        <w:t>La desconexión entre el mundo financiero y el mundo real, en el que miles de millones de personas luchaban, inevitablemente se amplió. Y, con ello creció el descontento que dio lugar a que surjan monstruos políticos</w:t>
      </w:r>
      <w:r w:rsidRPr="002975D6">
        <w:rPr>
          <w:rFonts w:ascii="Times New Roman" w:hAnsi="Times New Roman" w:cs="Times New Roman"/>
          <w:sz w:val="24"/>
          <w:szCs w:val="24"/>
          <w:shd w:val="clear" w:color="auto" w:fill="FFFFFF"/>
        </w:rPr>
        <w:t>, como aquellos sobre los cuales yo había venido advirtiendo a mis amigo</w:t>
      </w:r>
      <w:r>
        <w:rPr>
          <w:rFonts w:ascii="Times New Roman" w:hAnsi="Times New Roman" w:cs="Times New Roman"/>
          <w:sz w:val="24"/>
          <w:szCs w:val="24"/>
          <w:shd w:val="clear" w:color="auto" w:fill="FFFFFF"/>
        </w:rPr>
        <w:t>s con tendencias izquierdistas.</w:t>
      </w:r>
    </w:p>
    <w:p w:rsidR="00EB473B" w:rsidRPr="00F47E85"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F47E85">
        <w:rPr>
          <w:rFonts w:ascii="Times New Roman" w:hAnsi="Times New Roman" w:cs="Times New Roman"/>
          <w:color w:val="FF0000"/>
          <w:sz w:val="24"/>
          <w:szCs w:val="24"/>
          <w:u w:val="single"/>
          <w:shd w:val="clear" w:color="auto" w:fill="FFFFFF"/>
        </w:rPr>
        <w:t>Tal como ocurrió en los años 1930, en el alma de muchos, las semillas de la ira crecían haciéndose cada vez más pesadas y conducían hacía una nueva y amarga cosecha. En lugar de las cajas de jabón desde encima de las cuales en la década de 1930 los demagogos prometían restaurar su dignidad a las masas descontentas, las empresas Big Tech proporcionaban aplicaciones y redes sociales perfectamente adecuadas para llevar a cabo dicha tarea.</w:t>
      </w:r>
    </w:p>
    <w:p w:rsidR="00EB473B" w:rsidRPr="00F47E85"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F47E85">
        <w:rPr>
          <w:rFonts w:ascii="Times New Roman" w:hAnsi="Times New Roman" w:cs="Times New Roman"/>
          <w:color w:val="FF0000"/>
          <w:sz w:val="24"/>
          <w:szCs w:val="24"/>
          <w:u w:val="single"/>
          <w:shd w:val="clear" w:color="auto" w:fill="FFFFFF"/>
        </w:rPr>
        <w:t xml:space="preserve">Una vez que las comunidades se rindieron ante el miedo a la infección, los derechos humanos parecían ser un lujo inasequible. Las empresas Big Tech desarrollaron brazaletes biométricos </w:t>
      </w:r>
      <w:r w:rsidRPr="00F47E85">
        <w:rPr>
          <w:rFonts w:ascii="Times New Roman" w:hAnsi="Times New Roman" w:cs="Times New Roman"/>
          <w:color w:val="FF0000"/>
          <w:sz w:val="24"/>
          <w:szCs w:val="24"/>
          <w:u w:val="single"/>
          <w:shd w:val="clear" w:color="auto" w:fill="FFFFFF"/>
        </w:rPr>
        <w:lastRenderedPageBreak/>
        <w:t>para monitorizar nuestros datos vitales las 24 horas del día. En colaboración con los gobiernos, combinaron los resultados con datos de geolocalización, los introdujeron en algoritmos y se cercioraron de que la población recibiera mensajes de texto útiles que les informaran sobre qué hacer o a dónde ir para detener de un solo golpe nuevos brotes del virus.</w:t>
      </w:r>
    </w:p>
    <w:p w:rsidR="00EB473B" w:rsidRPr="00AF41FC"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AF41FC">
        <w:rPr>
          <w:rFonts w:ascii="Times New Roman" w:hAnsi="Times New Roman" w:cs="Times New Roman"/>
          <w:color w:val="FF0000"/>
          <w:sz w:val="24"/>
          <w:szCs w:val="24"/>
          <w:u w:val="single"/>
          <w:shd w:val="clear" w:color="auto" w:fill="FFFFFF"/>
        </w:rPr>
        <w:t>Sin embargo, un sistema que monitoriza nuestra tos también podría utilizarse para monitorizar nuestras risas. Podría saber cómo responde nuestra presión sanguínea al discurso del líder, a la charla motivacional de nuestro jefe, al anuncio de la policía respecto a prohibir una manifestación. Repentinamente la KGB y Cambridge Analytica parecían ser empresas salidas de la Edad de la Piedra.</w:t>
      </w:r>
    </w:p>
    <w:p w:rsidR="00EB473B" w:rsidRPr="002975D6" w:rsidRDefault="00EB473B" w:rsidP="00EB473B">
      <w:pPr>
        <w:spacing w:line="240" w:lineRule="auto"/>
        <w:jc w:val="both"/>
        <w:rPr>
          <w:rFonts w:ascii="Times New Roman" w:hAnsi="Times New Roman" w:cs="Times New Roman"/>
          <w:sz w:val="24"/>
          <w:szCs w:val="24"/>
          <w:shd w:val="clear" w:color="auto" w:fill="FFFFFF"/>
        </w:rPr>
      </w:pPr>
      <w:r w:rsidRPr="00AF41FC">
        <w:rPr>
          <w:rFonts w:ascii="Times New Roman" w:hAnsi="Times New Roman" w:cs="Times New Roman"/>
          <w:color w:val="FF0000"/>
          <w:sz w:val="24"/>
          <w:szCs w:val="24"/>
          <w:u w:val="single"/>
          <w:shd w:val="clear" w:color="auto" w:fill="FFFFFF"/>
        </w:rPr>
        <w:t>Ya que el poder estatal se había relegitimado debido a la pandemia, los agitadores cínicos se aprovecharon de esto</w:t>
      </w:r>
      <w:r w:rsidRPr="002975D6">
        <w:rPr>
          <w:rFonts w:ascii="Times New Roman" w:hAnsi="Times New Roman" w:cs="Times New Roman"/>
          <w:sz w:val="24"/>
          <w:szCs w:val="24"/>
          <w:shd w:val="clear" w:color="auto" w:fill="FFFFFF"/>
        </w:rPr>
        <w:t xml:space="preserve">. En lugar de fortalecer las voces que pedían que hubiera cooperación internacional, China y Estados Unidos robustecieron el nacionalismo. También en otros lugares, </w:t>
      </w:r>
      <w:r w:rsidRPr="00AF41FC">
        <w:rPr>
          <w:rFonts w:ascii="Times New Roman" w:hAnsi="Times New Roman" w:cs="Times New Roman"/>
          <w:sz w:val="24"/>
          <w:szCs w:val="24"/>
          <w:u w:val="single"/>
          <w:shd w:val="clear" w:color="auto" w:fill="FFFFFF"/>
        </w:rPr>
        <w:t>los líderes nacionalistas avivaron la xenofobia y ofrecieron a los ciudadanos desmoralizados un simple intercambio: conservar su orgullo personal y su grandeza nacional a cambio de otorgar poderes autoritarios a quienes les darían protección ante virus letales, extranjeros ladinos y disidentes confabuladores</w:t>
      </w:r>
      <w:r>
        <w:rPr>
          <w:rFonts w:ascii="Times New Roman" w:hAnsi="Times New Roman" w:cs="Times New Roman"/>
          <w:sz w:val="24"/>
          <w:szCs w:val="24"/>
          <w:shd w:val="clear" w:color="auto" w:fill="FFFFFF"/>
        </w:rPr>
        <w:t>.</w:t>
      </w:r>
    </w:p>
    <w:p w:rsidR="00EB473B" w:rsidRPr="00AF41FC" w:rsidRDefault="00EB473B" w:rsidP="00EB473B">
      <w:pPr>
        <w:spacing w:line="240" w:lineRule="auto"/>
        <w:jc w:val="both"/>
        <w:rPr>
          <w:rFonts w:ascii="Times New Roman" w:hAnsi="Times New Roman" w:cs="Times New Roman"/>
          <w:sz w:val="24"/>
          <w:szCs w:val="24"/>
          <w:u w:val="single"/>
          <w:shd w:val="clear" w:color="auto" w:fill="FFFFFF"/>
        </w:rPr>
      </w:pPr>
      <w:r w:rsidRPr="00AF41FC">
        <w:rPr>
          <w:rFonts w:ascii="Times New Roman" w:hAnsi="Times New Roman" w:cs="Times New Roman"/>
          <w:sz w:val="24"/>
          <w:szCs w:val="24"/>
          <w:u w:val="single"/>
          <w:shd w:val="clear" w:color="auto" w:fill="FFFFFF"/>
        </w:rPr>
        <w:t>Al igual que las catedrales se constituyeron en el legado arquitectónico de la Edad Media, la década de 2020 nos dejó muros altos, vallas electrificadas y bandadas de drones de vigilancia.</w:t>
      </w:r>
      <w:r w:rsidRPr="002975D6">
        <w:rPr>
          <w:rFonts w:ascii="Times New Roman" w:hAnsi="Times New Roman" w:cs="Times New Roman"/>
          <w:sz w:val="24"/>
          <w:szCs w:val="24"/>
          <w:shd w:val="clear" w:color="auto" w:fill="FFFFFF"/>
        </w:rPr>
        <w:t xml:space="preserve"> La resurrección del Estado-nación hizo que el mundo fuera menos abierto, menos próspero y menos libre precisamente para aquellos a quienes siempre les había resultado difícil viajar, ganarse la vida y decir lo que pensaban. </w:t>
      </w:r>
      <w:r w:rsidRPr="00AF41FC">
        <w:rPr>
          <w:rFonts w:ascii="Times New Roman" w:hAnsi="Times New Roman" w:cs="Times New Roman"/>
          <w:sz w:val="24"/>
          <w:szCs w:val="24"/>
          <w:u w:val="single"/>
          <w:shd w:val="clear" w:color="auto" w:fill="FFFFFF"/>
        </w:rPr>
        <w:t>Para los oligarcas y funcionarios de las empresas Big Tech, Big Pharma y otras megas firmas, que se llevaban bien con los hombres fuertes que tenían en sus manos la autoridad, la globalización siguió adelante a paso acelerado.</w:t>
      </w:r>
    </w:p>
    <w:p w:rsidR="00EB473B" w:rsidRPr="002975D6" w:rsidRDefault="00EB473B" w:rsidP="00EB473B">
      <w:pPr>
        <w:spacing w:line="240" w:lineRule="auto"/>
        <w:jc w:val="both"/>
        <w:rPr>
          <w:rFonts w:ascii="Times New Roman" w:hAnsi="Times New Roman" w:cs="Times New Roman"/>
          <w:sz w:val="24"/>
          <w:szCs w:val="24"/>
          <w:shd w:val="clear" w:color="auto" w:fill="FFFFFF"/>
        </w:rPr>
      </w:pPr>
      <w:r w:rsidRPr="00AF41FC">
        <w:rPr>
          <w:rFonts w:ascii="Times New Roman" w:hAnsi="Times New Roman" w:cs="Times New Roman"/>
          <w:sz w:val="24"/>
          <w:szCs w:val="24"/>
          <w:u w:val="single"/>
          <w:shd w:val="clear" w:color="auto" w:fill="FFFFFF"/>
        </w:rPr>
        <w:t>El mito de la aldea global cedió el paso a un equilibrio entre bloques de grandes potencias, cada uno de los cuales presumía a sus fuerzas armadas florecientes, cadenas de suministro separadas, autocracias idiosincráticas y divisiones de clase reforzadas por nuevas formas de nativismo</w:t>
      </w:r>
      <w:r w:rsidRPr="002975D6">
        <w:rPr>
          <w:rFonts w:ascii="Times New Roman" w:hAnsi="Times New Roman" w:cs="Times New Roman"/>
          <w:sz w:val="24"/>
          <w:szCs w:val="24"/>
          <w:shd w:val="clear" w:color="auto" w:fill="FFFFFF"/>
        </w:rPr>
        <w:t>. Las nuevas divisiones socioeconómicas pusieron de relieve las características predominantes de la política de cada país. Al igual que las personas que se convierten en caricaturas de sí mismas durante una crisis, países enteros se centraron en sus ilusiones colectivas, exagerando y cimen</w:t>
      </w:r>
      <w:r>
        <w:rPr>
          <w:rFonts w:ascii="Times New Roman" w:hAnsi="Times New Roman" w:cs="Times New Roman"/>
          <w:sz w:val="24"/>
          <w:szCs w:val="24"/>
          <w:shd w:val="clear" w:color="auto" w:fill="FFFFFF"/>
        </w:rPr>
        <w:t>tando prejuicios preexistentes.</w:t>
      </w:r>
    </w:p>
    <w:p w:rsidR="00EB473B" w:rsidRPr="00AF41FC"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AF41FC">
        <w:rPr>
          <w:rFonts w:ascii="Times New Roman" w:hAnsi="Times New Roman" w:cs="Times New Roman"/>
          <w:color w:val="FF0000"/>
          <w:sz w:val="24"/>
          <w:szCs w:val="24"/>
          <w:u w:val="single"/>
          <w:shd w:val="clear" w:color="auto" w:fill="FFFFFF"/>
        </w:rPr>
        <w:t>La gran fortaleza de los nuevos fascistas durante la década de los años veinte se constituyó en que, a diferencia de sus antepasados políticos, ellos ni siquiera tuvieron que ingresar al gobierno para hacerse del poder. Los partidos liberales y socialdemócratas comenzaron a pelearse y tropezarse entre sí, cayéndose uno sobre el otro durante sus esfuerzos por acoger para sí una xenofobia de estilo liviano, después un autoritarismo de estilo liviano, y posteriormente un totalitarismo de estilo liviano.</w:t>
      </w:r>
    </w:p>
    <w:p w:rsidR="00EB473B" w:rsidRPr="00AF41FC"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AF41FC">
        <w:rPr>
          <w:rFonts w:ascii="Times New Roman" w:hAnsi="Times New Roman" w:cs="Times New Roman"/>
          <w:color w:val="FF0000"/>
          <w:sz w:val="24"/>
          <w:szCs w:val="24"/>
          <w:u w:val="single"/>
          <w:shd w:val="clear" w:color="auto" w:fill="FFFFFF"/>
        </w:rPr>
        <w:t>Entonces, aquí estamos, al final de la década. ¿D</w:t>
      </w:r>
      <w:r>
        <w:rPr>
          <w:rFonts w:ascii="Times New Roman" w:hAnsi="Times New Roman" w:cs="Times New Roman"/>
          <w:color w:val="FF0000"/>
          <w:sz w:val="24"/>
          <w:szCs w:val="24"/>
          <w:u w:val="single"/>
          <w:shd w:val="clear" w:color="auto" w:fill="FFFFFF"/>
        </w:rPr>
        <w:t>ónde cree usted que hemos llegado</w:t>
      </w:r>
      <w:r w:rsidRPr="00AF41FC">
        <w:rPr>
          <w:rFonts w:ascii="Times New Roman" w:hAnsi="Times New Roman" w:cs="Times New Roman"/>
          <w:color w:val="FF0000"/>
          <w:sz w:val="24"/>
          <w:szCs w:val="24"/>
          <w:u w:val="single"/>
          <w:shd w:val="clear" w:color="auto" w:fill="FFFFFF"/>
        </w:rPr>
        <w:t>?</w:t>
      </w:r>
    </w:p>
    <w:p w:rsidR="00EB473B" w:rsidRDefault="00EB473B" w:rsidP="00EB473B">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w:t>
      </w:r>
      <w:r w:rsidRPr="002975D6">
        <w:rPr>
          <w:rFonts w:ascii="Times New Roman" w:hAnsi="Times New Roman" w:cs="Times New Roman"/>
          <w:sz w:val="24"/>
          <w:szCs w:val="24"/>
          <w:shd w:val="clear" w:color="auto" w:fill="FFFFFF"/>
          <w:lang w:val="en-US"/>
        </w:rPr>
        <w:t>Yanis Varoufakis, a former finance minister of Greece, is leader of the MeRA25 party and Professor of Econom</w:t>
      </w:r>
      <w:r>
        <w:rPr>
          <w:rFonts w:ascii="Times New Roman" w:hAnsi="Times New Roman" w:cs="Times New Roman"/>
          <w:sz w:val="24"/>
          <w:szCs w:val="24"/>
          <w:shd w:val="clear" w:color="auto" w:fill="FFFFFF"/>
          <w:lang w:val="en-US"/>
        </w:rPr>
        <w:t>ics at the University of Athens)</w:t>
      </w:r>
    </w:p>
    <w:p w:rsidR="00EB473B" w:rsidRPr="00EF2B00" w:rsidRDefault="00EB473B" w:rsidP="00EB473B">
      <w:pPr>
        <w:spacing w:line="240" w:lineRule="auto"/>
        <w:jc w:val="both"/>
        <w:rPr>
          <w:rFonts w:ascii="Times New Roman" w:hAnsi="Times New Roman" w:cs="Times New Roman"/>
          <w:color w:val="FF0000"/>
          <w:sz w:val="24"/>
          <w:szCs w:val="24"/>
          <w:shd w:val="clear" w:color="auto" w:fill="FFFFFF"/>
        </w:rPr>
      </w:pPr>
      <w:r w:rsidRPr="00EF2B00">
        <w:rPr>
          <w:rFonts w:ascii="Times New Roman" w:hAnsi="Times New Roman" w:cs="Times New Roman"/>
          <w:color w:val="FF0000"/>
          <w:sz w:val="24"/>
          <w:szCs w:val="24"/>
          <w:shd w:val="clear" w:color="auto" w:fill="FFFFFF"/>
        </w:rPr>
        <w:t xml:space="preserve">- </w:t>
      </w:r>
      <w:r w:rsidRPr="00EF2B00">
        <w:rPr>
          <w:rFonts w:ascii="Times New Roman" w:hAnsi="Times New Roman" w:cs="Times New Roman"/>
          <w:color w:val="FF0000"/>
          <w:sz w:val="24"/>
          <w:szCs w:val="24"/>
          <w:u w:val="single"/>
          <w:shd w:val="clear" w:color="auto" w:fill="FFFFFF"/>
        </w:rPr>
        <w:t>La</w:t>
      </w:r>
      <w:r>
        <w:rPr>
          <w:rFonts w:ascii="Times New Roman" w:hAnsi="Times New Roman" w:cs="Times New Roman"/>
          <w:color w:val="FF0000"/>
          <w:sz w:val="24"/>
          <w:szCs w:val="24"/>
          <w:u w:val="single"/>
          <w:shd w:val="clear" w:color="auto" w:fill="FFFFFF"/>
        </w:rPr>
        <w:t xml:space="preserve"> crisis vuelve a golpear a los “millennials”: “</w:t>
      </w:r>
      <w:r w:rsidRPr="00EF2B00">
        <w:rPr>
          <w:rFonts w:ascii="Times New Roman" w:hAnsi="Times New Roman" w:cs="Times New Roman"/>
          <w:color w:val="FF0000"/>
          <w:sz w:val="24"/>
          <w:szCs w:val="24"/>
          <w:u w:val="single"/>
          <w:shd w:val="clear" w:color="auto" w:fill="FFFFFF"/>
        </w:rPr>
        <w:t>He vuelto a la casilla de salida</w:t>
      </w:r>
      <w:r>
        <w:rPr>
          <w:rFonts w:ascii="Times New Roman" w:hAnsi="Times New Roman" w:cs="Times New Roman"/>
          <w:color w:val="FF0000"/>
          <w:sz w:val="24"/>
          <w:szCs w:val="24"/>
          <w:shd w:val="clear" w:color="auto" w:fill="FFFFFF"/>
        </w:rPr>
        <w:t>”</w:t>
      </w:r>
      <w:r w:rsidRPr="00EF2B00">
        <w:rPr>
          <w:rFonts w:ascii="Times New Roman" w:hAnsi="Times New Roman" w:cs="Times New Roman"/>
          <w:color w:val="FF0000"/>
          <w:sz w:val="24"/>
          <w:szCs w:val="24"/>
          <w:shd w:val="clear" w:color="auto" w:fill="FFFFFF"/>
        </w:rPr>
        <w:t xml:space="preserve"> The Wall Street Journal - El Confidencial - </w:t>
      </w:r>
      <w:r w:rsidRPr="00EF2B00">
        <w:rPr>
          <w:rFonts w:ascii="Times New Roman" w:hAnsi="Times New Roman" w:cs="Times New Roman"/>
          <w:b/>
          <w:color w:val="FF0000"/>
          <w:sz w:val="24"/>
          <w:szCs w:val="24"/>
          <w:shd w:val="clear" w:color="auto" w:fill="FFFFFF"/>
        </w:rPr>
        <w:t>15/8/20</w:t>
      </w:r>
      <w:r w:rsidRPr="00EF2B00">
        <w:rPr>
          <w:rFonts w:ascii="Times New Roman" w:hAnsi="Times New Roman" w:cs="Times New Roman"/>
          <w:color w:val="FF0000"/>
          <w:sz w:val="24"/>
          <w:szCs w:val="24"/>
          <w:shd w:val="clear" w:color="auto" w:fill="FFFFFF"/>
        </w:rPr>
        <w:t>)</w:t>
      </w:r>
    </w:p>
    <w:p w:rsidR="00EB473B" w:rsidRPr="00FA2C97" w:rsidRDefault="00EB473B" w:rsidP="00EB473B">
      <w:pPr>
        <w:spacing w:line="240" w:lineRule="auto"/>
        <w:jc w:val="both"/>
        <w:rPr>
          <w:rFonts w:ascii="Times New Roman" w:hAnsi="Times New Roman" w:cs="Times New Roman"/>
          <w:color w:val="FF0000"/>
          <w:sz w:val="24"/>
          <w:szCs w:val="24"/>
          <w:shd w:val="clear" w:color="auto" w:fill="FFFFFF"/>
        </w:rPr>
      </w:pPr>
      <w:r w:rsidRPr="00FA2C97">
        <w:rPr>
          <w:rFonts w:ascii="Times New Roman" w:hAnsi="Times New Roman" w:cs="Times New Roman"/>
          <w:color w:val="FF0000"/>
          <w:sz w:val="24"/>
          <w:szCs w:val="24"/>
          <w:shd w:val="clear" w:color="auto" w:fill="FFFFFF"/>
        </w:rPr>
        <w:t>Las repercusiones económicas de la pandemia del covid-</w:t>
      </w:r>
      <w:r>
        <w:rPr>
          <w:rFonts w:ascii="Times New Roman" w:hAnsi="Times New Roman" w:cs="Times New Roman"/>
          <w:color w:val="FF0000"/>
          <w:sz w:val="24"/>
          <w:szCs w:val="24"/>
          <w:shd w:val="clear" w:color="auto" w:fill="FFFFFF"/>
        </w:rPr>
        <w:t>19 han sido más duras para los “millennials”</w:t>
      </w:r>
      <w:r w:rsidRPr="00FA2C97">
        <w:rPr>
          <w:rFonts w:ascii="Times New Roman" w:hAnsi="Times New Roman" w:cs="Times New Roman"/>
          <w:color w:val="FF0000"/>
          <w:sz w:val="24"/>
          <w:szCs w:val="24"/>
          <w:shd w:val="clear" w:color="auto" w:fill="FFFFFF"/>
        </w:rPr>
        <w:t>, que ya están endeudados y un paso por detrás en su carrera profesional</w:t>
      </w:r>
    </w:p>
    <w:p w:rsidR="00EB473B" w:rsidRPr="00FA2C97"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FA2C97">
        <w:rPr>
          <w:rFonts w:ascii="Times New Roman" w:hAnsi="Times New Roman" w:cs="Times New Roman"/>
          <w:color w:val="FF0000"/>
          <w:sz w:val="24"/>
          <w:szCs w:val="24"/>
          <w:u w:val="single"/>
          <w:shd w:val="clear" w:color="auto" w:fill="FFFFFF"/>
        </w:rPr>
        <w:lastRenderedPageBreak/>
        <w:t>El impacto económico de la pandemia del coronavirus emerge com</w:t>
      </w:r>
      <w:r>
        <w:rPr>
          <w:rFonts w:ascii="Times New Roman" w:hAnsi="Times New Roman" w:cs="Times New Roman"/>
          <w:color w:val="FF0000"/>
          <w:sz w:val="24"/>
          <w:szCs w:val="24"/>
          <w:u w:val="single"/>
          <w:shd w:val="clear" w:color="auto" w:fill="FFFFFF"/>
        </w:rPr>
        <w:t>o especialmente grave para los “</w:t>
      </w:r>
      <w:r w:rsidRPr="00FA2C97">
        <w:rPr>
          <w:rFonts w:ascii="Times New Roman" w:hAnsi="Times New Roman" w:cs="Times New Roman"/>
          <w:color w:val="FF0000"/>
          <w:sz w:val="24"/>
          <w:szCs w:val="24"/>
          <w:u w:val="single"/>
          <w:shd w:val="clear" w:color="auto" w:fill="FFFFFF"/>
        </w:rPr>
        <w:t>mill</w:t>
      </w:r>
      <w:r>
        <w:rPr>
          <w:rFonts w:ascii="Times New Roman" w:hAnsi="Times New Roman" w:cs="Times New Roman"/>
          <w:color w:val="FF0000"/>
          <w:sz w:val="24"/>
          <w:szCs w:val="24"/>
          <w:u w:val="single"/>
          <w:shd w:val="clear" w:color="auto" w:fill="FFFFFF"/>
        </w:rPr>
        <w:t>ennials”</w:t>
      </w:r>
      <w:r w:rsidRPr="00FA2C97">
        <w:rPr>
          <w:rFonts w:ascii="Times New Roman" w:hAnsi="Times New Roman" w:cs="Times New Roman"/>
          <w:color w:val="FF0000"/>
          <w:sz w:val="24"/>
          <w:szCs w:val="24"/>
          <w:u w:val="single"/>
          <w:shd w:val="clear" w:color="auto" w:fill="FFFFFF"/>
        </w:rPr>
        <w:t>, nacidos entre 1981 y 1996, que como grupo no se han recuperado de la experiencia de entrar en el mundo laboral durante la anterior crisis financiera.</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FA2C97">
        <w:rPr>
          <w:rFonts w:ascii="Times New Roman" w:hAnsi="Times New Roman" w:cs="Times New Roman"/>
          <w:sz w:val="24"/>
          <w:szCs w:val="24"/>
          <w:u w:val="single"/>
          <w:shd w:val="clear" w:color="auto" w:fill="FFFFFF"/>
        </w:rPr>
        <w:t>Para este grupo, ya endeudado y un paso por detrás en la carrera profesional, este segundo golpe podría privarles de acumular la riqueza de generaciones anteriores</w:t>
      </w:r>
      <w:r w:rsidRPr="00E0726D">
        <w:rPr>
          <w:rFonts w:ascii="Times New Roman" w:hAnsi="Times New Roman" w:cs="Times New Roman"/>
          <w:sz w:val="24"/>
          <w:szCs w:val="24"/>
          <w:shd w:val="clear" w:color="auto" w:fill="FFFFFF"/>
        </w:rPr>
        <w:t>. Jaclyn Jiménez se pagó la universidad trabajando para la empresa manufacturera de su padre, pero no pudo encontrar nada equiparable cuando se graduó en medio de la recesión económica de 2008. Incluso aunque bajó sus expectativas, fue rechazada para puestos desde auxiliar de oficina hasta trabajadora en una farmacia. Como la deuda de la tarjeta se iba acumulando, aceptó un trabajo vendiendo vestidos de novia en un salón, luego aprovechó esa experiencia para conseguir un puesto en ventas en Nordtrom. Estaba prosperando finalmente, dice, habiendo escala</w:t>
      </w:r>
      <w:r>
        <w:rPr>
          <w:rFonts w:ascii="Times New Roman" w:hAnsi="Times New Roman" w:cs="Times New Roman"/>
          <w:sz w:val="24"/>
          <w:szCs w:val="24"/>
          <w:shd w:val="clear" w:color="auto" w:fill="FFFFFF"/>
        </w:rPr>
        <w:t>do posiciones hasta encargada. “</w:t>
      </w:r>
      <w:r w:rsidRPr="00E0726D">
        <w:rPr>
          <w:rFonts w:ascii="Times New Roman" w:hAnsi="Times New Roman" w:cs="Times New Roman"/>
          <w:sz w:val="24"/>
          <w:szCs w:val="24"/>
          <w:shd w:val="clear" w:color="auto" w:fill="FFFFFF"/>
        </w:rPr>
        <w:t>Ha sido complicado luchar tanto y pensar que avanzas y, cuando ves un ra</w:t>
      </w:r>
      <w:r>
        <w:rPr>
          <w:rFonts w:ascii="Times New Roman" w:hAnsi="Times New Roman" w:cs="Times New Roman"/>
          <w:sz w:val="24"/>
          <w:szCs w:val="24"/>
          <w:shd w:val="clear" w:color="auto" w:fill="FFFFFF"/>
        </w:rPr>
        <w:t>yo de esperanza, pasa todo esto”</w:t>
      </w:r>
      <w:r w:rsidRPr="00E0726D">
        <w:rPr>
          <w:rFonts w:ascii="Times New Roman" w:hAnsi="Times New Roman" w:cs="Times New Roman"/>
          <w:sz w:val="24"/>
          <w:szCs w:val="24"/>
          <w:shd w:val="clear" w:color="auto" w:fill="FFFFFF"/>
        </w:rPr>
        <w:t xml:space="preserve">, explica Jiménez, de 34 años Después la pandemia azotó el país en febrero, haciendo que la economía cayera en picado. Perdió su trabajo, y Jiménez ahora se </w:t>
      </w:r>
      <w:r>
        <w:rPr>
          <w:rFonts w:ascii="Times New Roman" w:hAnsi="Times New Roman" w:cs="Times New Roman"/>
          <w:sz w:val="24"/>
          <w:szCs w:val="24"/>
          <w:shd w:val="clear" w:color="auto" w:fill="FFFFFF"/>
        </w:rPr>
        <w:t>ha unido a los 4,8 millones de “millennials”</w:t>
      </w:r>
      <w:r w:rsidRPr="00E0726D">
        <w:rPr>
          <w:rFonts w:ascii="Times New Roman" w:hAnsi="Times New Roman" w:cs="Times New Roman"/>
          <w:sz w:val="24"/>
          <w:szCs w:val="24"/>
          <w:shd w:val="clear" w:color="auto" w:fill="FFFFFF"/>
        </w:rPr>
        <w:t xml:space="preserve"> que el Banco de la Reserva Federal de San Luis dice que han perdido su trabajo desde que el nuevo coronavirus desencadenó una recesión. El grupo sufrió más pérdidas que la</w:t>
      </w:r>
      <w:r>
        <w:rPr>
          <w:rFonts w:ascii="Times New Roman" w:hAnsi="Times New Roman" w:cs="Times New Roman"/>
          <w:sz w:val="24"/>
          <w:szCs w:val="24"/>
          <w:shd w:val="clear" w:color="auto" w:fill="FFFFFF"/>
        </w:rPr>
        <w:t>s dos generaciones anteriores. “</w:t>
      </w:r>
      <w:r w:rsidRPr="00E0726D">
        <w:rPr>
          <w:rFonts w:ascii="Times New Roman" w:hAnsi="Times New Roman" w:cs="Times New Roman"/>
          <w:sz w:val="24"/>
          <w:szCs w:val="24"/>
          <w:shd w:val="clear" w:color="auto" w:fill="FFFFFF"/>
        </w:rPr>
        <w:t>Ha sido complicado luchar tanto y pensar que estás consiguiendo algo y estás avanzando, y finalmente ves un rayo de es</w:t>
      </w:r>
      <w:r>
        <w:rPr>
          <w:rFonts w:ascii="Times New Roman" w:hAnsi="Times New Roman" w:cs="Times New Roman"/>
          <w:sz w:val="24"/>
          <w:szCs w:val="24"/>
          <w:shd w:val="clear" w:color="auto" w:fill="FFFFFF"/>
        </w:rPr>
        <w:t>peranza, y luego pasa todo esto”</w:t>
      </w:r>
      <w:r w:rsidRPr="00E0726D">
        <w:rPr>
          <w:rFonts w:ascii="Times New Roman" w:hAnsi="Times New Roman" w:cs="Times New Roman"/>
          <w:sz w:val="24"/>
          <w:szCs w:val="24"/>
          <w:shd w:val="clear" w:color="auto" w:fill="FFFFFF"/>
        </w:rPr>
        <w:t xml:space="preserve">, dice la ciudadana de Orange, California, de 34 años. </w:t>
      </w:r>
      <w:r>
        <w:rPr>
          <w:rFonts w:ascii="Times New Roman" w:hAnsi="Times New Roman" w:cs="Times New Roman"/>
          <w:color w:val="FF0000"/>
          <w:sz w:val="24"/>
          <w:szCs w:val="24"/>
          <w:u w:val="single"/>
          <w:shd w:val="clear" w:color="auto" w:fill="FFFFFF"/>
        </w:rPr>
        <w:t>“</w:t>
      </w:r>
      <w:r w:rsidRPr="00FA2C97">
        <w:rPr>
          <w:rFonts w:ascii="Times New Roman" w:hAnsi="Times New Roman" w:cs="Times New Roman"/>
          <w:color w:val="FF0000"/>
          <w:sz w:val="24"/>
          <w:szCs w:val="24"/>
          <w:u w:val="single"/>
          <w:shd w:val="clear" w:color="auto" w:fill="FFFFFF"/>
        </w:rPr>
        <w:t>¿Voy a tener alguna oportunidad de te</w:t>
      </w:r>
      <w:r>
        <w:rPr>
          <w:rFonts w:ascii="Times New Roman" w:hAnsi="Times New Roman" w:cs="Times New Roman"/>
          <w:color w:val="FF0000"/>
          <w:sz w:val="24"/>
          <w:szCs w:val="24"/>
          <w:u w:val="single"/>
          <w:shd w:val="clear" w:color="auto" w:fill="FFFFFF"/>
        </w:rPr>
        <w:t>ner lo que tuvieron mis padres?”</w:t>
      </w:r>
      <w:r w:rsidRPr="00FA2C97">
        <w:rPr>
          <w:rFonts w:ascii="Times New Roman" w:hAnsi="Times New Roman" w:cs="Times New Roman"/>
          <w:color w:val="FF0000"/>
          <w:sz w:val="24"/>
          <w:szCs w:val="24"/>
          <w:u w:val="single"/>
          <w:shd w:val="clear" w:color="auto" w:fill="FFFFFF"/>
        </w:rPr>
        <w:t xml:space="preserve">. La tasa de </w:t>
      </w:r>
      <w:r>
        <w:rPr>
          <w:rFonts w:ascii="Times New Roman" w:hAnsi="Times New Roman" w:cs="Times New Roman"/>
          <w:color w:val="FF0000"/>
          <w:sz w:val="24"/>
          <w:szCs w:val="24"/>
          <w:u w:val="single"/>
          <w:shd w:val="clear" w:color="auto" w:fill="FFFFFF"/>
        </w:rPr>
        <w:t>desempleo del 12,5 % entre los “millennials” es más elevada que la de la “</w:t>
      </w:r>
      <w:r w:rsidRPr="00FA2C97">
        <w:rPr>
          <w:rFonts w:ascii="Times New Roman" w:hAnsi="Times New Roman" w:cs="Times New Roman"/>
          <w:color w:val="FF0000"/>
          <w:sz w:val="24"/>
          <w:szCs w:val="24"/>
          <w:u w:val="single"/>
          <w:shd w:val="clear" w:color="auto" w:fill="FFFFFF"/>
        </w:rPr>
        <w:t>generaci</w:t>
      </w:r>
      <w:r>
        <w:rPr>
          <w:rFonts w:ascii="Times New Roman" w:hAnsi="Times New Roman" w:cs="Times New Roman"/>
          <w:color w:val="FF0000"/>
          <w:sz w:val="24"/>
          <w:szCs w:val="24"/>
          <w:u w:val="single"/>
          <w:shd w:val="clear" w:color="auto" w:fill="FFFFFF"/>
        </w:rPr>
        <w:t>ón X”</w:t>
      </w:r>
      <w:r w:rsidRPr="00FA2C97">
        <w:rPr>
          <w:rFonts w:ascii="Times New Roman" w:hAnsi="Times New Roman" w:cs="Times New Roman"/>
          <w:color w:val="FF0000"/>
          <w:sz w:val="24"/>
          <w:szCs w:val="24"/>
          <w:u w:val="single"/>
          <w:shd w:val="clear" w:color="auto" w:fill="FFFFFF"/>
        </w:rPr>
        <w:t xml:space="preserve"> (nacidos entre</w:t>
      </w:r>
      <w:r>
        <w:rPr>
          <w:rFonts w:ascii="Times New Roman" w:hAnsi="Times New Roman" w:cs="Times New Roman"/>
          <w:color w:val="FF0000"/>
          <w:sz w:val="24"/>
          <w:szCs w:val="24"/>
          <w:u w:val="single"/>
          <w:shd w:val="clear" w:color="auto" w:fill="FFFFFF"/>
        </w:rPr>
        <w:t xml:space="preserve"> 1965 y 1980), y que la de los “baby boomers”</w:t>
      </w:r>
      <w:r w:rsidRPr="00FA2C97">
        <w:rPr>
          <w:rFonts w:ascii="Times New Roman" w:hAnsi="Times New Roman" w:cs="Times New Roman"/>
          <w:color w:val="FF0000"/>
          <w:sz w:val="24"/>
          <w:szCs w:val="24"/>
          <w:u w:val="single"/>
          <w:shd w:val="clear" w:color="auto" w:fill="FFFFFF"/>
        </w:rPr>
        <w:t xml:space="preserve"> (1946 a 1964), según datos de mayo del Pew Research Center.</w:t>
      </w:r>
      <w:r w:rsidRPr="00FA2C97">
        <w:rPr>
          <w:rFonts w:ascii="Times New Roman" w:hAnsi="Times New Roman" w:cs="Times New Roman"/>
          <w:color w:val="FF0000"/>
          <w:sz w:val="24"/>
          <w:szCs w:val="24"/>
          <w:shd w:val="clear" w:color="auto" w:fill="FFFFFF"/>
        </w:rPr>
        <w:t xml:space="preserve"> </w:t>
      </w:r>
      <w:r w:rsidRPr="00E0726D">
        <w:rPr>
          <w:rFonts w:ascii="Times New Roman" w:hAnsi="Times New Roman" w:cs="Times New Roman"/>
          <w:sz w:val="24"/>
          <w:szCs w:val="24"/>
          <w:shd w:val="clear" w:color="auto" w:fill="FFFFFF"/>
        </w:rPr>
        <w:t>Una justificación es que algunos de los sectores más afectados, incluidos el ocio y la hostelería, tienen una fuerza laboral más joven.</w:t>
      </w:r>
    </w:p>
    <w:p w:rsidR="00EB473B" w:rsidRPr="00FA2C97" w:rsidRDefault="00EB473B" w:rsidP="00EB473B">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Los “millennials”</w:t>
      </w:r>
      <w:r w:rsidRPr="00FA2C97">
        <w:rPr>
          <w:rFonts w:ascii="Times New Roman" w:hAnsi="Times New Roman" w:cs="Times New Roman"/>
          <w:sz w:val="24"/>
          <w:szCs w:val="24"/>
          <w:u w:val="single"/>
          <w:shd w:val="clear" w:color="auto" w:fill="FFFFFF"/>
        </w:rPr>
        <w:t xml:space="preserve"> lo han tenido completamente más difícil para empezar una carrera y conseguir la independencia financiera que permitió a generaciones anteriores casarse, comprar una c</w:t>
      </w:r>
      <w:r>
        <w:rPr>
          <w:rFonts w:ascii="Times New Roman" w:hAnsi="Times New Roman" w:cs="Times New Roman"/>
          <w:sz w:val="24"/>
          <w:szCs w:val="24"/>
          <w:u w:val="single"/>
          <w:shd w:val="clear" w:color="auto" w:fill="FFFFFF"/>
        </w:rPr>
        <w:t>asa y tener hijos. Incluso los “millennials”</w:t>
      </w:r>
      <w:r w:rsidRPr="00FA2C97">
        <w:rPr>
          <w:rFonts w:ascii="Times New Roman" w:hAnsi="Times New Roman" w:cs="Times New Roman"/>
          <w:sz w:val="24"/>
          <w:szCs w:val="24"/>
          <w:u w:val="single"/>
          <w:shd w:val="clear" w:color="auto" w:fill="FFFFFF"/>
        </w:rPr>
        <w:t xml:space="preserve"> más educados tienen un nivel de empleo más bajo que otros graduados de universidad, según investigaciones, y la tendencia de los 'millennials' a trabajar en empresas peor pagadas ha provocado que se queden rezagados en ingresos.</w:t>
      </w:r>
    </w:p>
    <w:p w:rsidR="00EB473B" w:rsidRPr="00FA2C97" w:rsidRDefault="00EB473B" w:rsidP="00EB473B">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w:t>
      </w:r>
      <w:r w:rsidRPr="00FA2C97">
        <w:rPr>
          <w:rFonts w:ascii="Times New Roman" w:hAnsi="Times New Roman" w:cs="Times New Roman"/>
          <w:color w:val="FF0000"/>
          <w:sz w:val="24"/>
          <w:szCs w:val="24"/>
          <w:u w:val="single"/>
          <w:shd w:val="clear" w:color="auto" w:fill="FFFFFF"/>
        </w:rPr>
        <w:t>Es un signo de que algo se ha estropeado en la forma</w:t>
      </w:r>
      <w:r>
        <w:rPr>
          <w:rFonts w:ascii="Times New Roman" w:hAnsi="Times New Roman" w:cs="Times New Roman"/>
          <w:color w:val="FF0000"/>
          <w:sz w:val="24"/>
          <w:szCs w:val="24"/>
          <w:u w:val="single"/>
          <w:shd w:val="clear" w:color="auto" w:fill="FFFFFF"/>
        </w:rPr>
        <w:t xml:space="preserve"> en la que la economía funciona”</w:t>
      </w:r>
      <w:r w:rsidRPr="00FA2C97">
        <w:rPr>
          <w:rFonts w:ascii="Times New Roman" w:hAnsi="Times New Roman" w:cs="Times New Roman"/>
          <w:color w:val="FF0000"/>
          <w:sz w:val="24"/>
          <w:szCs w:val="24"/>
          <w:u w:val="single"/>
          <w:shd w:val="clear" w:color="auto" w:fill="FFFFFF"/>
        </w:rPr>
        <w:t xml:space="preserve">, declara Jesse Rothstein, profesor de Políticas Públicas y Economía en la Universidad de California, Berkeley, y antiguo economista principal en el Departamento de Trabajo </w:t>
      </w:r>
      <w:r>
        <w:rPr>
          <w:rFonts w:ascii="Times New Roman" w:hAnsi="Times New Roman" w:cs="Times New Roman"/>
          <w:color w:val="FF0000"/>
          <w:sz w:val="24"/>
          <w:szCs w:val="24"/>
          <w:u w:val="single"/>
          <w:shd w:val="clear" w:color="auto" w:fill="FFFFFF"/>
        </w:rPr>
        <w:t>en la administración de Obama. “</w:t>
      </w:r>
      <w:r w:rsidRPr="00FA2C97">
        <w:rPr>
          <w:rFonts w:ascii="Times New Roman" w:hAnsi="Times New Roman" w:cs="Times New Roman"/>
          <w:color w:val="FF0000"/>
          <w:sz w:val="24"/>
          <w:szCs w:val="24"/>
          <w:u w:val="single"/>
          <w:shd w:val="clear" w:color="auto" w:fill="FFFFFF"/>
        </w:rPr>
        <w:t>Se ha vuelto cada vez más difícil para la gent</w:t>
      </w:r>
      <w:r>
        <w:rPr>
          <w:rFonts w:ascii="Times New Roman" w:hAnsi="Times New Roman" w:cs="Times New Roman"/>
          <w:color w:val="FF0000"/>
          <w:sz w:val="24"/>
          <w:szCs w:val="24"/>
          <w:u w:val="single"/>
          <w:shd w:val="clear" w:color="auto" w:fill="FFFFFF"/>
        </w:rPr>
        <w:t>e encontrar sus puntos de apoyo”. Como consecuencia, la “generación millennial”</w:t>
      </w:r>
      <w:r w:rsidRPr="00FA2C97">
        <w:rPr>
          <w:rFonts w:ascii="Times New Roman" w:hAnsi="Times New Roman" w:cs="Times New Roman"/>
          <w:color w:val="FF0000"/>
          <w:sz w:val="24"/>
          <w:szCs w:val="24"/>
          <w:u w:val="single"/>
          <w:shd w:val="clear" w:color="auto" w:fill="FFFFFF"/>
        </w:rPr>
        <w:t xml:space="preserve"> tiene menos riqueza que sus predecesores cuando tenían su misma edad, y cer</w:t>
      </w:r>
      <w:r>
        <w:rPr>
          <w:rFonts w:ascii="Times New Roman" w:hAnsi="Times New Roman" w:cs="Times New Roman"/>
          <w:color w:val="FF0000"/>
          <w:sz w:val="24"/>
          <w:szCs w:val="24"/>
          <w:u w:val="single"/>
          <w:shd w:val="clear" w:color="auto" w:fill="FFFFFF"/>
        </w:rPr>
        <w:t>ca de un cuarto de los hogares “millennial”</w:t>
      </w:r>
      <w:r w:rsidRPr="00FA2C97">
        <w:rPr>
          <w:rFonts w:ascii="Times New Roman" w:hAnsi="Times New Roman" w:cs="Times New Roman"/>
          <w:color w:val="FF0000"/>
          <w:sz w:val="24"/>
          <w:szCs w:val="24"/>
          <w:u w:val="single"/>
          <w:shd w:val="clear" w:color="auto" w:fill="FFFFFF"/>
        </w:rPr>
        <w:t xml:space="preserve"> tienen más deuda que activos, según la Fed de San Luis.</w:t>
      </w:r>
    </w:p>
    <w:p w:rsidR="00EB473B" w:rsidRPr="00FA2C97" w:rsidRDefault="00EB473B" w:rsidP="00EB473B">
      <w:pPr>
        <w:spacing w:line="240" w:lineRule="auto"/>
        <w:jc w:val="both"/>
        <w:rPr>
          <w:rFonts w:ascii="Times New Roman" w:hAnsi="Times New Roman" w:cs="Times New Roman"/>
          <w:b/>
          <w:color w:val="FF0000"/>
          <w:sz w:val="24"/>
          <w:szCs w:val="24"/>
          <w:u w:val="single"/>
          <w:shd w:val="clear" w:color="auto" w:fill="FFFFFF"/>
        </w:rPr>
      </w:pPr>
      <w:r w:rsidRPr="00FA2C97">
        <w:rPr>
          <w:rFonts w:ascii="Times New Roman" w:hAnsi="Times New Roman" w:cs="Times New Roman"/>
          <w:b/>
          <w:color w:val="FF0000"/>
          <w:sz w:val="24"/>
          <w:szCs w:val="24"/>
          <w:u w:val="single"/>
          <w:shd w:val="clear" w:color="auto" w:fill="FFFFFF"/>
        </w:rPr>
        <w:t>Alrededor de uno de cada seis no podían cubrir un gasto de emergencia de 400 dólares antes de que la pandemia empezara; esa proporción es alrededor de uno de cada ocho entre todos los estadounidenses, según el banco.</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FF0000"/>
          <w:sz w:val="24"/>
          <w:szCs w:val="24"/>
          <w:u w:val="single"/>
          <w:shd w:val="clear" w:color="auto" w:fill="FFFFFF"/>
        </w:rPr>
        <w:t>Los “</w:t>
      </w:r>
      <w:r w:rsidRPr="00FA2C97">
        <w:rPr>
          <w:rFonts w:ascii="Times New Roman" w:hAnsi="Times New Roman" w:cs="Times New Roman"/>
          <w:color w:val="FF0000"/>
          <w:sz w:val="24"/>
          <w:szCs w:val="24"/>
          <w:u w:val="single"/>
          <w:shd w:val="clear" w:color="auto" w:fill="FFFFFF"/>
        </w:rPr>
        <w:t>mil</w:t>
      </w:r>
      <w:r>
        <w:rPr>
          <w:rFonts w:ascii="Times New Roman" w:hAnsi="Times New Roman" w:cs="Times New Roman"/>
          <w:color w:val="FF0000"/>
          <w:sz w:val="24"/>
          <w:szCs w:val="24"/>
          <w:u w:val="single"/>
          <w:shd w:val="clear" w:color="auto" w:fill="FFFFFF"/>
        </w:rPr>
        <w:t>lennials”</w:t>
      </w:r>
      <w:r w:rsidRPr="00FA2C97">
        <w:rPr>
          <w:rFonts w:ascii="Times New Roman" w:hAnsi="Times New Roman" w:cs="Times New Roman"/>
          <w:color w:val="FF0000"/>
          <w:sz w:val="24"/>
          <w:szCs w:val="24"/>
          <w:u w:val="single"/>
          <w:shd w:val="clear" w:color="auto" w:fill="FFFFFF"/>
        </w:rPr>
        <w:t xml:space="preserve"> tienen ahora el riesgo de quedarse todavía más atrás porque entraron en la pandemia en una posición más débil que los estadounidenses más mayores.</w:t>
      </w:r>
      <w:r w:rsidRPr="00E0726D">
        <w:rPr>
          <w:rFonts w:ascii="Times New Roman" w:hAnsi="Times New Roman" w:cs="Times New Roman"/>
          <w:sz w:val="24"/>
          <w:szCs w:val="24"/>
          <w:shd w:val="clear" w:color="auto" w:fill="FFFFFF"/>
        </w:rPr>
        <w:t xml:space="preserve"> Caitlin Robles, de 35 años, dice que se sintió afortunada al conseguir un trabajo manteniendo un sitio web para la Universidad del Sagrado Corazón cuando se graduó allí en 2007 en Gestión Empresarial. Pero con 67.000 dólares en préstamos para estudiantes, necesitaba un segundo trabajo para pagarlos y cubrir 650 dólares al mes de alquiler para vivir con dos amigos en Milford, </w:t>
      </w:r>
      <w:r w:rsidRPr="00E0726D">
        <w:rPr>
          <w:rFonts w:ascii="Times New Roman" w:hAnsi="Times New Roman" w:cs="Times New Roman"/>
          <w:sz w:val="24"/>
          <w:szCs w:val="24"/>
          <w:shd w:val="clear" w:color="auto" w:fill="FFFFFF"/>
        </w:rPr>
        <w:lastRenderedPageBreak/>
        <w:t>Connecticut. Robles finalmente consiguió un segundo trabajo en la recepción de la franquicia de bienestar Massage Envy 15 horas a la semana. Planeaba trabajar allí solo el tiempo suficiente para mitigar su deuda. En cambio, todavía trabaja allí nueve años más tarde y ha doblado sus horas para pagar la subida de los tipos de interés en sus préstamos estudiantiles y las facturas de una operación de rodilla. Incluso tras ser ascendida en ambos trabajos, a directora asociada de contenido web en la universid</w:t>
      </w:r>
      <w:r>
        <w:rPr>
          <w:rFonts w:ascii="Times New Roman" w:hAnsi="Times New Roman" w:cs="Times New Roman"/>
          <w:sz w:val="24"/>
          <w:szCs w:val="24"/>
          <w:shd w:val="clear" w:color="auto" w:fill="FFFFFF"/>
        </w:rPr>
        <w:t>ad y a directora adjunta en el “spa”</w:t>
      </w:r>
      <w:r w:rsidRPr="00E0726D">
        <w:rPr>
          <w:rFonts w:ascii="Times New Roman" w:hAnsi="Times New Roman" w:cs="Times New Roman"/>
          <w:sz w:val="24"/>
          <w:szCs w:val="24"/>
          <w:shd w:val="clear" w:color="auto" w:fill="FFFFFF"/>
        </w:rPr>
        <w:t>, los 70.000-80.000 dólares que ganaba al año no eran suficiente para pagar toda su deuda. Se saltó unas vacaciones familiares para ahorrar. Sus semanas laborales de 70 horas le dejaban poco tiempo para salir con alguien.</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Para mejorar su calificación crediticia y reducir sus tipos de interés, Robles pidió un crédito de 30.000 dólares de su cuenta de jubilación para pagar sus préstamos de estudiante. Planeaba liquidar esa deuda en cinco años y empezar a ahorrar para poder comprarse una casa cuando cumpliese 40 años. Ese plan se desbarató en marzo cuando Massage Envy cerró por la pandemia, dejando a Robles sin un segundo sueldo durante tres meses. Desde que su tienda reabrió en junio, ha trabajado solo siete horas a la semana porque la compañía ha reducido su horario y servicios. Para ahorrar, Robles ha aplazado pagos de su crédito de jubilación. Ahora no sabe cu</w:t>
      </w:r>
      <w:r>
        <w:rPr>
          <w:rFonts w:ascii="Times New Roman" w:hAnsi="Times New Roman" w:cs="Times New Roman"/>
          <w:sz w:val="24"/>
          <w:szCs w:val="24"/>
          <w:shd w:val="clear" w:color="auto" w:fill="FFFFFF"/>
        </w:rPr>
        <w:t>ándo podrá comprarse una casa. “</w:t>
      </w:r>
      <w:r w:rsidRPr="00E0726D">
        <w:rPr>
          <w:rFonts w:ascii="Times New Roman" w:hAnsi="Times New Roman" w:cs="Times New Roman"/>
          <w:sz w:val="24"/>
          <w:szCs w:val="24"/>
          <w:shd w:val="clear" w:color="auto" w:fill="FFFFFF"/>
        </w:rPr>
        <w:t>No quiero t</w:t>
      </w:r>
      <w:r>
        <w:rPr>
          <w:rFonts w:ascii="Times New Roman" w:hAnsi="Times New Roman" w:cs="Times New Roman"/>
          <w:sz w:val="24"/>
          <w:szCs w:val="24"/>
          <w:shd w:val="clear" w:color="auto" w:fill="FFFFFF"/>
        </w:rPr>
        <w:t>rabajar así el resto de mi vida”, dice Robles. “</w:t>
      </w:r>
      <w:r w:rsidRPr="00E0726D">
        <w:rPr>
          <w:rFonts w:ascii="Times New Roman" w:hAnsi="Times New Roman" w:cs="Times New Roman"/>
          <w:sz w:val="24"/>
          <w:szCs w:val="24"/>
          <w:shd w:val="clear" w:color="auto" w:fill="FFFFFF"/>
        </w:rPr>
        <w:t>Creía que tenía eso solucionad</w:t>
      </w:r>
      <w:r>
        <w:rPr>
          <w:rFonts w:ascii="Times New Roman" w:hAnsi="Times New Roman" w:cs="Times New Roman"/>
          <w:sz w:val="24"/>
          <w:szCs w:val="24"/>
          <w:shd w:val="clear" w:color="auto" w:fill="FFFFFF"/>
        </w:rPr>
        <w:t>o. Y ahora no creo que lo tenga”</w:t>
      </w:r>
      <w:r w:rsidRPr="00E0726D">
        <w:rPr>
          <w:rFonts w:ascii="Times New Roman" w:hAnsi="Times New Roman" w:cs="Times New Roman"/>
          <w:sz w:val="24"/>
          <w:szCs w:val="24"/>
          <w:shd w:val="clear" w:color="auto" w:fill="FFFFFF"/>
        </w:rPr>
        <w:t>.</w:t>
      </w:r>
    </w:p>
    <w:p w:rsidR="00EB473B" w:rsidRPr="00B37433"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B37433">
        <w:rPr>
          <w:rFonts w:ascii="Times New Roman" w:hAnsi="Times New Roman" w:cs="Times New Roman"/>
          <w:color w:val="FF0000"/>
          <w:sz w:val="24"/>
          <w:szCs w:val="24"/>
          <w:u w:val="single"/>
          <w:shd w:val="clear" w:color="auto" w:fill="FFFFFF"/>
        </w:rPr>
        <w:t>Los economistas están más preocupado</w:t>
      </w:r>
      <w:r>
        <w:rPr>
          <w:rFonts w:ascii="Times New Roman" w:hAnsi="Times New Roman" w:cs="Times New Roman"/>
          <w:color w:val="FF0000"/>
          <w:sz w:val="24"/>
          <w:szCs w:val="24"/>
          <w:u w:val="single"/>
          <w:shd w:val="clear" w:color="auto" w:fill="FFFFFF"/>
        </w:rPr>
        <w:t>s porque las cicatrices de los “millennials”</w:t>
      </w:r>
      <w:r w:rsidRPr="00B37433">
        <w:rPr>
          <w:rFonts w:ascii="Times New Roman" w:hAnsi="Times New Roman" w:cs="Times New Roman"/>
          <w:color w:val="FF0000"/>
          <w:sz w:val="24"/>
          <w:szCs w:val="24"/>
          <w:u w:val="single"/>
          <w:shd w:val="clear" w:color="auto" w:fill="FFFFFF"/>
        </w:rPr>
        <w:t xml:space="preserve"> por empezar sus carreras en medio de la última crisis nunca hayan desaparecido</w:t>
      </w:r>
      <w:r w:rsidRPr="00E0726D">
        <w:rPr>
          <w:rFonts w:ascii="Times New Roman" w:hAnsi="Times New Roman" w:cs="Times New Roman"/>
          <w:sz w:val="24"/>
          <w:szCs w:val="24"/>
          <w:shd w:val="clear" w:color="auto" w:fill="FFFFFF"/>
        </w:rPr>
        <w:t xml:space="preserve">. </w:t>
      </w:r>
      <w:r>
        <w:rPr>
          <w:rFonts w:ascii="Times New Roman" w:hAnsi="Times New Roman" w:cs="Times New Roman"/>
          <w:color w:val="FF0000"/>
          <w:sz w:val="24"/>
          <w:szCs w:val="24"/>
          <w:u w:val="single"/>
          <w:shd w:val="clear" w:color="auto" w:fill="FFFFFF"/>
        </w:rPr>
        <w:t>De media, los “millennials”</w:t>
      </w:r>
      <w:r w:rsidRPr="00B37433">
        <w:rPr>
          <w:rFonts w:ascii="Times New Roman" w:hAnsi="Times New Roman" w:cs="Times New Roman"/>
          <w:color w:val="FF0000"/>
          <w:sz w:val="24"/>
          <w:szCs w:val="24"/>
          <w:u w:val="single"/>
          <w:shd w:val="clear" w:color="auto" w:fill="FFFFFF"/>
        </w:rPr>
        <w:t xml:space="preserve"> perdieron más de 25.000 dólares en sueldos, o el 13% de sus ingresos totales durante la década que terminó en 2017 como resultado de la tasa de desempleo creciente que empezó en 2007, según un análisis publicado por el economista de la Oficina del Censo Kevin Rinz el año pasado.</w:t>
      </w:r>
    </w:p>
    <w:p w:rsidR="00EB473B" w:rsidRPr="00B37433"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B37433">
        <w:rPr>
          <w:rFonts w:ascii="Times New Roman" w:hAnsi="Times New Roman" w:cs="Times New Roman"/>
          <w:color w:val="FF0000"/>
          <w:sz w:val="24"/>
          <w:szCs w:val="24"/>
          <w:u w:val="single"/>
          <w:shd w:val="clear" w:color="auto" w:fill="FFFFFF"/>
        </w:rPr>
        <w:t xml:space="preserve">Esa fue </w:t>
      </w:r>
      <w:r>
        <w:rPr>
          <w:rFonts w:ascii="Times New Roman" w:hAnsi="Times New Roman" w:cs="Times New Roman"/>
          <w:color w:val="FF0000"/>
          <w:sz w:val="24"/>
          <w:szCs w:val="24"/>
          <w:u w:val="single"/>
          <w:shd w:val="clear" w:color="auto" w:fill="FFFFFF"/>
        </w:rPr>
        <w:t>una proporción mayor que en la “Generación X”</w:t>
      </w:r>
      <w:r w:rsidRPr="00B37433">
        <w:rPr>
          <w:rFonts w:ascii="Times New Roman" w:hAnsi="Times New Roman" w:cs="Times New Roman"/>
          <w:color w:val="FF0000"/>
          <w:sz w:val="24"/>
          <w:szCs w:val="24"/>
          <w:u w:val="single"/>
          <w:shd w:val="clear" w:color="auto" w:fill="FFFFFF"/>
        </w:rPr>
        <w:t xml:space="preserve">, que vieron sus ingresos reducidos en </w:t>
      </w:r>
      <w:r>
        <w:rPr>
          <w:rFonts w:ascii="Times New Roman" w:hAnsi="Times New Roman" w:cs="Times New Roman"/>
          <w:color w:val="FF0000"/>
          <w:sz w:val="24"/>
          <w:szCs w:val="24"/>
          <w:u w:val="single"/>
          <w:shd w:val="clear" w:color="auto" w:fill="FFFFFF"/>
        </w:rPr>
        <w:t>un 9% en ese período, y en los “baby boomers”</w:t>
      </w:r>
      <w:r w:rsidRPr="00B37433">
        <w:rPr>
          <w:rFonts w:ascii="Times New Roman" w:hAnsi="Times New Roman" w:cs="Times New Roman"/>
          <w:color w:val="FF0000"/>
          <w:sz w:val="24"/>
          <w:szCs w:val="24"/>
          <w:u w:val="single"/>
          <w:shd w:val="clear" w:color="auto" w:fill="FFFFFF"/>
        </w:rPr>
        <w:t xml:space="preserve">, que no llegaron al 7%. Eso se debe principalmente a </w:t>
      </w:r>
      <w:r>
        <w:rPr>
          <w:rFonts w:ascii="Times New Roman" w:hAnsi="Times New Roman" w:cs="Times New Roman"/>
          <w:color w:val="FF0000"/>
          <w:sz w:val="24"/>
          <w:szCs w:val="24"/>
          <w:u w:val="single"/>
          <w:shd w:val="clear" w:color="auto" w:fill="FFFFFF"/>
        </w:rPr>
        <w:t>que era menos probable que los “millennials”</w:t>
      </w:r>
      <w:r w:rsidRPr="00B37433">
        <w:rPr>
          <w:rFonts w:ascii="Times New Roman" w:hAnsi="Times New Roman" w:cs="Times New Roman"/>
          <w:color w:val="FF0000"/>
          <w:sz w:val="24"/>
          <w:szCs w:val="24"/>
          <w:u w:val="single"/>
          <w:shd w:val="clear" w:color="auto" w:fill="FFFFFF"/>
        </w:rPr>
        <w:t xml:space="preserve"> trabajasen para empresas que pagaban salarios altos que las generaciones más mayores. A pesar de que la tasa de empleo de los trabajadores más jóvenes se recuperó más rápido que la de los trabajadores má</w:t>
      </w:r>
      <w:r>
        <w:rPr>
          <w:rFonts w:ascii="Times New Roman" w:hAnsi="Times New Roman" w:cs="Times New Roman"/>
          <w:color w:val="FF0000"/>
          <w:sz w:val="24"/>
          <w:szCs w:val="24"/>
          <w:u w:val="single"/>
          <w:shd w:val="clear" w:color="auto" w:fill="FFFFFF"/>
        </w:rPr>
        <w:t>s mayores, los ingresos de los “millennials”</w:t>
      </w:r>
      <w:r w:rsidRPr="00B37433">
        <w:rPr>
          <w:rFonts w:ascii="Times New Roman" w:hAnsi="Times New Roman" w:cs="Times New Roman"/>
          <w:color w:val="FF0000"/>
          <w:sz w:val="24"/>
          <w:szCs w:val="24"/>
          <w:u w:val="single"/>
          <w:shd w:val="clear" w:color="auto" w:fill="FFFFFF"/>
        </w:rPr>
        <w:t xml:space="preserve"> no se recuperaron, según Rinz.</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B37433">
        <w:rPr>
          <w:rFonts w:ascii="Times New Roman" w:hAnsi="Times New Roman" w:cs="Times New Roman"/>
          <w:sz w:val="24"/>
          <w:szCs w:val="24"/>
          <w:u w:val="single"/>
          <w:shd w:val="clear" w:color="auto" w:fill="FFFFFF"/>
        </w:rPr>
        <w:t>Los demógrafos dicen que la inestabilidad finan</w:t>
      </w:r>
      <w:r>
        <w:rPr>
          <w:rFonts w:ascii="Times New Roman" w:hAnsi="Times New Roman" w:cs="Times New Roman"/>
          <w:sz w:val="24"/>
          <w:szCs w:val="24"/>
          <w:u w:val="single"/>
          <w:shd w:val="clear" w:color="auto" w:fill="FFFFFF"/>
        </w:rPr>
        <w:t>ciera está empujando a algunos “millennials”</w:t>
      </w:r>
      <w:r w:rsidRPr="00B37433">
        <w:rPr>
          <w:rFonts w:ascii="Times New Roman" w:hAnsi="Times New Roman" w:cs="Times New Roman"/>
          <w:sz w:val="24"/>
          <w:szCs w:val="24"/>
          <w:u w:val="single"/>
          <w:shd w:val="clear" w:color="auto" w:fill="FFFFFF"/>
        </w:rPr>
        <w:t>, que este año tienen entre 24 y 39 años, a convivir en vez de casarse, y a retrasar u olvidarse de tener hijos</w:t>
      </w:r>
      <w:r w:rsidRPr="00E0726D">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Los “millennials”</w:t>
      </w:r>
      <w:r w:rsidRPr="00B37433">
        <w:rPr>
          <w:rFonts w:ascii="Times New Roman" w:hAnsi="Times New Roman" w:cs="Times New Roman"/>
          <w:sz w:val="24"/>
          <w:szCs w:val="24"/>
          <w:u w:val="single"/>
          <w:shd w:val="clear" w:color="auto" w:fill="FFFFFF"/>
        </w:rPr>
        <w:t xml:space="preserve"> ayudaron a reducir la tasa de nupcialidad a su nivel más bajo registrado en 2018, y llevaron la tasa de fertilidad general a mínimos históricos al año siguiente. </w:t>
      </w:r>
      <w:r>
        <w:rPr>
          <w:rFonts w:ascii="Times New Roman" w:hAnsi="Times New Roman" w:cs="Times New Roman"/>
          <w:color w:val="FF0000"/>
          <w:sz w:val="24"/>
          <w:szCs w:val="24"/>
          <w:u w:val="single"/>
          <w:shd w:val="clear" w:color="auto" w:fill="FFFFFF"/>
        </w:rPr>
        <w:t>“</w:t>
      </w:r>
      <w:r w:rsidRPr="00B37433">
        <w:rPr>
          <w:rFonts w:ascii="Times New Roman" w:hAnsi="Times New Roman" w:cs="Times New Roman"/>
          <w:color w:val="FF0000"/>
          <w:sz w:val="24"/>
          <w:szCs w:val="24"/>
          <w:u w:val="single"/>
          <w:shd w:val="clear" w:color="auto" w:fill="FFFFFF"/>
        </w:rPr>
        <w:t>La exposición a algo así dos veces en</w:t>
      </w:r>
      <w:r>
        <w:rPr>
          <w:rFonts w:ascii="Times New Roman" w:hAnsi="Times New Roman" w:cs="Times New Roman"/>
          <w:color w:val="FF0000"/>
          <w:sz w:val="24"/>
          <w:szCs w:val="24"/>
          <w:u w:val="single"/>
          <w:shd w:val="clear" w:color="auto" w:fill="FFFFFF"/>
        </w:rPr>
        <w:t xml:space="preserve"> la etapa inicial de tu carrera”, declara Rinz, “</w:t>
      </w:r>
      <w:r w:rsidRPr="00B37433">
        <w:rPr>
          <w:rFonts w:ascii="Times New Roman" w:hAnsi="Times New Roman" w:cs="Times New Roman"/>
          <w:color w:val="FF0000"/>
          <w:sz w:val="24"/>
          <w:szCs w:val="24"/>
          <w:u w:val="single"/>
          <w:shd w:val="clear" w:color="auto" w:fill="FFFFFF"/>
        </w:rPr>
        <w:t>sin duda podría tener consecuencias importantes y negativas a largo plazo en la situación financiera de las personas, en su futuro laboral y todo tipo de c</w:t>
      </w:r>
      <w:r>
        <w:rPr>
          <w:rFonts w:ascii="Times New Roman" w:hAnsi="Times New Roman" w:cs="Times New Roman"/>
          <w:color w:val="FF0000"/>
          <w:sz w:val="24"/>
          <w:szCs w:val="24"/>
          <w:u w:val="single"/>
          <w:shd w:val="clear" w:color="auto" w:fill="FFFFFF"/>
        </w:rPr>
        <w:t>onsecuencias familiares también”</w:t>
      </w:r>
      <w:r w:rsidRPr="00E0726D">
        <w:rPr>
          <w:rFonts w:ascii="Times New Roman" w:hAnsi="Times New Roman" w:cs="Times New Roman"/>
          <w:sz w:val="24"/>
          <w:szCs w:val="24"/>
          <w:shd w:val="clear" w:color="auto" w:fill="FFFFFF"/>
        </w:rPr>
        <w:t>. Los facto</w:t>
      </w:r>
      <w:r>
        <w:rPr>
          <w:rFonts w:ascii="Times New Roman" w:hAnsi="Times New Roman" w:cs="Times New Roman"/>
          <w:sz w:val="24"/>
          <w:szCs w:val="24"/>
          <w:shd w:val="clear" w:color="auto" w:fill="FFFFFF"/>
        </w:rPr>
        <w:t>res adversos prematuros de los “millennials” se asemejan a los de la “</w:t>
      </w:r>
      <w:r w:rsidRPr="00E0726D">
        <w:rPr>
          <w:rFonts w:ascii="Times New Roman" w:hAnsi="Times New Roman" w:cs="Times New Roman"/>
          <w:sz w:val="24"/>
          <w:szCs w:val="24"/>
          <w:shd w:val="clear" w:color="auto" w:fill="FFFFFF"/>
        </w:rPr>
        <w:t>Generación</w:t>
      </w:r>
      <w:r>
        <w:rPr>
          <w:rFonts w:ascii="Times New Roman" w:hAnsi="Times New Roman" w:cs="Times New Roman"/>
          <w:sz w:val="24"/>
          <w:szCs w:val="24"/>
          <w:shd w:val="clear" w:color="auto" w:fill="FFFFFF"/>
        </w:rPr>
        <w:t xml:space="preserve"> G.I.”</w:t>
      </w:r>
      <w:r w:rsidRPr="00E0726D">
        <w:rPr>
          <w:rFonts w:ascii="Times New Roman" w:hAnsi="Times New Roman" w:cs="Times New Roman"/>
          <w:sz w:val="24"/>
          <w:szCs w:val="24"/>
          <w:shd w:val="clear" w:color="auto" w:fill="FFFFFF"/>
        </w:rPr>
        <w:t>, nacidos entre 1901 y 1924, dice Neil Howe. El economist</w:t>
      </w:r>
      <w:r>
        <w:rPr>
          <w:rFonts w:ascii="Times New Roman" w:hAnsi="Times New Roman" w:cs="Times New Roman"/>
          <w:sz w:val="24"/>
          <w:szCs w:val="24"/>
          <w:shd w:val="clear" w:color="auto" w:fill="FFFFFF"/>
        </w:rPr>
        <w:t>a y demógrafo acuñó el término “generación millennial”</w:t>
      </w:r>
      <w:r w:rsidRPr="00E0726D">
        <w:rPr>
          <w:rFonts w:ascii="Times New Roman" w:hAnsi="Times New Roman" w:cs="Times New Roman"/>
          <w:sz w:val="24"/>
          <w:szCs w:val="24"/>
          <w:shd w:val="clear" w:color="auto" w:fill="FFFFFF"/>
        </w:rPr>
        <w:t xml:space="preserve"> en 1991 con </w:t>
      </w:r>
      <w:r>
        <w:rPr>
          <w:rFonts w:ascii="Times New Roman" w:hAnsi="Times New Roman" w:cs="Times New Roman"/>
          <w:sz w:val="24"/>
          <w:szCs w:val="24"/>
          <w:shd w:val="clear" w:color="auto" w:fill="FFFFFF"/>
        </w:rPr>
        <w:t>el coautor William Strauss. La “Generación G.I.”, también conocida como la “Greatest Generation”</w:t>
      </w:r>
      <w:r w:rsidRPr="00E0726D">
        <w:rPr>
          <w:rFonts w:ascii="Times New Roman" w:hAnsi="Times New Roman" w:cs="Times New Roman"/>
          <w:sz w:val="24"/>
          <w:szCs w:val="24"/>
          <w:shd w:val="clear" w:color="auto" w:fill="FFFFFF"/>
        </w:rPr>
        <w:t>, fue golpeada primero por las crisis que siguieron a la pandemia de la grip</w:t>
      </w:r>
      <w:r>
        <w:rPr>
          <w:rFonts w:ascii="Times New Roman" w:hAnsi="Times New Roman" w:cs="Times New Roman"/>
          <w:sz w:val="24"/>
          <w:szCs w:val="24"/>
          <w:shd w:val="clear" w:color="auto" w:fill="FFFFFF"/>
        </w:rPr>
        <w:t>e española en 1918, y luego el “crack”</w:t>
      </w:r>
      <w:r w:rsidRPr="00E0726D">
        <w:rPr>
          <w:rFonts w:ascii="Times New Roman" w:hAnsi="Times New Roman" w:cs="Times New Roman"/>
          <w:sz w:val="24"/>
          <w:szCs w:val="24"/>
          <w:shd w:val="clear" w:color="auto" w:fill="FFFFFF"/>
        </w:rPr>
        <w:t xml:space="preserve"> de la bolsa en 1929 y la subsiguiente Gran Depresión. Recuperaron una base económica más tarde gracias a un brusco repunte en la escolaridad y una economía floreciente tras la Segunda Guerra Mundial.</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lastRenderedPageBreak/>
        <w:t>Michael Rafidi, chef de 35 años, estuvo más de una década trabajando en los mejores restaurantes de Filadelfia, Washington y San Francisco mientras soñaba con abrir su propio restaurante. En 2016, empezó a recaudar más de un millón de dólares para desarrollar un restaurante oriental de lujo que en el que poner todo su aprendizaje en Filadelfia, con platos como cordero ahumado y za</w:t>
      </w:r>
      <w:r>
        <w:rPr>
          <w:rFonts w:ascii="Times New Roman" w:hAnsi="Times New Roman" w:cs="Times New Roman"/>
          <w:sz w:val="24"/>
          <w:szCs w:val="24"/>
          <w:shd w:val="clear" w:color="auto" w:fill="FFFFFF"/>
        </w:rPr>
        <w:t>nahorias con zumaque. Lo llamó “Albi” (“</w:t>
      </w:r>
      <w:r w:rsidRPr="00E0726D">
        <w:rPr>
          <w:rFonts w:ascii="Times New Roman" w:hAnsi="Times New Roman" w:cs="Times New Roman"/>
          <w:sz w:val="24"/>
          <w:szCs w:val="24"/>
          <w:shd w:val="clear" w:color="auto" w:fill="FFFFFF"/>
        </w:rPr>
        <w:t>mi corazón</w:t>
      </w:r>
      <w:r>
        <w:rPr>
          <w:rFonts w:ascii="Times New Roman" w:hAnsi="Times New Roman" w:cs="Times New Roman"/>
          <w:sz w:val="24"/>
          <w:szCs w:val="24"/>
          <w:shd w:val="clear" w:color="auto" w:fill="FFFFFF"/>
        </w:rPr>
        <w:t>”</w:t>
      </w:r>
      <w:r w:rsidRPr="00E0726D">
        <w:rPr>
          <w:rFonts w:ascii="Times New Roman" w:hAnsi="Times New Roman" w:cs="Times New Roman"/>
          <w:sz w:val="24"/>
          <w:szCs w:val="24"/>
          <w:shd w:val="clear" w:color="auto" w:fill="FFFFFF"/>
        </w:rPr>
        <w:t xml:space="preserve"> en árabe) y abrió sus puertas en la famosa Navy Yard d</w:t>
      </w:r>
      <w:r>
        <w:rPr>
          <w:rFonts w:ascii="Times New Roman" w:hAnsi="Times New Roman" w:cs="Times New Roman"/>
          <w:sz w:val="24"/>
          <w:szCs w:val="24"/>
          <w:shd w:val="clear" w:color="auto" w:fill="FFFFFF"/>
        </w:rPr>
        <w:t>e Washington el 20 de febrero. “</w:t>
      </w:r>
      <w:r w:rsidRPr="00E0726D">
        <w:rPr>
          <w:rFonts w:ascii="Times New Roman" w:hAnsi="Times New Roman" w:cs="Times New Roman"/>
          <w:sz w:val="24"/>
          <w:szCs w:val="24"/>
          <w:shd w:val="clear" w:color="auto" w:fill="FFFFFF"/>
        </w:rPr>
        <w:t>No pensé dos vec</w:t>
      </w:r>
      <w:r>
        <w:rPr>
          <w:rFonts w:ascii="Times New Roman" w:hAnsi="Times New Roman" w:cs="Times New Roman"/>
          <w:sz w:val="24"/>
          <w:szCs w:val="24"/>
          <w:shd w:val="clear" w:color="auto" w:fill="FFFFFF"/>
        </w:rPr>
        <w:t>es que el momento fuera erróneo”, declara Rafidi. “</w:t>
      </w:r>
      <w:r w:rsidRPr="00E0726D">
        <w:rPr>
          <w:rFonts w:ascii="Times New Roman" w:hAnsi="Times New Roman" w:cs="Times New Roman"/>
          <w:sz w:val="24"/>
          <w:szCs w:val="24"/>
          <w:shd w:val="clear" w:color="auto" w:fill="FFFFFF"/>
        </w:rPr>
        <w:t>Washington D.C. está yendo en la dirección adecuada con los restaurantes. Los restaurantes son increíbles. Todo se e</w:t>
      </w:r>
      <w:r>
        <w:rPr>
          <w:rFonts w:ascii="Times New Roman" w:hAnsi="Times New Roman" w:cs="Times New Roman"/>
          <w:sz w:val="24"/>
          <w:szCs w:val="24"/>
          <w:shd w:val="clear" w:color="auto" w:fill="FFFFFF"/>
        </w:rPr>
        <w:t>staba alineando a la perfección”</w:t>
      </w:r>
      <w:r w:rsidRPr="00E0726D">
        <w:rPr>
          <w:rFonts w:ascii="Times New Roman" w:hAnsi="Times New Roman" w:cs="Times New Roman"/>
          <w:sz w:val="24"/>
          <w:szCs w:val="24"/>
          <w:shd w:val="clear" w:color="auto" w:fill="FFFFFF"/>
        </w:rPr>
        <w:t>. Durante los primeros días, Albi fue tan popular que era difícil conseguir mesa. Tres semanas después, la pandemia obligó a Rafidi a cerrar y cambiar a un menú limitado para llevar. Aseguró un préstamo del Paycheck Protection Program. Dice que no es suficiente para reemplazar los beneficios perdidos por operar solo a un tercio de su capacidad inicial.</w:t>
      </w:r>
    </w:p>
    <w:p w:rsidR="00EB473B" w:rsidRDefault="00EB473B" w:rsidP="00EB473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“Estoy preocupado”</w:t>
      </w:r>
      <w:r w:rsidRPr="00E0726D">
        <w:rPr>
          <w:rFonts w:ascii="Times New Roman" w:hAnsi="Times New Roman" w:cs="Times New Roman"/>
          <w:sz w:val="24"/>
          <w:szCs w:val="24"/>
          <w:shd w:val="clear" w:color="auto" w:fill="FFFFFF"/>
        </w:rPr>
        <w:t>, dice Rafidi, quien confía en la capacidad de la terraza, unas pocas mesas dentro y una cafetería incorporada hace poco que sirve pastas y caf</w:t>
      </w:r>
      <w:r>
        <w:rPr>
          <w:rFonts w:ascii="Times New Roman" w:hAnsi="Times New Roman" w:cs="Times New Roman"/>
          <w:sz w:val="24"/>
          <w:szCs w:val="24"/>
          <w:shd w:val="clear" w:color="auto" w:fill="FFFFFF"/>
        </w:rPr>
        <w:t>é. “</w:t>
      </w:r>
      <w:r w:rsidRPr="00E0726D">
        <w:rPr>
          <w:rFonts w:ascii="Times New Roman" w:hAnsi="Times New Roman" w:cs="Times New Roman"/>
          <w:sz w:val="24"/>
          <w:szCs w:val="24"/>
          <w:shd w:val="clear" w:color="auto" w:fill="FFFFFF"/>
        </w:rPr>
        <w:t>Me lo he jugado todo durante estos d</w:t>
      </w:r>
      <w:r>
        <w:rPr>
          <w:rFonts w:ascii="Times New Roman" w:hAnsi="Times New Roman" w:cs="Times New Roman"/>
          <w:sz w:val="24"/>
          <w:szCs w:val="24"/>
          <w:shd w:val="clear" w:color="auto" w:fill="FFFFFF"/>
        </w:rPr>
        <w:t>os últimos años para hacer esto”</w:t>
      </w:r>
      <w:r w:rsidRPr="00E0726D">
        <w:rPr>
          <w:rFonts w:ascii="Times New Roman" w:hAnsi="Times New Roman" w:cs="Times New Roman"/>
          <w:sz w:val="24"/>
          <w:szCs w:val="24"/>
          <w:shd w:val="clear" w:color="auto" w:fill="FFFFFF"/>
        </w:rPr>
        <w:t xml:space="preserve">. </w:t>
      </w:r>
    </w:p>
    <w:p w:rsidR="00EB473B" w:rsidRPr="00B37433" w:rsidRDefault="00EB473B" w:rsidP="00EB473B">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color w:val="FF0000"/>
          <w:sz w:val="24"/>
          <w:szCs w:val="24"/>
          <w:u w:val="single"/>
          <w:shd w:val="clear" w:color="auto" w:fill="FFFFFF"/>
        </w:rPr>
        <w:t>Los “millennials”</w:t>
      </w:r>
      <w:r w:rsidRPr="00B37433">
        <w:rPr>
          <w:rFonts w:ascii="Times New Roman" w:hAnsi="Times New Roman" w:cs="Times New Roman"/>
          <w:color w:val="FF0000"/>
          <w:sz w:val="24"/>
          <w:szCs w:val="24"/>
          <w:u w:val="single"/>
          <w:shd w:val="clear" w:color="auto" w:fill="FFFFFF"/>
        </w:rPr>
        <w:t xml:space="preserve"> con título tienen alrededor de cuatro veces la riqueza de los que no lo tienen, según Ana H. Kent, analista política en la Fe</w:t>
      </w:r>
      <w:r>
        <w:rPr>
          <w:rFonts w:ascii="Times New Roman" w:hAnsi="Times New Roman" w:cs="Times New Roman"/>
          <w:color w:val="FF0000"/>
          <w:sz w:val="24"/>
          <w:szCs w:val="24"/>
          <w:u w:val="single"/>
          <w:shd w:val="clear" w:color="auto" w:fill="FFFFFF"/>
        </w:rPr>
        <w:t>d de Saint Louis. Aun así, los “</w:t>
      </w:r>
      <w:r w:rsidRPr="00B37433">
        <w:rPr>
          <w:rFonts w:ascii="Times New Roman" w:hAnsi="Times New Roman" w:cs="Times New Roman"/>
          <w:color w:val="FF0000"/>
          <w:sz w:val="24"/>
          <w:szCs w:val="24"/>
          <w:u w:val="single"/>
          <w:shd w:val="clear" w:color="auto" w:fill="FFFFFF"/>
        </w:rPr>
        <w:t>millen</w:t>
      </w:r>
      <w:r>
        <w:rPr>
          <w:rFonts w:ascii="Times New Roman" w:hAnsi="Times New Roman" w:cs="Times New Roman"/>
          <w:color w:val="FF0000"/>
          <w:sz w:val="24"/>
          <w:szCs w:val="24"/>
          <w:u w:val="single"/>
          <w:shd w:val="clear" w:color="auto" w:fill="FFFFFF"/>
        </w:rPr>
        <w:t>nials”</w:t>
      </w:r>
      <w:r w:rsidRPr="00B37433">
        <w:rPr>
          <w:rFonts w:ascii="Times New Roman" w:hAnsi="Times New Roman" w:cs="Times New Roman"/>
          <w:color w:val="FF0000"/>
          <w:sz w:val="24"/>
          <w:szCs w:val="24"/>
          <w:u w:val="single"/>
          <w:shd w:val="clear" w:color="auto" w:fill="FFFFFF"/>
        </w:rPr>
        <w:t xml:space="preserve"> más educados están por detrás de otros graduados universitarios más mayores en el mercado laboral</w:t>
      </w:r>
      <w:r w:rsidRPr="00E0726D">
        <w:rPr>
          <w:rFonts w:ascii="Times New Roman" w:hAnsi="Times New Roman" w:cs="Times New Roman"/>
          <w:sz w:val="24"/>
          <w:szCs w:val="24"/>
          <w:shd w:val="clear" w:color="auto" w:fill="FFFFFF"/>
        </w:rPr>
        <w:t xml:space="preserve">. </w:t>
      </w:r>
      <w:r w:rsidRPr="00B37433">
        <w:rPr>
          <w:rFonts w:ascii="Times New Roman" w:hAnsi="Times New Roman" w:cs="Times New Roman"/>
          <w:sz w:val="24"/>
          <w:szCs w:val="24"/>
          <w:u w:val="single"/>
          <w:shd w:val="clear" w:color="auto" w:fill="FFFFFF"/>
        </w:rPr>
        <w:t>El profesor Rothstein, de Berkeley, ha estudiado las tasas de empleo entre graduados universitarios recientes e identificó lo que llama una ruptura estructural drástica para el grupo que entró en el mundo laboral alrededor de 2005. Ha encontrado que cada grupo de graduados universitarios de los años sucesivos ha tenido una tasa de ocupación más baja en comparación con los trabajadores más antiguos en el mismo mercado laboral que sus predecesores.</w:t>
      </w:r>
    </w:p>
    <w:p w:rsidR="00EB473B" w:rsidRPr="00B37433" w:rsidRDefault="00EB473B" w:rsidP="00EB473B">
      <w:pPr>
        <w:spacing w:line="240" w:lineRule="auto"/>
        <w:jc w:val="both"/>
        <w:rPr>
          <w:rFonts w:ascii="Times New Roman" w:hAnsi="Times New Roman" w:cs="Times New Roman"/>
          <w:sz w:val="24"/>
          <w:szCs w:val="24"/>
          <w:u w:val="single"/>
          <w:shd w:val="clear" w:color="auto" w:fill="FFFFFF"/>
        </w:rPr>
      </w:pPr>
      <w:r w:rsidRPr="00B37433">
        <w:rPr>
          <w:rFonts w:ascii="Times New Roman" w:hAnsi="Times New Roman" w:cs="Times New Roman"/>
          <w:color w:val="FF0000"/>
          <w:sz w:val="24"/>
          <w:szCs w:val="24"/>
          <w:u w:val="single"/>
          <w:shd w:val="clear" w:color="auto" w:fill="FFFFFF"/>
        </w:rPr>
        <w:t>El profesor Rothstein ha concluido que las condiciones adversas tempranas reducen permanentemente las perspectivas de empleo de los graduados universitarios</w:t>
      </w:r>
      <w:r w:rsidRPr="00E0726D">
        <w:rPr>
          <w:rFonts w:ascii="Times New Roman" w:hAnsi="Times New Roman" w:cs="Times New Roman"/>
          <w:sz w:val="24"/>
          <w:szCs w:val="24"/>
          <w:shd w:val="clear" w:color="auto" w:fill="FFFFFF"/>
        </w:rPr>
        <w:t xml:space="preserve">. </w:t>
      </w:r>
      <w:r w:rsidRPr="00B37433">
        <w:rPr>
          <w:rFonts w:ascii="Times New Roman" w:hAnsi="Times New Roman" w:cs="Times New Roman"/>
          <w:color w:val="FF0000"/>
          <w:sz w:val="24"/>
          <w:szCs w:val="24"/>
          <w:u w:val="single"/>
          <w:shd w:val="clear" w:color="auto" w:fill="FFFFFF"/>
        </w:rPr>
        <w:t>Eso se suma a un cuerpo de investigación que muestra que empezar tu carrera en una mala situación económica suele conllevar un castigo a largo plazo.</w:t>
      </w:r>
      <w:r w:rsidRPr="00E0726D">
        <w:rPr>
          <w:rFonts w:ascii="Times New Roman" w:hAnsi="Times New Roman" w:cs="Times New Roman"/>
          <w:sz w:val="24"/>
          <w:szCs w:val="24"/>
          <w:shd w:val="clear" w:color="auto" w:fill="FFFFFF"/>
        </w:rPr>
        <w:t xml:space="preserve"> </w:t>
      </w:r>
      <w:r w:rsidRPr="00B37433">
        <w:rPr>
          <w:rFonts w:ascii="Times New Roman" w:hAnsi="Times New Roman" w:cs="Times New Roman"/>
          <w:sz w:val="24"/>
          <w:szCs w:val="24"/>
          <w:u w:val="single"/>
          <w:shd w:val="clear" w:color="auto" w:fill="FFFFFF"/>
        </w:rPr>
        <w:t>Lo que le sorprendió fue que cuando la tasa de empleo aumentó de forma significativa tras la crisis de 2007-2009 para los que ya estaban en el mercado laboral, los recién llegados no participaron de esa mejora, descubrió en un artículo que publicó el mes pasado. Incluso los graduados universitarios que empezaron su carrera en 2015 y disfrutaron de muchos años posteriores de un mercado laboral sólido, tenían menos posibilidades de trabajar.</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B37433">
        <w:rPr>
          <w:rFonts w:ascii="Times New Roman" w:hAnsi="Times New Roman" w:cs="Times New Roman"/>
          <w:sz w:val="24"/>
          <w:szCs w:val="24"/>
          <w:u w:val="single"/>
          <w:shd w:val="clear" w:color="auto" w:fill="FFFFFF"/>
        </w:rPr>
        <w:t>Por ejemplo, los graduados de 24 años tenían una tasa de empleo del 79,8% en 2015. Si la tasa de empleo en la gente de 24 años hubiese mejorado al mismo ritmo que lo hizo para los trabajadores más mayores de 2009 a 2015, su tasa de ocupación habría sido del 81,6%, descubrió el profesor Rothstein.</w:t>
      </w:r>
      <w:r>
        <w:rPr>
          <w:rFonts w:ascii="Times New Roman" w:hAnsi="Times New Roman" w:cs="Times New Roman"/>
          <w:sz w:val="24"/>
          <w:szCs w:val="24"/>
          <w:shd w:val="clear" w:color="auto" w:fill="FFFFFF"/>
        </w:rPr>
        <w:t xml:space="preserve"> “</w:t>
      </w:r>
      <w:r w:rsidRPr="00E0726D">
        <w:rPr>
          <w:rFonts w:ascii="Times New Roman" w:hAnsi="Times New Roman" w:cs="Times New Roman"/>
          <w:sz w:val="24"/>
          <w:szCs w:val="24"/>
          <w:shd w:val="clear" w:color="auto" w:fill="FFFFFF"/>
        </w:rPr>
        <w:t>Es un descubrimiento para el qu</w:t>
      </w:r>
      <w:r>
        <w:rPr>
          <w:rFonts w:ascii="Times New Roman" w:hAnsi="Times New Roman" w:cs="Times New Roman"/>
          <w:sz w:val="24"/>
          <w:szCs w:val="24"/>
          <w:shd w:val="clear" w:color="auto" w:fill="FFFFFF"/>
        </w:rPr>
        <w:t>e no tengo una gran explicación”, afirma. “</w:t>
      </w:r>
      <w:r w:rsidRPr="00E0726D">
        <w:rPr>
          <w:rFonts w:ascii="Times New Roman" w:hAnsi="Times New Roman" w:cs="Times New Roman"/>
          <w:sz w:val="24"/>
          <w:szCs w:val="24"/>
          <w:shd w:val="clear" w:color="auto" w:fill="FFFFFF"/>
        </w:rPr>
        <w:t>Habría pensado que a la gente que se graduó en 2017 y 2018 le estaría</w:t>
      </w:r>
      <w:r>
        <w:rPr>
          <w:rFonts w:ascii="Times New Roman" w:hAnsi="Times New Roman" w:cs="Times New Roman"/>
          <w:sz w:val="24"/>
          <w:szCs w:val="24"/>
          <w:shd w:val="clear" w:color="auto" w:fill="FFFFFF"/>
        </w:rPr>
        <w:t xml:space="preserve"> yendo muy bien. Pero no es así”</w:t>
      </w:r>
      <w:r w:rsidRPr="00E0726D">
        <w:rPr>
          <w:rFonts w:ascii="Times New Roman" w:hAnsi="Times New Roman" w:cs="Times New Roman"/>
          <w:sz w:val="24"/>
          <w:szCs w:val="24"/>
          <w:shd w:val="clear" w:color="auto" w:fill="FFFFFF"/>
        </w:rPr>
        <w:t>. Alguien que está intentando mitigar esa pena es Ankur Jain, emprendedor que creó el fondo de riesgo Kairos, que construye negocios que ayudan a que la vida sea más asequible para los adultos jóvenes. El mes pasado, Kairos colocó a miles de adultos jóvenes en trabajos de atención médica domiciliaria a través de CareAcademy y Care.com y les financió la acreditación necesaria.</w:t>
      </w:r>
    </w:p>
    <w:p w:rsidR="00EB473B" w:rsidRPr="00B37433" w:rsidRDefault="00EB473B" w:rsidP="00EB473B">
      <w:pPr>
        <w:spacing w:line="240" w:lineRule="auto"/>
        <w:jc w:val="both"/>
        <w:rPr>
          <w:rFonts w:ascii="Times New Roman" w:hAnsi="Times New Roman" w:cs="Times New Roman"/>
          <w:color w:val="FF0000"/>
          <w:sz w:val="24"/>
          <w:szCs w:val="24"/>
          <w:u w:val="single"/>
          <w:shd w:val="clear" w:color="auto" w:fill="FFFFFF"/>
        </w:rPr>
      </w:pPr>
      <w:r w:rsidRPr="00E0726D">
        <w:rPr>
          <w:rFonts w:ascii="Times New Roman" w:hAnsi="Times New Roman" w:cs="Times New Roman"/>
          <w:sz w:val="24"/>
          <w:szCs w:val="24"/>
          <w:shd w:val="clear" w:color="auto" w:fill="FFFFFF"/>
        </w:rPr>
        <w:t xml:space="preserve">A pesar de que los trabajos de salud domésticos normalmente pagan sueldos bajos, Jain dice que el programa incluirá una trayectoria hacia convertirse en enfermeros prácticos </w:t>
      </w:r>
      <w:r w:rsidRPr="00E0726D">
        <w:rPr>
          <w:rFonts w:ascii="Times New Roman" w:hAnsi="Times New Roman" w:cs="Times New Roman"/>
          <w:sz w:val="24"/>
          <w:szCs w:val="24"/>
          <w:shd w:val="clear" w:color="auto" w:fill="FFFFFF"/>
        </w:rPr>
        <w:lastRenderedPageBreak/>
        <w:t xml:space="preserve">licenciados, que cobran mejor y puede actuar como trampolín para una carrera en la sanidad. </w:t>
      </w:r>
      <w:r>
        <w:rPr>
          <w:rFonts w:ascii="Times New Roman" w:hAnsi="Times New Roman" w:cs="Times New Roman"/>
          <w:color w:val="FF0000"/>
          <w:sz w:val="24"/>
          <w:szCs w:val="24"/>
          <w:u w:val="single"/>
          <w:shd w:val="clear" w:color="auto" w:fill="FFFFFF"/>
        </w:rPr>
        <w:t>“</w:t>
      </w:r>
      <w:r w:rsidRPr="00B37433">
        <w:rPr>
          <w:rFonts w:ascii="Times New Roman" w:hAnsi="Times New Roman" w:cs="Times New Roman"/>
          <w:color w:val="FF0000"/>
          <w:sz w:val="24"/>
          <w:szCs w:val="24"/>
          <w:u w:val="single"/>
          <w:shd w:val="clear" w:color="auto" w:fill="FFFFFF"/>
        </w:rPr>
        <w:t>Lo que necesitamos es encontrar formas</w:t>
      </w:r>
      <w:r>
        <w:rPr>
          <w:rFonts w:ascii="Times New Roman" w:hAnsi="Times New Roman" w:cs="Times New Roman"/>
          <w:color w:val="FF0000"/>
          <w:sz w:val="24"/>
          <w:szCs w:val="24"/>
          <w:u w:val="single"/>
          <w:shd w:val="clear" w:color="auto" w:fill="FFFFFF"/>
        </w:rPr>
        <w:t xml:space="preserve"> para hacer que la gente avance”</w:t>
      </w:r>
      <w:r w:rsidRPr="00B37433">
        <w:rPr>
          <w:rFonts w:ascii="Times New Roman" w:hAnsi="Times New Roman" w:cs="Times New Roman"/>
          <w:color w:val="FF0000"/>
          <w:sz w:val="24"/>
          <w:szCs w:val="24"/>
          <w:u w:val="single"/>
          <w:shd w:val="clear" w:color="auto" w:fill="FFFFFF"/>
        </w:rPr>
        <w:t>, dice Jain, d</w:t>
      </w:r>
      <w:r>
        <w:rPr>
          <w:rFonts w:ascii="Times New Roman" w:hAnsi="Times New Roman" w:cs="Times New Roman"/>
          <w:color w:val="FF0000"/>
          <w:sz w:val="24"/>
          <w:szCs w:val="24"/>
          <w:u w:val="single"/>
          <w:shd w:val="clear" w:color="auto" w:fill="FFFFFF"/>
        </w:rPr>
        <w:t>irector general de Kairos. Los “millennials”</w:t>
      </w:r>
      <w:r w:rsidRPr="00B37433">
        <w:rPr>
          <w:rFonts w:ascii="Times New Roman" w:hAnsi="Times New Roman" w:cs="Times New Roman"/>
          <w:color w:val="FF0000"/>
          <w:sz w:val="24"/>
          <w:szCs w:val="24"/>
          <w:u w:val="single"/>
          <w:shd w:val="clear" w:color="auto" w:fill="FFFFFF"/>
        </w:rPr>
        <w:t xml:space="preserve"> tienen algunas ventajas al enfrentarse a la segunda crisis grave. Un mayor porcentaje que las generaciones anteriores tiene título universitario, que podría dar frutos con el tiempo. También ayudarán a llenar huecos en el mercado laboral a medida que el grup</w:t>
      </w:r>
      <w:r>
        <w:rPr>
          <w:rFonts w:ascii="Times New Roman" w:hAnsi="Times New Roman" w:cs="Times New Roman"/>
          <w:color w:val="FF0000"/>
          <w:sz w:val="24"/>
          <w:szCs w:val="24"/>
          <w:u w:val="single"/>
          <w:shd w:val="clear" w:color="auto" w:fill="FFFFFF"/>
        </w:rPr>
        <w:t>o de “baby boomers”</w:t>
      </w:r>
      <w:r w:rsidRPr="00B37433">
        <w:rPr>
          <w:rFonts w:ascii="Times New Roman" w:hAnsi="Times New Roman" w:cs="Times New Roman"/>
          <w:color w:val="FF0000"/>
          <w:sz w:val="24"/>
          <w:szCs w:val="24"/>
          <w:u w:val="single"/>
          <w:shd w:val="clear" w:color="auto" w:fill="FFFFFF"/>
        </w:rPr>
        <w:t xml:space="preserve"> se jubila. Los jóvenes trabajadores que vienen detrás, miembros de la 'Generación Z', que este año tienen de 23 años para abajo, tienen una tasa de desempleo incluso mayor y menos experiencia que les defienda de las repercusiones económicas de la pandemia.</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Jiménez, antigua empleada de Nordstrom, pagó su carrera en la Universidad Estatal de California, en Fullerton, con los casi 45.000 dólares que ganaba al año ayudando a dirigir el negocio de diseño y fabricación de placas de circuito impreso de su padre. Esperaba poder al menos igualar ese sueldo poco después de graduarse en Empresariales en 2008.</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Pero cuando mandó su currículum durante la crisis, nadie la quería contratar. Incluso los trabajos de administrador de oficina o asistente ejecutivo exigían cinco años de experiencia que ella no tenía. Cuando las cosas se pusieron peor para el negocio de su padre, empezó a solicitar trabajos por horas en CVS y Disneyland. Tampoco funcionó. Desesperada por un suelo, Jiménez aceptó varios turnos a la semana en una tienda de vestidos de novia en Orange, donde trabajaba su madre. Estaba apenas sobreviviendo cuando el banco embargó la casa de sus padres, donde vivía con su hermana pequeña. Jiménez se mudó a un piso con sus dos hermanas y su sobrina, y se apo</w:t>
      </w:r>
      <w:r>
        <w:rPr>
          <w:rFonts w:ascii="Times New Roman" w:hAnsi="Times New Roman" w:cs="Times New Roman"/>
          <w:sz w:val="24"/>
          <w:szCs w:val="24"/>
          <w:shd w:val="clear" w:color="auto" w:fill="FFFFFF"/>
        </w:rPr>
        <w:t>yó en sus tarjetas de crédito. “</w:t>
      </w:r>
      <w:r w:rsidRPr="00E0726D">
        <w:rPr>
          <w:rFonts w:ascii="Times New Roman" w:hAnsi="Times New Roman" w:cs="Times New Roman"/>
          <w:sz w:val="24"/>
          <w:szCs w:val="24"/>
          <w:shd w:val="clear" w:color="auto" w:fill="FFFFFF"/>
        </w:rPr>
        <w:t xml:space="preserve">Eso realmente me condenó a </w:t>
      </w:r>
      <w:r>
        <w:rPr>
          <w:rFonts w:ascii="Times New Roman" w:hAnsi="Times New Roman" w:cs="Times New Roman"/>
          <w:sz w:val="24"/>
          <w:szCs w:val="24"/>
          <w:shd w:val="clear" w:color="auto" w:fill="FFFFFF"/>
        </w:rPr>
        <w:t>estar constantemente por detrás”</w:t>
      </w:r>
      <w:r w:rsidRPr="00E0726D">
        <w:rPr>
          <w:rFonts w:ascii="Times New Roman" w:hAnsi="Times New Roman" w:cs="Times New Roman"/>
          <w:sz w:val="24"/>
          <w:szCs w:val="24"/>
          <w:shd w:val="clear" w:color="auto" w:fill="FFFFFF"/>
        </w:rPr>
        <w:t>, afirma.</w:t>
      </w:r>
    </w:p>
    <w:p w:rsidR="00EB473B"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En 2013, todavía estaba luchando por empezar a rodar. Convirtió su experiencia en el salón de novias en un puesto vendiendo vestidos de novia en Nordstrom en Brea, California, por 12 dólares la hora más comisiones. Ganaba unos 22.000 dólares al año. A pesar de estar agradecida por el sueldo constante, su incapacidad de encontrar un trabajo en su</w:t>
      </w:r>
      <w:r>
        <w:rPr>
          <w:rFonts w:ascii="Times New Roman" w:hAnsi="Times New Roman" w:cs="Times New Roman"/>
          <w:sz w:val="24"/>
          <w:szCs w:val="24"/>
          <w:shd w:val="clear" w:color="auto" w:fill="FFFFFF"/>
        </w:rPr>
        <w:t xml:space="preserve"> área era frustrante, asegura. “</w:t>
      </w:r>
      <w:r w:rsidRPr="00E0726D">
        <w:rPr>
          <w:rFonts w:ascii="Times New Roman" w:hAnsi="Times New Roman" w:cs="Times New Roman"/>
          <w:sz w:val="24"/>
          <w:szCs w:val="24"/>
          <w:shd w:val="clear" w:color="auto" w:fill="FFFFFF"/>
        </w:rPr>
        <w:t>No creía que fuera a acab</w:t>
      </w:r>
      <w:r>
        <w:rPr>
          <w:rFonts w:ascii="Times New Roman" w:hAnsi="Times New Roman" w:cs="Times New Roman"/>
          <w:sz w:val="24"/>
          <w:szCs w:val="24"/>
          <w:shd w:val="clear" w:color="auto" w:fill="FFFFFF"/>
        </w:rPr>
        <w:t>ar aquí”</w:t>
      </w:r>
      <w:r w:rsidRPr="00E0726D">
        <w:rPr>
          <w:rFonts w:ascii="Times New Roman" w:hAnsi="Times New Roman" w:cs="Times New Roman"/>
          <w:sz w:val="24"/>
          <w:szCs w:val="24"/>
          <w:shd w:val="clear" w:color="auto" w:fill="FFFFFF"/>
        </w:rPr>
        <w:t xml:space="preserve">. Aun así, se quedó en la cadena minorista de lujo porque ofrecía una trayectoria de desarrollo. En los seis años siguientes, ascendió poco a poco, primero a gerente interina de trajes de boda y después a subgerente en otras áreas. El año pasado, consiguió un puesto como jefa de experiencia de servicio en la sede de la cadena en Riverside, donde cobraba 56.000 dólares al año más un bono de 4.300 dólares. </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Jiménez se volvió más optimista con su carrera. Empezó a imaginar convertirse un día en gerente regional de Nordstrom, o incluso directora. Con su bono, se fijó como objetivo pagar los 12.000 dólares de deuda de su tarjeta de crédito que había acumulado durante años de subsistencia.</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E0726D">
        <w:rPr>
          <w:rFonts w:ascii="Times New Roman" w:hAnsi="Times New Roman" w:cs="Times New Roman"/>
          <w:sz w:val="24"/>
          <w:szCs w:val="24"/>
          <w:shd w:val="clear" w:color="auto" w:fill="FFFFFF"/>
        </w:rPr>
        <w:t>Estaba por fin en el camino de casi convertirme en adulta porque, sincerame</w:t>
      </w:r>
      <w:r>
        <w:rPr>
          <w:rFonts w:ascii="Times New Roman" w:hAnsi="Times New Roman" w:cs="Times New Roman"/>
          <w:sz w:val="24"/>
          <w:szCs w:val="24"/>
          <w:shd w:val="clear" w:color="auto" w:fill="FFFFFF"/>
        </w:rPr>
        <w:t>nte, nunca me había sentido así”, dice Jiménez. “Después llegó el coronavirus”</w:t>
      </w:r>
      <w:r w:rsidRPr="00E0726D">
        <w:rPr>
          <w:rFonts w:ascii="Times New Roman" w:hAnsi="Times New Roman" w:cs="Times New Roman"/>
          <w:sz w:val="24"/>
          <w:szCs w:val="24"/>
          <w:shd w:val="clear" w:color="auto" w:fill="FFFFFF"/>
        </w:rPr>
        <w:t>. Nordstrom comunicó a sus trabajadores en mayo que cerraría de forma permanente la tienda de Riverside como parte de una reducción más amplia. Eso dejó a Jiménez sin trabajo a princip</w:t>
      </w:r>
      <w:r>
        <w:rPr>
          <w:rFonts w:ascii="Times New Roman" w:hAnsi="Times New Roman" w:cs="Times New Roman"/>
          <w:sz w:val="24"/>
          <w:szCs w:val="24"/>
          <w:shd w:val="clear" w:color="auto" w:fill="FFFFFF"/>
        </w:rPr>
        <w:t>ios de julio. Ahora siente que “es otra vez como en 2008”</w:t>
      </w:r>
      <w:r w:rsidRPr="00E0726D">
        <w:rPr>
          <w:rFonts w:ascii="Times New Roman" w:hAnsi="Times New Roman" w:cs="Times New Roman"/>
          <w:sz w:val="24"/>
          <w:szCs w:val="24"/>
          <w:shd w:val="clear" w:color="auto" w:fill="FFFFFF"/>
        </w:rPr>
        <w:t>. Jiménez ha conseguido un finiquito de 7.000 dólares que le ayudará a pagar los 700 dólares que gasta al mes en vivir con su hermana pequeña, una amiga y la hija de 7 años de su amiga. Está pensando en volver a la universidad para conseguir un título superior en Psicología para poder convertirse en terapeuta algún día.</w:t>
      </w:r>
    </w:p>
    <w:p w:rsidR="00EB473B" w:rsidRPr="00E0726D" w:rsidRDefault="00EB473B" w:rsidP="00EB473B">
      <w:pPr>
        <w:spacing w:line="240" w:lineRule="auto"/>
        <w:jc w:val="both"/>
        <w:rPr>
          <w:rFonts w:ascii="Times New Roman" w:hAnsi="Times New Roman" w:cs="Times New Roman"/>
          <w:sz w:val="24"/>
          <w:szCs w:val="24"/>
          <w:shd w:val="clear" w:color="auto" w:fill="FFFFFF"/>
        </w:rPr>
      </w:pPr>
      <w:r w:rsidRPr="00E0726D">
        <w:rPr>
          <w:rFonts w:ascii="Times New Roman" w:hAnsi="Times New Roman" w:cs="Times New Roman"/>
          <w:sz w:val="24"/>
          <w:szCs w:val="24"/>
          <w:shd w:val="clear" w:color="auto" w:fill="FFFFFF"/>
        </w:rPr>
        <w:t xml:space="preserve">Hace poco un amigo le ofreció ayuda para conseguir un trabajo como administradora en la recepción de una consulta dermatológica en Newport Beach. Le pagarían entre 15 y 17 </w:t>
      </w:r>
      <w:r w:rsidRPr="00E0726D">
        <w:rPr>
          <w:rFonts w:ascii="Times New Roman" w:hAnsi="Times New Roman" w:cs="Times New Roman"/>
          <w:sz w:val="24"/>
          <w:szCs w:val="24"/>
          <w:shd w:val="clear" w:color="auto" w:fill="FFFFFF"/>
        </w:rPr>
        <w:lastRenderedPageBreak/>
        <w:t xml:space="preserve">dólares la hora. No </w:t>
      </w:r>
      <w:r>
        <w:rPr>
          <w:rFonts w:ascii="Times New Roman" w:hAnsi="Times New Roman" w:cs="Times New Roman"/>
          <w:sz w:val="24"/>
          <w:szCs w:val="24"/>
          <w:shd w:val="clear" w:color="auto" w:fill="FFFFFF"/>
        </w:rPr>
        <w:t>ha decidido aceptarlo todavía. “</w:t>
      </w:r>
      <w:r w:rsidRPr="00E0726D">
        <w:rPr>
          <w:rFonts w:ascii="Times New Roman" w:hAnsi="Times New Roman" w:cs="Times New Roman"/>
          <w:sz w:val="24"/>
          <w:szCs w:val="24"/>
          <w:shd w:val="clear" w:color="auto" w:fill="FFFFFF"/>
        </w:rPr>
        <w:t>Siento que esto</w:t>
      </w:r>
      <w:r>
        <w:rPr>
          <w:rFonts w:ascii="Times New Roman" w:hAnsi="Times New Roman" w:cs="Times New Roman"/>
          <w:sz w:val="24"/>
          <w:szCs w:val="24"/>
          <w:shd w:val="clear" w:color="auto" w:fill="FFFFFF"/>
        </w:rPr>
        <w:t>y volviendo al punto de partida”</w:t>
      </w:r>
      <w:r w:rsidRPr="00E0726D">
        <w:rPr>
          <w:rFonts w:ascii="Times New Roman" w:hAnsi="Times New Roman" w:cs="Times New Roman"/>
          <w:sz w:val="24"/>
          <w:szCs w:val="24"/>
          <w:shd w:val="clear" w:color="auto" w:fill="FFFFFF"/>
        </w:rPr>
        <w:t>, afirma.</w:t>
      </w:r>
    </w:p>
    <w:p w:rsidR="00EB473B" w:rsidRPr="00EB473B" w:rsidRDefault="00EB473B" w:rsidP="00EB473B">
      <w:pPr>
        <w:spacing w:line="240" w:lineRule="auto"/>
        <w:jc w:val="both"/>
        <w:rPr>
          <w:rFonts w:ascii="Times New Roman" w:hAnsi="Times New Roman" w:cs="Times New Roman"/>
          <w:color w:val="FF0000"/>
          <w:sz w:val="24"/>
          <w:szCs w:val="24"/>
        </w:rPr>
      </w:pPr>
      <w:r w:rsidRPr="00EB473B">
        <w:rPr>
          <w:rFonts w:ascii="Times New Roman" w:hAnsi="Times New Roman" w:cs="Times New Roman"/>
          <w:color w:val="FF0000"/>
          <w:sz w:val="24"/>
          <w:szCs w:val="24"/>
        </w:rPr>
        <w:t xml:space="preserve">- </w:t>
      </w:r>
      <w:r w:rsidRPr="00EB473B">
        <w:rPr>
          <w:rFonts w:ascii="Times New Roman" w:hAnsi="Times New Roman" w:cs="Times New Roman"/>
          <w:color w:val="FF0000"/>
          <w:sz w:val="24"/>
          <w:szCs w:val="24"/>
          <w:u w:val="single"/>
        </w:rPr>
        <w:t>Capitalismo post-COVID</w:t>
      </w:r>
      <w:r w:rsidRPr="00EB473B">
        <w:rPr>
          <w:rFonts w:ascii="Times New Roman" w:hAnsi="Times New Roman" w:cs="Times New Roman"/>
          <w:color w:val="FF0000"/>
          <w:sz w:val="24"/>
          <w:szCs w:val="24"/>
        </w:rPr>
        <w:t xml:space="preserve"> (Project Syndicate - </w:t>
      </w:r>
      <w:r w:rsidRPr="00EB473B">
        <w:rPr>
          <w:rFonts w:ascii="Times New Roman" w:hAnsi="Times New Roman" w:cs="Times New Roman"/>
          <w:b/>
          <w:color w:val="FF0000"/>
          <w:sz w:val="24"/>
          <w:szCs w:val="24"/>
        </w:rPr>
        <w:t>12/10/20</w:t>
      </w:r>
      <w:r w:rsidRPr="00EB473B">
        <w:rPr>
          <w:rFonts w:ascii="Times New Roman" w:hAnsi="Times New Roman" w:cs="Times New Roman"/>
          <w:color w:val="FF0000"/>
          <w:sz w:val="24"/>
          <w:szCs w:val="24"/>
        </w:rPr>
        <w:t>)</w:t>
      </w:r>
    </w:p>
    <w:p w:rsidR="00EB473B" w:rsidRPr="006C506E" w:rsidRDefault="000A540E" w:rsidP="00EB473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Ginebra.-</w:t>
      </w:r>
      <w:r w:rsidR="00EB473B" w:rsidRPr="00A53498">
        <w:rPr>
          <w:rFonts w:ascii="Times New Roman" w:hAnsi="Times New Roman" w:cs="Times New Roman"/>
          <w:sz w:val="24"/>
          <w:szCs w:val="24"/>
        </w:rPr>
        <w:t xml:space="preserve"> </w:t>
      </w:r>
      <w:r w:rsidR="00EB473B" w:rsidRPr="006C506E">
        <w:rPr>
          <w:rFonts w:ascii="Times New Roman" w:hAnsi="Times New Roman" w:cs="Times New Roman"/>
          <w:sz w:val="24"/>
          <w:szCs w:val="24"/>
          <w:u w:val="single"/>
        </w:rPr>
        <w:t>Ningún acontecimiento desde el fin de la Segunda Guerra Mundial ha tenido un impacto global tan profundo como el COVID-19. La pandemia ha desatado una crisis de salud pública y económica en una escala nunca vista en generaciones y, al mismo tiempo, ha exacerbado problemas sistémicos como la desigualdad y la postura de las grandes potencias.</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La única respuesta aceptable para una crisis semejante es intentar aplicar un “Gran Reinicio” de nuestras economías, políticas y sociedades. En verdad, éste es un momento para reevaluar las vacas sagradas del sistema pre-pandemia, pero también para defender ciertos valores de larga data. La tarea que enfrentamos es la de preservar los logros de los últimos 75 años de una manera más sostenible.</w:t>
      </w:r>
    </w:p>
    <w:p w:rsidR="00EB473B" w:rsidRPr="006C506E" w:rsidRDefault="00EB473B" w:rsidP="00EB473B">
      <w:pPr>
        <w:spacing w:line="240" w:lineRule="auto"/>
        <w:jc w:val="both"/>
        <w:rPr>
          <w:rFonts w:ascii="Times New Roman" w:hAnsi="Times New Roman" w:cs="Times New Roman"/>
          <w:sz w:val="24"/>
          <w:szCs w:val="24"/>
          <w:u w:val="single"/>
        </w:rPr>
      </w:pPr>
      <w:r w:rsidRPr="00A53498">
        <w:rPr>
          <w:rFonts w:ascii="Times New Roman" w:hAnsi="Times New Roman" w:cs="Times New Roman"/>
          <w:sz w:val="24"/>
          <w:szCs w:val="24"/>
        </w:rPr>
        <w:t xml:space="preserve">En las décadas posteriores a la Segunda Guerra Mundial, el mundo hizo avances sin precedentes en cuanto a erradicar la pobreza, reducir la mortalidad infantil, aumentar la expectativa de vida y expandir el alfabetismo. </w:t>
      </w:r>
      <w:r w:rsidRPr="006C506E">
        <w:rPr>
          <w:rFonts w:ascii="Times New Roman" w:hAnsi="Times New Roman" w:cs="Times New Roman"/>
          <w:sz w:val="24"/>
          <w:szCs w:val="24"/>
          <w:u w:val="single"/>
        </w:rPr>
        <w:t>Hoy, la cooperación y el comercio internacional, que impulsaron la mejora de posguerra en éstas y muchas otras mediciones del progreso humano, deben mantenerse y defenderse frente a un renovado escepticismo de sus méritos.</w:t>
      </w:r>
    </w:p>
    <w:p w:rsidR="00EB473B" w:rsidRPr="006C506E" w:rsidRDefault="00EB473B" w:rsidP="00EB473B">
      <w:pPr>
        <w:spacing w:line="240" w:lineRule="auto"/>
        <w:jc w:val="both"/>
        <w:rPr>
          <w:rFonts w:ascii="Times New Roman" w:hAnsi="Times New Roman" w:cs="Times New Roman"/>
          <w:sz w:val="24"/>
          <w:szCs w:val="24"/>
          <w:u w:val="single"/>
        </w:rPr>
      </w:pPr>
      <w:r w:rsidRPr="006C506E">
        <w:rPr>
          <w:rFonts w:ascii="Times New Roman" w:hAnsi="Times New Roman" w:cs="Times New Roman"/>
          <w:sz w:val="24"/>
          <w:szCs w:val="24"/>
          <w:u w:val="single"/>
        </w:rPr>
        <w:t>Al mismo tiempo, el mundo también debe seguir prestando atención a la cuestión definitoria de la era pre-pandemia: la “Cuarta Revolución Industrial” y la digitalización de innumerables actividades económicas</w:t>
      </w:r>
      <w:r w:rsidRPr="00A53498">
        <w:rPr>
          <w:rFonts w:ascii="Times New Roman" w:hAnsi="Times New Roman" w:cs="Times New Roman"/>
          <w:sz w:val="24"/>
          <w:szCs w:val="24"/>
        </w:rPr>
        <w:t>. Los recientes avances tecnológicos nos han dado las herramientas que necesitamos p</w:t>
      </w:r>
      <w:r w:rsidR="000A540E">
        <w:rPr>
          <w:rFonts w:ascii="Times New Roman" w:hAnsi="Times New Roman" w:cs="Times New Roman"/>
          <w:sz w:val="24"/>
          <w:szCs w:val="24"/>
        </w:rPr>
        <w:t>ara enfrentar la crisis actual -</w:t>
      </w:r>
      <w:r w:rsidRPr="00A53498">
        <w:rPr>
          <w:rFonts w:ascii="Times New Roman" w:hAnsi="Times New Roman" w:cs="Times New Roman"/>
          <w:sz w:val="24"/>
          <w:szCs w:val="24"/>
        </w:rPr>
        <w:t xml:space="preserve">inclusive a través del rápido desarrollo de vacunas, nuevos tratamientos y equipamiento de protección personal-. </w:t>
      </w:r>
      <w:r w:rsidRPr="006C506E">
        <w:rPr>
          <w:rFonts w:ascii="Times New Roman" w:hAnsi="Times New Roman" w:cs="Times New Roman"/>
          <w:sz w:val="24"/>
          <w:szCs w:val="24"/>
          <w:u w:val="single"/>
        </w:rPr>
        <w:t>Necesitaremos seguir invirtiendo en investigación y desarrollo, educación e innovación, mientras creamos protecciones contra quienes hacen un mal uso de la tecnología.</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también será necesario reevaluar otras consignas de nuestro sistema económico global con una mente abierta. Una de las principales es la ideología neoliberal. El fundamentalismo de libre mercado ha erosionado los derechos de los trabajadores y la seguridad económica, ha desatado una carrera desregulatoria hacia el fondo y una ruinosa competencia impositiva, y ha permitido el surgimiento de nuevos monopolios globales gigantescos.</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Las reglas de comercio, tributación y competencia que reflejan décadas de influencia neoliberal ahora tendrán que ser revisadas. De lo co</w:t>
      </w:r>
      <w:r w:rsidR="000A540E">
        <w:rPr>
          <w:rFonts w:ascii="Times New Roman" w:hAnsi="Times New Roman" w:cs="Times New Roman"/>
          <w:color w:val="FF0000"/>
          <w:sz w:val="24"/>
          <w:szCs w:val="24"/>
          <w:u w:val="single"/>
        </w:rPr>
        <w:t>ntrario, el péndulo ideológico -</w:t>
      </w:r>
      <w:r w:rsidRPr="006C506E">
        <w:rPr>
          <w:rFonts w:ascii="Times New Roman" w:hAnsi="Times New Roman" w:cs="Times New Roman"/>
          <w:color w:val="FF0000"/>
          <w:sz w:val="24"/>
          <w:szCs w:val="24"/>
          <w:u w:val="single"/>
        </w:rPr>
        <w:t>ya en movimiento- podría oscilar de vuelta hacia el proteccionismo a gran escala y hacia otras estrategias económicas perjudiciales para todos.</w:t>
      </w:r>
    </w:p>
    <w:p w:rsidR="00EB473B" w:rsidRPr="00A53498" w:rsidRDefault="00EB473B" w:rsidP="00EB473B">
      <w:pPr>
        <w:spacing w:line="240" w:lineRule="auto"/>
        <w:jc w:val="both"/>
        <w:rPr>
          <w:rFonts w:ascii="Times New Roman" w:hAnsi="Times New Roman" w:cs="Times New Roman"/>
          <w:sz w:val="24"/>
          <w:szCs w:val="24"/>
        </w:rPr>
      </w:pPr>
      <w:r w:rsidRPr="006C506E">
        <w:rPr>
          <w:rFonts w:ascii="Times New Roman" w:hAnsi="Times New Roman" w:cs="Times New Roman"/>
          <w:color w:val="FF0000"/>
          <w:sz w:val="24"/>
          <w:szCs w:val="24"/>
          <w:u w:val="single"/>
        </w:rPr>
        <w:t>Específicamente, será necesario que reconsideremos nuestro compromiso colectivo con el “capitalismo” como lo hemos conocido. Obviamente, no deberíamos prescindir de los motores básicos del crecimiento</w:t>
      </w:r>
      <w:r w:rsidRPr="00A53498">
        <w:rPr>
          <w:rFonts w:ascii="Times New Roman" w:hAnsi="Times New Roman" w:cs="Times New Roman"/>
          <w:sz w:val="24"/>
          <w:szCs w:val="24"/>
        </w:rPr>
        <w:t>. Le debemos gran parte del progreso social del pasado a la iniciativa empresarial y a la capacidad de crear riqueza asumiendo riesgos y buscando modelos de nuevos negocios innovadores. Necesitamos que los mercados asignen recursos y la producción de bienes y servicios de manera eficiente, en especial cuando se trata de enfrentar prob</w:t>
      </w:r>
      <w:r>
        <w:rPr>
          <w:rFonts w:ascii="Times New Roman" w:hAnsi="Times New Roman" w:cs="Times New Roman"/>
          <w:sz w:val="24"/>
          <w:szCs w:val="24"/>
        </w:rPr>
        <w:t>lemas como el cambio climático.</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debemos repensar a qué nos referimos cuando hablamos de “capital” en sus muchas iteraciones, ya sea financieras, ambientales, sociales</w:t>
      </w:r>
      <w:r w:rsidR="000A540E">
        <w:rPr>
          <w:rFonts w:ascii="Times New Roman" w:hAnsi="Times New Roman" w:cs="Times New Roman"/>
          <w:color w:val="FF0000"/>
          <w:sz w:val="24"/>
          <w:szCs w:val="24"/>
          <w:u w:val="single"/>
        </w:rPr>
        <w:t>,</w:t>
      </w:r>
      <w:r w:rsidRPr="006C506E">
        <w:rPr>
          <w:rFonts w:ascii="Times New Roman" w:hAnsi="Times New Roman" w:cs="Times New Roman"/>
          <w:color w:val="FF0000"/>
          <w:sz w:val="24"/>
          <w:szCs w:val="24"/>
          <w:u w:val="single"/>
        </w:rPr>
        <w:t xml:space="preserve"> o humanas. Los consumidores de hoy no quieren más y mejores bienes y servicios por un precio razonable. Por el contrario, cada </w:t>
      </w:r>
      <w:r w:rsidRPr="006C506E">
        <w:rPr>
          <w:rFonts w:ascii="Times New Roman" w:hAnsi="Times New Roman" w:cs="Times New Roman"/>
          <w:color w:val="FF0000"/>
          <w:sz w:val="24"/>
          <w:szCs w:val="24"/>
          <w:u w:val="single"/>
        </w:rPr>
        <w:lastRenderedPageBreak/>
        <w:t>vez más esperan que las empresas contribuyan al bienestar social y al bien común. Existe una necesidad fundamental y una demanda cada vez más generalizada de un nuevo tipo de “capitalismo”.</w:t>
      </w:r>
    </w:p>
    <w:p w:rsidR="00EB473B" w:rsidRPr="006C506E" w:rsidRDefault="00EB473B" w:rsidP="00EB473B">
      <w:pPr>
        <w:spacing w:line="240" w:lineRule="auto"/>
        <w:jc w:val="both"/>
        <w:rPr>
          <w:rFonts w:ascii="Times New Roman" w:hAnsi="Times New Roman" w:cs="Times New Roman"/>
          <w:sz w:val="24"/>
          <w:szCs w:val="24"/>
          <w:u w:val="single"/>
        </w:rPr>
      </w:pPr>
      <w:r w:rsidRPr="006C506E">
        <w:rPr>
          <w:rFonts w:ascii="Times New Roman" w:hAnsi="Times New Roman" w:cs="Times New Roman"/>
          <w:color w:val="FF0000"/>
          <w:sz w:val="24"/>
          <w:szCs w:val="24"/>
          <w:u w:val="single"/>
        </w:rPr>
        <w:t>Para reconsiderar el capitalismo, debemos reconsiderar el papel de las corporaciones.</w:t>
      </w:r>
      <w:r w:rsidRPr="00A53498">
        <w:rPr>
          <w:rFonts w:ascii="Times New Roman" w:hAnsi="Times New Roman" w:cs="Times New Roman"/>
          <w:sz w:val="24"/>
          <w:szCs w:val="24"/>
        </w:rPr>
        <w:t xml:space="preserve"> Un exponente temprano del neoliberalismo, el economista y premio Nobel Milton Friedman, creía (citando al ex presidente norteamericano Calvin Coolidge) que “el negocio de los negocios es el negocio”. Pero </w:t>
      </w:r>
      <w:r w:rsidRPr="006C506E">
        <w:rPr>
          <w:rFonts w:ascii="Times New Roman" w:hAnsi="Times New Roman" w:cs="Times New Roman"/>
          <w:sz w:val="24"/>
          <w:szCs w:val="24"/>
          <w:u w:val="single"/>
        </w:rPr>
        <w:t>cuando Friedman bregaba por la doctrina de la primacía de los accionistas, no consideraba que una empresa listada en bolsa tal vez no fuera sólo una entidad comercial sino también un organismo social.</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A53498">
        <w:rPr>
          <w:rFonts w:ascii="Times New Roman" w:hAnsi="Times New Roman" w:cs="Times New Roman"/>
          <w:sz w:val="24"/>
          <w:szCs w:val="24"/>
        </w:rPr>
        <w:t xml:space="preserve">Asimismo, la crisis del COVID ha demostrado que las empresas que invirtieron en fortalecer su vitalidad de largo plazo han estado mejor equipadas para capear la tormenta. </w:t>
      </w:r>
      <w:r w:rsidRPr="006C506E">
        <w:rPr>
          <w:rFonts w:ascii="Times New Roman" w:hAnsi="Times New Roman" w:cs="Times New Roman"/>
          <w:color w:val="FF0000"/>
          <w:sz w:val="24"/>
          <w:szCs w:val="24"/>
          <w:u w:val="single"/>
        </w:rPr>
        <w:t>De hecho, la pandemia ha acelerado el giro hacia un modelo de capitalismo corporativo de partes interesadas, tras la adopción de este concepto por parte de la Mesa Redonda de los Negocios de Estados Unidos el año pasado.</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para que se mantengan las prácticas empresarias más conscientes desde un punto de vista social y ambiental, las empresas necesitan lineamientos más claros. Para satisfacer esa necesidad, el Consejo Internacional de Empresarios del Foro Económico Mundial ha desarrollado un conjunto de “</w:t>
      </w:r>
      <w:r w:rsidRPr="006C506E">
        <w:rPr>
          <w:rFonts w:ascii="Times New Roman" w:hAnsi="Times New Roman" w:cs="Times New Roman"/>
          <w:b/>
          <w:color w:val="FF0000"/>
          <w:sz w:val="24"/>
          <w:szCs w:val="24"/>
          <w:u w:val="single"/>
        </w:rPr>
        <w:t>Métricas de Capitalismo de Partes Interesadas</w:t>
      </w:r>
      <w:r w:rsidRPr="006C506E">
        <w:rPr>
          <w:rFonts w:ascii="Times New Roman" w:hAnsi="Times New Roman" w:cs="Times New Roman"/>
          <w:color w:val="FF0000"/>
          <w:sz w:val="24"/>
          <w:szCs w:val="24"/>
          <w:u w:val="single"/>
        </w:rPr>
        <w:t>” para que las empresas puedan estar de acuerdo en lo que concierne a evaluar valor y riesgos.</w:t>
      </w:r>
    </w:p>
    <w:p w:rsidR="00EB473B" w:rsidRPr="00A53498" w:rsidRDefault="00EB473B" w:rsidP="00EB473B">
      <w:pPr>
        <w:spacing w:line="240" w:lineRule="auto"/>
        <w:jc w:val="both"/>
        <w:rPr>
          <w:rFonts w:ascii="Times New Roman" w:hAnsi="Times New Roman" w:cs="Times New Roman"/>
          <w:sz w:val="24"/>
          <w:szCs w:val="24"/>
        </w:rPr>
      </w:pPr>
      <w:r w:rsidRPr="00A53498">
        <w:rPr>
          <w:rFonts w:ascii="Times New Roman" w:hAnsi="Times New Roman" w:cs="Times New Roman"/>
          <w:sz w:val="24"/>
          <w:szCs w:val="24"/>
        </w:rPr>
        <w:t>Si la crisis del COVID nos ha demostrado algo es que los gobiernos, las empresas o los grupos de la sociedad civil que actúan por sí solos no pueden hacer frente a los desafíos globales sistémicos. Necesitamos romper los compartimientos que mantienen aisladas a estas esferas y empezar a construir plataformas institucionales para la cooperación público-privada. Igual de importante es que las generaciones más jóvenes deben participar en este proceso, porque tiene que ver inherentement</w:t>
      </w:r>
      <w:r>
        <w:rPr>
          <w:rFonts w:ascii="Times New Roman" w:hAnsi="Times New Roman" w:cs="Times New Roman"/>
          <w:sz w:val="24"/>
          <w:szCs w:val="24"/>
        </w:rPr>
        <w:t>e con el futuro de largo plazo.</w:t>
      </w:r>
    </w:p>
    <w:p w:rsidR="00EB473B" w:rsidRPr="00A53498" w:rsidRDefault="00EB473B" w:rsidP="00EB473B">
      <w:pPr>
        <w:spacing w:line="240" w:lineRule="auto"/>
        <w:jc w:val="both"/>
        <w:rPr>
          <w:rFonts w:ascii="Times New Roman" w:hAnsi="Times New Roman" w:cs="Times New Roman"/>
          <w:sz w:val="24"/>
          <w:szCs w:val="24"/>
        </w:rPr>
      </w:pPr>
      <w:r w:rsidRPr="00A53498">
        <w:rPr>
          <w:rFonts w:ascii="Times New Roman" w:hAnsi="Times New Roman" w:cs="Times New Roman"/>
          <w:sz w:val="24"/>
          <w:szCs w:val="24"/>
        </w:rPr>
        <w:t>Finalmente, debemos ampliar nuestro esfuerzo por reconocer la diversidad de contextos, opiniones y valores entre los ciudadanos en todos los niveles. Cada uno de nosotros tiene su propia identidad individual, pero todos pertenecemos a comunidades locales, profesionales, nacionales y hasta globales con intereses compa</w:t>
      </w:r>
      <w:r>
        <w:rPr>
          <w:rFonts w:ascii="Times New Roman" w:hAnsi="Times New Roman" w:cs="Times New Roman"/>
          <w:sz w:val="24"/>
          <w:szCs w:val="24"/>
        </w:rPr>
        <w:t>rtidos y destinos entrelazados.</w:t>
      </w:r>
    </w:p>
    <w:p w:rsidR="00EB473B" w:rsidRPr="006C506E" w:rsidRDefault="00EB473B" w:rsidP="00EB473B">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El Gran Reinicio debería buscar darle voz a quienes han quedado rezagados, para que todos los que estén dispuestos a “definir conjuntamente” el futuro puedan hacerlo. El reinicio que necesitamos no es una revolución o la adopción de alguna nueva ideología. Más bien, debería ser visto como un paso pragmático hacia un mundo más resiliente, cohesivo y sustentable. Algunos de los pilares del sistema global tendrán que ser reemplazados y otros, reparados o fortalecidos. Lograr un progreso, una prosperidad y una salud c</w:t>
      </w:r>
      <w:r w:rsidR="000A540E">
        <w:rPr>
          <w:rFonts w:ascii="Times New Roman" w:hAnsi="Times New Roman" w:cs="Times New Roman"/>
          <w:color w:val="FF0000"/>
          <w:sz w:val="24"/>
          <w:szCs w:val="24"/>
          <w:u w:val="single"/>
        </w:rPr>
        <w:t>ompartidos no exige nada más -</w:t>
      </w:r>
      <w:r w:rsidRPr="006C506E">
        <w:rPr>
          <w:rFonts w:ascii="Times New Roman" w:hAnsi="Times New Roman" w:cs="Times New Roman"/>
          <w:color w:val="FF0000"/>
          <w:sz w:val="24"/>
          <w:szCs w:val="24"/>
          <w:u w:val="single"/>
        </w:rPr>
        <w:t>ni nada menos.</w:t>
      </w:r>
    </w:p>
    <w:p w:rsidR="00EB473B" w:rsidRDefault="00EB473B" w:rsidP="00EB473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53498">
        <w:rPr>
          <w:rFonts w:ascii="Times New Roman" w:hAnsi="Times New Roman" w:cs="Times New Roman"/>
          <w:sz w:val="24"/>
          <w:szCs w:val="24"/>
          <w:lang w:val="en-US"/>
        </w:rPr>
        <w:t>Klaus Schwab is Founder and Executive Chair</w:t>
      </w:r>
      <w:r>
        <w:rPr>
          <w:rFonts w:ascii="Times New Roman" w:hAnsi="Times New Roman" w:cs="Times New Roman"/>
          <w:sz w:val="24"/>
          <w:szCs w:val="24"/>
          <w:lang w:val="en-US"/>
        </w:rPr>
        <w:t>man of the World Economic Forum)</w:t>
      </w:r>
    </w:p>
    <w:p w:rsidR="00EB473B" w:rsidRPr="00833959" w:rsidRDefault="00EB473B" w:rsidP="00EB473B">
      <w:pPr>
        <w:spacing w:line="240" w:lineRule="auto"/>
        <w:jc w:val="both"/>
        <w:rPr>
          <w:rFonts w:ascii="Times New Roman" w:hAnsi="Times New Roman" w:cs="Times New Roman"/>
          <w:color w:val="FF0000"/>
          <w:sz w:val="24"/>
          <w:szCs w:val="24"/>
        </w:rPr>
      </w:pPr>
      <w:r w:rsidRPr="00833959">
        <w:rPr>
          <w:rFonts w:ascii="Times New Roman" w:hAnsi="Times New Roman" w:cs="Times New Roman"/>
          <w:color w:val="FF0000"/>
          <w:sz w:val="24"/>
          <w:szCs w:val="24"/>
        </w:rPr>
        <w:t xml:space="preserve">- </w:t>
      </w:r>
      <w:r w:rsidRPr="00833959">
        <w:rPr>
          <w:rFonts w:ascii="Times New Roman" w:hAnsi="Times New Roman" w:cs="Times New Roman"/>
          <w:color w:val="FF0000"/>
          <w:sz w:val="24"/>
          <w:szCs w:val="24"/>
          <w:u w:val="single"/>
        </w:rPr>
        <w:t>La mayoría de jóvenes adultos en EEUU vuelve a casa de sus padres por primera vez desde la Gran Depresión</w:t>
      </w:r>
      <w:r w:rsidRPr="00833959">
        <w:rPr>
          <w:rFonts w:ascii="Times New Roman" w:hAnsi="Times New Roman" w:cs="Times New Roman"/>
          <w:color w:val="FF0000"/>
          <w:sz w:val="24"/>
          <w:szCs w:val="24"/>
        </w:rPr>
        <w:t xml:space="preserve"> (El Economista - </w:t>
      </w:r>
      <w:r w:rsidRPr="00833959">
        <w:rPr>
          <w:rFonts w:ascii="Times New Roman" w:hAnsi="Times New Roman" w:cs="Times New Roman"/>
          <w:b/>
          <w:color w:val="FF0000"/>
          <w:sz w:val="24"/>
          <w:szCs w:val="24"/>
        </w:rPr>
        <w:t>12/10/20</w:t>
      </w:r>
      <w:r w:rsidRPr="00833959">
        <w:rPr>
          <w:rFonts w:ascii="Times New Roman" w:hAnsi="Times New Roman" w:cs="Times New Roman"/>
          <w:color w:val="FF0000"/>
          <w:sz w:val="24"/>
          <w:szCs w:val="24"/>
        </w:rPr>
        <w:t>)</w:t>
      </w:r>
    </w:p>
    <w:p w:rsidR="00EB473B" w:rsidRPr="00842B31" w:rsidRDefault="00EB473B" w:rsidP="00EB473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Pr="00842B31">
        <w:rPr>
          <w:rFonts w:ascii="Times New Roman" w:hAnsi="Times New Roman" w:cs="Times New Roman"/>
          <w:color w:val="FF0000"/>
          <w:sz w:val="24"/>
          <w:szCs w:val="24"/>
        </w:rPr>
        <w:t xml:space="preserve"> a los Millennials y la Generación Z estadounidenses</w:t>
      </w:r>
    </w:p>
    <w:p w:rsidR="00EB473B" w:rsidRPr="00CA66F5" w:rsidRDefault="00EB473B" w:rsidP="00EB47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A66F5">
        <w:rPr>
          <w:rFonts w:ascii="Times New Roman" w:hAnsi="Times New Roman" w:cs="Times New Roman"/>
          <w:sz w:val="24"/>
          <w:szCs w:val="24"/>
        </w:rPr>
        <w:t>José Luis de Haro</w:t>
      </w:r>
      <w:r>
        <w:rPr>
          <w:rFonts w:ascii="Times New Roman" w:hAnsi="Times New Roman" w:cs="Times New Roman"/>
          <w:sz w:val="24"/>
          <w:szCs w:val="24"/>
        </w:rPr>
        <w:t>)</w:t>
      </w:r>
    </w:p>
    <w:p w:rsidR="00EB473B" w:rsidRPr="00842B31" w:rsidRDefault="00EB473B" w:rsidP="00EB473B">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lastRenderedPageBreak/>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EB473B" w:rsidRPr="00842B31" w:rsidRDefault="00EB473B" w:rsidP="00EB473B">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EB473B" w:rsidRPr="00842B31" w:rsidRDefault="00EB473B" w:rsidP="00EB473B">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Bank, en los últimos 15 años, el porcentaje de personas de 25 a 34</w:t>
      </w:r>
      <w:r>
        <w:rPr>
          <w:rFonts w:ascii="Times New Roman" w:hAnsi="Times New Roman" w:cs="Times New Roman"/>
          <w:sz w:val="24"/>
          <w:szCs w:val="24"/>
          <w:u w:val="single"/>
        </w:rPr>
        <w:t xml:space="preserve"> años que viven con sus padres “</w:t>
      </w:r>
      <w:r w:rsidRPr="00842B31">
        <w:rPr>
          <w:rFonts w:ascii="Times New Roman" w:hAnsi="Times New Roman" w:cs="Times New Roman"/>
          <w:sz w:val="24"/>
          <w:szCs w:val="24"/>
          <w:u w:val="single"/>
        </w:rPr>
        <w:t>se ha di</w:t>
      </w:r>
      <w:r>
        <w:rPr>
          <w:rFonts w:ascii="Times New Roman" w:hAnsi="Times New Roman" w:cs="Times New Roman"/>
          <w:sz w:val="24"/>
          <w:szCs w:val="24"/>
          <w:u w:val="single"/>
        </w:rPr>
        <w:t>sparado”</w:t>
      </w:r>
      <w:r w:rsidRPr="00842B31">
        <w:rPr>
          <w:rFonts w:ascii="Times New Roman" w:hAnsi="Times New Roman" w:cs="Times New Roman"/>
          <w:sz w:val="24"/>
          <w:szCs w:val="24"/>
          <w:u w:val="single"/>
        </w:rPr>
        <w:t xml:space="preserve"> a este lado del Atlántico hasta superar el 17%.</w:t>
      </w:r>
    </w:p>
    <w:p w:rsidR="00EB473B" w:rsidRPr="00842B31" w:rsidRDefault="00EB473B" w:rsidP="00EB473B">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w:t>
      </w:r>
    </w:p>
    <w:p w:rsidR="00EB473B" w:rsidRPr="00CA66F5" w:rsidRDefault="00EB473B" w:rsidP="00EB473B">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Si bien no es inusual que los más jóvenes acumulen un patrimonio más reducido que sus mayores, este grupo en particular está muy por detrás de las generaciones anteriores cuando contaban con la misma edad, según revelan los datos de la Fed. En los mismos se observa cómo durante la primera mitad de 2020, la Generación X (1965-1980) englobaban el 25,2% de fortuna estadounidense mientras los Baby Boomers (1946-1964) defendían su l</w:t>
      </w:r>
      <w:r>
        <w:rPr>
          <w:rFonts w:ascii="Times New Roman" w:hAnsi="Times New Roman" w:cs="Times New Roman"/>
          <w:sz w:val="24"/>
          <w:szCs w:val="24"/>
        </w:rPr>
        <w:t>iderazgo al controlar el 53,2%.</w:t>
      </w:r>
    </w:p>
    <w:p w:rsidR="00EB473B" w:rsidRPr="00842B31" w:rsidRDefault="00EB473B" w:rsidP="00EB473B">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 esta forma, los Millennials acumulaban hasta finales del segundo trimestre de 2020 un patrimonio aproximado de 5,19 billones de dólares mientras la Generación X casi multiplica por seis dicho nivel hasta los 28,52 billones de dólares. Los Baby Boomers controlan cerca de 59,56 billones de dólares y los nacidos antes de 1946 alrededor de 18,78 billones de dólares.</w:t>
      </w:r>
    </w:p>
    <w:p w:rsidR="00EB473B" w:rsidRPr="00842B31" w:rsidRDefault="00EB473B" w:rsidP="00EB473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Pr="00842B31">
        <w:rPr>
          <w:rFonts w:ascii="Times New Roman" w:hAnsi="Times New Roman" w:cs="Times New Roman"/>
          <w:color w:val="FF0000"/>
          <w:sz w:val="24"/>
          <w:szCs w:val="24"/>
          <w:u w:val="single"/>
        </w:rPr>
        <w:t>, explica Jeff Tucker, economista de la inmobiliaria Zillow. 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EB473B" w:rsidRPr="00842B31" w:rsidRDefault="00EB473B" w:rsidP="00EB473B">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Según el Pew Research Center, el 35% de los estadounidenses entre 18 y 29 años, y el 30% de los que tienen entre 30 y 49 años dicen que ellos, o algún miembro de su hogar, ha perdido su trabajo. Los datos de la Oficina de Estadísticas Laborales (BLS, por sus siglas en inglés) también indican que entre los parados, los Millennials se enfrentan a períodos más prolongados de desempleo.</w:t>
      </w:r>
    </w:p>
    <w:p w:rsidR="00EB473B" w:rsidRPr="00CA66F5" w:rsidRDefault="00EB473B" w:rsidP="00EB473B">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lastRenderedPageBreak/>
        <w:t>Esta situación también puede tener consecuencias políticas. Para el economista jefe de Deutsche Bank, en algún momento, la generación joven de votantes que se queda económicamente atrás superará a los que se han beneficiado de las condiciones financieras favorables que se han consolidado a</w:t>
      </w:r>
      <w:r>
        <w:rPr>
          <w:rFonts w:ascii="Times New Roman" w:hAnsi="Times New Roman" w:cs="Times New Roman"/>
          <w:sz w:val="24"/>
          <w:szCs w:val="24"/>
        </w:rPr>
        <w:t>ntes del revés de la pandemia. “</w:t>
      </w:r>
      <w:r w:rsidRPr="00CA66F5">
        <w:rPr>
          <w:rFonts w:ascii="Times New Roman" w:hAnsi="Times New Roman" w:cs="Times New Roman"/>
          <w:sz w:val="24"/>
          <w:szCs w:val="24"/>
        </w:rPr>
        <w:t>Cuando esto ocurra o esté más cerca, la posibilidad de un cambio sísmico en la política será m</w:t>
      </w:r>
      <w:r>
        <w:rPr>
          <w:rFonts w:ascii="Times New Roman" w:hAnsi="Times New Roman" w:cs="Times New Roman"/>
          <w:sz w:val="24"/>
          <w:szCs w:val="24"/>
        </w:rPr>
        <w:t>ucho más probable”, avisa.</w:t>
      </w:r>
    </w:p>
    <w:p w:rsidR="00EB473B" w:rsidRPr="00842B31" w:rsidRDefault="00EB473B" w:rsidP="00EB473B">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 xml:space="preserve">De esta forma destacan como durante la próxima década, la Generación Z y los Millennials más jóvenes se convertirá en una fuerza electoral cada vez más poderosa, especialmente si sigue rezagada por el impacto de la pandemia. En EEUU, dicho cruce intergeneracional </w:t>
      </w:r>
      <w:r>
        <w:rPr>
          <w:rFonts w:ascii="Times New Roman" w:hAnsi="Times New Roman" w:cs="Times New Roman"/>
          <w:color w:val="FF0000"/>
          <w:sz w:val="24"/>
          <w:szCs w:val="24"/>
          <w:u w:val="single"/>
        </w:rPr>
        <w:t>ocurrirá incluso antes. “</w:t>
      </w:r>
      <w:r w:rsidRPr="00842B31">
        <w:rPr>
          <w:rFonts w:ascii="Times New Roman" w:hAnsi="Times New Roman" w:cs="Times New Roman"/>
          <w:color w:val="FF0000"/>
          <w:sz w:val="24"/>
          <w:szCs w:val="24"/>
          <w:u w:val="single"/>
        </w:rPr>
        <w:t>Nunca antes el voto ha estado tan polarizado por la edad, por lo que el peso cada vez mayor de los Millennials y los votantes más jóvenes en los próximos años tendrá un impacto masivo en la política global y descarrilará el statu q</w:t>
      </w:r>
      <w:r>
        <w:rPr>
          <w:rFonts w:ascii="Times New Roman" w:hAnsi="Times New Roman" w:cs="Times New Roman"/>
          <w:color w:val="FF0000"/>
          <w:sz w:val="24"/>
          <w:szCs w:val="24"/>
          <w:u w:val="single"/>
        </w:rPr>
        <w:t>uo”</w:t>
      </w:r>
      <w:r w:rsidRPr="00842B31">
        <w:rPr>
          <w:rFonts w:ascii="Times New Roman" w:hAnsi="Times New Roman" w:cs="Times New Roman"/>
          <w:color w:val="FF0000"/>
          <w:sz w:val="24"/>
          <w:szCs w:val="24"/>
          <w:u w:val="single"/>
        </w:rPr>
        <w:t>, apostilla Reid.</w:t>
      </w:r>
    </w:p>
    <w:p w:rsidR="00EB473B" w:rsidRPr="00842B31" w:rsidRDefault="00EB473B" w:rsidP="00EB473B">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Desde la Brookings Institution coinciden en destacar como los jóvenes podrían ejercer un poder político significativo. Tanto los Millennials como algunos miembros de la Generación Z comprenden ya el 37% de los votantes en EEUU, aproximadamente la misma proporción del electorado que componen los baby boomers y generaciones previas.</w:t>
      </w:r>
    </w:p>
    <w:p w:rsidR="00EB473B" w:rsidRDefault="00EB473B" w:rsidP="00EB473B">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La pandemia de COVID-19 ha demostrado que las restricciones gubernamentales logran reducir las infecciones, según confirmó el FMI en un capítulo de su próxima edición de Perspectivas de la Economía Mundial, pero también contribuyeron a la recesión y golpearon con especial fuerza a los grupos de población más vulnerables, como las mujeres y los jóvenes. De esta forma la institución señala que los confinamientos redujeron más bruscamente la movilidad de los jóvenes de entre 18 y 44 años, con hijos de menor edad afectados por los cierres de escuelas y a menudo con contratos de trabajo temporales con más probabilidades de ser rescindidos durante una crisis. También frenaron más drásticamente la movilidad de mujeres, que soportan una mayor carga en el cuidado de los niños. Para evitar una mayor desigualdad duradera, los responsables políticos deberían reforzar las prestaciones por desempleo y ofrecer permisos remunerados a los padres, según el Fondo.</w:t>
      </w:r>
    </w:p>
    <w:p w:rsidR="00EB473B" w:rsidRDefault="004A20BB" w:rsidP="00EB473B">
      <w:pPr>
        <w:spacing w:line="240" w:lineRule="auto"/>
        <w:jc w:val="both"/>
        <w:rPr>
          <w:rFonts w:ascii="Times New Roman" w:hAnsi="Times New Roman" w:cs="Times New Roman"/>
          <w:b/>
          <w:sz w:val="24"/>
          <w:szCs w:val="24"/>
        </w:rPr>
      </w:pPr>
      <w:r w:rsidRPr="004A20BB">
        <w:rPr>
          <w:rFonts w:ascii="Times New Roman" w:hAnsi="Times New Roman" w:cs="Times New Roman"/>
          <w:b/>
          <w:sz w:val="24"/>
          <w:szCs w:val="24"/>
        </w:rPr>
        <w:t xml:space="preserve">Nota: </w:t>
      </w:r>
      <w:r>
        <w:rPr>
          <w:rFonts w:ascii="Times New Roman" w:hAnsi="Times New Roman" w:cs="Times New Roman"/>
          <w:b/>
          <w:sz w:val="24"/>
          <w:szCs w:val="24"/>
        </w:rPr>
        <w:t>visito a diario más de doce periódicos nacionales e internacionales, así como algunas</w:t>
      </w:r>
      <w:r w:rsidR="00C11020">
        <w:rPr>
          <w:rFonts w:ascii="Times New Roman" w:hAnsi="Times New Roman" w:cs="Times New Roman"/>
          <w:b/>
          <w:sz w:val="24"/>
          <w:szCs w:val="24"/>
        </w:rPr>
        <w:t xml:space="preserve"> prestigiosas</w:t>
      </w:r>
      <w:r>
        <w:rPr>
          <w:rFonts w:ascii="Times New Roman" w:hAnsi="Times New Roman" w:cs="Times New Roman"/>
          <w:b/>
          <w:sz w:val="24"/>
          <w:szCs w:val="24"/>
        </w:rPr>
        <w:t xml:space="preserve"> publicaciones sobre t</w:t>
      </w:r>
      <w:r w:rsidR="00C11020">
        <w:rPr>
          <w:rFonts w:ascii="Times New Roman" w:hAnsi="Times New Roman" w:cs="Times New Roman"/>
          <w:b/>
          <w:sz w:val="24"/>
          <w:szCs w:val="24"/>
        </w:rPr>
        <w:t>emas económicos, que pueden entrar</w:t>
      </w:r>
      <w:r>
        <w:rPr>
          <w:rFonts w:ascii="Times New Roman" w:hAnsi="Times New Roman" w:cs="Times New Roman"/>
          <w:b/>
          <w:sz w:val="24"/>
          <w:szCs w:val="24"/>
        </w:rPr>
        <w:t xml:space="preserve"> en la categoría de </w:t>
      </w:r>
      <w:r w:rsidR="00C11020">
        <w:rPr>
          <w:rFonts w:ascii="Times New Roman" w:hAnsi="Times New Roman" w:cs="Times New Roman"/>
          <w:b/>
          <w:sz w:val="24"/>
          <w:szCs w:val="24"/>
        </w:rPr>
        <w:t>“</w:t>
      </w:r>
      <w:r>
        <w:rPr>
          <w:rFonts w:ascii="Times New Roman" w:hAnsi="Times New Roman" w:cs="Times New Roman"/>
          <w:b/>
          <w:sz w:val="24"/>
          <w:szCs w:val="24"/>
        </w:rPr>
        <w:t>think tank</w:t>
      </w:r>
      <w:r w:rsidR="00C11020">
        <w:rPr>
          <w:rFonts w:ascii="Times New Roman" w:hAnsi="Times New Roman" w:cs="Times New Roman"/>
          <w:b/>
          <w:sz w:val="24"/>
          <w:szCs w:val="24"/>
        </w:rPr>
        <w:t xml:space="preserve">”, y no he encontrado </w:t>
      </w:r>
      <w:r>
        <w:rPr>
          <w:rFonts w:ascii="Times New Roman" w:hAnsi="Times New Roman" w:cs="Times New Roman"/>
          <w:b/>
          <w:sz w:val="24"/>
          <w:szCs w:val="24"/>
        </w:rPr>
        <w:t>muchos artículos en los que se debatiera la responsabilidad de China (por acción u o</w:t>
      </w:r>
      <w:r w:rsidR="00C11020">
        <w:rPr>
          <w:rFonts w:ascii="Times New Roman" w:hAnsi="Times New Roman" w:cs="Times New Roman"/>
          <w:b/>
          <w:sz w:val="24"/>
          <w:szCs w:val="24"/>
        </w:rPr>
        <w:t>misión) en la pandemia del Covid</w:t>
      </w:r>
      <w:r>
        <w:rPr>
          <w:rFonts w:ascii="Times New Roman" w:hAnsi="Times New Roman" w:cs="Times New Roman"/>
          <w:b/>
          <w:sz w:val="24"/>
          <w:szCs w:val="24"/>
        </w:rPr>
        <w:t>-19.</w:t>
      </w:r>
    </w:p>
    <w:p w:rsidR="00C11020" w:rsidRDefault="00C11020" w:rsidP="00EB473B">
      <w:pPr>
        <w:spacing w:line="240" w:lineRule="auto"/>
        <w:jc w:val="both"/>
        <w:rPr>
          <w:rFonts w:ascii="Times New Roman" w:hAnsi="Times New Roman" w:cs="Times New Roman"/>
          <w:b/>
          <w:sz w:val="24"/>
          <w:szCs w:val="24"/>
        </w:rPr>
      </w:pPr>
      <w:r>
        <w:rPr>
          <w:rFonts w:ascii="Times New Roman" w:hAnsi="Times New Roman" w:cs="Times New Roman"/>
          <w:b/>
          <w:sz w:val="24"/>
          <w:szCs w:val="24"/>
        </w:rPr>
        <w:t>Sorprende</w:t>
      </w:r>
      <w:r w:rsidR="00CB44D0">
        <w:rPr>
          <w:rFonts w:ascii="Times New Roman" w:hAnsi="Times New Roman" w:cs="Times New Roman"/>
          <w:b/>
          <w:sz w:val="24"/>
          <w:szCs w:val="24"/>
        </w:rPr>
        <w:t xml:space="preserve"> la falta de </w:t>
      </w:r>
      <w:r w:rsidR="00186E11">
        <w:rPr>
          <w:rFonts w:ascii="Times New Roman" w:hAnsi="Times New Roman" w:cs="Times New Roman"/>
          <w:b/>
          <w:sz w:val="24"/>
          <w:szCs w:val="24"/>
        </w:rPr>
        <w:t>“</w:t>
      </w:r>
      <w:r w:rsidR="00CB44D0">
        <w:rPr>
          <w:rFonts w:ascii="Times New Roman" w:hAnsi="Times New Roman" w:cs="Times New Roman"/>
          <w:b/>
          <w:sz w:val="24"/>
          <w:szCs w:val="24"/>
        </w:rPr>
        <w:t>consenso de los expertos</w:t>
      </w:r>
      <w:r w:rsidR="00186E11">
        <w:rPr>
          <w:rFonts w:ascii="Times New Roman" w:hAnsi="Times New Roman" w:cs="Times New Roman"/>
          <w:b/>
          <w:sz w:val="24"/>
          <w:szCs w:val="24"/>
        </w:rPr>
        <w:t>”</w:t>
      </w:r>
      <w:r w:rsidR="00CB44D0">
        <w:rPr>
          <w:rFonts w:ascii="Times New Roman" w:hAnsi="Times New Roman" w:cs="Times New Roman"/>
          <w:b/>
          <w:sz w:val="24"/>
          <w:szCs w:val="24"/>
        </w:rPr>
        <w:t>,</w:t>
      </w:r>
      <w:r>
        <w:rPr>
          <w:rFonts w:ascii="Times New Roman" w:hAnsi="Times New Roman" w:cs="Times New Roman"/>
          <w:b/>
          <w:sz w:val="24"/>
          <w:szCs w:val="24"/>
        </w:rPr>
        <w:t xml:space="preserve"> el silencio de las “vacas sagradas”, “grandes bonetes”, “cabezas de huevo”,</w:t>
      </w:r>
      <w:r w:rsidR="00CB44D0">
        <w:rPr>
          <w:rFonts w:ascii="Times New Roman" w:hAnsi="Times New Roman" w:cs="Times New Roman"/>
          <w:b/>
          <w:sz w:val="24"/>
          <w:szCs w:val="24"/>
        </w:rPr>
        <w:t xml:space="preserve"> “eminencias académicas reconocidas”, “gurús</w:t>
      </w:r>
      <w:r w:rsidR="00014391">
        <w:rPr>
          <w:rFonts w:ascii="Times New Roman" w:hAnsi="Times New Roman" w:cs="Times New Roman"/>
          <w:b/>
          <w:sz w:val="24"/>
          <w:szCs w:val="24"/>
        </w:rPr>
        <w:t xml:space="preserve"> mediáticos”…</w:t>
      </w:r>
      <w:r>
        <w:rPr>
          <w:rFonts w:ascii="Times New Roman" w:hAnsi="Times New Roman" w:cs="Times New Roman"/>
          <w:b/>
          <w:sz w:val="24"/>
          <w:szCs w:val="24"/>
        </w:rPr>
        <w:t xml:space="preserve"> </w:t>
      </w:r>
      <w:r w:rsidR="00F23F96">
        <w:rPr>
          <w:rFonts w:ascii="Times New Roman" w:hAnsi="Times New Roman" w:cs="Times New Roman"/>
          <w:b/>
          <w:sz w:val="24"/>
          <w:szCs w:val="24"/>
        </w:rPr>
        <w:t>algunos “nob</w:t>
      </w:r>
      <w:r w:rsidR="002F4BCE">
        <w:rPr>
          <w:rFonts w:ascii="Times New Roman" w:hAnsi="Times New Roman" w:cs="Times New Roman"/>
          <w:b/>
          <w:sz w:val="24"/>
          <w:szCs w:val="24"/>
        </w:rPr>
        <w:t>elados”,</w:t>
      </w:r>
      <w:r w:rsidR="00F23F96">
        <w:rPr>
          <w:rFonts w:ascii="Times New Roman" w:hAnsi="Times New Roman" w:cs="Times New Roman"/>
          <w:b/>
          <w:sz w:val="24"/>
          <w:szCs w:val="24"/>
        </w:rPr>
        <w:t xml:space="preserve">  y muchos</w:t>
      </w:r>
      <w:r>
        <w:rPr>
          <w:rFonts w:ascii="Times New Roman" w:hAnsi="Times New Roman" w:cs="Times New Roman"/>
          <w:b/>
          <w:sz w:val="24"/>
          <w:szCs w:val="24"/>
        </w:rPr>
        <w:t xml:space="preserve"> </w:t>
      </w:r>
      <w:r w:rsidR="002F4BCE">
        <w:rPr>
          <w:rFonts w:ascii="Times New Roman" w:hAnsi="Times New Roman" w:cs="Times New Roman"/>
          <w:b/>
          <w:sz w:val="24"/>
          <w:szCs w:val="24"/>
        </w:rPr>
        <w:t>“</w:t>
      </w:r>
      <w:r>
        <w:rPr>
          <w:rFonts w:ascii="Times New Roman" w:hAnsi="Times New Roman" w:cs="Times New Roman"/>
          <w:b/>
          <w:sz w:val="24"/>
          <w:szCs w:val="24"/>
        </w:rPr>
        <w:t>noveleros</w:t>
      </w:r>
      <w:r w:rsidR="002F4BCE">
        <w:rPr>
          <w:rFonts w:ascii="Times New Roman" w:hAnsi="Times New Roman" w:cs="Times New Roman"/>
          <w:b/>
          <w:sz w:val="24"/>
          <w:szCs w:val="24"/>
        </w:rPr>
        <w:t>”</w:t>
      </w:r>
      <w:r w:rsidR="00F23F96">
        <w:rPr>
          <w:rFonts w:ascii="Times New Roman" w:hAnsi="Times New Roman" w:cs="Times New Roman"/>
          <w:b/>
          <w:sz w:val="24"/>
          <w:szCs w:val="24"/>
        </w:rPr>
        <w:t xml:space="preserve"> (</w:t>
      </w:r>
      <w:r>
        <w:rPr>
          <w:rFonts w:ascii="Times New Roman" w:hAnsi="Times New Roman" w:cs="Times New Roman"/>
          <w:b/>
          <w:sz w:val="24"/>
          <w:szCs w:val="24"/>
        </w:rPr>
        <w:t>sospechosos</w:t>
      </w:r>
      <w:r w:rsidR="00F23F96">
        <w:rPr>
          <w:rFonts w:ascii="Times New Roman" w:hAnsi="Times New Roman" w:cs="Times New Roman"/>
          <w:b/>
          <w:sz w:val="24"/>
          <w:szCs w:val="24"/>
        </w:rPr>
        <w:t xml:space="preserve"> habituales</w:t>
      </w:r>
      <w:r>
        <w:rPr>
          <w:rFonts w:ascii="Times New Roman" w:hAnsi="Times New Roman" w:cs="Times New Roman"/>
          <w:b/>
          <w:sz w:val="24"/>
          <w:szCs w:val="24"/>
        </w:rPr>
        <w:t>).</w:t>
      </w:r>
    </w:p>
    <w:p w:rsidR="00C11020" w:rsidRDefault="00C11020" w:rsidP="00EB473B">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¿Miedo,</w:t>
      </w:r>
      <w:r w:rsidR="005E5AA5">
        <w:rPr>
          <w:rFonts w:ascii="Times New Roman" w:hAnsi="Times New Roman" w:cs="Times New Roman"/>
          <w:b/>
          <w:sz w:val="24"/>
          <w:szCs w:val="24"/>
        </w:rPr>
        <w:t xml:space="preserve"> molicie, desinterés,</w:t>
      </w:r>
      <w:r>
        <w:rPr>
          <w:rFonts w:ascii="Times New Roman" w:hAnsi="Times New Roman" w:cs="Times New Roman"/>
          <w:b/>
          <w:sz w:val="24"/>
          <w:szCs w:val="24"/>
        </w:rPr>
        <w:t xml:space="preserve"> indiferencia,</w:t>
      </w:r>
      <w:r w:rsidR="005E5AA5">
        <w:rPr>
          <w:rFonts w:ascii="Times New Roman" w:hAnsi="Times New Roman" w:cs="Times New Roman"/>
          <w:b/>
          <w:sz w:val="24"/>
          <w:szCs w:val="24"/>
        </w:rPr>
        <w:t xml:space="preserve"> coacción, </w:t>
      </w:r>
      <w:r>
        <w:rPr>
          <w:rFonts w:ascii="Times New Roman" w:hAnsi="Times New Roman" w:cs="Times New Roman"/>
          <w:b/>
          <w:sz w:val="24"/>
          <w:szCs w:val="24"/>
        </w:rPr>
        <w:t>connivencia?</w:t>
      </w:r>
      <w:r w:rsidR="005E5AA5">
        <w:rPr>
          <w:rFonts w:ascii="Times New Roman" w:hAnsi="Times New Roman" w:cs="Times New Roman"/>
          <w:b/>
          <w:sz w:val="24"/>
          <w:szCs w:val="24"/>
        </w:rPr>
        <w:t xml:space="preserve"> ¿Cinismo “progre”, miseria moral?</w:t>
      </w:r>
      <w:r w:rsidR="002F4BCE">
        <w:rPr>
          <w:rFonts w:ascii="Times New Roman" w:hAnsi="Times New Roman" w:cs="Times New Roman"/>
          <w:b/>
          <w:sz w:val="24"/>
          <w:szCs w:val="24"/>
        </w:rPr>
        <w:t xml:space="preserve"> ¿Pecatta minuta? ¿Daños colaterales? </w:t>
      </w:r>
    </w:p>
    <w:p w:rsidR="00C11020" w:rsidRDefault="001A0A4B" w:rsidP="00EB473B">
      <w:pPr>
        <w:spacing w:line="240" w:lineRule="auto"/>
        <w:jc w:val="both"/>
        <w:rPr>
          <w:rFonts w:ascii="Times New Roman" w:hAnsi="Times New Roman" w:cs="Times New Roman"/>
          <w:b/>
          <w:sz w:val="24"/>
          <w:szCs w:val="24"/>
        </w:rPr>
      </w:pPr>
      <w:r>
        <w:rPr>
          <w:rFonts w:ascii="Times New Roman" w:hAnsi="Times New Roman" w:cs="Times New Roman"/>
          <w:b/>
          <w:sz w:val="24"/>
          <w:szCs w:val="24"/>
        </w:rPr>
        <w:t>Prefiero pensar</w:t>
      </w:r>
      <w:r w:rsidR="00C11020">
        <w:rPr>
          <w:rFonts w:ascii="Times New Roman" w:hAnsi="Times New Roman" w:cs="Times New Roman"/>
          <w:b/>
          <w:sz w:val="24"/>
          <w:szCs w:val="24"/>
        </w:rPr>
        <w:t xml:space="preserve"> que</w:t>
      </w:r>
      <w:r>
        <w:rPr>
          <w:rFonts w:ascii="Times New Roman" w:hAnsi="Times New Roman" w:cs="Times New Roman"/>
          <w:b/>
          <w:sz w:val="24"/>
          <w:szCs w:val="24"/>
        </w:rPr>
        <w:t>, tal vez, esté</w:t>
      </w:r>
      <w:r w:rsidR="00C11020">
        <w:rPr>
          <w:rFonts w:ascii="Times New Roman" w:hAnsi="Times New Roman" w:cs="Times New Roman"/>
          <w:b/>
          <w:sz w:val="24"/>
          <w:szCs w:val="24"/>
        </w:rPr>
        <w:t xml:space="preserve"> equivocado, al culpabilizar a China</w:t>
      </w:r>
      <w:r w:rsidR="002F4BCE">
        <w:rPr>
          <w:rFonts w:ascii="Times New Roman" w:hAnsi="Times New Roman" w:cs="Times New Roman"/>
          <w:b/>
          <w:sz w:val="24"/>
          <w:szCs w:val="24"/>
        </w:rPr>
        <w:t>,</w:t>
      </w:r>
      <w:r w:rsidR="00C11020">
        <w:rPr>
          <w:rFonts w:ascii="Times New Roman" w:hAnsi="Times New Roman" w:cs="Times New Roman"/>
          <w:b/>
          <w:sz w:val="24"/>
          <w:szCs w:val="24"/>
        </w:rPr>
        <w:t xml:space="preserve"> de la crisis sanitaria. Pre</w:t>
      </w:r>
      <w:r>
        <w:rPr>
          <w:rFonts w:ascii="Times New Roman" w:hAnsi="Times New Roman" w:cs="Times New Roman"/>
          <w:b/>
          <w:sz w:val="24"/>
          <w:szCs w:val="24"/>
        </w:rPr>
        <w:t>fiero suponer</w:t>
      </w:r>
      <w:r w:rsidR="005E5AA5">
        <w:rPr>
          <w:rFonts w:ascii="Times New Roman" w:hAnsi="Times New Roman" w:cs="Times New Roman"/>
          <w:b/>
          <w:sz w:val="24"/>
          <w:szCs w:val="24"/>
        </w:rPr>
        <w:t xml:space="preserve"> que</w:t>
      </w:r>
      <w:r>
        <w:rPr>
          <w:rFonts w:ascii="Times New Roman" w:hAnsi="Times New Roman" w:cs="Times New Roman"/>
          <w:b/>
          <w:sz w:val="24"/>
          <w:szCs w:val="24"/>
        </w:rPr>
        <w:t>, tal vez, sea</w:t>
      </w:r>
      <w:r w:rsidR="005E5AA5">
        <w:rPr>
          <w:rFonts w:ascii="Times New Roman" w:hAnsi="Times New Roman" w:cs="Times New Roman"/>
          <w:b/>
          <w:sz w:val="24"/>
          <w:szCs w:val="24"/>
        </w:rPr>
        <w:t xml:space="preserve"> demasiado alarmista</w:t>
      </w:r>
      <w:r w:rsidR="00C11020">
        <w:rPr>
          <w:rFonts w:ascii="Times New Roman" w:hAnsi="Times New Roman" w:cs="Times New Roman"/>
          <w:b/>
          <w:sz w:val="24"/>
          <w:szCs w:val="24"/>
        </w:rPr>
        <w:t>, gritando desde mi “speaker corne</w:t>
      </w:r>
      <w:r w:rsidR="00F23F96">
        <w:rPr>
          <w:rFonts w:ascii="Times New Roman" w:hAnsi="Times New Roman" w:cs="Times New Roman"/>
          <w:b/>
          <w:sz w:val="24"/>
          <w:szCs w:val="24"/>
        </w:rPr>
        <w:t xml:space="preserve">r”, </w:t>
      </w:r>
      <w:r w:rsidR="00C11020">
        <w:rPr>
          <w:rFonts w:ascii="Times New Roman" w:hAnsi="Times New Roman" w:cs="Times New Roman"/>
          <w:b/>
          <w:sz w:val="24"/>
          <w:szCs w:val="24"/>
        </w:rPr>
        <w:t xml:space="preserve">o lanzando mensajes al mar en una botella. </w:t>
      </w:r>
    </w:p>
    <w:p w:rsidR="00C11020" w:rsidRDefault="00F23F96" w:rsidP="00EB473B">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haya que</w:t>
      </w:r>
      <w:r w:rsidR="00C11020">
        <w:rPr>
          <w:rFonts w:ascii="Times New Roman" w:hAnsi="Times New Roman" w:cs="Times New Roman"/>
          <w:b/>
          <w:sz w:val="24"/>
          <w:szCs w:val="24"/>
        </w:rPr>
        <w:t xml:space="preserve"> </w:t>
      </w:r>
      <w:r>
        <w:rPr>
          <w:rFonts w:ascii="Times New Roman" w:hAnsi="Times New Roman" w:cs="Times New Roman"/>
          <w:b/>
          <w:sz w:val="24"/>
          <w:szCs w:val="24"/>
        </w:rPr>
        <w:t>“</w:t>
      </w:r>
      <w:r w:rsidR="00C11020">
        <w:rPr>
          <w:rFonts w:ascii="Times New Roman" w:hAnsi="Times New Roman" w:cs="Times New Roman"/>
          <w:b/>
          <w:sz w:val="24"/>
          <w:szCs w:val="24"/>
        </w:rPr>
        <w:t>agradecer</w:t>
      </w:r>
      <w:r>
        <w:rPr>
          <w:rFonts w:ascii="Times New Roman" w:hAnsi="Times New Roman" w:cs="Times New Roman"/>
          <w:b/>
          <w:sz w:val="24"/>
          <w:szCs w:val="24"/>
        </w:rPr>
        <w:t>”</w:t>
      </w:r>
      <w:r w:rsidR="00C11020">
        <w:rPr>
          <w:rFonts w:ascii="Times New Roman" w:hAnsi="Times New Roman" w:cs="Times New Roman"/>
          <w:b/>
          <w:sz w:val="24"/>
          <w:szCs w:val="24"/>
        </w:rPr>
        <w:t xml:space="preserve"> a China, por habernos “apestado” con el Covid-19.</w:t>
      </w:r>
    </w:p>
    <w:p w:rsidR="002F4BCE" w:rsidRDefault="002F4BCE" w:rsidP="00EB473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¿Será </w:t>
      </w:r>
      <w:r w:rsidR="001A0A4B">
        <w:rPr>
          <w:rFonts w:ascii="Times New Roman" w:hAnsi="Times New Roman" w:cs="Times New Roman"/>
          <w:b/>
          <w:sz w:val="24"/>
          <w:szCs w:val="24"/>
        </w:rPr>
        <w:t>este el</w:t>
      </w:r>
      <w:r>
        <w:rPr>
          <w:rFonts w:ascii="Times New Roman" w:hAnsi="Times New Roman" w:cs="Times New Roman"/>
          <w:b/>
          <w:sz w:val="24"/>
          <w:szCs w:val="24"/>
        </w:rPr>
        <w:t xml:space="preserve"> “precio” a pagar</w:t>
      </w:r>
      <w:r w:rsidR="001A0A4B">
        <w:rPr>
          <w:rFonts w:ascii="Times New Roman" w:hAnsi="Times New Roman" w:cs="Times New Roman"/>
          <w:b/>
          <w:sz w:val="24"/>
          <w:szCs w:val="24"/>
        </w:rPr>
        <w:t>,</w:t>
      </w:r>
      <w:r w:rsidR="000771E7">
        <w:rPr>
          <w:rFonts w:ascii="Times New Roman" w:hAnsi="Times New Roman" w:cs="Times New Roman"/>
          <w:b/>
          <w:sz w:val="24"/>
          <w:szCs w:val="24"/>
        </w:rPr>
        <w:t xml:space="preserve"> por la “tranquilidad</w:t>
      </w:r>
      <w:r>
        <w:rPr>
          <w:rFonts w:ascii="Times New Roman" w:hAnsi="Times New Roman" w:cs="Times New Roman"/>
          <w:b/>
          <w:sz w:val="24"/>
          <w:szCs w:val="24"/>
        </w:rPr>
        <w:t>” de los mercados?</w:t>
      </w:r>
      <w:r w:rsidR="001A0A4B">
        <w:rPr>
          <w:rFonts w:ascii="Times New Roman" w:hAnsi="Times New Roman" w:cs="Times New Roman"/>
          <w:b/>
          <w:sz w:val="24"/>
          <w:szCs w:val="24"/>
        </w:rPr>
        <w:t xml:space="preserve"> </w:t>
      </w:r>
    </w:p>
    <w:p w:rsidR="002F4BCE" w:rsidRDefault="002F4BCE" w:rsidP="002F4BC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Más de un millón de muertos y la mayor crisis económica de la historia moderna, reclaman explicación, responsabilidad por el daño, e indemnización por el perjuicio.  </w:t>
      </w:r>
    </w:p>
    <w:p w:rsidR="005B4CCB" w:rsidRPr="002F4BCE" w:rsidRDefault="00E40E07" w:rsidP="002F4BC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ED6333" w:rsidRPr="00E40E07">
        <w:rPr>
          <w:rFonts w:ascii="Times New Roman" w:hAnsi="Times New Roman" w:cs="Times New Roman"/>
          <w:b/>
          <w:sz w:val="24"/>
          <w:szCs w:val="24"/>
        </w:rPr>
        <w:t xml:space="preserve">Hasta donde la vista alcanza: </w:t>
      </w:r>
      <w:r w:rsidR="005B4CCB" w:rsidRPr="00E40E07">
        <w:rPr>
          <w:rFonts w:ascii="Times New Roman" w:hAnsi="Times New Roman" w:cs="Times New Roman"/>
          <w:b/>
          <w:sz w:val="24"/>
          <w:szCs w:val="24"/>
        </w:rPr>
        <w:t xml:space="preserve">entre la </w:t>
      </w:r>
      <w:r w:rsidR="00E72388">
        <w:rPr>
          <w:rFonts w:ascii="Times New Roman" w:hAnsi="Times New Roman" w:cs="Times New Roman"/>
          <w:b/>
          <w:sz w:val="24"/>
          <w:szCs w:val="24"/>
        </w:rPr>
        <w:t>incertidumbre y la desconfianza</w:t>
      </w:r>
      <w:r w:rsidR="005B4CCB" w:rsidRPr="00E40E07">
        <w:rPr>
          <w:rFonts w:ascii="Times New Roman" w:hAnsi="Times New Roman" w:cs="Times New Roman"/>
          <w:b/>
          <w:sz w:val="24"/>
          <w:szCs w:val="24"/>
        </w:rPr>
        <w:t xml:space="preserve"> </w:t>
      </w:r>
    </w:p>
    <w:p w:rsidR="00E40E07" w:rsidRDefault="00E40E07" w:rsidP="005B4CCB">
      <w:pPr>
        <w:pStyle w:val="Sinespaciado"/>
        <w:jc w:val="both"/>
        <w:rPr>
          <w:rFonts w:ascii="Times New Roman" w:hAnsi="Times New Roman" w:cs="Times New Roman"/>
          <w:color w:val="FF0000"/>
          <w:sz w:val="24"/>
          <w:szCs w:val="24"/>
          <w:u w:val="single"/>
        </w:rPr>
      </w:pPr>
    </w:p>
    <w:p w:rsidR="00E40E07" w:rsidRDefault="00E40E07" w:rsidP="005B4CCB">
      <w:pPr>
        <w:pStyle w:val="Sinespaciado"/>
        <w:jc w:val="both"/>
        <w:rPr>
          <w:rFonts w:ascii="Times New Roman" w:hAnsi="Times New Roman" w:cs="Times New Roman"/>
          <w:color w:val="FF0000"/>
          <w:sz w:val="24"/>
          <w:szCs w:val="24"/>
          <w:u w:val="single"/>
        </w:rPr>
      </w:pPr>
      <w:r>
        <w:rPr>
          <w:noProof/>
        </w:rPr>
        <w:drawing>
          <wp:inline distT="0" distB="0" distL="0" distR="0" wp14:anchorId="1EAA1DBC" wp14:editId="7F438A0A">
            <wp:extent cx="5726754" cy="3397250"/>
            <wp:effectExtent l="0" t="0" r="7620" b="0"/>
            <wp:docPr id="24" name="Imagen 24" descr="https://phantom-expansion.unidadeditorial.es/02b596335b736d1c30f9d688a1e950b7/crop/53x44/817x554/resize/828/f/jpg/assets/multimedia/imagenes/2015/04/23/14297815629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02b596335b736d1c30f9d688a1e950b7/crop/53x44/817x554/resize/828/f/jpg/assets/multimedia/imagenes/2015/04/23/14297815629839.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31510" cy="3400072"/>
                    </a:xfrm>
                    <a:prstGeom prst="rect">
                      <a:avLst/>
                    </a:prstGeom>
                    <a:noFill/>
                    <a:ln>
                      <a:noFill/>
                    </a:ln>
                  </pic:spPr>
                </pic:pic>
              </a:graphicData>
            </a:graphic>
          </wp:inline>
        </w:drawing>
      </w:r>
    </w:p>
    <w:p w:rsidR="005B4CCB" w:rsidRDefault="005B4CCB" w:rsidP="005B4CCB">
      <w:pPr>
        <w:pStyle w:val="Sinespaciado"/>
        <w:jc w:val="both"/>
        <w:rPr>
          <w:rFonts w:ascii="Times New Roman" w:hAnsi="Times New Roman" w:cs="Times New Roman"/>
          <w:color w:val="FF0000"/>
          <w:sz w:val="24"/>
          <w:szCs w:val="24"/>
          <w:u w:val="single"/>
        </w:rPr>
      </w:pPr>
    </w:p>
    <w:p w:rsidR="00E72388" w:rsidRPr="003B21E6" w:rsidRDefault="00E72388" w:rsidP="005B4CCB">
      <w:pPr>
        <w:pStyle w:val="Sinespaciado"/>
        <w:jc w:val="both"/>
        <w:rPr>
          <w:rFonts w:ascii="Times New Roman" w:hAnsi="Times New Roman" w:cs="Times New Roman"/>
          <w:color w:val="FF0000"/>
          <w:sz w:val="24"/>
          <w:szCs w:val="24"/>
          <w:u w:val="single"/>
        </w:rPr>
      </w:pPr>
      <w:r>
        <w:rPr>
          <w:rFonts w:ascii="Times New Roman" w:hAnsi="Times New Roman" w:cs="Times New Roman"/>
          <w:b/>
          <w:sz w:val="24"/>
          <w:szCs w:val="24"/>
        </w:rPr>
        <w:t>¿Estamos ante un caso de “d</w:t>
      </w:r>
      <w:r w:rsidRPr="00E40E07">
        <w:rPr>
          <w:rFonts w:ascii="Times New Roman" w:hAnsi="Times New Roman" w:cs="Times New Roman"/>
          <w:b/>
          <w:sz w:val="24"/>
          <w:szCs w:val="24"/>
        </w:rPr>
        <w:t>esorientación prospectiva</w:t>
      </w:r>
      <w:r>
        <w:rPr>
          <w:rFonts w:ascii="Times New Roman" w:hAnsi="Times New Roman" w:cs="Times New Roman"/>
          <w:b/>
          <w:sz w:val="24"/>
          <w:szCs w:val="24"/>
        </w:rPr>
        <w:t>”?</w:t>
      </w:r>
      <w:r w:rsidR="001653F7">
        <w:rPr>
          <w:rFonts w:ascii="Times New Roman" w:hAnsi="Times New Roman" w:cs="Times New Roman"/>
          <w:b/>
          <w:sz w:val="24"/>
          <w:szCs w:val="24"/>
        </w:rPr>
        <w:t xml:space="preserve"> ¿Hemos entrado en la era de “la gran resignación”?</w:t>
      </w:r>
      <w:r>
        <w:rPr>
          <w:rFonts w:ascii="Times New Roman" w:hAnsi="Times New Roman" w:cs="Times New Roman"/>
          <w:b/>
          <w:sz w:val="24"/>
          <w:szCs w:val="24"/>
        </w:rPr>
        <w:t xml:space="preserve"> </w:t>
      </w:r>
    </w:p>
    <w:p w:rsidR="00E72388" w:rsidRDefault="00E72388" w:rsidP="005B4CCB">
      <w:pPr>
        <w:pStyle w:val="Sinespaciado"/>
        <w:jc w:val="both"/>
        <w:rPr>
          <w:rFonts w:ascii="Times New Roman" w:hAnsi="Times New Roman" w:cs="Times New Roman"/>
          <w:color w:val="FF0000"/>
          <w:sz w:val="24"/>
          <w:szCs w:val="24"/>
        </w:rPr>
      </w:pPr>
    </w:p>
    <w:p w:rsidR="005B4CCB" w:rsidRPr="004245CE" w:rsidRDefault="005B4CCB" w:rsidP="005B4CCB">
      <w:pPr>
        <w:pStyle w:val="Sinespaciado"/>
        <w:jc w:val="both"/>
        <w:rPr>
          <w:rFonts w:ascii="Times New Roman" w:hAnsi="Times New Roman" w:cs="Times New Roman"/>
          <w:sz w:val="24"/>
          <w:szCs w:val="24"/>
        </w:rPr>
      </w:pPr>
      <w:r w:rsidRPr="004245CE">
        <w:rPr>
          <w:rFonts w:ascii="Times New Roman" w:hAnsi="Times New Roman" w:cs="Times New Roman"/>
          <w:sz w:val="24"/>
          <w:szCs w:val="24"/>
        </w:rPr>
        <w:t xml:space="preserve">Casi 37,8 millones de personas se han contagiado de coronavirus en todo el mundo, 378.000 solo este domingo, un nuevo récord de positivos diarios. Mientras Estados Unidos se mantiene como el país con más contagios y fallecidos, la segunda ola de la pandemia avanza en Europa a pasos agigantados, dejando a su paso en la última jornada un récord de 120.000 nuevos casos. La curva marca un fuerte ascenso y los gobiernos europeos refuerzan los mensajes de distanciamiento y la necesidad de limitar la actividad a lo esencial. El objetivo es evitar un nuevo cierre total que dé la estocada final a las maltrechas economías. De Madrid a Berlín, esta segunda ola afecta sobre todo a los grandes centros urbanos y las autoridades están recurriendo a algún tipo de confinamiento, a la limitación de la vida social y de la actividad nocturna para atajar la expansión del virus. (El Confidencial - </w:t>
      </w:r>
      <w:r w:rsidRPr="004245CE">
        <w:rPr>
          <w:rFonts w:ascii="Times New Roman" w:hAnsi="Times New Roman" w:cs="Times New Roman"/>
          <w:b/>
          <w:sz w:val="24"/>
          <w:szCs w:val="24"/>
        </w:rPr>
        <w:t>12/10/20</w:t>
      </w:r>
      <w:r w:rsidRPr="004245CE">
        <w:rPr>
          <w:rFonts w:ascii="Times New Roman" w:hAnsi="Times New Roman" w:cs="Times New Roman"/>
          <w:sz w:val="24"/>
          <w:szCs w:val="24"/>
        </w:rPr>
        <w:t>)</w:t>
      </w:r>
    </w:p>
    <w:p w:rsidR="005B4CCB" w:rsidRPr="004245CE" w:rsidRDefault="005B4CCB" w:rsidP="005B4CCB">
      <w:pPr>
        <w:pStyle w:val="Sinespaciado"/>
        <w:jc w:val="both"/>
        <w:rPr>
          <w:rFonts w:ascii="Times New Roman" w:hAnsi="Times New Roman" w:cs="Times New Roman"/>
          <w:sz w:val="24"/>
          <w:szCs w:val="24"/>
        </w:rPr>
      </w:pP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 </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lastRenderedPageBreak/>
        <w:t>Según el Pew Research Center, el 35% de los estadounidenses entre 18 y 29 años, y el 30% de los que tienen entre 30 y 49 años dicen que ellos, o algún miembro de su hogar, ha</w:t>
      </w:r>
      <w:r w:rsidR="00186E11" w:rsidRPr="004245CE">
        <w:rPr>
          <w:rFonts w:ascii="Times New Roman" w:hAnsi="Times New Roman" w:cs="Times New Roman"/>
          <w:sz w:val="24"/>
          <w:szCs w:val="24"/>
        </w:rPr>
        <w:t>n</w:t>
      </w:r>
      <w:r w:rsidRPr="004245CE">
        <w:rPr>
          <w:rFonts w:ascii="Times New Roman" w:hAnsi="Times New Roman" w:cs="Times New Roman"/>
          <w:sz w:val="24"/>
          <w:szCs w:val="24"/>
        </w:rPr>
        <w:t xml:space="preserve"> perdido su trabajo. Los datos de la Oficina de Estadísticas Laborales (BLS, por sus siglas en inglés) también indican que entre los parados, los Millennials se enfrentan a períodos más prolongados de desempleo. (El Economista - </w:t>
      </w:r>
      <w:r w:rsidRPr="004245CE">
        <w:rPr>
          <w:rFonts w:ascii="Times New Roman" w:hAnsi="Times New Roman" w:cs="Times New Roman"/>
          <w:b/>
          <w:sz w:val="24"/>
          <w:szCs w:val="24"/>
        </w:rPr>
        <w:t>12/10/20</w:t>
      </w:r>
      <w:r w:rsidRPr="004245CE">
        <w:rPr>
          <w:rFonts w:ascii="Times New Roman" w:hAnsi="Times New Roman" w:cs="Times New Roman"/>
          <w:sz w:val="24"/>
          <w:szCs w:val="24"/>
        </w:rPr>
        <w:t>)</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En todas las guerras, como se sabe, siempre hay ganadores y perdedores. Y en la guerra de la pandemia, que no solo se juega en el plano de la salud pública, también en el de la economía, hay un claro vencedor. Precisamente, el país que dio origen al virus, y que no es otro que China. </w:t>
      </w:r>
      <w:r w:rsidRPr="004245CE">
        <w:rPr>
          <w:rFonts w:ascii="Times New Roman" w:hAnsi="Times New Roman" w:cs="Times New Roman"/>
          <w:bCs/>
          <w:sz w:val="24"/>
          <w:szCs w:val="24"/>
        </w:rPr>
        <w:t>El gigante asiático apenas notará entre 2020 y 2021 el efecto del Covid-19.</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Para hacerse una idea del nuevo escenario solo hay que tener cuenta que el PIB mundial caerá este año un 4,1%, muy lejos del 0,4% que retrocedió durante la Gran Recesión. Pero China, por el contrario, crecerá un 2,2% espoleada por los ingentes recursos que ha metido el Gobierno de Pekín en su economía, controlada por el Estado en un régimen de partido único. En todo caso, inferiores a los que inyectó en la anterior recesión, aunque con perfil distinto. Es esta ocasión, para sostener el consumo de las familias.</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Ese crecimiento, el 2,2%, contrasta con lo que sucederá en las otras tres áreas geográficas con las que compite China. El llamado G-3 (EEUU, la Unión Europea y Japón) verá cómo su PIB caerá un 5,3%, mientras que en Latinoamérica el descenso será del 8,4%. Incluso Asia retrocederá un 0,4%, fundamentalmente a causa del desplome de la economía de India, cuyo PIB se hundirá este año un 11,3% debido tanto a su especialización productiva como a la debilidad de su demanda doméstica. Sucede al contrario en China, donde el Estado juega un papel fundamental. Obviamente, también influye un efecto arrastre, ya que el PIB de China venía de crecer un 6% en 2019.</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Los datos proceden del último informe que ha elaborado el Instituto Financiero Internacional (IIF, por sus siglas en inglés), que es una especie de patronal bancaria mundial, y reflejan un escenario de recuperación intensa en 2021, si bien China vuelve a destacar. El gigante asiático, si se cumplen las pre</w:t>
      </w:r>
      <w:r w:rsidR="007A02B8" w:rsidRPr="004245CE">
        <w:rPr>
          <w:rFonts w:ascii="Times New Roman" w:hAnsi="Times New Roman" w:cs="Times New Roman"/>
          <w:sz w:val="24"/>
          <w:szCs w:val="24"/>
        </w:rPr>
        <w:t>visiones, crecerá el año 2021</w:t>
      </w:r>
      <w:r w:rsidRPr="004245CE">
        <w:rPr>
          <w:rFonts w:ascii="Times New Roman" w:hAnsi="Times New Roman" w:cs="Times New Roman"/>
          <w:sz w:val="24"/>
          <w:szCs w:val="24"/>
        </w:rPr>
        <w:t xml:space="preserve"> un 8,5%, lo que significa un avance de 10,7 puntos porcentuales en los dos años centrales de la pandemia. Por lo tanto, muy cerca de su velocidad de crucero en caso de que no se hubiera producido la pandemia. El FMI había estimado un cr</w:t>
      </w:r>
      <w:r w:rsidR="007A02B8" w:rsidRPr="004245CE">
        <w:rPr>
          <w:rFonts w:ascii="Times New Roman" w:hAnsi="Times New Roman" w:cs="Times New Roman"/>
          <w:sz w:val="24"/>
          <w:szCs w:val="24"/>
        </w:rPr>
        <w:t>ecimiento del 5,8% para el año 2020</w:t>
      </w:r>
      <w:r w:rsidRPr="004245CE">
        <w:rPr>
          <w:rFonts w:ascii="Times New Roman" w:hAnsi="Times New Roman" w:cs="Times New Roman"/>
          <w:sz w:val="24"/>
          <w:szCs w:val="24"/>
        </w:rPr>
        <w:t xml:space="preserve"> y </w:t>
      </w:r>
      <w:r w:rsidR="007A02B8" w:rsidRPr="004245CE">
        <w:rPr>
          <w:rFonts w:ascii="Times New Roman" w:hAnsi="Times New Roman" w:cs="Times New Roman"/>
          <w:sz w:val="24"/>
          <w:szCs w:val="24"/>
        </w:rPr>
        <w:t>una tasa similar para el 2021</w:t>
      </w:r>
      <w:r w:rsidRPr="004245CE">
        <w:rPr>
          <w:rFonts w:ascii="Times New Roman" w:hAnsi="Times New Roman" w:cs="Times New Roman"/>
          <w:sz w:val="24"/>
          <w:szCs w:val="24"/>
        </w:rPr>
        <w:t>, es decir, alrededor de 11,5 puntos porcentuales.</w:t>
      </w:r>
    </w:p>
    <w:p w:rsidR="005B4CCB" w:rsidRPr="004245CE" w:rsidRDefault="005B4CCB" w:rsidP="005B4CC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El G-3, por el contrario, no recuperará hasta 2022 su nivel de P</w:t>
      </w:r>
      <w:r w:rsidR="007A02B8" w:rsidRPr="004245CE">
        <w:rPr>
          <w:rFonts w:ascii="Times New Roman" w:hAnsi="Times New Roman" w:cs="Times New Roman"/>
          <w:sz w:val="24"/>
          <w:szCs w:val="24"/>
        </w:rPr>
        <w:t xml:space="preserve">IB previo a la crisis. En el </w:t>
      </w:r>
      <w:r w:rsidRPr="004245CE">
        <w:rPr>
          <w:rFonts w:ascii="Times New Roman" w:hAnsi="Times New Roman" w:cs="Times New Roman"/>
          <w:sz w:val="24"/>
          <w:szCs w:val="24"/>
        </w:rPr>
        <w:t xml:space="preserve"> ejercicio</w:t>
      </w:r>
      <w:r w:rsidR="007A02B8" w:rsidRPr="004245CE">
        <w:rPr>
          <w:rFonts w:ascii="Times New Roman" w:hAnsi="Times New Roman" w:cs="Times New Roman"/>
          <w:sz w:val="24"/>
          <w:szCs w:val="24"/>
        </w:rPr>
        <w:t xml:space="preserve"> 2020</w:t>
      </w:r>
      <w:r w:rsidRPr="004245CE">
        <w:rPr>
          <w:rFonts w:ascii="Times New Roman" w:hAnsi="Times New Roman" w:cs="Times New Roman"/>
          <w:sz w:val="24"/>
          <w:szCs w:val="24"/>
        </w:rPr>
        <w:t xml:space="preserve">, el producto interior bruto caerá un </w:t>
      </w:r>
      <w:r w:rsidR="007A02B8" w:rsidRPr="004245CE">
        <w:rPr>
          <w:rFonts w:ascii="Times New Roman" w:hAnsi="Times New Roman" w:cs="Times New Roman"/>
          <w:sz w:val="24"/>
          <w:szCs w:val="24"/>
        </w:rPr>
        <w:t>5,3%, mientras que en el 2021</w:t>
      </w:r>
      <w:r w:rsidRPr="004245CE">
        <w:rPr>
          <w:rFonts w:ascii="Times New Roman" w:hAnsi="Times New Roman" w:cs="Times New Roman"/>
          <w:sz w:val="24"/>
          <w:szCs w:val="24"/>
        </w:rPr>
        <w:t xml:space="preserve"> la recuperación será equivalente al 4,4%. En el caso de Europa, el retroceso será del 7,5% en 2020, con una fuerte recuperación del 5,7% en 2021, pero insuficiente para volver a los niveles precrisis.</w:t>
      </w:r>
    </w:p>
    <w:p w:rsidR="00ED6333" w:rsidRPr="004245CE" w:rsidRDefault="00ED6333" w:rsidP="00ED6333">
      <w:pPr>
        <w:pStyle w:val="Sinespaciado"/>
        <w:jc w:val="both"/>
        <w:rPr>
          <w:rFonts w:ascii="Times New Roman" w:hAnsi="Times New Roman" w:cs="Times New Roman"/>
          <w:sz w:val="24"/>
          <w:szCs w:val="24"/>
          <w:shd w:val="clear" w:color="auto" w:fill="FAFAFA"/>
        </w:rPr>
      </w:pPr>
      <w:r w:rsidRPr="004245CE">
        <w:rPr>
          <w:rFonts w:ascii="Times New Roman" w:hAnsi="Times New Roman" w:cs="Times New Roman"/>
          <w:sz w:val="24"/>
          <w:szCs w:val="24"/>
          <w:shd w:val="clear" w:color="auto" w:fill="FAFAFA"/>
        </w:rPr>
        <w:t xml:space="preserve">Los casos globales de Covid-19 han superado este miércoles los 38 millones, mientras que las víctimas mortales han llegado a 1,083 millones, según las estadísticas difundidas por la Organización Mundial de la Salud (OMS). (El Español - </w:t>
      </w:r>
      <w:r w:rsidRPr="004245CE">
        <w:rPr>
          <w:rFonts w:ascii="Times New Roman" w:hAnsi="Times New Roman" w:cs="Times New Roman"/>
          <w:b/>
          <w:sz w:val="24"/>
          <w:szCs w:val="24"/>
          <w:shd w:val="clear" w:color="auto" w:fill="FAFAFA"/>
        </w:rPr>
        <w:t>15/10/20</w:t>
      </w:r>
      <w:r w:rsidRPr="004245CE">
        <w:rPr>
          <w:rFonts w:ascii="Times New Roman" w:hAnsi="Times New Roman" w:cs="Times New Roman"/>
          <w:sz w:val="24"/>
          <w:szCs w:val="24"/>
          <w:shd w:val="clear" w:color="auto" w:fill="FAFAFA"/>
        </w:rPr>
        <w:t>)</w:t>
      </w:r>
    </w:p>
    <w:p w:rsidR="00E40E07" w:rsidRPr="004245CE" w:rsidRDefault="00E40E07" w:rsidP="00E40E07">
      <w:pPr>
        <w:pStyle w:val="NormalWeb"/>
        <w:spacing w:after="0"/>
        <w:jc w:val="both"/>
        <w:textAlignment w:val="baseline"/>
      </w:pPr>
      <w:r w:rsidRPr="004245CE">
        <w:t>La situación económica ya es dramática: millones de personas han perdido su empleo,  millones siguen en un ERTE sin saber si no acabarán en el paro, otros millones ven peligrar sus puestos de trabajo porque la inseguridad y nuevas y cambiantes restricciones llevan a que la quiebra de muchas pequeñas empresas que reabrieron sea cada vez más probable.</w:t>
      </w:r>
    </w:p>
    <w:p w:rsidR="00E40E07" w:rsidRPr="004245CE" w:rsidRDefault="00E40E07" w:rsidP="00E40E07">
      <w:pPr>
        <w:pStyle w:val="NormalWeb"/>
        <w:spacing w:after="0"/>
        <w:jc w:val="both"/>
        <w:textAlignment w:val="baseline"/>
      </w:pPr>
      <w:r w:rsidRPr="004245CE">
        <w:lastRenderedPageBreak/>
        <w:t xml:space="preserve">No hay más que pasearse por las distintas ciudades europeas o norteamericanas y ver la lista interminable de comercios cerrados o en proceso de cierre. </w:t>
      </w:r>
    </w:p>
    <w:p w:rsidR="00E40E07" w:rsidRPr="004245CE" w:rsidRDefault="00E40E07" w:rsidP="00E40E07">
      <w:pPr>
        <w:pStyle w:val="NormalWeb"/>
        <w:spacing w:after="0"/>
        <w:jc w:val="both"/>
        <w:textAlignment w:val="baseline"/>
      </w:pPr>
      <w:r w:rsidRPr="004245CE">
        <w:t>Las colas del hambre, que, desgraciadamente, han vuelto en Europa y EEUU, son cada vez más numerosas en los comedores religiosos o comedores sociales que hay. Adicionalmente, por cualquier lugar se percibe que la mendicidad ha aumentado, con la desesperación pintada en el rostro de las personas que se han visto obligadas a solicitar la ayuda del resto de ciudadanos.</w:t>
      </w:r>
    </w:p>
    <w:p w:rsidR="00E40E07" w:rsidRPr="004245CE" w:rsidRDefault="00E40E07" w:rsidP="00E40E07">
      <w:pPr>
        <w:pStyle w:val="NormalWeb"/>
        <w:spacing w:before="0" w:beforeAutospacing="0" w:after="0" w:afterAutospacing="0"/>
        <w:jc w:val="both"/>
        <w:textAlignment w:val="baseline"/>
      </w:pPr>
      <w:r w:rsidRPr="004245CE">
        <w:t>Esta situación económica de ruina inducida en este extremo tan intenso, llena de angustia a cientos de miles de personas, afectando también directamente a la salud, de manera que puede que el número de muertes por enfermedades circulatorias, como infartos o derrames cerebrales, suicidios o enfermedades derivadas de depresiones, aumente. Ojalá no sea así, pero es una posibilidad que cada vez, desgraciadamente, cobra una mayor probabilidad.</w:t>
      </w:r>
    </w:p>
    <w:p w:rsidR="00E40E07" w:rsidRPr="00E40E07" w:rsidRDefault="00E40E07" w:rsidP="00ED6333">
      <w:pPr>
        <w:pStyle w:val="Sinespaciado"/>
        <w:jc w:val="both"/>
        <w:rPr>
          <w:rFonts w:ascii="Times New Roman" w:hAnsi="Times New Roman" w:cs="Times New Roman"/>
          <w:color w:val="FF0000"/>
          <w:sz w:val="24"/>
          <w:szCs w:val="24"/>
        </w:rPr>
      </w:pPr>
    </w:p>
    <w:p w:rsidR="003D2BC2" w:rsidRPr="00862BDC" w:rsidRDefault="003D2BC2" w:rsidP="003D2BC2">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Con más de 349.000 casos nuevos durante las últimas 24 horas en todo el mundo, la pandemia de coronavirus originada en la ciudad china de Wuhan prosigue este sábado la tendencia ascendente que ha registrado a lo largo de toda la semana hasta rebasar los totales aproximados de 39 millones de personas contagiadas y los</w:t>
      </w:r>
      <w:r w:rsidR="007A02B8">
        <w:rPr>
          <w:rFonts w:ascii="Times New Roman" w:hAnsi="Times New Roman" w:cs="Times New Roman"/>
          <w:sz w:val="24"/>
          <w:szCs w:val="24"/>
        </w:rPr>
        <w:t xml:space="preserve"> </w:t>
      </w:r>
      <w:r w:rsidRPr="00862BDC">
        <w:rPr>
          <w:rFonts w:ascii="Times New Roman" w:hAnsi="Times New Roman" w:cs="Times New Roman"/>
          <w:sz w:val="24"/>
          <w:szCs w:val="24"/>
        </w:rPr>
        <w:t>1,1 millones de víctimas mortales, según el balance publicado actualizado a las 08.00 por la Universidad Johns Hopkins.</w:t>
      </w:r>
      <w:r>
        <w:rPr>
          <w:rFonts w:ascii="Times New Roman" w:hAnsi="Times New Roman" w:cs="Times New Roman"/>
          <w:sz w:val="24"/>
          <w:szCs w:val="24"/>
        </w:rPr>
        <w:t xml:space="preserve"> (Vozpópuli - </w:t>
      </w:r>
      <w:r w:rsidRPr="00862BDC">
        <w:rPr>
          <w:rFonts w:ascii="Times New Roman" w:hAnsi="Times New Roman" w:cs="Times New Roman"/>
          <w:b/>
          <w:sz w:val="24"/>
          <w:szCs w:val="24"/>
        </w:rPr>
        <w:t>17/10/20</w:t>
      </w:r>
      <w:r>
        <w:rPr>
          <w:rFonts w:ascii="Times New Roman" w:hAnsi="Times New Roman" w:cs="Times New Roman"/>
          <w:sz w:val="24"/>
          <w:szCs w:val="24"/>
        </w:rPr>
        <w:t>)</w:t>
      </w:r>
    </w:p>
    <w:p w:rsidR="003D2BC2" w:rsidRDefault="003D2BC2" w:rsidP="003D2BC2">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China, el país en el que se originó la pandemia, contabiliza 90.925 contagiados y 4.739 víctimas mortales</w:t>
      </w:r>
      <w:r>
        <w:rPr>
          <w:rFonts w:ascii="Times New Roman" w:hAnsi="Times New Roman" w:cs="Times New Roman"/>
          <w:sz w:val="24"/>
          <w:szCs w:val="24"/>
        </w:rPr>
        <w:t>…</w:t>
      </w:r>
    </w:p>
    <w:p w:rsidR="001A0A4B" w:rsidRPr="004245CE" w:rsidRDefault="003D2BC2" w:rsidP="001A0A4B">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El virus está provocando el mayor ascenso en la desigualdad económica de las últimas décadas, tanto globalmente como en Estados Unidos. (Fareed Zakaria - </w:t>
      </w:r>
      <w:r w:rsidR="001A0A4B" w:rsidRPr="004245CE">
        <w:rPr>
          <w:rFonts w:ascii="Times New Roman" w:hAnsi="Times New Roman" w:cs="Times New Roman"/>
          <w:sz w:val="24"/>
          <w:szCs w:val="24"/>
        </w:rPr>
        <w:t xml:space="preserve">(El Confidencial - </w:t>
      </w:r>
      <w:r w:rsidR="001A0A4B" w:rsidRPr="004245CE">
        <w:rPr>
          <w:rFonts w:ascii="Times New Roman" w:hAnsi="Times New Roman" w:cs="Times New Roman"/>
          <w:b/>
          <w:sz w:val="24"/>
          <w:szCs w:val="24"/>
        </w:rPr>
        <w:t>17/10/20</w:t>
      </w:r>
      <w:r w:rsidR="001A0A4B" w:rsidRPr="004245CE">
        <w:rPr>
          <w:rFonts w:ascii="Times New Roman" w:hAnsi="Times New Roman" w:cs="Times New Roman"/>
          <w:sz w:val="24"/>
          <w:szCs w:val="24"/>
        </w:rPr>
        <w:t>)</w:t>
      </w:r>
    </w:p>
    <w:p w:rsidR="003D2BC2" w:rsidRPr="004245CE" w:rsidRDefault="003D2BC2" w:rsidP="003D2BC2">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A pesar de toda la preocupación sobre la desigualdad en EEUU, merece la pena destacar que la desigualdad global, la diferencia entre los más ricos y los más pobres en el mundo, ha disminuido en las últimas décadas. Gracias al ascenso de China, India y otros países, el porcentaje de gente viviendo en una abyecta pobreza (con menos de dos dólares al día) es menos de una cuarta parte de lo que era en 1990.</w:t>
      </w:r>
    </w:p>
    <w:p w:rsidR="003D2BC2" w:rsidRPr="004245CE" w:rsidRDefault="003D2BC2" w:rsidP="003D2BC2">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Pero un chocante conjunto d</w:t>
      </w:r>
      <w:r w:rsidR="001A0A4B" w:rsidRPr="004245CE">
        <w:rPr>
          <w:rFonts w:ascii="Times New Roman" w:hAnsi="Times New Roman" w:cs="Times New Roman"/>
          <w:sz w:val="24"/>
          <w:szCs w:val="24"/>
        </w:rPr>
        <w:t>e estadísticas recopiladas por “The Economist”</w:t>
      </w:r>
      <w:r w:rsidRPr="004245CE">
        <w:rPr>
          <w:rFonts w:ascii="Times New Roman" w:hAnsi="Times New Roman" w:cs="Times New Roman"/>
          <w:sz w:val="24"/>
          <w:szCs w:val="24"/>
        </w:rPr>
        <w:t xml:space="preserve"> muestra cómo años de progreso se deshacen en meses. El Banco Mundial estima que alrededor de 100 millones de personas han vuelto a cae</w:t>
      </w:r>
      <w:r w:rsidR="007A02B8" w:rsidRPr="004245CE">
        <w:rPr>
          <w:rFonts w:ascii="Times New Roman" w:hAnsi="Times New Roman" w:cs="Times New Roman"/>
          <w:sz w:val="24"/>
          <w:szCs w:val="24"/>
        </w:rPr>
        <w:t>r en la pobreza extrema en el año 2020</w:t>
      </w:r>
      <w:r w:rsidRPr="004245CE">
        <w:rPr>
          <w:rFonts w:ascii="Times New Roman" w:hAnsi="Times New Roman" w:cs="Times New Roman"/>
          <w:sz w:val="24"/>
          <w:szCs w:val="24"/>
        </w:rPr>
        <w:t>. África subsahariana, que ha disfrutado del crecimiento económico cada año durante los últimos 25 años, se contraerá en 2020. El Programa Mundial de Alimentos, ganador del Premio Nobel de la Paz de este año, estima que el número de personas que pade</w:t>
      </w:r>
      <w:r w:rsidR="007A02B8" w:rsidRPr="004245CE">
        <w:rPr>
          <w:rFonts w:ascii="Times New Roman" w:hAnsi="Times New Roman" w:cs="Times New Roman"/>
          <w:sz w:val="24"/>
          <w:szCs w:val="24"/>
        </w:rPr>
        <w:t>cen hambre se duplicará en 2020</w:t>
      </w:r>
      <w:r w:rsidRPr="004245CE">
        <w:rPr>
          <w:rFonts w:ascii="Times New Roman" w:hAnsi="Times New Roman" w:cs="Times New Roman"/>
          <w:sz w:val="24"/>
          <w:szCs w:val="24"/>
        </w:rPr>
        <w:t>, hasta los 265 millones de personas. La Fundación Bill y Melinda Gates advierte que las tasas de vacunación infantil son tan bajas como hace más de dos décadas. Detrás de todas estas estadísticas hay seres humanos individuales que se mueren de hambre o están enfermos, sus hijos se están consumiendo, desesperados y privados de esperanza.</w:t>
      </w:r>
    </w:p>
    <w:p w:rsidR="003D2BC2" w:rsidRPr="004245CE" w:rsidRDefault="003D2BC2" w:rsidP="003D2BC2">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La brecha entre ricos y pobres está fuertemente marcada incluso en Estados Unidos. Dos nuevos estudios estiman que entre 6 y 8 millones de personas se han visto empujadas a la pobreza en los últimos meses</w:t>
      </w:r>
      <w:r w:rsidR="007A02B8" w:rsidRPr="004245CE">
        <w:rPr>
          <w:rFonts w:ascii="Times New Roman" w:hAnsi="Times New Roman" w:cs="Times New Roman"/>
          <w:sz w:val="24"/>
          <w:szCs w:val="24"/>
        </w:rPr>
        <w:t xml:space="preserve"> (primer semestre de 2020)</w:t>
      </w:r>
      <w:r w:rsidRPr="004245CE">
        <w:rPr>
          <w:rFonts w:ascii="Times New Roman" w:hAnsi="Times New Roman" w:cs="Times New Roman"/>
          <w:sz w:val="24"/>
          <w:szCs w:val="24"/>
        </w:rPr>
        <w:t xml:space="preserve">. Millones de estadounidenses no pueden pagar sus facturas de electricidad o se saltan comidas para ahorrar dinero. Una </w:t>
      </w:r>
      <w:r w:rsidRPr="004245CE">
        <w:rPr>
          <w:rFonts w:ascii="Times New Roman" w:hAnsi="Times New Roman" w:cs="Times New Roman"/>
          <w:sz w:val="24"/>
          <w:szCs w:val="24"/>
        </w:rPr>
        <w:lastRenderedPageBreak/>
        <w:t>encuesta reciente encontró que el 38% de los que han perdido el trabajo debido al covid-19 no tienen ni un mes de ahorros.</w:t>
      </w:r>
    </w:p>
    <w:p w:rsidR="003D2BC2" w:rsidRPr="004245CE" w:rsidRDefault="003D2BC2" w:rsidP="003D2BC2">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Pensemos en cómo la pandemia está ampliando la desi</w:t>
      </w:r>
      <w:r w:rsidR="001A0A4B" w:rsidRPr="004245CE">
        <w:rPr>
          <w:rFonts w:ascii="Times New Roman" w:hAnsi="Times New Roman" w:cs="Times New Roman"/>
          <w:sz w:val="24"/>
          <w:szCs w:val="24"/>
        </w:rPr>
        <w:t>gualdad en los Estados Unidos. “The Post”</w:t>
      </w:r>
      <w:r w:rsidRPr="004245CE">
        <w:rPr>
          <w:rFonts w:ascii="Times New Roman" w:hAnsi="Times New Roman" w:cs="Times New Roman"/>
          <w:sz w:val="24"/>
          <w:szCs w:val="24"/>
        </w:rPr>
        <w:t xml:space="preserve"> analizó los datos del Departamento de Trabajo sobre cómo las últimas cuatro recesiones afectaron al 25% superior con mayores ingresos frente al 25% inferior. En las recesiones de 1990, 2001 y 2008, ambos grupos perdieron empleo aproximadamente al mismo ritmo, que fue un pequeño porcentaje. En la recesión actual, el 25% más rico, después de una leve caída inicial, se ha recuperado por completo. El 25% inferior, por otro lado, se ha hundido, con pérdidas de empleo de más del 20%. Está claro el motivo. Para aquellos cuyo trabajo se puede hacer de forma remota (banqueros, consultores, abogados, ejecutivos, académicos), la vida continúa con algunos contratiempos. Para quienes trabajaban en restaurantes, hoteles, cruceros, parques temáticos, centros comerciales... el trabajo simplemente ha desaparecido.</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¿Estamos ante un caso de “aceptación generalizada” ante la desgracia (complicidad apática), que algunos califican como un fenómeno  de “</w:t>
      </w:r>
      <w:r w:rsidRPr="004245CE">
        <w:rPr>
          <w:rFonts w:ascii="Times New Roman" w:hAnsi="Times New Roman" w:cs="Times New Roman"/>
          <w:sz w:val="24"/>
          <w:szCs w:val="24"/>
          <w:u w:val="single"/>
        </w:rPr>
        <w:t>hipernormalización”?</w:t>
      </w:r>
      <w:r w:rsidRPr="004245CE">
        <w:rPr>
          <w:rFonts w:ascii="Times New Roman" w:hAnsi="Times New Roman" w:cs="Times New Roman"/>
          <w:sz w:val="24"/>
          <w:szCs w:val="24"/>
        </w:rPr>
        <w:t xml:space="preserve"> </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Héctor Barnés, en un artículo publicado en El Confidencial (</w:t>
      </w:r>
      <w:r w:rsidRPr="004245CE">
        <w:rPr>
          <w:rFonts w:ascii="Times New Roman" w:hAnsi="Times New Roman" w:cs="Times New Roman"/>
          <w:b/>
          <w:sz w:val="24"/>
          <w:szCs w:val="24"/>
        </w:rPr>
        <w:t>19/10/20</w:t>
      </w:r>
      <w:r w:rsidRPr="004245CE">
        <w:rPr>
          <w:rFonts w:ascii="Times New Roman" w:hAnsi="Times New Roman" w:cs="Times New Roman"/>
          <w:sz w:val="24"/>
          <w:szCs w:val="24"/>
        </w:rPr>
        <w:t>), explica que el término “hipernormalización” fue acuñado por el antropólogo Alexei Yurchak para referirse al estado de paralización y estupefacción moral de los ciudadanos de la URSS en decadencia. El documentalista Adam Curtis lo recuperó para nombrar su documental sobre otra decadencia, la del sistema capitalista. Con estas palabras contó Curtis en persona de qué se trataba, a propósito de la publicación de los Paradise Papers: “La clave es que lo aceptamos como algo normal porque carecemos de cualquier otra alternativa”.</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Si Estados Unidos, Europa, y otros países occidentales, están entrando en una nueva fase de hipernormalización, esta vez ligada a la excepcionalidad de la pandemia, es precisamente porque en un intento de normalizar este estado alterado de las cosas, han aceptado que todo funcione a un nivel razonablemente malo en el que ya ni se exige a la política que busque soluciones ni se plantean cómo pueden implicarse</w:t>
      </w:r>
      <w:r w:rsidR="00A018C0" w:rsidRPr="004245CE">
        <w:rPr>
          <w:rFonts w:ascii="Times New Roman" w:hAnsi="Times New Roman" w:cs="Times New Roman"/>
          <w:sz w:val="24"/>
          <w:szCs w:val="24"/>
        </w:rPr>
        <w:t xml:space="preserve"> políticamente. Una forma de</w:t>
      </w:r>
      <w:r w:rsidRPr="004245CE">
        <w:rPr>
          <w:rFonts w:ascii="Times New Roman" w:hAnsi="Times New Roman" w:cs="Times New Roman"/>
          <w:sz w:val="24"/>
          <w:szCs w:val="24"/>
        </w:rPr>
        <w:t xml:space="preserve"> complicidad apática.</w:t>
      </w:r>
    </w:p>
    <w:p w:rsidR="00551FC4" w:rsidRPr="004245CE" w:rsidRDefault="00A018C0"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Una normalidad aceptada, es que todo funcione aceptablemente mal, que siempre habrá gente ignorante e irresponsable, que lo arruine todo. Irónicamente, esa</w:t>
      </w:r>
      <w:r w:rsidR="00551FC4" w:rsidRPr="004245CE">
        <w:rPr>
          <w:rFonts w:ascii="Times New Roman" w:hAnsi="Times New Roman" w:cs="Times New Roman"/>
          <w:sz w:val="24"/>
          <w:szCs w:val="24"/>
        </w:rPr>
        <w:t xml:space="preserve"> hipernormalización no surge de la incapacidad de pensar una alternativa política a un sistema monolítico como era el soviético, que basaba</w:t>
      </w:r>
      <w:r w:rsidRPr="004245CE">
        <w:rPr>
          <w:rFonts w:ascii="Times New Roman" w:hAnsi="Times New Roman" w:cs="Times New Roman"/>
          <w:sz w:val="24"/>
          <w:szCs w:val="24"/>
        </w:rPr>
        <w:t xml:space="preserve"> su legitimidad en anular todo “afuera” político, sino en la firme creencia  de </w:t>
      </w:r>
      <w:r w:rsidR="00551FC4" w:rsidRPr="004245CE">
        <w:rPr>
          <w:rFonts w:ascii="Times New Roman" w:hAnsi="Times New Roman" w:cs="Times New Roman"/>
          <w:sz w:val="24"/>
          <w:szCs w:val="24"/>
        </w:rPr>
        <w:t>que hay otras alternativ</w:t>
      </w:r>
      <w:r w:rsidRPr="004245CE">
        <w:rPr>
          <w:rFonts w:ascii="Times New Roman" w:hAnsi="Times New Roman" w:cs="Times New Roman"/>
          <w:sz w:val="24"/>
          <w:szCs w:val="24"/>
        </w:rPr>
        <w:t>as aún peores que lo que se tiene en ese momento</w:t>
      </w:r>
      <w:r w:rsidR="00551FC4" w:rsidRPr="004245CE">
        <w:rPr>
          <w:rFonts w:ascii="Times New Roman" w:hAnsi="Times New Roman" w:cs="Times New Roman"/>
          <w:sz w:val="24"/>
          <w:szCs w:val="24"/>
        </w:rPr>
        <w:t xml:space="preserve">. Una </w:t>
      </w:r>
      <w:r w:rsidRPr="004245CE">
        <w:rPr>
          <w:rFonts w:ascii="Times New Roman" w:hAnsi="Times New Roman" w:cs="Times New Roman"/>
          <w:sz w:val="24"/>
          <w:szCs w:val="24"/>
        </w:rPr>
        <w:t xml:space="preserve">hipernormalización, o estado de </w:t>
      </w:r>
      <w:r w:rsidR="00551FC4" w:rsidRPr="004245CE">
        <w:rPr>
          <w:rFonts w:ascii="Times New Roman" w:hAnsi="Times New Roman" w:cs="Times New Roman"/>
          <w:sz w:val="24"/>
          <w:szCs w:val="24"/>
        </w:rPr>
        <w:t>desc</w:t>
      </w:r>
      <w:r w:rsidRPr="004245CE">
        <w:rPr>
          <w:rFonts w:ascii="Times New Roman" w:hAnsi="Times New Roman" w:cs="Times New Roman"/>
          <w:sz w:val="24"/>
          <w:szCs w:val="24"/>
        </w:rPr>
        <w:t>onfianza continua que puede causar una parálisis del pensamiento</w:t>
      </w:r>
      <w:r w:rsidR="00551FC4" w:rsidRPr="004245CE">
        <w:rPr>
          <w:rFonts w:ascii="Times New Roman" w:hAnsi="Times New Roman" w:cs="Times New Roman"/>
          <w:sz w:val="24"/>
          <w:szCs w:val="24"/>
        </w:rPr>
        <w:t>… la proclamación de apocalipsis inminente</w:t>
      </w:r>
      <w:r w:rsidR="00162F3C" w:rsidRPr="004245CE">
        <w:rPr>
          <w:rFonts w:ascii="Times New Roman" w:hAnsi="Times New Roman" w:cs="Times New Roman"/>
          <w:sz w:val="24"/>
          <w:szCs w:val="24"/>
        </w:rPr>
        <w:t>s que no se cumplen nos conduce</w:t>
      </w:r>
      <w:r w:rsidR="00551FC4" w:rsidRPr="004245CE">
        <w:rPr>
          <w:rFonts w:ascii="Times New Roman" w:hAnsi="Times New Roman" w:cs="Times New Roman"/>
          <w:sz w:val="24"/>
          <w:szCs w:val="24"/>
        </w:rPr>
        <w:t xml:space="preserve"> a una especie de placidez propia del agotamiento. Mientras el mundo no se hunda, no vamos tan mal.</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Hemos caído en una mezcla de relajación, decepción y resignación en la que todo da un poco igual porque hemos bajado el listón de lo aceptable hasta apenas unos centímetros por debajo del colapso social. Hemos llegado a un punto tal de saturación de</w:t>
      </w:r>
      <w:r w:rsidR="00162F3C" w:rsidRPr="004245CE">
        <w:rPr>
          <w:rFonts w:ascii="Times New Roman" w:hAnsi="Times New Roman" w:cs="Times New Roman"/>
          <w:sz w:val="24"/>
          <w:szCs w:val="24"/>
        </w:rPr>
        <w:t xml:space="preserve"> malos augurios y ruido mediático en el que solo pretendemos</w:t>
      </w:r>
      <w:r w:rsidR="005C2817" w:rsidRPr="004245CE">
        <w:rPr>
          <w:rFonts w:ascii="Times New Roman" w:hAnsi="Times New Roman" w:cs="Times New Roman"/>
          <w:sz w:val="24"/>
          <w:szCs w:val="24"/>
        </w:rPr>
        <w:t xml:space="preserve"> (deseamos)</w:t>
      </w:r>
      <w:r w:rsidR="00162F3C" w:rsidRPr="004245CE">
        <w:rPr>
          <w:rFonts w:ascii="Times New Roman" w:hAnsi="Times New Roman" w:cs="Times New Roman"/>
          <w:sz w:val="24"/>
          <w:szCs w:val="24"/>
        </w:rPr>
        <w:t xml:space="preserve"> ser unos “esclavos felices”</w:t>
      </w:r>
      <w:r w:rsidRPr="004245CE">
        <w:rPr>
          <w:rFonts w:ascii="Times New Roman" w:hAnsi="Times New Roman" w:cs="Times New Roman"/>
          <w:sz w:val="24"/>
          <w:szCs w:val="24"/>
        </w:rPr>
        <w:t>. Será algún mecanismo mental de supervivencia.</w:t>
      </w:r>
      <w:r w:rsidR="00A018C0" w:rsidRPr="004245CE">
        <w:rPr>
          <w:rFonts w:ascii="Times New Roman" w:hAnsi="Times New Roman" w:cs="Times New Roman"/>
          <w:sz w:val="24"/>
          <w:szCs w:val="24"/>
        </w:rPr>
        <w:t xml:space="preserve"> </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No hay nada más desmovilizador que la sensación de que todo va irremediablemente mal, como el marinero que deja de achicar agua en un bote que se hunde porque sabe que se va a hundir igual, pero quizá nos estemos ahogando en un vaso de agua. Porque sí hay muchas </w:t>
      </w:r>
      <w:r w:rsidRPr="004245CE">
        <w:rPr>
          <w:rFonts w:ascii="Times New Roman" w:hAnsi="Times New Roman" w:cs="Times New Roman"/>
          <w:sz w:val="24"/>
          <w:szCs w:val="24"/>
        </w:rPr>
        <w:lastRenderedPageBreak/>
        <w:t>cosas que podemos hacer, muchas posibilidades en nuestra mano, aunque</w:t>
      </w:r>
      <w:r w:rsidR="005C2817" w:rsidRPr="004245CE">
        <w:rPr>
          <w:rFonts w:ascii="Times New Roman" w:hAnsi="Times New Roman" w:cs="Times New Roman"/>
          <w:sz w:val="24"/>
          <w:szCs w:val="24"/>
        </w:rPr>
        <w:t xml:space="preserve"> más no se</w:t>
      </w:r>
      <w:r w:rsidRPr="004245CE">
        <w:rPr>
          <w:rFonts w:ascii="Times New Roman" w:hAnsi="Times New Roman" w:cs="Times New Roman"/>
          <w:sz w:val="24"/>
          <w:szCs w:val="24"/>
        </w:rPr>
        <w:t xml:space="preserve"> denunciar que</w:t>
      </w:r>
      <w:r w:rsidR="00B94BD2" w:rsidRPr="004245CE">
        <w:rPr>
          <w:rFonts w:ascii="Times New Roman" w:hAnsi="Times New Roman" w:cs="Times New Roman"/>
          <w:sz w:val="24"/>
          <w:szCs w:val="24"/>
        </w:rPr>
        <w:t xml:space="preserve"> la crisis sanitaria</w:t>
      </w:r>
      <w:r w:rsidR="005C2817" w:rsidRPr="004245CE">
        <w:rPr>
          <w:rFonts w:ascii="Times New Roman" w:hAnsi="Times New Roman" w:cs="Times New Roman"/>
          <w:sz w:val="24"/>
          <w:szCs w:val="24"/>
        </w:rPr>
        <w:t xml:space="preserve"> y económica</w:t>
      </w:r>
      <w:r w:rsidR="00B94BD2" w:rsidRPr="004245CE">
        <w:rPr>
          <w:rFonts w:ascii="Times New Roman" w:hAnsi="Times New Roman" w:cs="Times New Roman"/>
          <w:sz w:val="24"/>
          <w:szCs w:val="24"/>
        </w:rPr>
        <w:t xml:space="preserve"> (pandemia de Covid-19), tiene a China como causante</w:t>
      </w:r>
      <w:r w:rsidR="005C2817" w:rsidRPr="004245CE">
        <w:rPr>
          <w:rFonts w:ascii="Times New Roman" w:hAnsi="Times New Roman" w:cs="Times New Roman"/>
          <w:sz w:val="24"/>
          <w:szCs w:val="24"/>
        </w:rPr>
        <w:t xml:space="preserve"> (acción) y principal responsable (</w:t>
      </w:r>
      <w:r w:rsidR="00B94BD2" w:rsidRPr="004245CE">
        <w:rPr>
          <w:rFonts w:ascii="Times New Roman" w:hAnsi="Times New Roman" w:cs="Times New Roman"/>
          <w:sz w:val="24"/>
          <w:szCs w:val="24"/>
        </w:rPr>
        <w:t>omisión).</w:t>
      </w:r>
      <w:r w:rsidRPr="004245CE">
        <w:rPr>
          <w:rFonts w:ascii="Times New Roman" w:hAnsi="Times New Roman" w:cs="Times New Roman"/>
          <w:sz w:val="24"/>
          <w:szCs w:val="24"/>
        </w:rPr>
        <w:t xml:space="preserve"> </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No somos ciudadanos de la URSS tardía, y tal vez sea preferible pensar que tampoco lo somos del capitalismo </w:t>
      </w:r>
      <w:r w:rsidR="005C2817" w:rsidRPr="004245CE">
        <w:rPr>
          <w:rFonts w:ascii="Times New Roman" w:hAnsi="Times New Roman" w:cs="Times New Roman"/>
          <w:sz w:val="24"/>
          <w:szCs w:val="24"/>
        </w:rPr>
        <w:t>tardío, sino de estados</w:t>
      </w:r>
      <w:r w:rsidR="00B94BD2" w:rsidRPr="004245CE">
        <w:rPr>
          <w:rFonts w:ascii="Times New Roman" w:hAnsi="Times New Roman" w:cs="Times New Roman"/>
          <w:sz w:val="24"/>
          <w:szCs w:val="24"/>
        </w:rPr>
        <w:t xml:space="preserve"> democrático</w:t>
      </w:r>
      <w:r w:rsidR="005C2817" w:rsidRPr="004245CE">
        <w:rPr>
          <w:rFonts w:ascii="Times New Roman" w:hAnsi="Times New Roman" w:cs="Times New Roman"/>
          <w:sz w:val="24"/>
          <w:szCs w:val="24"/>
        </w:rPr>
        <w:t>s</w:t>
      </w:r>
      <w:r w:rsidR="00B94BD2" w:rsidRPr="004245CE">
        <w:rPr>
          <w:rFonts w:ascii="Times New Roman" w:hAnsi="Times New Roman" w:cs="Times New Roman"/>
          <w:sz w:val="24"/>
          <w:szCs w:val="24"/>
        </w:rPr>
        <w:t xml:space="preserve"> que necesita</w:t>
      </w:r>
      <w:r w:rsidR="005C2817" w:rsidRPr="004245CE">
        <w:rPr>
          <w:rFonts w:ascii="Times New Roman" w:hAnsi="Times New Roman" w:cs="Times New Roman"/>
          <w:sz w:val="24"/>
          <w:szCs w:val="24"/>
        </w:rPr>
        <w:t>n</w:t>
      </w:r>
      <w:r w:rsidR="00B94BD2" w:rsidRPr="004245CE">
        <w:rPr>
          <w:rFonts w:ascii="Times New Roman" w:hAnsi="Times New Roman" w:cs="Times New Roman"/>
          <w:sz w:val="24"/>
          <w:szCs w:val="24"/>
        </w:rPr>
        <w:t xml:space="preserve"> responsables</w:t>
      </w:r>
      <w:r w:rsidRPr="004245CE">
        <w:rPr>
          <w:rFonts w:ascii="Times New Roman" w:hAnsi="Times New Roman" w:cs="Times New Roman"/>
          <w:sz w:val="24"/>
          <w:szCs w:val="24"/>
        </w:rPr>
        <w:t xml:space="preserve"> y respuestas, no la aceptación de un destino fatal que nunca llegará.</w:t>
      </w:r>
    </w:p>
    <w:p w:rsidR="00551FC4" w:rsidRPr="004245CE" w:rsidRDefault="00B94BD2"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Debo reconocer </w:t>
      </w:r>
      <w:r w:rsidR="00551FC4" w:rsidRPr="004245CE">
        <w:rPr>
          <w:rFonts w:ascii="Times New Roman" w:hAnsi="Times New Roman" w:cs="Times New Roman"/>
          <w:sz w:val="24"/>
          <w:szCs w:val="24"/>
        </w:rPr>
        <w:t>que esta vez la moderación de la moderación ha ido más lejos de lo que cabía esperar.</w:t>
      </w:r>
      <w:r w:rsidRPr="004245CE">
        <w:rPr>
          <w:rFonts w:ascii="Times New Roman" w:hAnsi="Times New Roman" w:cs="Times New Roman"/>
          <w:sz w:val="24"/>
          <w:szCs w:val="24"/>
        </w:rPr>
        <w:t xml:space="preserve"> </w:t>
      </w:r>
      <w:r w:rsidR="00551FC4" w:rsidRPr="004245CE">
        <w:rPr>
          <w:rFonts w:ascii="Times New Roman" w:hAnsi="Times New Roman" w:cs="Times New Roman"/>
          <w:sz w:val="24"/>
          <w:szCs w:val="24"/>
        </w:rPr>
        <w:t>Esto va mucho más allá de hacerse trampas en el solitario. Es hacerle trampas al solitario mismo, como si las cartas, al ser de cartón, no pudieran darse cuenta.</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No se puede ser independiente y dependiente… no se puede decir que quiero, pero no puedo respetar las leyes… no se debe pedir justicia sin exagerar…  asumiendo que el exceso de independencia seguro que es malo, y conviene atemperar el rigor de la Ley con la suave corrección del interés económico, que queda más fino y no “asusta” a los mercados.</w:t>
      </w:r>
    </w:p>
    <w:p w:rsidR="00B94BD2" w:rsidRPr="004245CE" w:rsidRDefault="00B94BD2" w:rsidP="00B94BD2">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w:t>
      </w:r>
      <w:r w:rsidR="005C2817" w:rsidRPr="004245CE">
        <w:rPr>
          <w:rFonts w:ascii="Times New Roman" w:hAnsi="Times New Roman" w:cs="Times New Roman"/>
          <w:sz w:val="24"/>
          <w:szCs w:val="24"/>
        </w:rPr>
        <w:t>Es solo una c</w:t>
      </w:r>
      <w:r w:rsidRPr="004245CE">
        <w:rPr>
          <w:rFonts w:ascii="Times New Roman" w:hAnsi="Times New Roman" w:cs="Times New Roman"/>
          <w:sz w:val="24"/>
          <w:szCs w:val="24"/>
        </w:rPr>
        <w:t>uestión de prudencia política (choque), o</w:t>
      </w:r>
      <w:r w:rsidR="005C2817" w:rsidRPr="004245CE">
        <w:rPr>
          <w:rFonts w:ascii="Times New Roman" w:hAnsi="Times New Roman" w:cs="Times New Roman"/>
          <w:sz w:val="24"/>
          <w:szCs w:val="24"/>
        </w:rPr>
        <w:t xml:space="preserve"> deberíamos sospechar de cierta</w:t>
      </w:r>
      <w:r w:rsidRPr="004245CE">
        <w:rPr>
          <w:rFonts w:ascii="Times New Roman" w:hAnsi="Times New Roman" w:cs="Times New Roman"/>
          <w:sz w:val="24"/>
          <w:szCs w:val="24"/>
        </w:rPr>
        <w:t xml:space="preserve"> imposición de los guardianes del mercado (cheque)?</w:t>
      </w:r>
    </w:p>
    <w:p w:rsidR="00551FC4" w:rsidRPr="004245CE" w:rsidRDefault="00551FC4"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Se admiten apuestas sobre si los países avanzados (solos, o en compañía de otros países afectados -casi todos) demandarán a China por los daños y perjuicios sufridos durante la pandemia de Covid-19, o se abstendrán de actuar en su contra, En el caso de continuar en estado de inmovilidad absoluta, se admiten apuestas</w:t>
      </w:r>
      <w:r w:rsidR="00B94BD2" w:rsidRPr="004245CE">
        <w:rPr>
          <w:rFonts w:ascii="Times New Roman" w:hAnsi="Times New Roman" w:cs="Times New Roman"/>
          <w:sz w:val="24"/>
          <w:szCs w:val="24"/>
        </w:rPr>
        <w:t xml:space="preserve"> (además)</w:t>
      </w:r>
      <w:r w:rsidRPr="004245CE">
        <w:rPr>
          <w:rFonts w:ascii="Times New Roman" w:hAnsi="Times New Roman" w:cs="Times New Roman"/>
          <w:sz w:val="24"/>
          <w:szCs w:val="24"/>
        </w:rPr>
        <w:t xml:space="preserve"> sobre cómo los calificará la historia: como traidores, o como cobardes. Creo que será por las dos cosas. </w:t>
      </w:r>
    </w:p>
    <w:p w:rsidR="004D767F" w:rsidRPr="004245CE" w:rsidRDefault="005120B9" w:rsidP="00551FC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El otro extremo, es que la “ceguera voluntaria” de los países avanzados, a la hora de buscar responsables de la crisis sanitaria y económica, esté originada en el íntimo deseo (sueño húmedo) de transformarse en “totalitarismos bipolares”, para parecerse a la eficiente y eficaz China, cuya “mano de hierro” es absolutamente incontestable, en los momentos actuales.</w:t>
      </w:r>
    </w:p>
    <w:p w:rsidR="004D767F" w:rsidRPr="004245CE" w:rsidRDefault="008B7584" w:rsidP="00551FC4">
      <w:pPr>
        <w:spacing w:line="240" w:lineRule="auto"/>
        <w:jc w:val="both"/>
        <w:rPr>
          <w:rFonts w:ascii="Times New Roman" w:hAnsi="Times New Roman" w:cs="Times New Roman"/>
          <w:sz w:val="24"/>
          <w:szCs w:val="24"/>
          <w:u w:val="single"/>
        </w:rPr>
      </w:pPr>
      <w:r w:rsidRPr="004245CE">
        <w:rPr>
          <w:rFonts w:ascii="Times New Roman" w:hAnsi="Times New Roman" w:cs="Times New Roman"/>
          <w:sz w:val="24"/>
          <w:szCs w:val="24"/>
          <w:u w:val="single"/>
        </w:rPr>
        <w:t>(Octubre 2020) El gasto derivado de la crisis sanitaria</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Juan Ignacio Crespo (matemático, especializado en estadística, que fue Director de Investigación en Thomson Reuters), en un artículo publicado en El Español: “Vivir del aire”, el </w:t>
      </w:r>
      <w:r w:rsidRPr="004245CE">
        <w:rPr>
          <w:rFonts w:ascii="Times New Roman" w:hAnsi="Times New Roman" w:cs="Times New Roman"/>
          <w:b/>
          <w:sz w:val="24"/>
          <w:szCs w:val="24"/>
        </w:rPr>
        <w:t>19/10/20</w:t>
      </w:r>
      <w:r w:rsidRPr="004245CE">
        <w:rPr>
          <w:rFonts w:ascii="Times New Roman" w:hAnsi="Times New Roman" w:cs="Times New Roman"/>
          <w:sz w:val="24"/>
          <w:szCs w:val="24"/>
        </w:rPr>
        <w:t xml:space="preserve">,  hacía un balance, del “dinero gratis” que los bancos centrales y gobiernos de los países avanzados, lanzaron desde el helicóptero, en los </w:t>
      </w:r>
      <w:r w:rsidR="00AF176A">
        <w:rPr>
          <w:rFonts w:ascii="Times New Roman" w:hAnsi="Times New Roman" w:cs="Times New Roman"/>
          <w:sz w:val="24"/>
          <w:szCs w:val="24"/>
        </w:rPr>
        <w:t>primeros tiempos de la pandemia:</w:t>
      </w:r>
      <w:r w:rsidRPr="004245CE">
        <w:rPr>
          <w:rFonts w:ascii="Times New Roman" w:hAnsi="Times New Roman" w:cs="Times New Roman"/>
          <w:sz w:val="24"/>
          <w:szCs w:val="24"/>
        </w:rPr>
        <w:t xml:space="preserve"> </w:t>
      </w:r>
    </w:p>
    <w:p w:rsidR="008B7584" w:rsidRPr="004245CE" w:rsidRDefault="00AF176A" w:rsidP="008B758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B7584" w:rsidRPr="004245CE">
        <w:rPr>
          <w:rFonts w:ascii="Times New Roman" w:hAnsi="Times New Roman" w:cs="Times New Roman"/>
          <w:sz w:val="24"/>
          <w:szCs w:val="24"/>
        </w:rPr>
        <w:t>La sucesión, separada por apenas doce años, de la crisis financiera y de la Covid-19 y sus desastrosas consecuencias económicas, ha provocado que estemos asistiendo al mayor experimento monetario de la historia contemporánea.</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Un gran experimento monetario, y otro fiscal, el del gasto público desbordado para financiar el rescate a los bancos (crisis 2008), socializando las pérdidas para mantener privatizadas las ganancias. Y ambos experimentos, el monetario y el fiscal, repetidos ahora para combatir las consecuencias económicas de la pandemia (2020).</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El gasto público se ha disparado en todas partes para intentar amortiguar el impacto económico letal de las cuarentenas decretadas para contener la expansión del SARS-CoV-2.</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 xml:space="preserve">La foto del Fondo Monetario Internacional (FMI), sacada en septiembre (2020) muestra que el gasto público mundial se eleva al equivalente a 6 billones (trillions) de dólares a los que hay que añadir, otros 6 billones más, entre avales concedidos por los estados a las empresas </w:t>
      </w:r>
      <w:r w:rsidRPr="004245CE">
        <w:rPr>
          <w:rFonts w:ascii="Times New Roman" w:hAnsi="Times New Roman" w:cs="Times New Roman"/>
          <w:sz w:val="24"/>
          <w:szCs w:val="24"/>
        </w:rPr>
        <w:lastRenderedPageBreak/>
        <w:t>para la obtención de préstamos (4 billones) y otras maneras diversas de apoyo a la liquidez, bien por la vía de la compra por los estados de acciones y de activos empresariales, bien mediante la concesión de préstamos directos a las empresas (además de lo que el FMI llama “operaciones cuasi-fiscales”). Las cantidades son desorbitadas y como no se habían visto antes en tiempos de paz.</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A este respecto hay que dividir los doce últimos años en dos fases: la de la crisis financiera y sus secuelas (2007-2019) y la de la Covid-19 (2020). Porque es que el gran experimento monetario se inició en 2007 y, para hacerse una idea de lo colosal que ha sido y sigue siendo, baste apuntar que el balance del banco central de EEUU, conocido formalmente como Banco de la Reserva Federal (Fed), ha pasado de tener un tamaño de 0,9 billones de dólares en 2007 a algo más de 7 billones en octubre de 2020. Es decir, se ha multiplicado casi por ocho. A la segunda fase (la de la COVID-19) corresponden los 3 últimos tres billones añadidos.</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Al resto de los bancos centrales de la mayoría de los países industrializados les ha pasado algo parecido. Así</w:t>
      </w:r>
      <w:r w:rsidR="004245CE" w:rsidRPr="004245CE">
        <w:rPr>
          <w:rFonts w:ascii="Times New Roman" w:hAnsi="Times New Roman" w:cs="Times New Roman"/>
          <w:sz w:val="24"/>
          <w:szCs w:val="24"/>
        </w:rPr>
        <w:t>, desde agosto de 2007 hasta octubre de 2020</w:t>
      </w:r>
      <w:r w:rsidRPr="004245CE">
        <w:rPr>
          <w:rFonts w:ascii="Times New Roman" w:hAnsi="Times New Roman" w:cs="Times New Roman"/>
          <w:sz w:val="24"/>
          <w:szCs w:val="24"/>
        </w:rPr>
        <w:t>, el balance del Banco Central Europeo (BCE) ha pasado del equivalente en euros a 1,3 billones de dólares a los casi ocho billones de dólares actuales.</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Durante los ocho meses transcurridos desde que la Covid-19 puso un pie en Europa, hay que atribuirle un aumento que va desde el equivalente en euros a 5 billones de dólares hasta los casi ocho billones de dólares del cierre de la semana pasada. Es decir, también el equivalente a 3 billones de dólares.</w:t>
      </w:r>
    </w:p>
    <w:p w:rsidR="008B7584" w:rsidRPr="004245CE" w:rsidRDefault="004245CE"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En resumen</w:t>
      </w:r>
      <w:r w:rsidR="008B7584" w:rsidRPr="004245CE">
        <w:rPr>
          <w:rFonts w:ascii="Times New Roman" w:hAnsi="Times New Roman" w:cs="Times New Roman"/>
          <w:sz w:val="24"/>
          <w:szCs w:val="24"/>
        </w:rPr>
        <w:t>, entre los dos bancos centrales más importantes del mundo (la Fed y el BCE) han puesto en circulación el equivalente a seis billones de dólares “creados de la nada”. Literalmente, “</w:t>
      </w:r>
      <w:r w:rsidR="008B7584" w:rsidRPr="004245CE">
        <w:rPr>
          <w:rFonts w:ascii="Times New Roman" w:hAnsi="Times New Roman" w:cs="Times New Roman"/>
          <w:b/>
          <w:sz w:val="24"/>
          <w:szCs w:val="24"/>
          <w:u w:val="single"/>
        </w:rPr>
        <w:t>de la nada</w:t>
      </w:r>
      <w:r w:rsidR="008B7584" w:rsidRPr="004245CE">
        <w:rPr>
          <w:rFonts w:ascii="Times New Roman" w:hAnsi="Times New Roman" w:cs="Times New Roman"/>
          <w:sz w:val="24"/>
          <w:szCs w:val="24"/>
        </w:rPr>
        <w:t>”… Es una propiedad que, desde la creación del mundo, solo los bancos centrales poseen. Veremos por cuánto tiempo más.</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Centrándonos en lo sucedido en 2020 (segunda fase del experimento monetario) la suma del colosal aumento del gasto público, junto con el riesgo que el sector público ha asumido con el sector privado al concederle préstamos y avales (12 billones de dólares) y de la irrefrenable expansión del balance de los bancos centrales (6 billones de dólares, limitándonos solo a la Fed y al BCE, y olvidándonos de lo que han estado haciendo en paralelo el Banco de Japón, el Banco de Inglaterra, etc.) el total asciende muy por encima de los 18 billones de dólares, que asustan, y mucho</w:t>
      </w:r>
      <w:r w:rsidR="00AF176A">
        <w:rPr>
          <w:rFonts w:ascii="Times New Roman" w:hAnsi="Times New Roman" w:cs="Times New Roman"/>
          <w:sz w:val="24"/>
          <w:szCs w:val="24"/>
        </w:rPr>
        <w:t>.</w:t>
      </w:r>
    </w:p>
    <w:p w:rsidR="008B7584" w:rsidRPr="004245CE" w:rsidRDefault="008B7584" w:rsidP="008B7584">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Aunque hay que reconocer que en ese cálculo se producen muchas duplicidades, de las que la mayor es la que afecta a la deuda pública emitida por los estados y que han estado comprando los bancos centrales: vendría a ser el equivalente a 3 billones de dólares (2 billones de EEUU y 1 de la Eurozona).</w:t>
      </w:r>
    </w:p>
    <w:p w:rsidR="000771E7" w:rsidRPr="006927D0" w:rsidRDefault="008B7584" w:rsidP="008B7584">
      <w:pPr>
        <w:spacing w:line="240" w:lineRule="auto"/>
        <w:jc w:val="both"/>
        <w:rPr>
          <w:rFonts w:ascii="Times New Roman" w:hAnsi="Times New Roman" w:cs="Times New Roman"/>
          <w:b/>
          <w:sz w:val="24"/>
          <w:szCs w:val="24"/>
        </w:rPr>
      </w:pPr>
      <w:r w:rsidRPr="006927D0">
        <w:rPr>
          <w:rFonts w:ascii="Times New Roman" w:hAnsi="Times New Roman" w:cs="Times New Roman"/>
          <w:b/>
          <w:sz w:val="24"/>
          <w:szCs w:val="24"/>
        </w:rPr>
        <w:t>Eliminando esa duplicidad, la suma que nos llevaba hasta los 18 billones de dólares se queda en “solo” 15 billones. Igualmente, se podrían hacer otros ajustes que redujeran aún más la cantidad de 18 billones. Por ejemplo, si estimáramos, optimistamente, que solo el 25% de los 4 billones de avales van a resultar fallidos, con lo que bajaríamos a 12 billones de esfuerzo monetario y fiscal conjunto</w:t>
      </w:r>
      <w:r w:rsidR="00AF176A" w:rsidRPr="006927D0">
        <w:rPr>
          <w:rFonts w:ascii="Times New Roman" w:hAnsi="Times New Roman" w:cs="Times New Roman"/>
          <w:b/>
          <w:sz w:val="24"/>
          <w:szCs w:val="24"/>
        </w:rPr>
        <w:t>”..</w:t>
      </w:r>
      <w:r w:rsidRPr="006927D0">
        <w:rPr>
          <w:rFonts w:ascii="Times New Roman" w:hAnsi="Times New Roman" w:cs="Times New Roman"/>
          <w:b/>
          <w:sz w:val="24"/>
          <w:szCs w:val="24"/>
        </w:rPr>
        <w:t>.</w:t>
      </w:r>
    </w:p>
    <w:p w:rsidR="00AF176A" w:rsidRDefault="00AF176A" w:rsidP="008B7584">
      <w:pPr>
        <w:spacing w:line="240" w:lineRule="auto"/>
        <w:jc w:val="both"/>
        <w:rPr>
          <w:rFonts w:ascii="Times New Roman" w:hAnsi="Times New Roman" w:cs="Times New Roman"/>
          <w:sz w:val="24"/>
          <w:szCs w:val="24"/>
        </w:rPr>
      </w:pPr>
      <w:r>
        <w:rPr>
          <w:rFonts w:ascii="Times New Roman" w:hAnsi="Times New Roman" w:cs="Times New Roman"/>
          <w:sz w:val="24"/>
          <w:szCs w:val="24"/>
        </w:rPr>
        <w:t>Según mis cálculos</w:t>
      </w:r>
      <w:r w:rsidR="00F25231">
        <w:rPr>
          <w:rFonts w:ascii="Times New Roman" w:hAnsi="Times New Roman" w:cs="Times New Roman"/>
          <w:sz w:val="24"/>
          <w:szCs w:val="24"/>
        </w:rPr>
        <w:t xml:space="preserve"> (presentados anteriormente) realizados en función de la información disponible</w:t>
      </w:r>
      <w:r w:rsidR="006927D0">
        <w:rPr>
          <w:rFonts w:ascii="Times New Roman" w:hAnsi="Times New Roman" w:cs="Times New Roman"/>
          <w:sz w:val="24"/>
          <w:szCs w:val="24"/>
        </w:rPr>
        <w:t>, el gasto derivado de la crisis sanitaria (Covid-19), originada en China, asciende a</w:t>
      </w:r>
      <w:r>
        <w:rPr>
          <w:rFonts w:ascii="Times New Roman" w:hAnsi="Times New Roman" w:cs="Times New Roman"/>
          <w:sz w:val="24"/>
          <w:szCs w:val="24"/>
        </w:rPr>
        <w:t>:</w:t>
      </w:r>
    </w:p>
    <w:p w:rsidR="00AF176A" w:rsidRPr="00D503B0" w:rsidRDefault="00F25231" w:rsidP="00AF176A">
      <w:pPr>
        <w:spacing w:line="240" w:lineRule="auto"/>
        <w:jc w:val="both"/>
        <w:rPr>
          <w:rFonts w:ascii="Times New Roman" w:hAnsi="Times New Roman" w:cs="Times New Roman"/>
          <w:b/>
          <w:sz w:val="24"/>
          <w:szCs w:val="24"/>
        </w:rPr>
      </w:pPr>
      <w:r w:rsidRPr="00D503B0">
        <w:rPr>
          <w:rFonts w:ascii="Times New Roman" w:hAnsi="Times New Roman" w:cs="Times New Roman"/>
          <w:b/>
          <w:sz w:val="24"/>
          <w:szCs w:val="24"/>
        </w:rPr>
        <w:t>Sumatoria de daños</w:t>
      </w:r>
      <w:r w:rsidR="00AF176A" w:rsidRPr="00D503B0">
        <w:rPr>
          <w:rFonts w:ascii="Times New Roman" w:hAnsi="Times New Roman" w:cs="Times New Roman"/>
          <w:b/>
          <w:sz w:val="24"/>
          <w:szCs w:val="24"/>
        </w:rPr>
        <w:t xml:space="preserve">: 30 + 4 + 73,1 + 87,7 + 5,58 + 6,58 = </w:t>
      </w:r>
      <w:r w:rsidR="00AF176A" w:rsidRPr="00D503B0">
        <w:rPr>
          <w:rFonts w:ascii="Times New Roman" w:hAnsi="Times New Roman" w:cs="Times New Roman"/>
          <w:b/>
          <w:sz w:val="24"/>
          <w:szCs w:val="24"/>
          <w:u w:val="single"/>
        </w:rPr>
        <w:t>206,96 billones de dólares.</w:t>
      </w:r>
    </w:p>
    <w:p w:rsidR="00F25231" w:rsidRPr="00D503B0" w:rsidRDefault="00AF176A" w:rsidP="00F25231">
      <w:pPr>
        <w:spacing w:line="240" w:lineRule="auto"/>
        <w:jc w:val="both"/>
        <w:rPr>
          <w:rFonts w:ascii="Times New Roman" w:hAnsi="Times New Roman" w:cs="Times New Roman"/>
          <w:b/>
          <w:sz w:val="24"/>
          <w:szCs w:val="24"/>
        </w:rPr>
      </w:pPr>
      <w:r w:rsidRPr="00D503B0">
        <w:rPr>
          <w:rFonts w:ascii="Times New Roman" w:hAnsi="Times New Roman" w:cs="Times New Roman"/>
          <w:sz w:val="24"/>
          <w:szCs w:val="24"/>
        </w:rPr>
        <w:lastRenderedPageBreak/>
        <w:t xml:space="preserve">Importe que incluye, </w:t>
      </w:r>
      <w:r w:rsidRPr="00D503B0">
        <w:rPr>
          <w:rFonts w:ascii="Times New Roman" w:hAnsi="Times New Roman" w:cs="Times New Roman"/>
          <w:b/>
          <w:sz w:val="24"/>
          <w:szCs w:val="24"/>
        </w:rPr>
        <w:t>30 billones de dólares hasta 2023</w:t>
      </w:r>
      <w:r w:rsidRPr="00D503B0">
        <w:rPr>
          <w:rFonts w:ascii="Times New Roman" w:hAnsi="Times New Roman" w:cs="Times New Roman"/>
          <w:sz w:val="24"/>
          <w:szCs w:val="24"/>
        </w:rPr>
        <w:t xml:space="preserve"> </w:t>
      </w:r>
      <w:r w:rsidR="00F25231" w:rsidRPr="00D503B0">
        <w:rPr>
          <w:rFonts w:ascii="Times New Roman" w:hAnsi="Times New Roman" w:cs="Times New Roman"/>
          <w:b/>
          <w:sz w:val="24"/>
          <w:szCs w:val="24"/>
        </w:rPr>
        <w:t>por el</w:t>
      </w:r>
      <w:r w:rsidRPr="00D503B0">
        <w:rPr>
          <w:rFonts w:ascii="Times New Roman" w:hAnsi="Times New Roman" w:cs="Times New Roman"/>
          <w:b/>
          <w:sz w:val="24"/>
          <w:szCs w:val="24"/>
        </w:rPr>
        <w:t xml:space="preserve"> déficit acumulado por los gobiernos afectados (FMI); 3 billones de euros, a los que se debería agregar 1 millón de euros más por cada trimestre que se prolonguen las medidas de confinamiento y estad</w:t>
      </w:r>
      <w:r w:rsidR="00F25231" w:rsidRPr="00D503B0">
        <w:rPr>
          <w:rFonts w:ascii="Times New Roman" w:hAnsi="Times New Roman" w:cs="Times New Roman"/>
          <w:b/>
          <w:sz w:val="24"/>
          <w:szCs w:val="24"/>
        </w:rPr>
        <w:t>o de alarma, por las</w:t>
      </w:r>
      <w:r w:rsidRPr="00D503B0">
        <w:rPr>
          <w:rFonts w:ascii="Times New Roman" w:hAnsi="Times New Roman" w:cs="Times New Roman"/>
          <w:b/>
          <w:sz w:val="24"/>
          <w:szCs w:val="24"/>
        </w:rPr>
        <w:t xml:space="preserve"> pérdidas de ingresos de los trabajadores (OIT); 73,1 billones de dólares</w:t>
      </w:r>
      <w:r w:rsidR="00F25231" w:rsidRPr="00D503B0">
        <w:rPr>
          <w:rFonts w:ascii="Times New Roman" w:hAnsi="Times New Roman" w:cs="Times New Roman"/>
          <w:b/>
          <w:sz w:val="24"/>
          <w:szCs w:val="24"/>
        </w:rPr>
        <w:t xml:space="preserve"> por las pérdidas causadas a los estudiantes</w:t>
      </w:r>
      <w:r w:rsidR="00F25231" w:rsidRPr="00D503B0">
        <w:rPr>
          <w:rFonts w:ascii="Times New Roman" w:hAnsi="Times New Roman" w:cs="Times New Roman"/>
          <w:sz w:val="24"/>
          <w:szCs w:val="24"/>
        </w:rPr>
        <w:t xml:space="preserve"> </w:t>
      </w:r>
      <w:r w:rsidR="00F25231" w:rsidRPr="00D503B0">
        <w:rPr>
          <w:rFonts w:ascii="Times New Roman" w:hAnsi="Times New Roman" w:cs="Times New Roman"/>
          <w:b/>
          <w:sz w:val="24"/>
          <w:szCs w:val="24"/>
        </w:rPr>
        <w:t>desde primaria a secundaria,</w:t>
      </w:r>
      <w:r w:rsidR="00F25231" w:rsidRPr="00D503B0">
        <w:rPr>
          <w:rFonts w:ascii="Times New Roman" w:hAnsi="Times New Roman" w:cs="Times New Roman"/>
          <w:sz w:val="24"/>
          <w:szCs w:val="24"/>
        </w:rPr>
        <w:t xml:space="preserve"> </w:t>
      </w:r>
      <w:r w:rsidR="00F25231" w:rsidRPr="00D503B0">
        <w:rPr>
          <w:rFonts w:ascii="Times New Roman" w:hAnsi="Times New Roman" w:cs="Times New Roman"/>
          <w:b/>
          <w:sz w:val="24"/>
          <w:szCs w:val="24"/>
        </w:rPr>
        <w:t>afectados por cierres de escuelas</w:t>
      </w:r>
      <w:r w:rsidR="00F25231" w:rsidRPr="00D503B0">
        <w:rPr>
          <w:rFonts w:ascii="Times New Roman" w:hAnsi="Times New Roman" w:cs="Times New Roman"/>
          <w:sz w:val="24"/>
          <w:szCs w:val="24"/>
        </w:rPr>
        <w:t xml:space="preserve"> (</w:t>
      </w:r>
      <w:r w:rsidR="00F25231" w:rsidRPr="00D503B0">
        <w:rPr>
          <w:rFonts w:ascii="Times New Roman" w:hAnsi="Times New Roman" w:cs="Times New Roman"/>
          <w:b/>
          <w:sz w:val="24"/>
          <w:szCs w:val="24"/>
        </w:rPr>
        <w:t>probablemente ganen un 3% menos en toda la vida) (OCDE); 87,7 billones de dólares de pérdidas de  los países a largo plazo por un crecimiento del PIB un 1,5% más bajo del potencial esperado para el resto del siglo (</w:t>
      </w:r>
      <w:r w:rsidR="006927D0" w:rsidRPr="00D503B0">
        <w:rPr>
          <w:rFonts w:ascii="Times New Roman" w:hAnsi="Times New Roman" w:cs="Times New Roman"/>
          <w:b/>
          <w:sz w:val="24"/>
          <w:szCs w:val="24"/>
        </w:rPr>
        <w:t>OCDE</w:t>
      </w:r>
      <w:r w:rsidR="00F25231" w:rsidRPr="00D503B0">
        <w:rPr>
          <w:rFonts w:ascii="Times New Roman" w:hAnsi="Times New Roman" w:cs="Times New Roman"/>
          <w:b/>
          <w:sz w:val="24"/>
          <w:szCs w:val="24"/>
        </w:rPr>
        <w:t>); 5,58 billones de dólares (solo en el año 2020) por las pérdidas en el comercio exterior (OMC); 6,58 billones de dólares por las pérdidas en el ahorro privado por la reducción de las tasas de interés (represión financiera).</w:t>
      </w:r>
    </w:p>
    <w:p w:rsidR="00F25231" w:rsidRPr="00D503B0" w:rsidRDefault="00F25231" w:rsidP="00F25231">
      <w:pPr>
        <w:spacing w:line="240" w:lineRule="auto"/>
        <w:jc w:val="both"/>
        <w:rPr>
          <w:rFonts w:ascii="Times New Roman" w:hAnsi="Times New Roman" w:cs="Times New Roman"/>
          <w:b/>
          <w:sz w:val="24"/>
          <w:szCs w:val="24"/>
        </w:rPr>
      </w:pPr>
      <w:r w:rsidRPr="00D503B0">
        <w:rPr>
          <w:rFonts w:ascii="Times New Roman" w:hAnsi="Times New Roman" w:cs="Times New Roman"/>
          <w:b/>
          <w:sz w:val="24"/>
          <w:szCs w:val="24"/>
        </w:rPr>
        <w:t xml:space="preserve">Sumatoria de daños (ajustada): En el caso de considerar que en el crecimiento del PIB un 1,5% más bajo del potencial esperado para el resto del siglo, estuviera incluida la pérdida de ingresos causadas a los estudiantes, afectados por el cierre de las escuelas, la sumatoria se reduce a: </w:t>
      </w:r>
      <w:r w:rsidR="006927D0" w:rsidRPr="00D503B0">
        <w:rPr>
          <w:rFonts w:ascii="Times New Roman" w:hAnsi="Times New Roman" w:cs="Times New Roman"/>
          <w:b/>
          <w:sz w:val="24"/>
          <w:szCs w:val="24"/>
        </w:rPr>
        <w:t xml:space="preserve">30 + 4 + </w:t>
      </w:r>
      <w:r w:rsidRPr="00D503B0">
        <w:rPr>
          <w:rFonts w:ascii="Times New Roman" w:hAnsi="Times New Roman" w:cs="Times New Roman"/>
          <w:b/>
          <w:sz w:val="24"/>
          <w:szCs w:val="24"/>
        </w:rPr>
        <w:t xml:space="preserve">87,7 + 5,58 + 6,58 = </w:t>
      </w:r>
      <w:r w:rsidRPr="00D503B0">
        <w:rPr>
          <w:rFonts w:ascii="Times New Roman" w:hAnsi="Times New Roman" w:cs="Times New Roman"/>
          <w:b/>
          <w:sz w:val="24"/>
          <w:szCs w:val="24"/>
          <w:u w:val="single"/>
        </w:rPr>
        <w:t>133,86 billones de dólares</w:t>
      </w:r>
      <w:r w:rsidRPr="00D503B0">
        <w:rPr>
          <w:rFonts w:ascii="Times New Roman" w:hAnsi="Times New Roman" w:cs="Times New Roman"/>
          <w:b/>
          <w:sz w:val="24"/>
          <w:szCs w:val="24"/>
        </w:rPr>
        <w:t xml:space="preserve">. </w:t>
      </w:r>
    </w:p>
    <w:p w:rsidR="000771E7" w:rsidRPr="004245CE" w:rsidRDefault="000771E7" w:rsidP="000771E7">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Hasta la fecha, gobiernos y bancos centrales han hecho prácticamente todo lo posible por impulsar la economía tras</w:t>
      </w:r>
      <w:r w:rsidR="006927D0">
        <w:rPr>
          <w:rFonts w:ascii="Times New Roman" w:hAnsi="Times New Roman" w:cs="Times New Roman"/>
          <w:sz w:val="24"/>
          <w:szCs w:val="24"/>
        </w:rPr>
        <w:t xml:space="preserve"> el estallido de la crisis del C</w:t>
      </w:r>
      <w:r w:rsidRPr="004245CE">
        <w:rPr>
          <w:rFonts w:ascii="Times New Roman" w:hAnsi="Times New Roman" w:cs="Times New Roman"/>
          <w:sz w:val="24"/>
          <w:szCs w:val="24"/>
        </w:rPr>
        <w:t>ovid-19. Sin embargo, el fuerte incremento del gasto público, apoyado por unos planes de estímulo monetario sin precedentes, no está siendo suficiente. Prueba de ello es que tras haber usado cientos de miles de millones de euros, la economía europea está al borde de caer en una doble recesión.</w:t>
      </w:r>
    </w:p>
    <w:p w:rsidR="000771E7" w:rsidRDefault="000771E7" w:rsidP="000771E7">
      <w:pPr>
        <w:spacing w:line="240" w:lineRule="auto"/>
        <w:jc w:val="both"/>
        <w:rPr>
          <w:rFonts w:ascii="Times New Roman" w:hAnsi="Times New Roman" w:cs="Times New Roman"/>
          <w:sz w:val="24"/>
          <w:szCs w:val="24"/>
        </w:rPr>
      </w:pPr>
      <w:r w:rsidRPr="004245CE">
        <w:rPr>
          <w:rFonts w:ascii="Times New Roman" w:hAnsi="Times New Roman" w:cs="Times New Roman"/>
          <w:sz w:val="24"/>
          <w:szCs w:val="24"/>
        </w:rPr>
        <w:t>Hay quien puede pensar que quizá la mejor opción es mantener las políticas actuales y esperar a que el virus desaparezca o se encuentre un remedio eficaz. Sin embargo, está comprobado que una demanda débil por mucho tiempo puede dejar heridas permanentes en la economía (lo que se conoce como histéresis), generando más parados de larga duración, capital inutilizado... Todo ello lastrará el crecimiento potencial de la economía cuando vuelva a la “normalidad”. De modo que al lánguido crecimiento de la productividad y una demografía adversa se sumarían estas heridas sobre los factores de producción.</w:t>
      </w:r>
    </w:p>
    <w:p w:rsidR="006927D0" w:rsidRDefault="00D503B0" w:rsidP="000771E7">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no se reclaman a China “daños y perjuicios” por la “pandemia” de Covid-19? (¿miedo, falta de liderazgo, indecisión, connivencia?)</w:t>
      </w:r>
    </w:p>
    <w:p w:rsidR="00F06EC5" w:rsidRDefault="00F06EC5" w:rsidP="00F06EC5">
      <w:pPr>
        <w:pStyle w:val="Sinespaciado"/>
        <w:jc w:val="both"/>
        <w:rPr>
          <w:rFonts w:ascii="Times New Roman" w:hAnsi="Times New Roman" w:cs="Times New Roman"/>
          <w:b/>
          <w:sz w:val="24"/>
          <w:szCs w:val="24"/>
        </w:rPr>
      </w:pPr>
      <w:r>
        <w:rPr>
          <w:rFonts w:ascii="Times New Roman" w:hAnsi="Times New Roman" w:cs="Times New Roman"/>
          <w:b/>
          <w:sz w:val="24"/>
          <w:szCs w:val="24"/>
        </w:rPr>
        <w:t>¿Hemos entrado en la era de “la gran resignación”?</w:t>
      </w:r>
    </w:p>
    <w:p w:rsidR="00F06EC5" w:rsidRPr="003B21E6" w:rsidRDefault="00F06EC5" w:rsidP="00F06EC5">
      <w:pPr>
        <w:pStyle w:val="Sinespaciado"/>
        <w:jc w:val="both"/>
        <w:rPr>
          <w:rFonts w:ascii="Times New Roman" w:hAnsi="Times New Roman" w:cs="Times New Roman"/>
          <w:color w:val="FF0000"/>
          <w:sz w:val="24"/>
          <w:szCs w:val="24"/>
          <w:u w:val="single"/>
        </w:rPr>
      </w:pPr>
      <w:r>
        <w:rPr>
          <w:rFonts w:ascii="Times New Roman" w:hAnsi="Times New Roman" w:cs="Times New Roman"/>
          <w:b/>
          <w:sz w:val="24"/>
          <w:szCs w:val="24"/>
        </w:rPr>
        <w:t xml:space="preserve"> </w:t>
      </w:r>
    </w:p>
    <w:p w:rsidR="00D503B0" w:rsidRDefault="00F06EC5" w:rsidP="000771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w:t>
      </w:r>
      <w:r w:rsidR="00D503B0">
        <w:rPr>
          <w:rFonts w:ascii="Times New Roman" w:hAnsi="Times New Roman" w:cs="Times New Roman"/>
          <w:sz w:val="24"/>
          <w:szCs w:val="24"/>
        </w:rPr>
        <w:t xml:space="preserve">lectura conspirativa, políticamente </w:t>
      </w:r>
      <w:r>
        <w:rPr>
          <w:rFonts w:ascii="Times New Roman" w:hAnsi="Times New Roman" w:cs="Times New Roman"/>
          <w:sz w:val="24"/>
          <w:szCs w:val="24"/>
        </w:rPr>
        <w:t xml:space="preserve">incorrecta, que dejo abierta al debate: </w:t>
      </w:r>
    </w:p>
    <w:p w:rsidR="00D503B0" w:rsidRDefault="00D503B0" w:rsidP="00D503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03B0">
        <w:rPr>
          <w:rFonts w:ascii="Times New Roman" w:hAnsi="Times New Roman" w:cs="Times New Roman"/>
          <w:sz w:val="24"/>
          <w:szCs w:val="24"/>
        </w:rPr>
        <w:t>Porque China utilizó el arma biológica como “aviso”</w:t>
      </w:r>
      <w:r>
        <w:rPr>
          <w:rFonts w:ascii="Times New Roman" w:hAnsi="Times New Roman" w:cs="Times New Roman"/>
          <w:sz w:val="24"/>
          <w:szCs w:val="24"/>
        </w:rPr>
        <w:t>,</w:t>
      </w:r>
      <w:r w:rsidRPr="00D503B0">
        <w:rPr>
          <w:rFonts w:ascii="Times New Roman" w:hAnsi="Times New Roman" w:cs="Times New Roman"/>
          <w:sz w:val="24"/>
          <w:szCs w:val="24"/>
        </w:rPr>
        <w:t xml:space="preserve"> dentro de la guerra comercial con los EEUU</w:t>
      </w:r>
      <w:r w:rsidR="00F06EC5">
        <w:rPr>
          <w:rFonts w:ascii="Times New Roman" w:hAnsi="Times New Roman" w:cs="Times New Roman"/>
          <w:sz w:val="24"/>
          <w:szCs w:val="24"/>
        </w:rPr>
        <w:t xml:space="preserve">, y al </w:t>
      </w:r>
      <w:r w:rsidR="00F06EC5" w:rsidRPr="00F06EC5">
        <w:rPr>
          <w:rFonts w:ascii="Times New Roman" w:hAnsi="Times New Roman" w:cs="Times New Roman"/>
          <w:sz w:val="24"/>
          <w:szCs w:val="24"/>
        </w:rPr>
        <w:t>Departamento de Seguridad Nacional de los Estados Unidos</w:t>
      </w:r>
      <w:r>
        <w:rPr>
          <w:rFonts w:ascii="Times New Roman" w:hAnsi="Times New Roman" w:cs="Times New Roman"/>
          <w:sz w:val="24"/>
          <w:szCs w:val="24"/>
        </w:rPr>
        <w:t>, no le interesa reconocer su fallo de información y prevención</w:t>
      </w:r>
      <w:r w:rsidR="00F06EC5">
        <w:rPr>
          <w:rFonts w:ascii="Times New Roman" w:hAnsi="Times New Roman" w:cs="Times New Roman"/>
          <w:sz w:val="24"/>
          <w:szCs w:val="24"/>
        </w:rPr>
        <w:t>;</w:t>
      </w:r>
      <w:r>
        <w:rPr>
          <w:rFonts w:ascii="Times New Roman" w:hAnsi="Times New Roman" w:cs="Times New Roman"/>
          <w:sz w:val="24"/>
          <w:szCs w:val="24"/>
        </w:rPr>
        <w:t xml:space="preserve"> o bien prefiere asimilar el golpe, para evitar que el conflicto vaya a mayores.</w:t>
      </w:r>
      <w:r w:rsidR="00F06EC5">
        <w:rPr>
          <w:rFonts w:ascii="Times New Roman" w:hAnsi="Times New Roman" w:cs="Times New Roman"/>
          <w:sz w:val="24"/>
          <w:szCs w:val="24"/>
        </w:rPr>
        <w:t xml:space="preserve"> El silencio</w:t>
      </w:r>
      <w:r w:rsidR="00975BA0">
        <w:rPr>
          <w:rFonts w:ascii="Times New Roman" w:hAnsi="Times New Roman" w:cs="Times New Roman"/>
          <w:sz w:val="24"/>
          <w:szCs w:val="24"/>
        </w:rPr>
        <w:t xml:space="preserve"> de Trump en campaña, amerita</w:t>
      </w:r>
      <w:r w:rsidR="00F06EC5">
        <w:rPr>
          <w:rFonts w:ascii="Times New Roman" w:hAnsi="Times New Roman" w:cs="Times New Roman"/>
          <w:sz w:val="24"/>
          <w:szCs w:val="24"/>
        </w:rPr>
        <w:t xml:space="preserve"> la sospecha.</w:t>
      </w:r>
    </w:p>
    <w:p w:rsidR="00D503B0" w:rsidRDefault="00D503B0" w:rsidP="00D503B0">
      <w:pPr>
        <w:spacing w:line="240" w:lineRule="auto"/>
        <w:jc w:val="both"/>
        <w:rPr>
          <w:rFonts w:ascii="Times New Roman" w:hAnsi="Times New Roman" w:cs="Times New Roman"/>
          <w:sz w:val="24"/>
          <w:szCs w:val="24"/>
        </w:rPr>
      </w:pPr>
      <w:r>
        <w:rPr>
          <w:rFonts w:ascii="Times New Roman" w:hAnsi="Times New Roman" w:cs="Times New Roman"/>
          <w:sz w:val="24"/>
          <w:szCs w:val="24"/>
        </w:rPr>
        <w:t>- Porqué EEUU no quiere sentar un precedente de reclamación judicial por daños y perjuicios</w:t>
      </w:r>
      <w:r w:rsidR="00F06EC5">
        <w:rPr>
          <w:rFonts w:ascii="Times New Roman" w:hAnsi="Times New Roman" w:cs="Times New Roman"/>
          <w:sz w:val="24"/>
          <w:szCs w:val="24"/>
        </w:rPr>
        <w:t xml:space="preserve"> a nivel mundial</w:t>
      </w:r>
      <w:r w:rsidR="00975BA0">
        <w:rPr>
          <w:rFonts w:ascii="Times New Roman" w:hAnsi="Times New Roman" w:cs="Times New Roman"/>
          <w:sz w:val="24"/>
          <w:szCs w:val="24"/>
        </w:rPr>
        <w:t>, cuya sentencia</w:t>
      </w:r>
      <w:r>
        <w:rPr>
          <w:rFonts w:ascii="Times New Roman" w:hAnsi="Times New Roman" w:cs="Times New Roman"/>
          <w:sz w:val="24"/>
          <w:szCs w:val="24"/>
        </w:rPr>
        <w:t>, pueda servir como jurisprudencia, para que se le haga una reclamación similar</w:t>
      </w:r>
      <w:r w:rsidR="00975BA0">
        <w:rPr>
          <w:rFonts w:ascii="Times New Roman" w:hAnsi="Times New Roman" w:cs="Times New Roman"/>
          <w:sz w:val="24"/>
          <w:szCs w:val="24"/>
        </w:rPr>
        <w:t>,</w:t>
      </w:r>
      <w:r>
        <w:rPr>
          <w:rFonts w:ascii="Times New Roman" w:hAnsi="Times New Roman" w:cs="Times New Roman"/>
          <w:sz w:val="24"/>
          <w:szCs w:val="24"/>
        </w:rPr>
        <w:t xml:space="preserve"> por los</w:t>
      </w:r>
      <w:r w:rsidR="00975BA0">
        <w:rPr>
          <w:rFonts w:ascii="Times New Roman" w:hAnsi="Times New Roman" w:cs="Times New Roman"/>
          <w:sz w:val="24"/>
          <w:szCs w:val="24"/>
        </w:rPr>
        <w:t xml:space="preserve"> daños y perjuicios causados por</w:t>
      </w:r>
      <w:r>
        <w:rPr>
          <w:rFonts w:ascii="Times New Roman" w:hAnsi="Times New Roman" w:cs="Times New Roman"/>
          <w:sz w:val="24"/>
          <w:szCs w:val="24"/>
        </w:rPr>
        <w:t xml:space="preserve"> la crisis financiera del año 2008.</w:t>
      </w:r>
    </w:p>
    <w:p w:rsidR="00A6585A" w:rsidRDefault="00F06EC5" w:rsidP="00D503B0">
      <w:pPr>
        <w:spacing w:line="240" w:lineRule="auto"/>
        <w:jc w:val="both"/>
        <w:rPr>
          <w:rFonts w:ascii="Times New Roman" w:hAnsi="Times New Roman" w:cs="Times New Roman"/>
          <w:sz w:val="24"/>
          <w:szCs w:val="24"/>
        </w:rPr>
      </w:pPr>
      <w:r>
        <w:rPr>
          <w:rFonts w:ascii="Times New Roman" w:hAnsi="Times New Roman" w:cs="Times New Roman"/>
          <w:sz w:val="24"/>
          <w:szCs w:val="24"/>
        </w:rPr>
        <w:t>- Porqué a las grandes corporaciones multinacionales no les interesa demandar a China, mientras esta siga siendo la “fábrica del mundo”, el mercado interior con más perspectivas de crecimiento</w:t>
      </w:r>
      <w:r w:rsidR="00975BA0">
        <w:rPr>
          <w:rFonts w:ascii="Times New Roman" w:hAnsi="Times New Roman" w:cs="Times New Roman"/>
          <w:sz w:val="24"/>
          <w:szCs w:val="24"/>
        </w:rPr>
        <w:t>,</w:t>
      </w:r>
      <w:r>
        <w:rPr>
          <w:rFonts w:ascii="Times New Roman" w:hAnsi="Times New Roman" w:cs="Times New Roman"/>
          <w:sz w:val="24"/>
          <w:szCs w:val="24"/>
        </w:rPr>
        <w:t xml:space="preserve"> y el modelo de gobierno</w:t>
      </w:r>
      <w:r w:rsidR="00975BA0">
        <w:rPr>
          <w:rFonts w:ascii="Times New Roman" w:hAnsi="Times New Roman" w:cs="Times New Roman"/>
          <w:sz w:val="24"/>
          <w:szCs w:val="24"/>
        </w:rPr>
        <w:t>, que procuran</w:t>
      </w:r>
      <w:r>
        <w:rPr>
          <w:rFonts w:ascii="Times New Roman" w:hAnsi="Times New Roman" w:cs="Times New Roman"/>
          <w:sz w:val="24"/>
          <w:szCs w:val="24"/>
        </w:rPr>
        <w:t xml:space="preserve"> extender a los países avanzados.</w:t>
      </w:r>
      <w:r w:rsidR="00975BA0">
        <w:rPr>
          <w:rFonts w:ascii="Times New Roman" w:hAnsi="Times New Roman" w:cs="Times New Roman"/>
          <w:sz w:val="24"/>
          <w:szCs w:val="24"/>
        </w:rPr>
        <w:t xml:space="preserve"> Para los “global players”, la pandemia del Covid-19, podría ser considerada, un “daño colateral”.</w:t>
      </w:r>
      <w:r>
        <w:rPr>
          <w:rFonts w:ascii="Times New Roman" w:hAnsi="Times New Roman" w:cs="Times New Roman"/>
          <w:sz w:val="24"/>
          <w:szCs w:val="24"/>
        </w:rPr>
        <w:t xml:space="preserve"> </w:t>
      </w:r>
    </w:p>
    <w:p w:rsidR="00A6585A" w:rsidRDefault="00A6585A" w:rsidP="00D503B0">
      <w:pPr>
        <w:spacing w:line="240" w:lineRule="auto"/>
        <w:jc w:val="both"/>
        <w:rPr>
          <w:rFonts w:ascii="Times New Roman" w:hAnsi="Times New Roman" w:cs="Times New Roman"/>
          <w:sz w:val="24"/>
          <w:szCs w:val="24"/>
        </w:rPr>
      </w:pPr>
      <w:r>
        <w:rPr>
          <w:rFonts w:ascii="Times New Roman" w:hAnsi="Times New Roman" w:cs="Times New Roman"/>
          <w:sz w:val="24"/>
          <w:szCs w:val="24"/>
        </w:rPr>
        <w:t>De todos modos, ante tanto sigilo, ligazones, y secretos, solo pueden hacer especulaciones.</w:t>
      </w:r>
    </w:p>
    <w:sectPr w:rsidR="00A6585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entonSans">
    <w:altName w:val="Times New Roman"/>
    <w:panose1 w:val="00000000000000000000"/>
    <w:charset w:val="00"/>
    <w:family w:val="roman"/>
    <w:notTrueType/>
    <w:pitch w:val="default"/>
  </w:font>
  <w:font w:name="Open Sans">
    <w:panose1 w:val="020B0606030504020204"/>
    <w:charset w:val="00"/>
    <w:family w:val="swiss"/>
    <w:pitch w:val="variable"/>
    <w:sig w:usb0="E00002EF" w:usb1="4000205B" w:usb2="00000028"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163871"/>
    <w:multiLevelType w:val="hybridMultilevel"/>
    <w:tmpl w:val="C052C2CE"/>
    <w:lvl w:ilvl="0" w:tplc="38F206E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6E7A7DB9"/>
    <w:multiLevelType w:val="hybridMultilevel"/>
    <w:tmpl w:val="7AEAF070"/>
    <w:lvl w:ilvl="0" w:tplc="C85C2E3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22F1"/>
    <w:rsid w:val="00014391"/>
    <w:rsid w:val="00034529"/>
    <w:rsid w:val="000771E7"/>
    <w:rsid w:val="00087F2C"/>
    <w:rsid w:val="000A4283"/>
    <w:rsid w:val="000A540E"/>
    <w:rsid w:val="000C12FD"/>
    <w:rsid w:val="000E04F2"/>
    <w:rsid w:val="00135001"/>
    <w:rsid w:val="00144B75"/>
    <w:rsid w:val="00162F3C"/>
    <w:rsid w:val="001653F7"/>
    <w:rsid w:val="00186E11"/>
    <w:rsid w:val="001A0A4B"/>
    <w:rsid w:val="001C4D48"/>
    <w:rsid w:val="001D021E"/>
    <w:rsid w:val="001F3B73"/>
    <w:rsid w:val="00213E0A"/>
    <w:rsid w:val="002722F1"/>
    <w:rsid w:val="00282CAA"/>
    <w:rsid w:val="0029502A"/>
    <w:rsid w:val="002A509E"/>
    <w:rsid w:val="002C2C83"/>
    <w:rsid w:val="002C740B"/>
    <w:rsid w:val="002F4BCE"/>
    <w:rsid w:val="0031000A"/>
    <w:rsid w:val="0034693B"/>
    <w:rsid w:val="00362334"/>
    <w:rsid w:val="00395EBA"/>
    <w:rsid w:val="003D2BC2"/>
    <w:rsid w:val="003D6AF2"/>
    <w:rsid w:val="003E666A"/>
    <w:rsid w:val="00411746"/>
    <w:rsid w:val="0041198C"/>
    <w:rsid w:val="004245CE"/>
    <w:rsid w:val="00431E0A"/>
    <w:rsid w:val="004A20BB"/>
    <w:rsid w:val="004C5C24"/>
    <w:rsid w:val="004D29F0"/>
    <w:rsid w:val="004D4F51"/>
    <w:rsid w:val="004D50F7"/>
    <w:rsid w:val="004D767F"/>
    <w:rsid w:val="004F0349"/>
    <w:rsid w:val="005044E4"/>
    <w:rsid w:val="00505961"/>
    <w:rsid w:val="005120B9"/>
    <w:rsid w:val="00551FC4"/>
    <w:rsid w:val="00570F60"/>
    <w:rsid w:val="0057640B"/>
    <w:rsid w:val="00586127"/>
    <w:rsid w:val="00592142"/>
    <w:rsid w:val="005B31CD"/>
    <w:rsid w:val="005B4CCB"/>
    <w:rsid w:val="005B5A11"/>
    <w:rsid w:val="005C2817"/>
    <w:rsid w:val="005C4077"/>
    <w:rsid w:val="005C787D"/>
    <w:rsid w:val="005C7B17"/>
    <w:rsid w:val="005D7AF3"/>
    <w:rsid w:val="005E5AA5"/>
    <w:rsid w:val="005F5B70"/>
    <w:rsid w:val="005F6F82"/>
    <w:rsid w:val="00630E32"/>
    <w:rsid w:val="00644CBB"/>
    <w:rsid w:val="006927D0"/>
    <w:rsid w:val="006B0AF3"/>
    <w:rsid w:val="006F3645"/>
    <w:rsid w:val="00706E3F"/>
    <w:rsid w:val="007A02B8"/>
    <w:rsid w:val="007A7743"/>
    <w:rsid w:val="007D271C"/>
    <w:rsid w:val="007D36D5"/>
    <w:rsid w:val="007F5767"/>
    <w:rsid w:val="0081759C"/>
    <w:rsid w:val="00826DF7"/>
    <w:rsid w:val="00857736"/>
    <w:rsid w:val="00866FD0"/>
    <w:rsid w:val="00867945"/>
    <w:rsid w:val="008837BE"/>
    <w:rsid w:val="00890F7A"/>
    <w:rsid w:val="008A1B6A"/>
    <w:rsid w:val="008B7584"/>
    <w:rsid w:val="00904A8D"/>
    <w:rsid w:val="00907EC2"/>
    <w:rsid w:val="00920B8A"/>
    <w:rsid w:val="00922C4B"/>
    <w:rsid w:val="00975BA0"/>
    <w:rsid w:val="009851CB"/>
    <w:rsid w:val="009C7572"/>
    <w:rsid w:val="009E6968"/>
    <w:rsid w:val="00A018C0"/>
    <w:rsid w:val="00A06ADE"/>
    <w:rsid w:val="00A138E2"/>
    <w:rsid w:val="00A6585A"/>
    <w:rsid w:val="00AA5186"/>
    <w:rsid w:val="00AB22CF"/>
    <w:rsid w:val="00AF176A"/>
    <w:rsid w:val="00B40181"/>
    <w:rsid w:val="00B6202D"/>
    <w:rsid w:val="00B67303"/>
    <w:rsid w:val="00B72C3D"/>
    <w:rsid w:val="00B94BD2"/>
    <w:rsid w:val="00BA5F4C"/>
    <w:rsid w:val="00BF2DF6"/>
    <w:rsid w:val="00BF37CE"/>
    <w:rsid w:val="00C11020"/>
    <w:rsid w:val="00C4329F"/>
    <w:rsid w:val="00C53BF5"/>
    <w:rsid w:val="00C565DA"/>
    <w:rsid w:val="00C628C9"/>
    <w:rsid w:val="00C845A8"/>
    <w:rsid w:val="00C90DB6"/>
    <w:rsid w:val="00C945D8"/>
    <w:rsid w:val="00CA09D2"/>
    <w:rsid w:val="00CB44D0"/>
    <w:rsid w:val="00CC1E8C"/>
    <w:rsid w:val="00D12B36"/>
    <w:rsid w:val="00D503B0"/>
    <w:rsid w:val="00D52C39"/>
    <w:rsid w:val="00DA614E"/>
    <w:rsid w:val="00DB769C"/>
    <w:rsid w:val="00E40E07"/>
    <w:rsid w:val="00E4471B"/>
    <w:rsid w:val="00E47F44"/>
    <w:rsid w:val="00E674A9"/>
    <w:rsid w:val="00E72388"/>
    <w:rsid w:val="00E842AA"/>
    <w:rsid w:val="00EA65E6"/>
    <w:rsid w:val="00EB473B"/>
    <w:rsid w:val="00EC0634"/>
    <w:rsid w:val="00ED428F"/>
    <w:rsid w:val="00ED6333"/>
    <w:rsid w:val="00EF2BAC"/>
    <w:rsid w:val="00F06EC5"/>
    <w:rsid w:val="00F23F96"/>
    <w:rsid w:val="00F25231"/>
    <w:rsid w:val="00F30066"/>
    <w:rsid w:val="00F42CC0"/>
    <w:rsid w:val="00F54D32"/>
    <w:rsid w:val="00F93A25"/>
    <w:rsid w:val="00FA6077"/>
    <w:rsid w:val="00FC1CE4"/>
    <w:rsid w:val="00FD2023"/>
    <w:rsid w:val="00FD7715"/>
    <w:rsid w:val="00FD7987"/>
    <w:rsid w:val="00FE4C5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2F1"/>
  </w:style>
  <w:style w:type="paragraph" w:styleId="Ttulo2">
    <w:name w:val="heading 2"/>
    <w:basedOn w:val="Normal"/>
    <w:next w:val="Normal"/>
    <w:link w:val="Ttulo2Car"/>
    <w:uiPriority w:val="9"/>
    <w:unhideWhenUsed/>
    <w:qFormat/>
    <w:rsid w:val="00ED6333"/>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7F5767"/>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ED6333"/>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722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22F1"/>
    <w:rPr>
      <w:rFonts w:ascii="Tahoma" w:hAnsi="Tahoma" w:cs="Tahoma"/>
      <w:sz w:val="16"/>
      <w:szCs w:val="16"/>
    </w:rPr>
  </w:style>
  <w:style w:type="paragraph" w:styleId="NormalWeb">
    <w:name w:val="Normal (Web)"/>
    <w:basedOn w:val="Normal"/>
    <w:uiPriority w:val="99"/>
    <w:unhideWhenUsed/>
    <w:rsid w:val="002722F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B6202D"/>
    <w:pPr>
      <w:ind w:left="720"/>
      <w:contextualSpacing/>
    </w:pPr>
  </w:style>
  <w:style w:type="character" w:styleId="Hipervnculo">
    <w:name w:val="Hyperlink"/>
    <w:basedOn w:val="Fuentedeprrafopredeter"/>
    <w:uiPriority w:val="99"/>
    <w:semiHidden/>
    <w:unhideWhenUsed/>
    <w:rsid w:val="00CA09D2"/>
    <w:rPr>
      <w:color w:val="0000FF"/>
      <w:u w:val="single"/>
    </w:rPr>
  </w:style>
  <w:style w:type="character" w:styleId="Textoennegrita">
    <w:name w:val="Strong"/>
    <w:basedOn w:val="Fuentedeprrafopredeter"/>
    <w:uiPriority w:val="22"/>
    <w:qFormat/>
    <w:rsid w:val="00CA09D2"/>
    <w:rPr>
      <w:b/>
      <w:bCs/>
    </w:rPr>
  </w:style>
  <w:style w:type="character" w:customStyle="1" w:styleId="Ttulo3Car">
    <w:name w:val="Título 3 Car"/>
    <w:basedOn w:val="Fuentedeprrafopredeter"/>
    <w:link w:val="Ttulo3"/>
    <w:uiPriority w:val="9"/>
    <w:semiHidden/>
    <w:rsid w:val="007F5767"/>
    <w:rPr>
      <w:rFonts w:asciiTheme="majorHAnsi" w:eastAsiaTheme="majorEastAsia" w:hAnsiTheme="majorHAnsi" w:cstheme="majorBidi"/>
      <w:b/>
      <w:bCs/>
      <w:color w:val="4F81BD" w:themeColor="accent1"/>
      <w:lang w:eastAsia="es-ES"/>
    </w:rPr>
  </w:style>
  <w:style w:type="paragraph" w:styleId="Sinespaciado">
    <w:name w:val="No Spacing"/>
    <w:uiPriority w:val="1"/>
    <w:qFormat/>
    <w:rsid w:val="005B4CCB"/>
    <w:pPr>
      <w:spacing w:after="0" w:line="240" w:lineRule="auto"/>
    </w:pPr>
    <w:rPr>
      <w:rFonts w:eastAsiaTheme="minorEastAsia"/>
      <w:lang w:eastAsia="es-ES"/>
    </w:rPr>
  </w:style>
  <w:style w:type="character" w:customStyle="1" w:styleId="Ttulo2Car">
    <w:name w:val="Título 2 Car"/>
    <w:basedOn w:val="Fuentedeprrafopredeter"/>
    <w:link w:val="Ttulo2"/>
    <w:uiPriority w:val="9"/>
    <w:rsid w:val="00ED6333"/>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ED6333"/>
    <w:rPr>
      <w:rFonts w:asciiTheme="majorHAnsi" w:eastAsiaTheme="majorEastAsia" w:hAnsiTheme="majorHAnsi" w:cstheme="majorBidi"/>
      <w:b/>
      <w:bCs/>
      <w:i/>
      <w:iCs/>
      <w:color w:val="4F81BD" w:themeColor="accent1"/>
      <w:lang w:eastAsia="es-ES"/>
    </w:rPr>
  </w:style>
  <w:style w:type="paragraph" w:customStyle="1" w:styleId="marginbottomsm">
    <w:name w:val="margin_bottom_sm"/>
    <w:basedOn w:val="Normal"/>
    <w:rsid w:val="00EC063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044E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2F1"/>
  </w:style>
  <w:style w:type="paragraph" w:styleId="Ttulo2">
    <w:name w:val="heading 2"/>
    <w:basedOn w:val="Normal"/>
    <w:next w:val="Normal"/>
    <w:link w:val="Ttulo2Car"/>
    <w:uiPriority w:val="9"/>
    <w:unhideWhenUsed/>
    <w:qFormat/>
    <w:rsid w:val="00ED6333"/>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7F5767"/>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ED6333"/>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722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22F1"/>
    <w:rPr>
      <w:rFonts w:ascii="Tahoma" w:hAnsi="Tahoma" w:cs="Tahoma"/>
      <w:sz w:val="16"/>
      <w:szCs w:val="16"/>
    </w:rPr>
  </w:style>
  <w:style w:type="paragraph" w:styleId="NormalWeb">
    <w:name w:val="Normal (Web)"/>
    <w:basedOn w:val="Normal"/>
    <w:uiPriority w:val="99"/>
    <w:unhideWhenUsed/>
    <w:rsid w:val="002722F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B6202D"/>
    <w:pPr>
      <w:ind w:left="720"/>
      <w:contextualSpacing/>
    </w:pPr>
  </w:style>
  <w:style w:type="character" w:styleId="Hipervnculo">
    <w:name w:val="Hyperlink"/>
    <w:basedOn w:val="Fuentedeprrafopredeter"/>
    <w:uiPriority w:val="99"/>
    <w:semiHidden/>
    <w:unhideWhenUsed/>
    <w:rsid w:val="00CA09D2"/>
    <w:rPr>
      <w:color w:val="0000FF"/>
      <w:u w:val="single"/>
    </w:rPr>
  </w:style>
  <w:style w:type="character" w:styleId="Textoennegrita">
    <w:name w:val="Strong"/>
    <w:basedOn w:val="Fuentedeprrafopredeter"/>
    <w:uiPriority w:val="22"/>
    <w:qFormat/>
    <w:rsid w:val="00CA09D2"/>
    <w:rPr>
      <w:b/>
      <w:bCs/>
    </w:rPr>
  </w:style>
  <w:style w:type="character" w:customStyle="1" w:styleId="Ttulo3Car">
    <w:name w:val="Título 3 Car"/>
    <w:basedOn w:val="Fuentedeprrafopredeter"/>
    <w:link w:val="Ttulo3"/>
    <w:uiPriority w:val="9"/>
    <w:semiHidden/>
    <w:rsid w:val="007F5767"/>
    <w:rPr>
      <w:rFonts w:asciiTheme="majorHAnsi" w:eastAsiaTheme="majorEastAsia" w:hAnsiTheme="majorHAnsi" w:cstheme="majorBidi"/>
      <w:b/>
      <w:bCs/>
      <w:color w:val="4F81BD" w:themeColor="accent1"/>
      <w:lang w:eastAsia="es-ES"/>
    </w:rPr>
  </w:style>
  <w:style w:type="paragraph" w:styleId="Sinespaciado">
    <w:name w:val="No Spacing"/>
    <w:uiPriority w:val="1"/>
    <w:qFormat/>
    <w:rsid w:val="005B4CCB"/>
    <w:pPr>
      <w:spacing w:after="0" w:line="240" w:lineRule="auto"/>
    </w:pPr>
    <w:rPr>
      <w:rFonts w:eastAsiaTheme="minorEastAsia"/>
      <w:lang w:eastAsia="es-ES"/>
    </w:rPr>
  </w:style>
  <w:style w:type="character" w:customStyle="1" w:styleId="Ttulo2Car">
    <w:name w:val="Título 2 Car"/>
    <w:basedOn w:val="Fuentedeprrafopredeter"/>
    <w:link w:val="Ttulo2"/>
    <w:uiPriority w:val="9"/>
    <w:rsid w:val="00ED6333"/>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ED6333"/>
    <w:rPr>
      <w:rFonts w:asciiTheme="majorHAnsi" w:eastAsiaTheme="majorEastAsia" w:hAnsiTheme="majorHAnsi" w:cstheme="majorBidi"/>
      <w:b/>
      <w:bCs/>
      <w:i/>
      <w:iCs/>
      <w:color w:val="4F81BD" w:themeColor="accent1"/>
      <w:lang w:eastAsia="es-ES"/>
    </w:rPr>
  </w:style>
  <w:style w:type="paragraph" w:customStyle="1" w:styleId="marginbottomsm">
    <w:name w:val="margin_bottom_sm"/>
    <w:basedOn w:val="Normal"/>
    <w:rsid w:val="00EC063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044E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economista.es/opinion-blogs/noticias/10834179/10/20/La-circulacion-dual-de-la-economia-china.html" TargetMode="External"/><Relationship Id="rId21" Type="http://schemas.openxmlformats.org/officeDocument/2006/relationships/hyperlink" Target="https://blogs.elconfidencial.com/espana/mientras-tanto/2020-04-05/deuda-condonacion-covid-sanchez-gasto-publico-italia_2534628/" TargetMode="External"/><Relationship Id="rId42" Type="http://schemas.openxmlformats.org/officeDocument/2006/relationships/image" Target="media/image26.jpeg"/><Relationship Id="rId63" Type="http://schemas.openxmlformats.org/officeDocument/2006/relationships/image" Target="media/image45.jpeg"/><Relationship Id="rId84" Type="http://schemas.openxmlformats.org/officeDocument/2006/relationships/image" Target="media/image63.jpeg"/><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hyperlink" Target="https://www.eleconomista.es/economia/noticias/10829521/10/20/Espana-sufrira-la-mayor-recaida-economica-de-Europa-en-el-ultimo-trimestre-del-ano.html" TargetMode="External"/><Relationship Id="rId11" Type="http://schemas.openxmlformats.org/officeDocument/2006/relationships/hyperlink" Target="https://blogs.elconfidencial.com/espana/mientras-tanto/2020-03-29/coronavirus-liberalismo-fmi-presupuestos-china_2523451/" TargetMode="External"/><Relationship Id="rId32" Type="http://schemas.openxmlformats.org/officeDocument/2006/relationships/hyperlink" Target="https://www.elconfidencial.com/mercados/2020-04-29/reserva-federal-medidas-emergencia-monetaria-coronavirus_2570499/" TargetMode="External"/><Relationship Id="rId37" Type="http://schemas.openxmlformats.org/officeDocument/2006/relationships/image" Target="media/image21.jpeg"/><Relationship Id="rId53" Type="http://schemas.openxmlformats.org/officeDocument/2006/relationships/image" Target="media/image36.png"/><Relationship Id="rId58" Type="http://schemas.openxmlformats.org/officeDocument/2006/relationships/image" Target="media/image40.jpeg"/><Relationship Id="rId74" Type="http://schemas.openxmlformats.org/officeDocument/2006/relationships/image" Target="media/image54.png"/><Relationship Id="rId79" Type="http://schemas.openxmlformats.org/officeDocument/2006/relationships/image" Target="media/image58.jpeg"/><Relationship Id="rId102" Type="http://schemas.openxmlformats.org/officeDocument/2006/relationships/image" Target="media/image70.png"/><Relationship Id="rId123" Type="http://schemas.openxmlformats.org/officeDocument/2006/relationships/image" Target="media/image81.png"/><Relationship Id="rId128" Type="http://schemas.openxmlformats.org/officeDocument/2006/relationships/hyperlink" Target="https://www.eleconomista.es/economia/noticias/10829521/10/20/Espana-sufrira-la-mayor-recaida-economica-de-Europa-en-el-ultimo-trimestre-del-ano.html" TargetMode="External"/><Relationship Id="rId5" Type="http://schemas.openxmlformats.org/officeDocument/2006/relationships/settings" Target="settings.xml"/><Relationship Id="rId90" Type="http://schemas.openxmlformats.org/officeDocument/2006/relationships/hyperlink" Target="https://www.elconfidencial.com/economia/2020-10-02/bce-paga-bancos-concedan-credito_2771688/" TargetMode="External"/><Relationship Id="rId95" Type="http://schemas.openxmlformats.org/officeDocument/2006/relationships/hyperlink" Target="https://www.elconfidencial.com/economia/2020-10-08/multiplicador-fiscal-ayuda-europea-pib-espana-crecimiento_2780088/" TargetMode="External"/><Relationship Id="rId22" Type="http://schemas.openxmlformats.org/officeDocument/2006/relationships/hyperlink" Target="https://www.elconfidencial.com/economia/2019-02-25/deuda-empresas-record-ocde-impagos_1846950/" TargetMode="External"/><Relationship Id="rId27" Type="http://schemas.openxmlformats.org/officeDocument/2006/relationships/image" Target="media/image13.png"/><Relationship Id="rId43" Type="http://schemas.openxmlformats.org/officeDocument/2006/relationships/image" Target="media/image27.jpeg"/><Relationship Id="rId48" Type="http://schemas.openxmlformats.org/officeDocument/2006/relationships/image" Target="media/image31.jpeg"/><Relationship Id="rId64" Type="http://schemas.openxmlformats.org/officeDocument/2006/relationships/image" Target="media/image46.jpeg"/><Relationship Id="rId69" Type="http://schemas.openxmlformats.org/officeDocument/2006/relationships/image" Target="media/image51.png"/><Relationship Id="rId113" Type="http://schemas.openxmlformats.org/officeDocument/2006/relationships/hyperlink" Target="https://www.eleconomista.es/economia/noticias/10834038/10/20/El-PIB-de-China-aumento-un-49-en-el-tercer-trimestre-.html" TargetMode="External"/><Relationship Id="rId118" Type="http://schemas.openxmlformats.org/officeDocument/2006/relationships/image" Target="media/image76.png"/><Relationship Id="rId134" Type="http://schemas.openxmlformats.org/officeDocument/2006/relationships/image" Target="media/image86.jpeg"/><Relationship Id="rId80" Type="http://schemas.openxmlformats.org/officeDocument/2006/relationships/image" Target="media/image59.jpeg"/><Relationship Id="rId85" Type="http://schemas.openxmlformats.org/officeDocument/2006/relationships/image" Target="media/image64.jpeg"/><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image" Target="media/image17.png"/><Relationship Id="rId38" Type="http://schemas.openxmlformats.org/officeDocument/2006/relationships/image" Target="media/image22.gif"/><Relationship Id="rId59" Type="http://schemas.openxmlformats.org/officeDocument/2006/relationships/image" Target="media/image41.jpeg"/><Relationship Id="rId103" Type="http://schemas.openxmlformats.org/officeDocument/2006/relationships/hyperlink" Target="https://s.libertaddigital.com/2020/10/15/pobrezagr02.png" TargetMode="External"/><Relationship Id="rId108" Type="http://schemas.openxmlformats.org/officeDocument/2006/relationships/hyperlink" Target="https://www.eleconomista.es/economia/noticias/10768923/09/20/China-recuperara-todo-el-PIB-este-ano-mientras-que-Europa-y-EEUU-sufren-recesiones-historicas.html" TargetMode="External"/><Relationship Id="rId124" Type="http://schemas.openxmlformats.org/officeDocument/2006/relationships/image" Target="media/image82.png"/><Relationship Id="rId129" Type="http://schemas.openxmlformats.org/officeDocument/2006/relationships/hyperlink" Target="https://www.eleconomista.es/economia/noticias/10768923/09/20/China-recuperara-todo-el-PIB-este-ano-mientras-que-Europa-y-EEUU-sufren-recesiones-historicas.html" TargetMode="External"/><Relationship Id="rId54" Type="http://schemas.openxmlformats.org/officeDocument/2006/relationships/hyperlink" Target="https://s.libertaddigital.com/2020/06/20/factura-covid.png" TargetMode="External"/><Relationship Id="rId70" Type="http://schemas.openxmlformats.org/officeDocument/2006/relationships/image" Target="media/image52.gif"/><Relationship Id="rId75" Type="http://schemas.openxmlformats.org/officeDocument/2006/relationships/hyperlink" Target="https://s.libertaddigital.com/2020/09/16/recre6.png" TargetMode="External"/><Relationship Id="rId91" Type="http://schemas.openxmlformats.org/officeDocument/2006/relationships/image" Target="media/image66.jpeg"/><Relationship Id="rId96" Type="http://schemas.openxmlformats.org/officeDocument/2006/relationships/hyperlink" Target="https://www.elconfidencial.com/economia/2020-10-07/gobierno-encomienda-fondos-europeos-paro_2778167/"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elconfidencial.com/economia/2020-04-01/montana-deuda-publica-impagable_2528160/" TargetMode="External"/><Relationship Id="rId28" Type="http://schemas.openxmlformats.org/officeDocument/2006/relationships/image" Target="media/image14.jpeg"/><Relationship Id="rId49" Type="http://schemas.openxmlformats.org/officeDocument/2006/relationships/image" Target="media/image32.jpeg"/><Relationship Id="rId114" Type="http://schemas.openxmlformats.org/officeDocument/2006/relationships/hyperlink" Target="https://www.eleconomista.es/economia/noticias/10781393/09/20/El-plan-de-China-para-convertirse-en-una-isla-economica-y-resistir-en-la-nueva-Era-del-Desorden.html" TargetMode="External"/><Relationship Id="rId119" Type="http://schemas.openxmlformats.org/officeDocument/2006/relationships/image" Target="media/image77.png"/><Relationship Id="rId44" Type="http://schemas.openxmlformats.org/officeDocument/2006/relationships/image" Target="media/image28.jpeg"/><Relationship Id="rId60" Type="http://schemas.openxmlformats.org/officeDocument/2006/relationships/image" Target="media/image42.jpeg"/><Relationship Id="rId65" Type="http://schemas.openxmlformats.org/officeDocument/2006/relationships/image" Target="media/image47.jpeg"/><Relationship Id="rId81" Type="http://schemas.openxmlformats.org/officeDocument/2006/relationships/image" Target="media/image60.jpeg"/><Relationship Id="rId86" Type="http://schemas.openxmlformats.org/officeDocument/2006/relationships/hyperlink" Target="https://coronavirus.jhu.edu/map.html" TargetMode="External"/><Relationship Id="rId130" Type="http://schemas.openxmlformats.org/officeDocument/2006/relationships/hyperlink" Target="https://www.eleconomista.es/economia/noticias/10823432/10/20/El-FMI-constata-que-Espana-sufrira-la-peor-recesion-a-nivel-mundial-y-no-reducira-el-paro-hasta-2022.html" TargetMode="External"/><Relationship Id="rId135" Type="http://schemas.openxmlformats.org/officeDocument/2006/relationships/image" Target="media/image87.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3.png"/><Relationship Id="rId109" Type="http://schemas.openxmlformats.org/officeDocument/2006/relationships/hyperlink" Target="https://www.eleconomista.es/economia/noticias/10823432/10/20/El-FMI-constata-que-Espana-sufrira-la-peor-recesion-a-nivel-mundial-y-no-reducira-el-paro-hasta-2022.html" TargetMode="External"/><Relationship Id="rId34" Type="http://schemas.openxmlformats.org/officeDocument/2006/relationships/image" Target="media/image18.jpeg"/><Relationship Id="rId50" Type="http://schemas.openxmlformats.org/officeDocument/2006/relationships/image" Target="media/image33.jpe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68.jpeg"/><Relationship Id="rId104" Type="http://schemas.openxmlformats.org/officeDocument/2006/relationships/image" Target="media/image71.png"/><Relationship Id="rId120" Type="http://schemas.openxmlformats.org/officeDocument/2006/relationships/image" Target="media/image78.png"/><Relationship Id="rId125" Type="http://schemas.openxmlformats.org/officeDocument/2006/relationships/image" Target="media/image83.png"/><Relationship Id="rId7" Type="http://schemas.openxmlformats.org/officeDocument/2006/relationships/image" Target="media/image1.jpeg"/><Relationship Id="rId71" Type="http://schemas.openxmlformats.org/officeDocument/2006/relationships/hyperlink" Target="https://s.libertaddigital.com/2020/09/16/recre1.png" TargetMode="External"/><Relationship Id="rId92" Type="http://schemas.openxmlformats.org/officeDocument/2006/relationships/hyperlink" Target="https://www.elconfidencial.com/economia/2017-04-25/deuda-publica-deficit-eurostat-espana-pensiones-costes-financieros-tipos-de-interes-pib-ahorro_1372259/"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s://www.elconfidencial.com/economia/2020-04-07/peor-crisis-ii-guerra-mundial-empleo-perdido-millones-coronavirus_2537852/" TargetMode="Externa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8.png"/><Relationship Id="rId87" Type="http://schemas.openxmlformats.org/officeDocument/2006/relationships/hyperlink" Target="https://www.imf.org/en/Publications/FM/Issues/2020/09/30/october-2020-fiscal-monitor" TargetMode="External"/><Relationship Id="rId110" Type="http://schemas.openxmlformats.org/officeDocument/2006/relationships/image" Target="media/image74.jpeg"/><Relationship Id="rId115" Type="http://schemas.openxmlformats.org/officeDocument/2006/relationships/image" Target="media/image75.jpeg"/><Relationship Id="rId131" Type="http://schemas.openxmlformats.org/officeDocument/2006/relationships/hyperlink" Target="https://www.eleconomista.es/economia/noticias/10464824/04/20/Abalos-matiza-el-fin-de-la-hibernacion-economica-anticipada-por-Sanchez-Todavia-esta-por-definir.html" TargetMode="External"/><Relationship Id="rId136" Type="http://schemas.openxmlformats.org/officeDocument/2006/relationships/image" Target="media/image88.jpeg"/><Relationship Id="rId61" Type="http://schemas.openxmlformats.org/officeDocument/2006/relationships/image" Target="media/image43.jpeg"/><Relationship Id="rId82" Type="http://schemas.openxmlformats.org/officeDocument/2006/relationships/image" Target="media/image61.jpe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6.jpeg"/><Relationship Id="rId35" Type="http://schemas.openxmlformats.org/officeDocument/2006/relationships/image" Target="media/image19.png"/><Relationship Id="rId56" Type="http://schemas.openxmlformats.org/officeDocument/2006/relationships/image" Target="media/image38.gif"/><Relationship Id="rId77" Type="http://schemas.openxmlformats.org/officeDocument/2006/relationships/image" Target="media/image56.jpeg"/><Relationship Id="rId100" Type="http://schemas.openxmlformats.org/officeDocument/2006/relationships/hyperlink" Target="https://openknowledge.worldbank.org/handle/10986/34496" TargetMode="External"/><Relationship Id="rId105" Type="http://schemas.openxmlformats.org/officeDocument/2006/relationships/image" Target="media/image72.jpeg"/><Relationship Id="rId126" Type="http://schemas.openxmlformats.org/officeDocument/2006/relationships/image" Target="media/image84.jpeg"/><Relationship Id="rId8" Type="http://schemas.openxmlformats.org/officeDocument/2006/relationships/image" Target="media/image2.jpeg"/><Relationship Id="rId51" Type="http://schemas.openxmlformats.org/officeDocument/2006/relationships/image" Target="media/image34.png"/><Relationship Id="rId72" Type="http://schemas.openxmlformats.org/officeDocument/2006/relationships/image" Target="media/image53.png"/><Relationship Id="rId93" Type="http://schemas.openxmlformats.org/officeDocument/2006/relationships/hyperlink" Target="https://www.elconfidencial.com/economia/2020-10-12/pandemia-orden-mundial-china-crece-pib_2785056/" TargetMode="External"/><Relationship Id="rId98" Type="http://schemas.openxmlformats.org/officeDocument/2006/relationships/hyperlink" Target="https://s.libertaddigital.com/2020/10/15/pobrezagr.png" TargetMode="External"/><Relationship Id="rId121" Type="http://schemas.openxmlformats.org/officeDocument/2006/relationships/image" Target="media/image79.png"/><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30.gif"/><Relationship Id="rId67" Type="http://schemas.openxmlformats.org/officeDocument/2006/relationships/image" Target="media/image49.png"/><Relationship Id="rId116" Type="http://schemas.openxmlformats.org/officeDocument/2006/relationships/hyperlink" Target="https://www.eleconomista.es/economia/noticias/10825322/10/20/China-supera-a-la-Eurozona-como-segunda-economia-mundial-y-empieza-a-acercarse-a-EEUU.html" TargetMode="External"/><Relationship Id="rId137" Type="http://schemas.openxmlformats.org/officeDocument/2006/relationships/fontTable" Target="fontTable.xml"/><Relationship Id="rId20" Type="http://schemas.openxmlformats.org/officeDocument/2006/relationships/hyperlink" Target="https://www.eleconomista.es/economia/noticias/10215289/11/19/Quien-es-el-culpable-del-colapso-de-los-tipos-de-interes-en-la-Eurozona.html" TargetMode="External"/><Relationship Id="rId41" Type="http://schemas.openxmlformats.org/officeDocument/2006/relationships/image" Target="media/image25.jpeg"/><Relationship Id="rId62" Type="http://schemas.openxmlformats.org/officeDocument/2006/relationships/image" Target="media/image44.jpeg"/><Relationship Id="rId83" Type="http://schemas.openxmlformats.org/officeDocument/2006/relationships/image" Target="media/image62.jpeg"/><Relationship Id="rId88" Type="http://schemas.openxmlformats.org/officeDocument/2006/relationships/image" Target="media/image65.jpeg"/><Relationship Id="rId111" Type="http://schemas.openxmlformats.org/officeDocument/2006/relationships/hyperlink" Target="https://www.eleconomista.es/economia/noticias/10756166/09/20/El-secreto-del-auge-de-las-exportaciones-chinas-la-venta-de-suministros-relacionados-con-el-covid19.html" TargetMode="External"/><Relationship Id="rId132" Type="http://schemas.openxmlformats.org/officeDocument/2006/relationships/hyperlink" Target="https://www.eleconomista.es/economia/noticias/10834038/10/20/El-PIB-de-China-aumento-un-49-en-el-tercer-trimestre-.html" TargetMode="External"/><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39.jpeg"/><Relationship Id="rId106" Type="http://schemas.openxmlformats.org/officeDocument/2006/relationships/image" Target="media/image73.png"/><Relationship Id="rId127" Type="http://schemas.openxmlformats.org/officeDocument/2006/relationships/image" Target="media/image85.jpeg"/><Relationship Id="rId10" Type="http://schemas.openxmlformats.org/officeDocument/2006/relationships/hyperlink" Target="https://www.elconfidencial.com/espana/2020-05-23/consejeros-veronica-casado-jesus-fernandez-hemos-llorado-covid_2607364/" TargetMode="External"/><Relationship Id="rId31" Type="http://schemas.openxmlformats.org/officeDocument/2006/relationships/hyperlink" Target="https://www.elconfidencial.com/tags/organismos/reserva-federal-8920/" TargetMode="External"/><Relationship Id="rId52" Type="http://schemas.openxmlformats.org/officeDocument/2006/relationships/image" Target="media/image35.png"/><Relationship Id="rId73" Type="http://schemas.openxmlformats.org/officeDocument/2006/relationships/hyperlink" Target="https://s.libertaddigital.com/2020/09/16/recre2.png" TargetMode="External"/><Relationship Id="rId78" Type="http://schemas.openxmlformats.org/officeDocument/2006/relationships/image" Target="media/image57.png"/><Relationship Id="rId94" Type="http://schemas.openxmlformats.org/officeDocument/2006/relationships/image" Target="media/image67.jpeg"/><Relationship Id="rId99" Type="http://schemas.openxmlformats.org/officeDocument/2006/relationships/image" Target="media/image69.png"/><Relationship Id="rId101" Type="http://schemas.openxmlformats.org/officeDocument/2006/relationships/hyperlink" Target="https://s.libertaddigital.com/2020/10/15/pobrezagr01.png" TargetMode="External"/><Relationship Id="rId122" Type="http://schemas.openxmlformats.org/officeDocument/2006/relationships/image" Target="media/image80.png"/><Relationship Id="rId4" Type="http://schemas.microsoft.com/office/2007/relationships/stylesWithEffects" Target="stylesWithEffects.xml"/><Relationship Id="rId9" Type="http://schemas.openxmlformats.org/officeDocument/2006/relationships/hyperlink" Target="https://www.elconfidencial.com/mercados/the-wall-street-journal/2020-05-03/globalizacion-tocada-no-hundida_2574748/" TargetMode="External"/><Relationship Id="rId26" Type="http://schemas.openxmlformats.org/officeDocument/2006/relationships/image" Target="media/image12.jpeg"/><Relationship Id="rId47" Type="http://schemas.openxmlformats.org/officeDocument/2006/relationships/hyperlink" Target="https://nadaesgratis.es/wp-content/uploads/medidas-fiscales-25-de-mayo-2020.jpg" TargetMode="External"/><Relationship Id="rId68" Type="http://schemas.openxmlformats.org/officeDocument/2006/relationships/image" Target="media/image50.jpeg"/><Relationship Id="rId89" Type="http://schemas.openxmlformats.org/officeDocument/2006/relationships/hyperlink" Target="https://www.imf.org/en/Publications/FM/Issues/2020/09/30/october-2020-fiscal-monitor" TargetMode="External"/><Relationship Id="rId112" Type="http://schemas.openxmlformats.org/officeDocument/2006/relationships/hyperlink" Target="https://www.eleconomista.es/economia/noticias/10464824/04/20/Abalos-matiza-el-fin-de-la-hibernacion-economica-anticipada-por-Sanchez-Todavia-esta-por-definir.html" TargetMode="External"/><Relationship Id="rId133" Type="http://schemas.openxmlformats.org/officeDocument/2006/relationships/hyperlink" Target="https://www.eleconomista.es/opinion-blogs/noticias/10834179/10/20/La-circulacion-dual-de-la-economia-china.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5E3B7F-437A-47CF-8440-3253A8D06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168</Pages>
  <Words>66744</Words>
  <Characters>367095</Characters>
  <Application>Microsoft Office Word</Application>
  <DocSecurity>0</DocSecurity>
  <Lines>3059</Lines>
  <Paragraphs>865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432974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2020-10-27T12:53:00Z</dcterms:created>
  <dcterms:modified xsi:type="dcterms:W3CDTF">2020-10-27T12:53:00Z</dcterms:modified>
</cp:coreProperties>
</file>