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22E" w:rsidRPr="009853B5" w:rsidRDefault="00BD422E" w:rsidP="00BD422E">
      <w:pPr>
        <w:spacing w:line="240" w:lineRule="auto"/>
        <w:jc w:val="both"/>
        <w:rPr>
          <w:rFonts w:ascii="Times New Roman" w:hAnsi="Times New Roman" w:cs="Times New Roman"/>
          <w:b/>
          <w:sz w:val="24"/>
          <w:szCs w:val="24"/>
        </w:rPr>
      </w:pPr>
      <w:r w:rsidRPr="009853B5">
        <w:rPr>
          <w:rFonts w:ascii="Times New Roman" w:hAnsi="Times New Roman" w:cs="Times New Roman"/>
          <w:b/>
          <w:sz w:val="24"/>
          <w:szCs w:val="24"/>
        </w:rPr>
        <w:t>Paper - ¿Qué significa una salida de la crisis en forma de K? (la pospandemia y la “sopa de letras”: comienza la cadena de rebaja de las expectativas)</w:t>
      </w:r>
    </w:p>
    <w:p w:rsidR="00BD422E" w:rsidRPr="00F25A01" w:rsidRDefault="00BD422E" w:rsidP="00BD422E">
      <w:pPr>
        <w:spacing w:line="240" w:lineRule="auto"/>
        <w:jc w:val="both"/>
        <w:rPr>
          <w:rFonts w:ascii="Times New Roman" w:hAnsi="Times New Roman" w:cs="Times New Roman"/>
          <w:b/>
          <w:color w:val="FF0000"/>
          <w:sz w:val="24"/>
          <w:szCs w:val="24"/>
        </w:rPr>
      </w:pPr>
      <w:r>
        <w:rPr>
          <w:noProof/>
        </w:rPr>
        <w:drawing>
          <wp:inline distT="0" distB="0" distL="0" distR="0" wp14:anchorId="673CA2E5" wp14:editId="1C4217D7">
            <wp:extent cx="5731510" cy="3222536"/>
            <wp:effectExtent l="0" t="0" r="2540" b="0"/>
            <wp:docPr id="22" name="Imagen 22" descr="Personas sin hogar en National 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onas sin hogar en National Mal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3222536"/>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(Septiembre 2020) Ahora está de moda la K: ¿qué significa una salida de la crisis en forma de K? ¿qué la “Kagamos”? ¿quiénes son los que se quedan “apretados” en la cintura de la K? ¿quiénes son los que se van “cuesta abajo” en la K?</w:t>
      </w:r>
    </w:p>
    <w:p w:rsidR="00BD422E" w:rsidRPr="00C13AB5" w:rsidRDefault="00BD422E" w:rsidP="00BD422E">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Introducción: buscando una salida de la crisis, por un pasillo cada vez más estrecho</w:t>
      </w:r>
    </w:p>
    <w:p w:rsidR="00BD422E" w:rsidRPr="004D64F8" w:rsidRDefault="00BD422E" w:rsidP="00BD422E">
      <w:pPr>
        <w:spacing w:line="240" w:lineRule="auto"/>
        <w:jc w:val="both"/>
        <w:rPr>
          <w:rFonts w:ascii="Times New Roman" w:hAnsi="Times New Roman" w:cs="Times New Roman"/>
          <w:sz w:val="24"/>
          <w:szCs w:val="24"/>
          <w:u w:val="single"/>
        </w:rPr>
      </w:pPr>
      <w:r w:rsidRPr="004D64F8">
        <w:rPr>
          <w:rFonts w:ascii="Times New Roman" w:hAnsi="Times New Roman" w:cs="Times New Roman"/>
          <w:sz w:val="24"/>
          <w:szCs w:val="24"/>
          <w:u w:val="single"/>
        </w:rPr>
        <w:t>El problema laboral</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El virus existe y, como sabemos, no solo produce daños a corto plazo, también deja secuelas. El mal está hecho, y ahora hace falta una idea clara sobre cómo revertir la situación más allá de la subsistencia y del reparto de los fondos de ayuda la Unión Europea.</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El panorama que puede atisbarse no es nada favorable. El primer golpe ha venido con las pérdidas de empleo en la ola inicial del coronavirus y el cierre de negocios. Después vendrán los despidos tras los ERTE (expedientes de regulación temporaria de empleo), la constatación por parte de bastantes pymes de que no van a poder subsistir y los recortes y despidos en grandes empresas. Teniendo en cuenta que de las firmas del Ibex dependen muchas otras, indirectamente vinculadas, la economía no tiene buena pinta.</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Después será el turno de los despidos de trabajadores de oficina, de la salida de cuadros intermedios, de la sustitución de mano de obra cualificada por otra menos costosa, y del despido de algunos directivos. El cambio hacia la digitalización hará que esta tendencia cause más daño en el empleo. No son buenos tiempos tampoco para el trabajo de cuello blanco.</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 xml:space="preserve">Se juntarán tres factores importantes que explican este movimiento. Por un lado, la previsible concentración de empresas (fusiones y adquisiciones) implicará no solo prejubilaciones y bajas voluntarias, sino también un incremento del desempleo. La digitalización implicará también reducción de puestos de trabajo y externalizaciones. Y de fondo están las presiones que soportan las empresas, que no son menores. Todo el mundo está protegiéndose por si los </w:t>
      </w:r>
      <w:r w:rsidRPr="002F60FA">
        <w:rPr>
          <w:rFonts w:ascii="Times New Roman" w:hAnsi="Times New Roman" w:cs="Times New Roman"/>
          <w:sz w:val="24"/>
          <w:szCs w:val="24"/>
        </w:rPr>
        <w:lastRenderedPageBreak/>
        <w:t>tiempos son peores de lo esperado, y se tomarán medidas de prevención que no beneficiarán a corto plazo.</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Por otra parte, las empresas que cotizan en bolsa tendrán que demostrar que siguen siendo sólidas, que van a superar la crisis, que seguirán por la línea correcta, de modo que no sufran caídas en la cotización, aumento del precio de financiación y demás males que aparecen cuando el mercado las percibe débil. Y la forma de llevar a cabo ese fin no es otro que aumentar beneficios y repartir más dividendo. No se trata de que las ventas crezcan, de que se ofrezcan mejores productos o servicios o de ganar más clientes; en última instancia, estos asuntos son secundarios: todo se mide en la capacidad de derivar capital hacia los accionistas y los bonistas. Al actuar así, se vuelve a caer en la trampa del capitalismo contemporáneo, que crea excedentes de ahorro que operan en una esfera diferente de la real, y con ello perjudican a la economía cotidiana. Ese capital sería imprescindible ahora para dedicarlo a economía de forma que genere empleos y aumente los recursos para la población, pero en lugar de destinarlo a ese fin, se empleará en asentar la fuente de los desequilibrios económicos del sistema. En este sentido, la pandemia no ha servido para cambiar de dirección.</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Todos estos factores confluirán en una devaluación laboral generalizada. Buena parte de ese precio lo pagarán las clases medias, parte de las medias altas y, por supuesto, las clases trabajadoras. Y lo harán, además, en un suelo húmedo por las lluvias anteriores: las crisis precedentes han dejado profundamente tocados a muchos países y a buena parte de las clases sociales occidentales, y a España particularmente.</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Recordemos algunas de las situaciones que vivimos. La salida de la crisis del año 2008 trajo consigo la economía del contenedor, los empleos del gig y la sustitución de las relaciones laborales por la prestación de servicios, con el empobrecimiento generalizado que significaba. La falta de empleos, además, empujó a la baja los salarios de muchos trabajos, y no solo los menos cualificados. Mucha gente buscó una salida laboral montando su propia empresa, y una parte no menor de ella se arruinó en el intento. Tampoco el trabajo público, cada vez más subcontratado, fue un camino de salida. Todo eso se pasó por alto cuando la actividad económica fue poco a poco recuperándose y las empresas volvieron a contratar. Pero las condiciones del empleo no variaron, e implicaban un descenso en el nivel de vida. Ahora ha llegado la otra crisis (2020).</w:t>
      </w:r>
    </w:p>
    <w:p w:rsidR="00BD422E" w:rsidRPr="004D64F8" w:rsidRDefault="00BD422E" w:rsidP="00BD422E">
      <w:pPr>
        <w:spacing w:line="240" w:lineRule="auto"/>
        <w:jc w:val="both"/>
        <w:rPr>
          <w:rFonts w:ascii="Times New Roman" w:hAnsi="Times New Roman" w:cs="Times New Roman"/>
          <w:sz w:val="24"/>
          <w:szCs w:val="24"/>
          <w:u w:val="single"/>
        </w:rPr>
      </w:pPr>
      <w:r w:rsidRPr="004D64F8">
        <w:rPr>
          <w:rFonts w:ascii="Times New Roman" w:hAnsi="Times New Roman" w:cs="Times New Roman"/>
          <w:sz w:val="24"/>
          <w:szCs w:val="24"/>
          <w:u w:val="single"/>
        </w:rPr>
        <w:t>El espiral oscuro (atrapados en una telaraña)</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La crisis sanitaria traerá también una nueva devaluación interna de los países de la Unión Europea. Los signos de una recuperación asimétrica en Europa están plenamente presentes y, cuando esto acabe, habrá algunos países todavía en mayor desventaja con respecto de otros países de la eurozona. Es lo que suele ocurrir en estos procesos: la combinación de un escaso poder económico, desempleo elevado, deuda creciente y menor inversión conduce a un espiral oscuro del que es muy difícil salir.</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 xml:space="preserve">Eso es lo que suele ocurrir en los territorios perdedores: una deuda elevada obliga a destinar muchos recursos públicos al pago de intereses y principal, lo que al mismo tiempo que obliga a mantener elevados los impuestos, impide que se destinen fondos a servicios públicos y a ayudar a las poblaciones en dificultades; en un entorno con desempleo elevado, el nivel de vida cae, lo que no permite que el consumo reactive la economía, y más con la ausencia de músculo público; los inversores no encuentran oportunidades en esos territorios, con lo que el capital nacional los busca fuera, y el internacional que llega lo hace para adquirir a precios baratos empresas y propiedades interesantes, no para generar actividad y empleo; por último, </w:t>
      </w:r>
      <w:r w:rsidRPr="002F60FA">
        <w:rPr>
          <w:rFonts w:ascii="Times New Roman" w:hAnsi="Times New Roman" w:cs="Times New Roman"/>
          <w:sz w:val="24"/>
          <w:szCs w:val="24"/>
        </w:rPr>
        <w:lastRenderedPageBreak/>
        <w:t>las personas con un nivel de formación mayor abandonan esos territorios, porque las buenas opciones están fuera. Todos esos factores, coaligados, impiden encontrar los recursos, las iniciativas y la mano de obra necesaria para revitalizar los territorios. Varios países europeos vivieron una situación semejante en la crisis anterior, y la presente amenaza con repetir los mismos efectos. Si no se da un cambio en la estrategia de salida, en tiempo y forma,  esos mismos países volverán a repetirse como entornos empobrecidos y sin demasiadas opciones.</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Para cambiar la dirección, hay que contar con un plan estratégico (a medio y largo plazo) y con recursos y energía para llevarlo a buen término. Pero, ante todo, implica contar con la decisión consensuada (pública y privada)  de ponerlo en marcha. Supone dar una respuesta consensuada (pública y privada) a la pregunta acerca de qué habrá que hacer ahora y a qué se van a dedicar las empresas, y el gobierno, para lograr un crecimiento real de la economía.</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 xml:space="preserve">En este sentido, invocar la digitalización o las energías verdes como futuro es lo mismo que no decir nada. La digitalización se va a producir, lo que está por ver es si todo lo que se puede conseguir es convertirse en repartidor de los paquetes de Amazon y en conductor de los coches de Uber. Hacen falta mucho más que palabras vacías sobre la inevitabilidad de los cambios y la necesaria reconversión de la mano de obra. Y ahí, lo único que se puede constatar es pobreza intelectual, aplanamiento y poca ambición. Y, desde luego, peleas políticas, sociales, y empresariales, por rapiñar las migajas de una tarta cada vez más pequeña. Y ahí, lo único que se puede constatar es que nadie piensa en términos de conjunto. </w:t>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2E99551E" wp14:editId="4B633AB6">
            <wp:extent cx="5731510" cy="3225566"/>
            <wp:effectExtent l="0" t="0" r="2540" b="0"/>
            <wp:docPr id="23" name="Imagen 23" descr="Las 'colas del hambre' llega a Chamberí: esto ahora es una pandemia del ha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colas del hambre' llega a Chamberí: esto ahora es una pandemia del hambr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225566"/>
                    </a:xfrm>
                    <a:prstGeom prst="rect">
                      <a:avLst/>
                    </a:prstGeom>
                    <a:noFill/>
                    <a:ln>
                      <a:noFill/>
                    </a:ln>
                  </pic:spPr>
                </pic:pic>
              </a:graphicData>
            </a:graphic>
          </wp:inline>
        </w:drawing>
      </w:r>
      <w:r>
        <w:rPr>
          <w:rFonts w:ascii="Times New Roman" w:hAnsi="Times New Roman" w:cs="Times New Roman"/>
          <w:sz w:val="24"/>
          <w:szCs w:val="24"/>
        </w:rPr>
        <w:t>Las “colas del hambre”</w:t>
      </w:r>
      <w:r w:rsidRPr="004512EB">
        <w:rPr>
          <w:rFonts w:ascii="Times New Roman" w:hAnsi="Times New Roman" w:cs="Times New Roman"/>
          <w:sz w:val="24"/>
          <w:szCs w:val="24"/>
        </w:rPr>
        <w:t xml:space="preserve"> llega a Chamberí</w:t>
      </w:r>
      <w:r>
        <w:rPr>
          <w:rFonts w:ascii="Times New Roman" w:hAnsi="Times New Roman" w:cs="Times New Roman"/>
          <w:sz w:val="24"/>
          <w:szCs w:val="24"/>
        </w:rPr>
        <w:t xml:space="preserve"> (Madrid)</w:t>
      </w:r>
      <w:r w:rsidRPr="004512EB">
        <w:rPr>
          <w:rFonts w:ascii="Times New Roman" w:hAnsi="Times New Roman" w:cs="Times New Roman"/>
          <w:sz w:val="24"/>
          <w:szCs w:val="24"/>
        </w:rPr>
        <w:t>: esto ahora es una pandemia del hambre</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Lucía Méndez</w:t>
      </w:r>
      <w:r w:rsidR="00475215">
        <w:rPr>
          <w:rFonts w:ascii="Times New Roman" w:hAnsi="Times New Roman" w:cs="Times New Roman"/>
          <w:sz w:val="24"/>
          <w:szCs w:val="24"/>
        </w:rPr>
        <w:t>,</w:t>
      </w:r>
      <w:r w:rsidRPr="002F60FA">
        <w:rPr>
          <w:rFonts w:ascii="Times New Roman" w:hAnsi="Times New Roman" w:cs="Times New Roman"/>
          <w:sz w:val="24"/>
          <w:szCs w:val="24"/>
        </w:rPr>
        <w:t xml:space="preserve"> escribía</w:t>
      </w:r>
      <w:r w:rsidR="00475215">
        <w:rPr>
          <w:rFonts w:ascii="Times New Roman" w:hAnsi="Times New Roman" w:cs="Times New Roman"/>
          <w:sz w:val="24"/>
          <w:szCs w:val="24"/>
        </w:rPr>
        <w:t xml:space="preserve"> al respecto</w:t>
      </w:r>
      <w:r w:rsidRPr="002F60FA">
        <w:rPr>
          <w:rFonts w:ascii="Times New Roman" w:hAnsi="Times New Roman" w:cs="Times New Roman"/>
          <w:sz w:val="24"/>
          <w:szCs w:val="24"/>
        </w:rPr>
        <w:t>: “Al paseante le salen al paso las jóvenes que piden comida en los supermercados, las colas en los comedores sociales, las personas de clase media que piden cartones de leche, la exclusión callejera de los barrios infectados. Y se pregunta cómo y cuándo estallará el dolor social embalsado”.</w:t>
      </w:r>
      <w:r w:rsidR="00475215">
        <w:rPr>
          <w:rFonts w:ascii="Times New Roman" w:hAnsi="Times New Roman" w:cs="Times New Roman"/>
          <w:sz w:val="24"/>
          <w:szCs w:val="24"/>
        </w:rPr>
        <w:t xml:space="preserve"> </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6406">
        <w:rPr>
          <w:rFonts w:ascii="Times New Roman" w:hAnsi="Times New Roman" w:cs="Times New Roman"/>
          <w:sz w:val="24"/>
          <w:szCs w:val="24"/>
          <w:u w:val="single"/>
        </w:rPr>
        <w:t>Crisis por el coronavirus: qué es la recuperación económica en forma de K (y por qué es una mala noticia para muchos)</w:t>
      </w:r>
      <w:r>
        <w:rPr>
          <w:rFonts w:ascii="Times New Roman" w:hAnsi="Times New Roman" w:cs="Times New Roman"/>
          <w:sz w:val="24"/>
          <w:szCs w:val="24"/>
        </w:rPr>
        <w:t xml:space="preserve"> (BBCMundo - </w:t>
      </w:r>
      <w:r w:rsidRPr="00FE6406">
        <w:rPr>
          <w:rFonts w:ascii="Times New Roman" w:hAnsi="Times New Roman" w:cs="Times New Roman"/>
          <w:b/>
          <w:sz w:val="24"/>
          <w:szCs w:val="24"/>
        </w:rPr>
        <w:t>17/9/20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E6406">
        <w:rPr>
          <w:rFonts w:ascii="Times New Roman" w:hAnsi="Times New Roman" w:cs="Times New Roman"/>
          <w:sz w:val="24"/>
          <w:szCs w:val="24"/>
        </w:rPr>
        <w:t>Antía Castedo</w:t>
      </w:r>
      <w:r>
        <w:rPr>
          <w:rFonts w:ascii="Times New Roman" w:hAnsi="Times New Roman" w:cs="Times New Roman"/>
          <w:sz w:val="24"/>
          <w:szCs w:val="24"/>
        </w:rPr>
        <w:t>)</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lastRenderedPageBreak/>
        <w:t>Cuando se hizo evidente que la pandemia del coronavirus causaría una recesión, los economistas empezar</w:t>
      </w:r>
      <w:r>
        <w:rPr>
          <w:rFonts w:ascii="Times New Roman" w:hAnsi="Times New Roman" w:cs="Times New Roman"/>
          <w:sz w:val="24"/>
          <w:szCs w:val="24"/>
        </w:rPr>
        <w:t>on a debatir qué forma tendría.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 xml:space="preserve">¿Sería una V, con una rápida caída y una igualmente rápida recuperación? ¿O una U, con una recuperación más lenta? ¿O más bien </w:t>
      </w:r>
      <w:r>
        <w:rPr>
          <w:rFonts w:ascii="Times New Roman" w:hAnsi="Times New Roman" w:cs="Times New Roman"/>
          <w:sz w:val="24"/>
          <w:szCs w:val="24"/>
        </w:rPr>
        <w:t>una L, sin recuperación alguna?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Ahora, al menos en Estados Unidos, los expertos creen que</w:t>
      </w:r>
      <w:r>
        <w:rPr>
          <w:rFonts w:ascii="Times New Roman" w:hAnsi="Times New Roman" w:cs="Times New Roman"/>
          <w:sz w:val="24"/>
          <w:szCs w:val="24"/>
        </w:rPr>
        <w:t xml:space="preserve"> ninguna de estas letras sirve.</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Es la K, que simboliza una rápida caída con una posterior división aguda entre vencedores y perdedores, la que mejor describe la s</w:t>
      </w:r>
      <w:r>
        <w:rPr>
          <w:rFonts w:ascii="Times New Roman" w:hAnsi="Times New Roman" w:cs="Times New Roman"/>
          <w:sz w:val="24"/>
          <w:szCs w:val="24"/>
        </w:rPr>
        <w:t>ituación actual de la economía.</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6406">
        <w:rPr>
          <w:rFonts w:ascii="Times New Roman" w:hAnsi="Times New Roman" w:cs="Times New Roman"/>
          <w:sz w:val="24"/>
          <w:szCs w:val="24"/>
        </w:rPr>
        <w:t>Lo que estamos viendo es una recuperación que será vigorosa para algunos sectores, mientras que otros se mantendrán en caída</w:t>
      </w:r>
      <w:r>
        <w:rPr>
          <w:rFonts w:ascii="Times New Roman" w:hAnsi="Times New Roman" w:cs="Times New Roman"/>
          <w:sz w:val="24"/>
          <w:szCs w:val="24"/>
        </w:rPr>
        <w:t xml:space="preserve"> libre”</w:t>
      </w:r>
      <w:r w:rsidRPr="00FE6406">
        <w:rPr>
          <w:rFonts w:ascii="Times New Roman" w:hAnsi="Times New Roman" w:cs="Times New Roman"/>
          <w:sz w:val="24"/>
          <w:szCs w:val="24"/>
        </w:rPr>
        <w:t>, escribió recientemente en un post Suzanne Clark, presidenta de la C</w:t>
      </w:r>
      <w:r>
        <w:rPr>
          <w:rFonts w:ascii="Times New Roman" w:hAnsi="Times New Roman" w:cs="Times New Roman"/>
          <w:sz w:val="24"/>
          <w:szCs w:val="24"/>
        </w:rPr>
        <w:t>ámara de Comercio de este país.</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De un lado están los servicios financieros y de software, bancarios, de telecomunicaciones, inmobiliarios y algunos de venta al por menor, que ya recuperaron en gran medida los empleos perdidos al principio de la pandemia.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También aquellos que ofrecen servicios demandados en este nuevo contexto, como la marca de bicicletas estáticas de alta gama Peloton, cuyas acciones este año se han más que triplicado y que tiene ya má</w:t>
      </w:r>
      <w:r>
        <w:rPr>
          <w:rFonts w:ascii="Times New Roman" w:hAnsi="Times New Roman" w:cs="Times New Roman"/>
          <w:sz w:val="24"/>
          <w:szCs w:val="24"/>
        </w:rPr>
        <w:t>s de un millón de suscriptores.</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 xml:space="preserve">De otro, los sectores del ocio y la hostelería, los viajes o la alimentación, que vieron cómo se perdían la mitad de sus puestos de trabajo en el mes de abril y, desde entonces, solo han recuperado un 50%, según un </w:t>
      </w:r>
      <w:r>
        <w:rPr>
          <w:rFonts w:ascii="Times New Roman" w:hAnsi="Times New Roman" w:cs="Times New Roman"/>
          <w:sz w:val="24"/>
          <w:szCs w:val="24"/>
        </w:rPr>
        <w:t>artículo reciente de Bloomberg.</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La brecha en la experiencia que distintos trabajadores tuvieron y siguen teniendo de la pandemia y sus consecuencias económicas se ve quizás de forma más evidente con el f</w:t>
      </w:r>
      <w:r>
        <w:rPr>
          <w:rFonts w:ascii="Times New Roman" w:hAnsi="Times New Roman" w:cs="Times New Roman"/>
          <w:sz w:val="24"/>
          <w:szCs w:val="24"/>
        </w:rPr>
        <w:t xml:space="preserve">enómeno del trabajo desde casa. </w:t>
      </w:r>
      <w:r w:rsidRPr="00FE6406">
        <w:rPr>
          <w:rFonts w:ascii="Times New Roman" w:hAnsi="Times New Roman" w:cs="Times New Roman"/>
          <w:sz w:val="24"/>
          <w:szCs w:val="24"/>
        </w:rPr>
        <w:t>Aquellos que pudieron adaptarse a esta nueva modalidad recuperaron rápidamente su confianza en la economía y su capacidad de gasto.</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Para el resto, “</w:t>
      </w:r>
      <w:r w:rsidRPr="00FE6406">
        <w:rPr>
          <w:rFonts w:ascii="Times New Roman" w:hAnsi="Times New Roman" w:cs="Times New Roman"/>
          <w:sz w:val="24"/>
          <w:szCs w:val="24"/>
        </w:rPr>
        <w:t xml:space="preserve">no hay señales de recuperación y cada vez tienen más miedo de </w:t>
      </w:r>
      <w:r>
        <w:rPr>
          <w:rFonts w:ascii="Times New Roman" w:hAnsi="Times New Roman" w:cs="Times New Roman"/>
          <w:sz w:val="24"/>
          <w:szCs w:val="24"/>
        </w:rPr>
        <w:t>que esta se aplace en el tiempo”</w:t>
      </w:r>
      <w:r w:rsidRPr="00FE6406">
        <w:rPr>
          <w:rFonts w:ascii="Times New Roman" w:hAnsi="Times New Roman" w:cs="Times New Roman"/>
          <w:sz w:val="24"/>
          <w:szCs w:val="24"/>
        </w:rPr>
        <w:t>, le asegura a BBC Mundo Peter Atwater, el experto que popularizó el término de</w:t>
      </w:r>
      <w:r>
        <w:rPr>
          <w:rFonts w:ascii="Times New Roman" w:hAnsi="Times New Roman" w:cs="Times New Roman"/>
          <w:sz w:val="24"/>
          <w:szCs w:val="24"/>
        </w:rPr>
        <w:t xml:space="preserve"> “recuperación con forma de K”.</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Además, ayudas públicas aprobadas para mitigar los efectos de la crisis, como los US$</w:t>
      </w:r>
      <w:r>
        <w:rPr>
          <w:rFonts w:ascii="Times New Roman" w:hAnsi="Times New Roman" w:cs="Times New Roman"/>
          <w:sz w:val="24"/>
          <w:szCs w:val="24"/>
        </w:rPr>
        <w:t xml:space="preserve"> </w:t>
      </w:r>
      <w:r w:rsidRPr="00FE6406">
        <w:rPr>
          <w:rFonts w:ascii="Times New Roman" w:hAnsi="Times New Roman" w:cs="Times New Roman"/>
          <w:sz w:val="24"/>
          <w:szCs w:val="24"/>
        </w:rPr>
        <w:t>600 de subsidio federal adicional a los desempleados, o el programa de protección del pago del salario para los pequeños negocios, ya expiraron.</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6406">
        <w:rPr>
          <w:rFonts w:ascii="Times New Roman" w:hAnsi="Times New Roman" w:cs="Times New Roman"/>
          <w:sz w:val="24"/>
          <w:szCs w:val="24"/>
        </w:rPr>
        <w:t>Para aquellos en la cima, la vida no ha sido nunca mejor que ahora. Mientras que los que están en el fondo es</w:t>
      </w:r>
      <w:r>
        <w:rPr>
          <w:rFonts w:ascii="Times New Roman" w:hAnsi="Times New Roman" w:cs="Times New Roman"/>
          <w:sz w:val="24"/>
          <w:szCs w:val="24"/>
        </w:rPr>
        <w:t>tán al borde de la desesperanza”</w:t>
      </w:r>
      <w:r w:rsidRPr="00FE6406">
        <w:rPr>
          <w:rFonts w:ascii="Times New Roman" w:hAnsi="Times New Roman" w:cs="Times New Roman"/>
          <w:sz w:val="24"/>
          <w:szCs w:val="24"/>
        </w:rPr>
        <w:t>, afirmó este profesor de la Universidad</w:t>
      </w:r>
      <w:r>
        <w:rPr>
          <w:rFonts w:ascii="Times New Roman" w:hAnsi="Times New Roman" w:cs="Times New Roman"/>
          <w:sz w:val="24"/>
          <w:szCs w:val="24"/>
        </w:rPr>
        <w:t xml:space="preserve"> William and Mary, en Virginia.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La K entra en la campaña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 xml:space="preserve">Estados Unidos entró en recesión en febrero de este año, poniendo fin a una </w:t>
      </w:r>
      <w:r>
        <w:rPr>
          <w:rFonts w:ascii="Times New Roman" w:hAnsi="Times New Roman" w:cs="Times New Roman"/>
          <w:sz w:val="24"/>
          <w:szCs w:val="24"/>
        </w:rPr>
        <w:t xml:space="preserve">expansión económica de 11 años. </w:t>
      </w:r>
      <w:r w:rsidRPr="00FE6406">
        <w:rPr>
          <w:rFonts w:ascii="Times New Roman" w:hAnsi="Times New Roman" w:cs="Times New Roman"/>
          <w:sz w:val="24"/>
          <w:szCs w:val="24"/>
        </w:rPr>
        <w:t xml:space="preserve">Y aunque la recuperación llegó tan pronto como en el mes de mayo, la pérdida de empleos está siendo mucho más </w:t>
      </w:r>
      <w:r>
        <w:rPr>
          <w:rFonts w:ascii="Times New Roman" w:hAnsi="Times New Roman" w:cs="Times New Roman"/>
          <w:sz w:val="24"/>
          <w:szCs w:val="24"/>
        </w:rPr>
        <w:t>duradera de lo que se esperaba.</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6406">
        <w:rPr>
          <w:rFonts w:ascii="Times New Roman" w:hAnsi="Times New Roman" w:cs="Times New Roman"/>
          <w:sz w:val="24"/>
          <w:szCs w:val="24"/>
        </w:rPr>
        <w:t>Y las primeras personas que pierden su trabajo suelen</w:t>
      </w:r>
      <w:r>
        <w:rPr>
          <w:rFonts w:ascii="Times New Roman" w:hAnsi="Times New Roman" w:cs="Times New Roman"/>
          <w:sz w:val="24"/>
          <w:szCs w:val="24"/>
        </w:rPr>
        <w:t xml:space="preserve"> ser los últimos en recuperarlo”</w:t>
      </w:r>
      <w:r w:rsidRPr="00FE6406">
        <w:rPr>
          <w:rFonts w:ascii="Times New Roman" w:hAnsi="Times New Roman" w:cs="Times New Roman"/>
          <w:sz w:val="24"/>
          <w:szCs w:val="24"/>
        </w:rPr>
        <w:t>, le explica a BBC Mundo Gregory Dac, economista jefe de Estados Unidos para Oxford E</w:t>
      </w:r>
      <w:r>
        <w:rPr>
          <w:rFonts w:ascii="Times New Roman" w:hAnsi="Times New Roman" w:cs="Times New Roman"/>
          <w:sz w:val="24"/>
          <w:szCs w:val="24"/>
        </w:rPr>
        <w:t xml:space="preserve">conomics, consultora económica. </w:t>
      </w:r>
      <w:r w:rsidRPr="00FE6406">
        <w:rPr>
          <w:rFonts w:ascii="Times New Roman" w:hAnsi="Times New Roman" w:cs="Times New Roman"/>
          <w:sz w:val="24"/>
          <w:szCs w:val="24"/>
        </w:rPr>
        <w:t>Como consecuencia, en agosto había todavía 7,4 millones más de desempleados que en febrero, según la Ofic</w:t>
      </w:r>
      <w:r>
        <w:rPr>
          <w:rFonts w:ascii="Times New Roman" w:hAnsi="Times New Roman" w:cs="Times New Roman"/>
          <w:sz w:val="24"/>
          <w:szCs w:val="24"/>
        </w:rPr>
        <w:t xml:space="preserve">ina de Estadísticas de Empleo. </w:t>
      </w:r>
      <w:r w:rsidRPr="00FE6406">
        <w:rPr>
          <w:rFonts w:ascii="Times New Roman" w:hAnsi="Times New Roman" w:cs="Times New Roman"/>
          <w:sz w:val="24"/>
          <w:szCs w:val="24"/>
        </w:rPr>
        <w:t xml:space="preserve">Por todo </w:t>
      </w:r>
      <w:r w:rsidRPr="00FE6406">
        <w:rPr>
          <w:rFonts w:ascii="Times New Roman" w:hAnsi="Times New Roman" w:cs="Times New Roman"/>
          <w:sz w:val="24"/>
          <w:szCs w:val="24"/>
        </w:rPr>
        <w:lastRenderedPageBreak/>
        <w:t>esto, la economía está siendo central en la campaña para las elecciones que se celebrarán el próximo mes de noviembre.</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6406">
        <w:rPr>
          <w:rFonts w:ascii="Times New Roman" w:hAnsi="Times New Roman" w:cs="Times New Roman"/>
          <w:sz w:val="24"/>
          <w:szCs w:val="24"/>
        </w:rPr>
        <w:t>Los economistas están empezando a llamar a esta recesión una recesión con forma de K, lo cual es una forma elaborada de referirse a todo lo que no funci</w:t>
      </w:r>
      <w:r>
        <w:rPr>
          <w:rFonts w:ascii="Times New Roman" w:hAnsi="Times New Roman" w:cs="Times New Roman"/>
          <w:sz w:val="24"/>
          <w:szCs w:val="24"/>
        </w:rPr>
        <w:t>ona con la presidencia de Trump”</w:t>
      </w:r>
      <w:r w:rsidRPr="00FE6406">
        <w:rPr>
          <w:rFonts w:ascii="Times New Roman" w:hAnsi="Times New Roman" w:cs="Times New Roman"/>
          <w:sz w:val="24"/>
          <w:szCs w:val="24"/>
        </w:rPr>
        <w:t xml:space="preserve">, afirmó recientemente el </w:t>
      </w:r>
      <w:r>
        <w:rPr>
          <w:rFonts w:ascii="Times New Roman" w:hAnsi="Times New Roman" w:cs="Times New Roman"/>
          <w:sz w:val="24"/>
          <w:szCs w:val="24"/>
        </w:rPr>
        <w:t>candidato demócrata, Joe Biden.</w:t>
      </w:r>
    </w:p>
    <w:p w:rsidR="00BD422E" w:rsidRPr="00FE640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E6406">
        <w:rPr>
          <w:rFonts w:ascii="Times New Roman" w:hAnsi="Times New Roman" w:cs="Times New Roman"/>
          <w:sz w:val="24"/>
          <w:szCs w:val="24"/>
        </w:rPr>
        <w:t>No podemos permitir que millones de trabajadores y amplias capas de nuestra economía sean dejados atrás en</w:t>
      </w:r>
      <w:r>
        <w:rPr>
          <w:rFonts w:ascii="Times New Roman" w:hAnsi="Times New Roman" w:cs="Times New Roman"/>
          <w:sz w:val="24"/>
          <w:szCs w:val="24"/>
        </w:rPr>
        <w:t xml:space="preserve"> la recuperación de la covid-19”</w:t>
      </w:r>
      <w:r w:rsidRPr="00FE6406">
        <w:rPr>
          <w:rFonts w:ascii="Times New Roman" w:hAnsi="Times New Roman" w:cs="Times New Roman"/>
          <w:sz w:val="24"/>
          <w:szCs w:val="24"/>
        </w:rPr>
        <w:t>, pedía en su post la presidenta de la Cámara de Comercio.</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El problema, en la opinión de muchos expertos, es que las desigualdades que está poniendo de manifiesto la recuperación en forma de K, en el caso de E</w:t>
      </w:r>
      <w:r>
        <w:rPr>
          <w:rFonts w:ascii="Times New Roman" w:hAnsi="Times New Roman" w:cs="Times New Roman"/>
          <w:sz w:val="24"/>
          <w:szCs w:val="24"/>
        </w:rPr>
        <w:t>stados Unidos, vienen de lejos. “</w:t>
      </w:r>
      <w:r w:rsidRPr="00FE6406">
        <w:rPr>
          <w:rFonts w:ascii="Times New Roman" w:hAnsi="Times New Roman" w:cs="Times New Roman"/>
          <w:sz w:val="24"/>
          <w:szCs w:val="24"/>
        </w:rPr>
        <w:t>Lo que está sucediendo no es más que la continuación de cuatro décadas de aumento de la desigual</w:t>
      </w:r>
      <w:r>
        <w:rPr>
          <w:rFonts w:ascii="Times New Roman" w:hAnsi="Times New Roman" w:cs="Times New Roman"/>
          <w:sz w:val="24"/>
          <w:szCs w:val="24"/>
        </w:rPr>
        <w:t>dad económica en Estados Unidos”</w:t>
      </w:r>
      <w:r w:rsidRPr="00FE6406">
        <w:rPr>
          <w:rFonts w:ascii="Times New Roman" w:hAnsi="Times New Roman" w:cs="Times New Roman"/>
          <w:sz w:val="24"/>
          <w:szCs w:val="24"/>
        </w:rPr>
        <w:t>, le dijo a BBC Mundo Joe Brusuelas, econom</w:t>
      </w:r>
      <w:r>
        <w:rPr>
          <w:rFonts w:ascii="Times New Roman" w:hAnsi="Times New Roman" w:cs="Times New Roman"/>
          <w:sz w:val="24"/>
          <w:szCs w:val="24"/>
        </w:rPr>
        <w:t>ista jefe de la consultora RSM.</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 xml:space="preserve">Los expertos entrevistados por BBC Mundo están de acuerdo en que la salida de esta crisis se parece mucho a lo que pasó con la Gran Recesión de 2008, cuando las políticas que se aprobaron pusieron el acento en los mercados financieros, por encima de lo que se </w:t>
      </w:r>
      <w:r>
        <w:rPr>
          <w:rFonts w:ascii="Times New Roman" w:hAnsi="Times New Roman" w:cs="Times New Roman"/>
          <w:sz w:val="24"/>
          <w:szCs w:val="24"/>
        </w:rPr>
        <w:t>conoce como la “economía real”.</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En consecuencia, los que se están beneficiando d</w:t>
      </w:r>
      <w:r>
        <w:rPr>
          <w:rFonts w:ascii="Times New Roman" w:hAnsi="Times New Roman" w:cs="Times New Roman"/>
          <w:sz w:val="24"/>
          <w:szCs w:val="24"/>
        </w:rPr>
        <w:t>e las políticas no son más que “</w:t>
      </w:r>
      <w:r w:rsidRPr="00FE6406">
        <w:rPr>
          <w:rFonts w:ascii="Times New Roman" w:hAnsi="Times New Roman" w:cs="Times New Roman"/>
          <w:sz w:val="24"/>
          <w:szCs w:val="24"/>
        </w:rPr>
        <w:t xml:space="preserve">el 10% de </w:t>
      </w:r>
      <w:r>
        <w:rPr>
          <w:rFonts w:ascii="Times New Roman" w:hAnsi="Times New Roman" w:cs="Times New Roman"/>
          <w:sz w:val="24"/>
          <w:szCs w:val="24"/>
        </w:rPr>
        <w:t xml:space="preserve">la población”, según Brusuelas. </w:t>
      </w:r>
      <w:r w:rsidRPr="00FE6406">
        <w:rPr>
          <w:rFonts w:ascii="Times New Roman" w:hAnsi="Times New Roman" w:cs="Times New Roman"/>
          <w:sz w:val="24"/>
          <w:szCs w:val="24"/>
        </w:rPr>
        <w:t>Pero incluso dentro de los propios mercados financieros, la situación no es</w:t>
      </w:r>
      <w:r>
        <w:rPr>
          <w:rFonts w:ascii="Times New Roman" w:hAnsi="Times New Roman" w:cs="Times New Roman"/>
          <w:sz w:val="24"/>
          <w:szCs w:val="24"/>
        </w:rPr>
        <w:t xml:space="preserve"> igual para todas las empresas. Las ganancias en la bolsa estadounidense</w:t>
      </w:r>
      <w:r w:rsidRPr="00FE6406">
        <w:rPr>
          <w:rFonts w:ascii="Times New Roman" w:hAnsi="Times New Roman" w:cs="Times New Roman"/>
          <w:sz w:val="24"/>
          <w:szCs w:val="24"/>
        </w:rPr>
        <w:t xml:space="preserve"> se deben fundamentalmente a la buena salud de algunas de</w:t>
      </w:r>
      <w:r>
        <w:rPr>
          <w:rFonts w:ascii="Times New Roman" w:hAnsi="Times New Roman" w:cs="Times New Roman"/>
          <w:sz w:val="24"/>
          <w:szCs w:val="24"/>
        </w:rPr>
        <w:t xml:space="preserve"> las mayores empresas del país.</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Apple, Microsoft, Amazon, Alphabet y Facebook, las cinco principales empresas del índice S&amp;P 500 -que se basa en la capitalización bursátil de 500 grandes empresas que cotizan en las bolsas NYSE o NASDAQ- son las responsables de más de un cuarto de los aumentos de valor en este índice desde finales de ma</w:t>
      </w:r>
      <w:r>
        <w:rPr>
          <w:rFonts w:ascii="Times New Roman" w:hAnsi="Times New Roman" w:cs="Times New Roman"/>
          <w:sz w:val="24"/>
          <w:szCs w:val="24"/>
        </w:rPr>
        <w:t>rzo.</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A</w:t>
      </w:r>
      <w:r>
        <w:rPr>
          <w:rFonts w:ascii="Times New Roman" w:hAnsi="Times New Roman" w:cs="Times New Roman"/>
          <w:sz w:val="24"/>
          <w:szCs w:val="24"/>
        </w:rPr>
        <w:t>demás, mientras “</w:t>
      </w:r>
      <w:r w:rsidRPr="00FE6406">
        <w:rPr>
          <w:rFonts w:ascii="Times New Roman" w:hAnsi="Times New Roman" w:cs="Times New Roman"/>
          <w:sz w:val="24"/>
          <w:szCs w:val="24"/>
        </w:rPr>
        <w:t>las grandes corporaciones han tenido durante esta crisis un acceso sin precedentes al capital en los mercados de crédito, muchos pequeños negocios no saben si van a acceder a algún tipo de f</w:t>
      </w:r>
      <w:r>
        <w:rPr>
          <w:rFonts w:ascii="Times New Roman" w:hAnsi="Times New Roman" w:cs="Times New Roman"/>
          <w:sz w:val="24"/>
          <w:szCs w:val="24"/>
        </w:rPr>
        <w:t>inanciación”, recuerda Atwater.</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Conflictividad social</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Los impactos de la crisis en el mercado laboral tampoco han afectado por igual a los hombres y a las mujeres, siendo esta</w:t>
      </w:r>
      <w:r>
        <w:rPr>
          <w:rFonts w:ascii="Times New Roman" w:hAnsi="Times New Roman" w:cs="Times New Roman"/>
          <w:sz w:val="24"/>
          <w:szCs w:val="24"/>
        </w:rPr>
        <w:t xml:space="preserve">s últimas las más perjudicadas. </w:t>
      </w:r>
      <w:r w:rsidRPr="00FE6406">
        <w:rPr>
          <w:rFonts w:ascii="Times New Roman" w:hAnsi="Times New Roman" w:cs="Times New Roman"/>
          <w:sz w:val="24"/>
          <w:szCs w:val="24"/>
        </w:rPr>
        <w:t>Por un lado, porque están sobrerrepresentadas en algunos de los sectores más afectados. Pero también porque, al cerrar muchos centros educativos para evitar la propagación del virus, tuvieron que hacerse cargo del cuidado de los niños y, en muchos</w:t>
      </w:r>
      <w:r>
        <w:rPr>
          <w:rFonts w:ascii="Times New Roman" w:hAnsi="Times New Roman" w:cs="Times New Roman"/>
          <w:sz w:val="24"/>
          <w:szCs w:val="24"/>
        </w:rPr>
        <w:t xml:space="preserve"> casos, abandonar sus trabajos. </w:t>
      </w:r>
      <w:r w:rsidRPr="00FE6406">
        <w:rPr>
          <w:rFonts w:ascii="Times New Roman" w:hAnsi="Times New Roman" w:cs="Times New Roman"/>
          <w:sz w:val="24"/>
          <w:szCs w:val="24"/>
        </w:rPr>
        <w:t>Las trabajadoras latinas llegaron a alcanzar en lo peor de la crisis un 20% de desempleo, le dice a BBC Mundo Elise Gould, investigadora</w:t>
      </w:r>
      <w:r>
        <w:rPr>
          <w:rFonts w:ascii="Times New Roman" w:hAnsi="Times New Roman" w:cs="Times New Roman"/>
          <w:sz w:val="24"/>
          <w:szCs w:val="24"/>
        </w:rPr>
        <w:t xml:space="preserve"> del Economic Policy Institute.</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Y mientras que el desempleo entre los hombres blancos, que llegó a estar en un 12,4% (más elevado incluso que en lo peor de la Gran Recesión), ha bajado de nuevo al 6,5%, en</w:t>
      </w:r>
      <w:r>
        <w:rPr>
          <w:rFonts w:ascii="Times New Roman" w:hAnsi="Times New Roman" w:cs="Times New Roman"/>
          <w:sz w:val="24"/>
          <w:szCs w:val="24"/>
        </w:rPr>
        <w:t xml:space="preserve"> el caso de los hombres negros “</w:t>
      </w:r>
      <w:r w:rsidRPr="00FE6406">
        <w:rPr>
          <w:rFonts w:ascii="Times New Roman" w:hAnsi="Times New Roman" w:cs="Times New Roman"/>
          <w:sz w:val="24"/>
          <w:szCs w:val="24"/>
        </w:rPr>
        <w:t>no se ha visto</w:t>
      </w:r>
      <w:r>
        <w:rPr>
          <w:rFonts w:ascii="Times New Roman" w:hAnsi="Times New Roman" w:cs="Times New Roman"/>
          <w:sz w:val="24"/>
          <w:szCs w:val="24"/>
        </w:rPr>
        <w:t xml:space="preserve"> mucha recuperación hasta ahora”</w:t>
      </w:r>
      <w:r w:rsidRPr="00FE6406">
        <w:rPr>
          <w:rFonts w:ascii="Times New Roman" w:hAnsi="Times New Roman" w:cs="Times New Roman"/>
          <w:sz w:val="24"/>
          <w:szCs w:val="24"/>
        </w:rPr>
        <w:t>, ase</w:t>
      </w:r>
      <w:r>
        <w:rPr>
          <w:rFonts w:ascii="Times New Roman" w:hAnsi="Times New Roman" w:cs="Times New Roman"/>
          <w:sz w:val="24"/>
          <w:szCs w:val="24"/>
        </w:rPr>
        <w:t xml:space="preserve">gura Gould. </w:t>
      </w:r>
      <w:r w:rsidRPr="00FE6406">
        <w:rPr>
          <w:rFonts w:ascii="Times New Roman" w:hAnsi="Times New Roman" w:cs="Times New Roman"/>
          <w:sz w:val="24"/>
          <w:szCs w:val="24"/>
        </w:rPr>
        <w:t>Y para esto</w:t>
      </w:r>
      <w:r>
        <w:rPr>
          <w:rFonts w:ascii="Times New Roman" w:hAnsi="Times New Roman" w:cs="Times New Roman"/>
          <w:sz w:val="24"/>
          <w:szCs w:val="24"/>
        </w:rPr>
        <w:t>s grupos, llueve sobre mojado. “</w:t>
      </w:r>
      <w:r w:rsidRPr="00FE6406">
        <w:rPr>
          <w:rFonts w:ascii="Times New Roman" w:hAnsi="Times New Roman" w:cs="Times New Roman"/>
          <w:sz w:val="24"/>
          <w:szCs w:val="24"/>
        </w:rPr>
        <w:t>Hay que tener en cuenta el c</w:t>
      </w:r>
      <w:r>
        <w:rPr>
          <w:rFonts w:ascii="Times New Roman" w:hAnsi="Times New Roman" w:cs="Times New Roman"/>
          <w:sz w:val="24"/>
          <w:szCs w:val="24"/>
        </w:rPr>
        <w:t>ontexto de desventaja histórica”, dice Gould, el cual hace que “</w:t>
      </w:r>
      <w:r w:rsidRPr="00FE6406">
        <w:rPr>
          <w:rFonts w:ascii="Times New Roman" w:hAnsi="Times New Roman" w:cs="Times New Roman"/>
          <w:sz w:val="24"/>
          <w:szCs w:val="24"/>
        </w:rPr>
        <w:t>su capacidad para lidiar con la pérdida d</w:t>
      </w:r>
      <w:r>
        <w:rPr>
          <w:rFonts w:ascii="Times New Roman" w:hAnsi="Times New Roman" w:cs="Times New Roman"/>
          <w:sz w:val="24"/>
          <w:szCs w:val="24"/>
        </w:rPr>
        <w:t>el empleo se vea muy disminuida”</w:t>
      </w:r>
      <w:r w:rsidRPr="00FE6406">
        <w:rPr>
          <w:rFonts w:ascii="Times New Roman" w:hAnsi="Times New Roman" w:cs="Times New Roman"/>
          <w:sz w:val="24"/>
          <w:szCs w:val="24"/>
        </w:rPr>
        <w:t>.</w:t>
      </w:r>
      <w:r>
        <w:rPr>
          <w:rFonts w:ascii="Times New Roman" w:hAnsi="Times New Roman" w:cs="Times New Roman"/>
          <w:sz w:val="24"/>
          <w:szCs w:val="24"/>
        </w:rPr>
        <w:t xml:space="preserve"> </w:t>
      </w:r>
      <w:r w:rsidRPr="00FE6406">
        <w:rPr>
          <w:rFonts w:ascii="Times New Roman" w:hAnsi="Times New Roman" w:cs="Times New Roman"/>
          <w:sz w:val="24"/>
          <w:szCs w:val="24"/>
        </w:rPr>
        <w:t>Por es</w:t>
      </w:r>
      <w:r>
        <w:rPr>
          <w:rFonts w:ascii="Times New Roman" w:hAnsi="Times New Roman" w:cs="Times New Roman"/>
          <w:sz w:val="24"/>
          <w:szCs w:val="24"/>
        </w:rPr>
        <w:t>o, para esta experta puede ser “</w:t>
      </w:r>
      <w:r w:rsidRPr="00FE6406">
        <w:rPr>
          <w:rFonts w:ascii="Times New Roman" w:hAnsi="Times New Roman" w:cs="Times New Roman"/>
          <w:sz w:val="24"/>
          <w:szCs w:val="24"/>
        </w:rPr>
        <w:t>engañoso</w:t>
      </w:r>
      <w:r>
        <w:rPr>
          <w:rFonts w:ascii="Times New Roman" w:hAnsi="Times New Roman" w:cs="Times New Roman"/>
          <w:sz w:val="24"/>
          <w:szCs w:val="24"/>
        </w:rPr>
        <w:t>”</w:t>
      </w:r>
      <w:r w:rsidRPr="00FE6406">
        <w:rPr>
          <w:rFonts w:ascii="Times New Roman" w:hAnsi="Times New Roman" w:cs="Times New Roman"/>
          <w:sz w:val="24"/>
          <w:szCs w:val="24"/>
        </w:rPr>
        <w:t xml:space="preserve"> hablar de recu</w:t>
      </w:r>
      <w:r>
        <w:rPr>
          <w:rFonts w:ascii="Times New Roman" w:hAnsi="Times New Roman" w:cs="Times New Roman"/>
          <w:sz w:val="24"/>
          <w:szCs w:val="24"/>
        </w:rPr>
        <w:t xml:space="preserve">peración </w:t>
      </w:r>
      <w:r>
        <w:rPr>
          <w:rFonts w:ascii="Times New Roman" w:hAnsi="Times New Roman" w:cs="Times New Roman"/>
          <w:sz w:val="24"/>
          <w:szCs w:val="24"/>
        </w:rPr>
        <w:lastRenderedPageBreak/>
        <w:t>en forma de K, ya que “</w:t>
      </w:r>
      <w:r w:rsidRPr="00FE6406">
        <w:rPr>
          <w:rFonts w:ascii="Times New Roman" w:hAnsi="Times New Roman" w:cs="Times New Roman"/>
          <w:sz w:val="24"/>
          <w:szCs w:val="24"/>
        </w:rPr>
        <w:t>parece que estemos diciendo que todo el mundo parte desde el mismo punto. Pero habla</w:t>
      </w:r>
      <w:r>
        <w:rPr>
          <w:rFonts w:ascii="Times New Roman" w:hAnsi="Times New Roman" w:cs="Times New Roman"/>
          <w:sz w:val="24"/>
          <w:szCs w:val="24"/>
        </w:rPr>
        <w:t>mos de décadas de desigualdades”</w:t>
      </w:r>
      <w:r w:rsidRPr="00FE6406">
        <w:rPr>
          <w:rFonts w:ascii="Times New Roman" w:hAnsi="Times New Roman" w:cs="Times New Roman"/>
          <w:sz w:val="24"/>
          <w:szCs w:val="24"/>
        </w:rPr>
        <w:t>.</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Estas divergencias en los impactos de la crisis y las características de la recuperación pueden tener peligrosos e</w:t>
      </w:r>
      <w:r>
        <w:rPr>
          <w:rFonts w:ascii="Times New Roman" w:hAnsi="Times New Roman" w:cs="Times New Roman"/>
          <w:sz w:val="24"/>
          <w:szCs w:val="24"/>
        </w:rPr>
        <w:t>fectos sociales, según Atwater. “</w:t>
      </w:r>
      <w:r w:rsidRPr="00FE6406">
        <w:rPr>
          <w:rFonts w:ascii="Times New Roman" w:hAnsi="Times New Roman" w:cs="Times New Roman"/>
          <w:sz w:val="24"/>
          <w:szCs w:val="24"/>
        </w:rPr>
        <w:t xml:space="preserve">En marzo había un sentimiento de experiencias compartidas, pero desde entonces las cosas han ido en dos direcciones divergentes. Cada vez me preocupa más que el cambio llegue a través </w:t>
      </w:r>
      <w:r>
        <w:rPr>
          <w:rFonts w:ascii="Times New Roman" w:hAnsi="Times New Roman" w:cs="Times New Roman"/>
          <w:sz w:val="24"/>
          <w:szCs w:val="24"/>
        </w:rPr>
        <w:t>de protestas sociales”, afirma.</w:t>
      </w:r>
    </w:p>
    <w:p w:rsidR="00BD422E" w:rsidRPr="00FE6406" w:rsidRDefault="00BD422E" w:rsidP="00BD422E">
      <w:pPr>
        <w:spacing w:line="240" w:lineRule="auto"/>
        <w:jc w:val="both"/>
        <w:rPr>
          <w:rFonts w:ascii="Times New Roman" w:hAnsi="Times New Roman" w:cs="Times New Roman"/>
          <w:sz w:val="24"/>
          <w:szCs w:val="24"/>
        </w:rPr>
      </w:pPr>
      <w:r w:rsidRPr="00FE6406">
        <w:rPr>
          <w:rFonts w:ascii="Times New Roman" w:hAnsi="Times New Roman" w:cs="Times New Roman"/>
          <w:sz w:val="24"/>
          <w:szCs w:val="24"/>
        </w:rPr>
        <w:t xml:space="preserve">No solo en Estados Unidos la forma que está tomando la </w:t>
      </w:r>
      <w:r>
        <w:rPr>
          <w:rFonts w:ascii="Times New Roman" w:hAnsi="Times New Roman" w:cs="Times New Roman"/>
          <w:sz w:val="24"/>
          <w:szCs w:val="24"/>
        </w:rPr>
        <w:t xml:space="preserve">recuperación ha causado alarma. </w:t>
      </w:r>
      <w:r w:rsidRPr="00FE6406">
        <w:rPr>
          <w:rFonts w:ascii="Times New Roman" w:hAnsi="Times New Roman" w:cs="Times New Roman"/>
          <w:sz w:val="24"/>
          <w:szCs w:val="24"/>
        </w:rPr>
        <w:t>En Reino Unido, por ejemplo, la economía empezó a recuperarse en el mes de mayo, pero la tasa de desempleo está en su punto</w:t>
      </w:r>
      <w:r>
        <w:rPr>
          <w:rFonts w:ascii="Times New Roman" w:hAnsi="Times New Roman" w:cs="Times New Roman"/>
          <w:sz w:val="24"/>
          <w:szCs w:val="24"/>
        </w:rPr>
        <w:t xml:space="preserve"> mayor en los dos últimos años…</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aún es incierta la</w:t>
      </w:r>
      <w:r w:rsidRPr="00A518A9">
        <w:rPr>
          <w:rFonts w:ascii="Times New Roman" w:hAnsi="Times New Roman" w:cs="Times New Roman"/>
          <w:b/>
          <w:sz w:val="24"/>
          <w:szCs w:val="24"/>
        </w:rPr>
        <w:t xml:space="preserve"> forma</w:t>
      </w:r>
      <w:r>
        <w:rPr>
          <w:rFonts w:ascii="Times New Roman" w:hAnsi="Times New Roman" w:cs="Times New Roman"/>
          <w:b/>
          <w:sz w:val="24"/>
          <w:szCs w:val="24"/>
        </w:rPr>
        <w:t xml:space="preserve"> que</w:t>
      </w:r>
      <w:r w:rsidRPr="00A518A9">
        <w:rPr>
          <w:rFonts w:ascii="Times New Roman" w:hAnsi="Times New Roman" w:cs="Times New Roman"/>
          <w:b/>
          <w:sz w:val="24"/>
          <w:szCs w:val="24"/>
        </w:rPr>
        <w:t xml:space="preserve"> te</w:t>
      </w:r>
      <w:r>
        <w:rPr>
          <w:rFonts w:ascii="Times New Roman" w:hAnsi="Times New Roman" w:cs="Times New Roman"/>
          <w:b/>
          <w:sz w:val="24"/>
          <w:szCs w:val="24"/>
        </w:rPr>
        <w:t>ndrá la recuperación en los países avanzados…</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Podemos recordar la sopa de letras, con la que los “alquimistas” de la economía intentan tranquilizar (¿o arrear?) al personal, mientras la pandemia los evaporaba.</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salida en forma de V (deseada), de U (probable), de W (temida), de L (fatal)… hasta que los más animosos (¿graciosos?), sugieren un V, con forma de lámpara de Aladino, una V, con forma del logo de Nike… y otras “chorradas”, que avergüenzan a la profesión. La (indigesta) sopa de letras es la misma, pero ahora van más allá.</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b/>
          <w:sz w:val="24"/>
          <w:szCs w:val="24"/>
        </w:rPr>
        <w:t>Una de las últimas “deposiciones” (Septiembre 2020)</w:t>
      </w:r>
      <w:r w:rsidR="00475215">
        <w:rPr>
          <w:rFonts w:ascii="Times New Roman" w:hAnsi="Times New Roman" w:cs="Times New Roman"/>
          <w:b/>
          <w:sz w:val="24"/>
          <w:szCs w:val="24"/>
        </w:rPr>
        <w:t>,</w:t>
      </w:r>
      <w:r>
        <w:rPr>
          <w:rFonts w:ascii="Times New Roman" w:hAnsi="Times New Roman" w:cs="Times New Roman"/>
          <w:b/>
          <w:sz w:val="24"/>
          <w:szCs w:val="24"/>
        </w:rPr>
        <w:t xml:space="preserve"> ha sido una salida de la crisis con forma de K. No alcanzan las letras del abecedario, para </w:t>
      </w:r>
      <w:r w:rsidR="00475215">
        <w:rPr>
          <w:rFonts w:ascii="Times New Roman" w:hAnsi="Times New Roman" w:cs="Times New Roman"/>
          <w:b/>
          <w:sz w:val="24"/>
          <w:szCs w:val="24"/>
        </w:rPr>
        <w:t>“</w:t>
      </w:r>
      <w:r>
        <w:rPr>
          <w:rFonts w:ascii="Times New Roman" w:hAnsi="Times New Roman" w:cs="Times New Roman"/>
          <w:b/>
          <w:sz w:val="24"/>
          <w:szCs w:val="24"/>
        </w:rPr>
        <w:t>evacuar</w:t>
      </w:r>
      <w:r w:rsidR="00475215">
        <w:rPr>
          <w:rFonts w:ascii="Times New Roman" w:hAnsi="Times New Roman" w:cs="Times New Roman"/>
          <w:b/>
          <w:sz w:val="24"/>
          <w:szCs w:val="24"/>
        </w:rPr>
        <w:t>”</w:t>
      </w:r>
      <w:r>
        <w:rPr>
          <w:rFonts w:ascii="Times New Roman" w:hAnsi="Times New Roman" w:cs="Times New Roman"/>
          <w:b/>
          <w:sz w:val="24"/>
          <w:szCs w:val="24"/>
        </w:rPr>
        <w:t xml:space="preserve"> tanta sandez.</w:t>
      </w:r>
    </w:p>
    <w:p w:rsidR="00BD422E" w:rsidRDefault="00BD422E" w:rsidP="00BD422E">
      <w:pPr>
        <w:spacing w:line="240" w:lineRule="auto"/>
        <w:jc w:val="both"/>
        <w:rPr>
          <w:rFonts w:ascii="Times New Roman" w:hAnsi="Times New Roman" w:cs="Times New Roman"/>
          <w:b/>
          <w:sz w:val="24"/>
          <w:szCs w:val="24"/>
        </w:rPr>
      </w:pPr>
      <w:r w:rsidRPr="00994614">
        <w:rPr>
          <w:rFonts w:ascii="Times New Roman" w:hAnsi="Times New Roman" w:cs="Times New Roman"/>
          <w:b/>
          <w:sz w:val="24"/>
          <w:szCs w:val="24"/>
        </w:rPr>
        <w:t>¿Qué significa una salid</w:t>
      </w:r>
      <w:r w:rsidR="00475215">
        <w:rPr>
          <w:rFonts w:ascii="Times New Roman" w:hAnsi="Times New Roman" w:cs="Times New Roman"/>
          <w:b/>
          <w:sz w:val="24"/>
          <w:szCs w:val="24"/>
        </w:rPr>
        <w:t>a de la crisis en forma de K? ¿q</w:t>
      </w:r>
      <w:r w:rsidRPr="00994614">
        <w:rPr>
          <w:rFonts w:ascii="Times New Roman" w:hAnsi="Times New Roman" w:cs="Times New Roman"/>
          <w:b/>
          <w:sz w:val="24"/>
          <w:szCs w:val="24"/>
        </w:rPr>
        <w:t xml:space="preserve">ué la </w:t>
      </w:r>
      <w:r>
        <w:rPr>
          <w:rFonts w:ascii="Times New Roman" w:hAnsi="Times New Roman" w:cs="Times New Roman"/>
          <w:b/>
          <w:sz w:val="24"/>
          <w:szCs w:val="24"/>
        </w:rPr>
        <w:t>“</w:t>
      </w:r>
      <w:r w:rsidRPr="00994614">
        <w:rPr>
          <w:rFonts w:ascii="Times New Roman" w:hAnsi="Times New Roman" w:cs="Times New Roman"/>
          <w:b/>
          <w:sz w:val="24"/>
          <w:szCs w:val="24"/>
        </w:rPr>
        <w:t>Kagamos</w:t>
      </w:r>
      <w:r>
        <w:rPr>
          <w:rFonts w:ascii="Times New Roman" w:hAnsi="Times New Roman" w:cs="Times New Roman"/>
          <w:b/>
          <w:sz w:val="24"/>
          <w:szCs w:val="24"/>
        </w:rPr>
        <w:t>”</w:t>
      </w:r>
      <w:r w:rsidR="00475215">
        <w:rPr>
          <w:rFonts w:ascii="Times New Roman" w:hAnsi="Times New Roman" w:cs="Times New Roman"/>
          <w:b/>
          <w:sz w:val="24"/>
          <w:szCs w:val="24"/>
        </w:rPr>
        <w:t>? ¿q</w:t>
      </w:r>
      <w:r w:rsidRPr="00994614">
        <w:rPr>
          <w:rFonts w:ascii="Times New Roman" w:hAnsi="Times New Roman" w:cs="Times New Roman"/>
          <w:b/>
          <w:sz w:val="24"/>
          <w:szCs w:val="24"/>
        </w:rPr>
        <w:t>uiénes son los que se quedan “apre</w:t>
      </w:r>
      <w:r w:rsidR="00475215">
        <w:rPr>
          <w:rFonts w:ascii="Times New Roman" w:hAnsi="Times New Roman" w:cs="Times New Roman"/>
          <w:b/>
          <w:sz w:val="24"/>
          <w:szCs w:val="24"/>
        </w:rPr>
        <w:t>tados” en la cintura de la K? ¿q</w:t>
      </w:r>
      <w:r w:rsidRPr="00994614">
        <w:rPr>
          <w:rFonts w:ascii="Times New Roman" w:hAnsi="Times New Roman" w:cs="Times New Roman"/>
          <w:b/>
          <w:sz w:val="24"/>
          <w:szCs w:val="24"/>
        </w:rPr>
        <w:t>uiénes son los que se van “cuesta abajo” en la K?</w:t>
      </w:r>
      <w:r>
        <w:rPr>
          <w:rFonts w:ascii="Times New Roman" w:hAnsi="Times New Roman" w:cs="Times New Roman"/>
          <w:b/>
          <w:sz w:val="24"/>
          <w:szCs w:val="24"/>
        </w:rPr>
        <w:t xml:space="preserve"> “Veremos a ver”, dicen los castizos…</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Como en anteriores Papers escribí sobre el “pobrismo” (parte baja de la K), y sobre el “riquismo” (parte alta de la K), ahora, con el permiso y la paciencia de los lectores, voy a intentar abordar la problemática del sector social que se queda atrapado en la mitad (cintura) que separa a la parte alta, de la parte baja de la K. </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algunos “pocos” pueden haber escapado hacia arriba de la K, y otros “muchos” irremisiblemente estén despeñándose en el abismo de la K, la clase media es el “principal” sector social que quedará estrechado en la cintura de la letra.</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Estar en la cintura de la K, en ese punto de equilibrio, tan frágil, tan inestable, tan incierto, tan deprimente, puede resultar dramático para una clase social “afectada” de “imprevisibilidad”.</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clase media, en la mayoría de los países avanzados, está compuesta por aquellos miembros de la sociedad que “no vieron venir la cachetada”, que pensaron “qué a ellos nunca les podía ocurrir”, que creyeron que el “cuello blanco” era suficiente pasaporte para ponerse del lado de los ganadores (de las crisis) y que ellos jamás llegarían a integrar la clase de los nuevos pobres -perdedores- (de las crisis).</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Y ahora, en la cintura de la K, lo que “nunca les pasaría, les pasa”: perder el empleo, tener que aceptar menores ingresos, tener que renunciar a un estilo de vida y consumos que consideraban perpetuo, tener que aceptar trabajos inseguros, temporales, de usar y tirar, ser falsos autónomos, vivir en estado de precariado, ser un ejército en la reserva.</w:t>
      </w:r>
    </w:p>
    <w:p w:rsidR="00BD422E" w:rsidRPr="005B517C" w:rsidRDefault="00BD422E" w:rsidP="00BD422E">
      <w:pPr>
        <w:spacing w:line="240" w:lineRule="auto"/>
        <w:jc w:val="both"/>
        <w:rPr>
          <w:rFonts w:ascii="Times New Roman" w:hAnsi="Times New Roman" w:cs="Times New Roman"/>
          <w:b/>
          <w:sz w:val="24"/>
          <w:szCs w:val="24"/>
        </w:rPr>
      </w:pPr>
      <w:r w:rsidRPr="005B517C">
        <w:rPr>
          <w:rFonts w:ascii="Times New Roman" w:hAnsi="Times New Roman" w:cs="Times New Roman"/>
          <w:b/>
          <w:sz w:val="24"/>
          <w:szCs w:val="24"/>
        </w:rPr>
        <w:lastRenderedPageBreak/>
        <w:t>- Réquiem por la Clase Media:</w:t>
      </w:r>
      <w:r>
        <w:rPr>
          <w:rFonts w:ascii="Times New Roman" w:hAnsi="Times New Roman" w:cs="Times New Roman"/>
          <w:b/>
          <w:sz w:val="24"/>
          <w:szCs w:val="24"/>
        </w:rPr>
        <w:t xml:space="preserve"> Los “Kagados” de la K</w:t>
      </w:r>
      <w:r w:rsidRPr="005B517C">
        <w:rPr>
          <w:rFonts w:ascii="Times New Roman" w:hAnsi="Times New Roman" w:cs="Times New Roman"/>
          <w:b/>
          <w:sz w:val="24"/>
          <w:szCs w:val="24"/>
        </w:rPr>
        <w:t xml:space="preserve"> </w:t>
      </w:r>
      <w:r>
        <w:rPr>
          <w:rFonts w:ascii="Times New Roman" w:hAnsi="Times New Roman" w:cs="Times New Roman"/>
          <w:b/>
          <w:sz w:val="24"/>
          <w:szCs w:val="24"/>
        </w:rPr>
        <w:t>(</w:t>
      </w:r>
      <w:r w:rsidRPr="005B517C">
        <w:rPr>
          <w:rFonts w:ascii="Times New Roman" w:hAnsi="Times New Roman" w:cs="Times New Roman"/>
          <w:b/>
          <w:sz w:val="24"/>
          <w:szCs w:val="24"/>
        </w:rPr>
        <w:t>hemos renunciado a nuestra libertad de e</w:t>
      </w:r>
      <w:r>
        <w:rPr>
          <w:rFonts w:ascii="Times New Roman" w:hAnsi="Times New Roman" w:cs="Times New Roman"/>
          <w:b/>
          <w:sz w:val="24"/>
          <w:szCs w:val="24"/>
        </w:rPr>
        <w:t>scoger por pereza y por miedo; c</w:t>
      </w:r>
      <w:r w:rsidRPr="005B517C">
        <w:rPr>
          <w:rFonts w:ascii="Times New Roman" w:hAnsi="Times New Roman" w:cs="Times New Roman"/>
          <w:b/>
          <w:sz w:val="24"/>
          <w:szCs w:val="24"/>
        </w:rPr>
        <w:t>uando nos demos cuenta, ya será tard</w:t>
      </w:r>
      <w:r>
        <w:rPr>
          <w:rFonts w:ascii="Times New Roman" w:hAnsi="Times New Roman" w:cs="Times New Roman"/>
          <w:b/>
          <w:sz w:val="24"/>
          <w:szCs w:val="24"/>
        </w:rPr>
        <w:t>e, y ya no valdrán las lágrimas)</w:t>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7EF44046" wp14:editId="7B52C772">
            <wp:extent cx="5734050" cy="2501900"/>
            <wp:effectExtent l="0" t="0" r="0" b="0"/>
            <wp:docPr id="24" name="Imagen 24" descr="Un espermófilo agarrando sus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espermófilo agarrando sus pata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500792"/>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31BA50BC" wp14:editId="53B7FA90">
            <wp:extent cx="5734050" cy="2679700"/>
            <wp:effectExtent l="0" t="0" r="0" b="6350"/>
            <wp:docPr id="25" name="Imagen 25" descr="Dos frailecillos atlánticos, uno con la boca llena de pescado, otro con el pico vacío, mira a su compañ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s frailecillos atlánticos, uno con la boca llena de pescado, otro con el pico vacío, mira a su compañer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678513"/>
                    </a:xfrm>
                    <a:prstGeom prst="rect">
                      <a:avLst/>
                    </a:prstGeom>
                    <a:noFill/>
                    <a:ln>
                      <a:noFill/>
                    </a:ln>
                  </pic:spPr>
                </pic:pic>
              </a:graphicData>
            </a:graphic>
          </wp:inline>
        </w:drawing>
      </w:r>
    </w:p>
    <w:p w:rsidR="00BD422E" w:rsidRPr="00AA02DF" w:rsidRDefault="00BD422E" w:rsidP="00BD422E">
      <w:pPr>
        <w:spacing w:line="240" w:lineRule="auto"/>
        <w:jc w:val="both"/>
        <w:rPr>
          <w:rFonts w:ascii="Times New Roman" w:hAnsi="Times New Roman" w:cs="Times New Roman"/>
          <w:sz w:val="24"/>
          <w:szCs w:val="24"/>
        </w:rPr>
      </w:pPr>
      <w:r>
        <w:rPr>
          <w:noProof/>
        </w:rPr>
        <w:drawing>
          <wp:inline distT="0" distB="0" distL="0" distR="0" wp14:anchorId="54143DFA" wp14:editId="279A8D98">
            <wp:extent cx="5734050" cy="2546350"/>
            <wp:effectExtent l="0" t="0" r="0" b="6350"/>
            <wp:docPr id="27" name="Imagen 27" descr="Un oso polar que parece estar palmeándose a sí m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 oso polar que parece estar palmeándose a sí mism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545222"/>
                    </a:xfrm>
                    <a:prstGeom prst="rect">
                      <a:avLst/>
                    </a:prstGeom>
                    <a:noFill/>
                    <a:ln>
                      <a:noFill/>
                    </a:ln>
                  </pic:spPr>
                </pic:pic>
              </a:graphicData>
            </a:graphic>
          </wp:inline>
        </w:drawing>
      </w:r>
      <w:r>
        <w:rPr>
          <w:rFonts w:ascii="Times New Roman" w:hAnsi="Times New Roman" w:cs="Times New Roman"/>
          <w:sz w:val="24"/>
          <w:szCs w:val="24"/>
        </w:rPr>
        <w:t xml:space="preserve">Un 2020 duro para todos </w:t>
      </w:r>
      <w:r w:rsidRPr="00AA02DF">
        <w:rPr>
          <w:rFonts w:ascii="Times New Roman" w:hAnsi="Times New Roman" w:cs="Times New Roman"/>
          <w:sz w:val="24"/>
          <w:szCs w:val="24"/>
        </w:rPr>
        <w:t>(</w:t>
      </w:r>
      <w:r>
        <w:rPr>
          <w:rFonts w:ascii="Times New Roman" w:hAnsi="Times New Roman" w:cs="Times New Roman"/>
          <w:sz w:val="24"/>
          <w:szCs w:val="24"/>
        </w:rPr>
        <w:t xml:space="preserve">Fuente: </w:t>
      </w:r>
      <w:r w:rsidRPr="00AA02DF">
        <w:rPr>
          <w:rFonts w:ascii="Times New Roman" w:hAnsi="Times New Roman" w:cs="Times New Roman"/>
          <w:sz w:val="24"/>
          <w:szCs w:val="24"/>
        </w:rPr>
        <w:t>W</w:t>
      </w:r>
      <w:r>
        <w:rPr>
          <w:rFonts w:ascii="Times New Roman" w:hAnsi="Times New Roman" w:cs="Times New Roman"/>
          <w:sz w:val="24"/>
          <w:szCs w:val="24"/>
        </w:rPr>
        <w:t>ildlife Photography Awards)</w:t>
      </w:r>
    </w:p>
    <w:p w:rsidR="00BD422E" w:rsidRDefault="00BD422E" w:rsidP="00BD422E">
      <w:pPr>
        <w:spacing w:line="240" w:lineRule="auto"/>
        <w:jc w:val="both"/>
        <w:rPr>
          <w:rFonts w:ascii="Times New Roman" w:hAnsi="Times New Roman" w:cs="Times New Roman"/>
          <w:sz w:val="24"/>
          <w:szCs w:val="24"/>
        </w:rPr>
      </w:pPr>
      <w:r w:rsidRPr="003474F8">
        <w:rPr>
          <w:rFonts w:ascii="Times New Roman" w:hAnsi="Times New Roman" w:cs="Times New Roman"/>
          <w:sz w:val="24"/>
          <w:szCs w:val="24"/>
        </w:rPr>
        <w:lastRenderedPageBreak/>
        <w:t>El problema de la clase media</w:t>
      </w:r>
      <w:r>
        <w:rPr>
          <w:rFonts w:ascii="Times New Roman" w:hAnsi="Times New Roman" w:cs="Times New Roman"/>
          <w:sz w:val="24"/>
          <w:szCs w:val="24"/>
        </w:rPr>
        <w:t>: entre el “Ministerio del Tiempo” y la “Oficina de Horizonte”.</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 desgracia de la clase media: nunca pierde una oportunidad de perder una oportunidad.</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Las tragaderas de la clase media: ante una era de rebaja de expectativas.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pecado de la clase media: </w:t>
      </w:r>
      <w:r w:rsidRPr="005A0802">
        <w:rPr>
          <w:rFonts w:ascii="Times New Roman" w:hAnsi="Times New Roman" w:cs="Times New Roman"/>
          <w:sz w:val="24"/>
          <w:szCs w:val="24"/>
        </w:rPr>
        <w:t>ha</w:t>
      </w:r>
      <w:r>
        <w:rPr>
          <w:rFonts w:ascii="Times New Roman" w:hAnsi="Times New Roman" w:cs="Times New Roman"/>
          <w:sz w:val="24"/>
          <w:szCs w:val="24"/>
        </w:rPr>
        <w:t>berse acostumbrado</w:t>
      </w:r>
      <w:r w:rsidRPr="005A0802">
        <w:rPr>
          <w:rFonts w:ascii="Times New Roman" w:hAnsi="Times New Roman" w:cs="Times New Roman"/>
          <w:sz w:val="24"/>
          <w:szCs w:val="24"/>
        </w:rPr>
        <w:t xml:space="preserve"> a soportar sin pestañear toda clase de arbitrarieda</w:t>
      </w:r>
      <w:r>
        <w:rPr>
          <w:rFonts w:ascii="Times New Roman" w:hAnsi="Times New Roman" w:cs="Times New Roman"/>
          <w:sz w:val="24"/>
          <w:szCs w:val="24"/>
        </w:rPr>
        <w:t xml:space="preserve">des y/o ilegalidades. En una dosis </w:t>
      </w:r>
      <w:r w:rsidRPr="005A0802">
        <w:rPr>
          <w:rFonts w:ascii="Times New Roman" w:hAnsi="Times New Roman" w:cs="Times New Roman"/>
          <w:sz w:val="24"/>
          <w:szCs w:val="24"/>
        </w:rPr>
        <w:t>demoledor</w:t>
      </w:r>
      <w:r>
        <w:rPr>
          <w:rFonts w:ascii="Times New Roman" w:hAnsi="Times New Roman" w:cs="Times New Roman"/>
          <w:sz w:val="24"/>
          <w:szCs w:val="24"/>
        </w:rPr>
        <w:t>a</w:t>
      </w:r>
      <w:r w:rsidRPr="005A0802">
        <w:rPr>
          <w:rFonts w:ascii="Times New Roman" w:hAnsi="Times New Roman" w:cs="Times New Roman"/>
          <w:sz w:val="24"/>
          <w:szCs w:val="24"/>
        </w:rPr>
        <w:t>, en lo moral y lo ético, por supuesto, pero también en lo político.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El sálvese quien pueda de la clase media: e</w:t>
      </w:r>
      <w:r w:rsidRPr="005A0802">
        <w:rPr>
          <w:rFonts w:ascii="Times New Roman" w:hAnsi="Times New Roman" w:cs="Times New Roman"/>
          <w:sz w:val="24"/>
          <w:szCs w:val="24"/>
        </w:rPr>
        <w:t>s l</w:t>
      </w:r>
      <w:r>
        <w:rPr>
          <w:rFonts w:ascii="Times New Roman" w:hAnsi="Times New Roman" w:cs="Times New Roman"/>
          <w:sz w:val="24"/>
          <w:szCs w:val="24"/>
        </w:rPr>
        <w:t>a exaltación de la amoralidad, l</w:t>
      </w:r>
      <w:r w:rsidRPr="005A0802">
        <w:rPr>
          <w:rFonts w:ascii="Times New Roman" w:hAnsi="Times New Roman" w:cs="Times New Roman"/>
          <w:sz w:val="24"/>
          <w:szCs w:val="24"/>
        </w:rPr>
        <w:t>a derrota de la ética. Todo</w:t>
      </w:r>
      <w:r>
        <w:rPr>
          <w:rFonts w:ascii="Times New Roman" w:hAnsi="Times New Roman" w:cs="Times New Roman"/>
          <w:sz w:val="24"/>
          <w:szCs w:val="24"/>
        </w:rPr>
        <w:t>,</w:t>
      </w:r>
      <w:r w:rsidRPr="005A0802">
        <w:rPr>
          <w:rFonts w:ascii="Times New Roman" w:hAnsi="Times New Roman" w:cs="Times New Roman"/>
          <w:sz w:val="24"/>
          <w:szCs w:val="24"/>
        </w:rPr>
        <w:t xml:space="preserve"> de un cortoplacismo aterrador. Nadie piensa no ya en el largo plazo, sino siquiera a un año o seis meses vista.</w:t>
      </w:r>
    </w:p>
    <w:p w:rsidR="00BD422E" w:rsidRPr="00AA02DF" w:rsidRDefault="00BD422E" w:rsidP="00BD422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AA02DF">
        <w:rPr>
          <w:rFonts w:ascii="Times New Roman" w:hAnsi="Times New Roman" w:cs="Times New Roman"/>
          <w:sz w:val="24"/>
          <w:szCs w:val="24"/>
          <w:u w:val="single"/>
          <w:lang w:val="en-US"/>
        </w:rPr>
        <w:t>No Job, Loads of Debt: Covid Upends Middle-Class Family Finances</w:t>
      </w:r>
      <w:r>
        <w:rPr>
          <w:rFonts w:ascii="Times New Roman" w:hAnsi="Times New Roman" w:cs="Times New Roman"/>
          <w:sz w:val="24"/>
          <w:szCs w:val="24"/>
          <w:lang w:val="en-US"/>
        </w:rPr>
        <w:t xml:space="preserve"> (WSJ - </w:t>
      </w:r>
      <w:r w:rsidRPr="00AA02DF">
        <w:rPr>
          <w:rFonts w:ascii="Times New Roman" w:hAnsi="Times New Roman" w:cs="Times New Roman"/>
          <w:b/>
          <w:sz w:val="24"/>
          <w:szCs w:val="24"/>
          <w:lang w:val="en-US"/>
        </w:rPr>
        <w:t>20/9/20</w:t>
      </w:r>
      <w:r>
        <w:rPr>
          <w:rFonts w:ascii="Times New Roman" w:hAnsi="Times New Roman" w:cs="Times New Roman"/>
          <w:sz w:val="24"/>
          <w:szCs w:val="24"/>
          <w:lang w:val="en-US"/>
        </w:rPr>
        <w:t>)</w:t>
      </w:r>
    </w:p>
    <w:p w:rsidR="00BD422E" w:rsidRPr="00AA02DF" w:rsidRDefault="00BD422E" w:rsidP="00BD422E">
      <w:pPr>
        <w:spacing w:line="240" w:lineRule="auto"/>
        <w:jc w:val="both"/>
        <w:rPr>
          <w:rFonts w:ascii="Times New Roman" w:hAnsi="Times New Roman" w:cs="Times New Roman"/>
          <w:sz w:val="24"/>
          <w:szCs w:val="24"/>
          <w:lang w:val="en-US"/>
        </w:rPr>
      </w:pPr>
      <w:r w:rsidRPr="00AA02DF">
        <w:rPr>
          <w:rFonts w:ascii="Times New Roman" w:hAnsi="Times New Roman" w:cs="Times New Roman"/>
          <w:sz w:val="24"/>
          <w:szCs w:val="24"/>
          <w:lang w:val="en-US"/>
        </w:rPr>
        <w:t>The pandemic is wreaking havoc in loan-laden whi</w:t>
      </w:r>
      <w:r>
        <w:rPr>
          <w:rFonts w:ascii="Times New Roman" w:hAnsi="Times New Roman" w:cs="Times New Roman"/>
          <w:sz w:val="24"/>
          <w:szCs w:val="24"/>
          <w:lang w:val="en-US"/>
        </w:rPr>
        <w:t>te-collar workers’ households; “</w:t>
      </w:r>
      <w:r w:rsidRPr="00AA02DF">
        <w:rPr>
          <w:rFonts w:ascii="Times New Roman" w:hAnsi="Times New Roman" w:cs="Times New Roman"/>
          <w:sz w:val="24"/>
          <w:szCs w:val="24"/>
          <w:lang w:val="en-US"/>
        </w:rPr>
        <w:t xml:space="preserve">I will never claw my way out of this </w:t>
      </w:r>
      <w:r>
        <w:rPr>
          <w:rFonts w:ascii="Times New Roman" w:hAnsi="Times New Roman" w:cs="Times New Roman"/>
          <w:sz w:val="24"/>
          <w:szCs w:val="24"/>
          <w:lang w:val="en-US"/>
        </w:rPr>
        <w:t>situation”</w:t>
      </w:r>
    </w:p>
    <w:p w:rsidR="00BD422E" w:rsidRPr="00AA02DF" w:rsidRDefault="00BD422E" w:rsidP="00BD422E">
      <w:pPr>
        <w:spacing w:line="240" w:lineRule="auto"/>
        <w:jc w:val="both"/>
        <w:rPr>
          <w:rFonts w:ascii="Times New Roman" w:hAnsi="Times New Roman" w:cs="Times New Roman"/>
          <w:sz w:val="24"/>
          <w:szCs w:val="24"/>
          <w:lang w:val="en-US"/>
        </w:rPr>
      </w:pPr>
      <w:r w:rsidRPr="00AA02DF">
        <w:rPr>
          <w:rFonts w:ascii="Times New Roman" w:hAnsi="Times New Roman" w:cs="Times New Roman"/>
          <w:sz w:val="24"/>
          <w:szCs w:val="24"/>
          <w:lang w:val="en-US"/>
        </w:rPr>
        <w:t>By AnnaMaria Andriotis</w:t>
      </w:r>
    </w:p>
    <w:p w:rsidR="00BD422E" w:rsidRPr="00AA02DF" w:rsidRDefault="00BD422E" w:rsidP="00BD422E">
      <w:pPr>
        <w:spacing w:line="240" w:lineRule="auto"/>
        <w:jc w:val="both"/>
        <w:rPr>
          <w:rFonts w:ascii="Times New Roman" w:hAnsi="Times New Roman" w:cs="Times New Roman"/>
          <w:sz w:val="24"/>
          <w:szCs w:val="24"/>
          <w:lang w:val="en-US"/>
        </w:rPr>
      </w:pPr>
      <w:r w:rsidRPr="00AA02DF">
        <w:rPr>
          <w:rFonts w:ascii="Times New Roman" w:hAnsi="Times New Roman" w:cs="Times New Roman"/>
          <w:sz w:val="24"/>
          <w:szCs w:val="24"/>
          <w:lang w:val="en-US"/>
        </w:rPr>
        <w:t>Until mid-March, Alysse Hopkins earned a comfortable living in Rockland County, N.Y., representing clients in foreclosure case</w:t>
      </w:r>
      <w:r>
        <w:rPr>
          <w:rFonts w:ascii="Times New Roman" w:hAnsi="Times New Roman" w:cs="Times New Roman"/>
          <w:sz w:val="24"/>
          <w:szCs w:val="24"/>
          <w:lang w:val="en-US"/>
        </w:rPr>
        <w:t>s and personal-injury lawsuits.</w:t>
      </w:r>
    </w:p>
    <w:p w:rsidR="00BD422E" w:rsidRPr="00DC7881" w:rsidRDefault="00BD422E" w:rsidP="00BD422E">
      <w:pPr>
        <w:spacing w:line="240" w:lineRule="auto"/>
        <w:jc w:val="both"/>
        <w:rPr>
          <w:rFonts w:ascii="Times New Roman" w:hAnsi="Times New Roman" w:cs="Times New Roman"/>
          <w:sz w:val="24"/>
          <w:szCs w:val="24"/>
          <w:lang w:val="en-US"/>
        </w:rPr>
      </w:pPr>
      <w:r w:rsidRPr="00AA02DF">
        <w:rPr>
          <w:rFonts w:ascii="Times New Roman" w:hAnsi="Times New Roman" w:cs="Times New Roman"/>
          <w:sz w:val="24"/>
          <w:szCs w:val="24"/>
          <w:lang w:val="en-US"/>
        </w:rPr>
        <w:t>In a good year, the 43-year-old lawyer and her husband, Ian Boschen, 41, together brought in about</w:t>
      </w:r>
      <w:r>
        <w:rPr>
          <w:rFonts w:ascii="Times New Roman" w:hAnsi="Times New Roman" w:cs="Times New Roman"/>
          <w:sz w:val="24"/>
          <w:szCs w:val="24"/>
          <w:lang w:val="en-US"/>
        </w:rPr>
        <w:t xml:space="preserve"> $</w:t>
      </w:r>
      <w:r w:rsidR="00475215">
        <w:rPr>
          <w:rFonts w:ascii="Times New Roman" w:hAnsi="Times New Roman" w:cs="Times New Roman"/>
          <w:sz w:val="24"/>
          <w:szCs w:val="24"/>
          <w:lang w:val="en-US"/>
        </w:rPr>
        <w:t xml:space="preserve"> </w:t>
      </w:r>
      <w:r>
        <w:rPr>
          <w:rFonts w:ascii="Times New Roman" w:hAnsi="Times New Roman" w:cs="Times New Roman"/>
          <w:sz w:val="24"/>
          <w:szCs w:val="24"/>
          <w:lang w:val="en-US"/>
        </w:rPr>
        <w:t>175,000, the couple said -</w:t>
      </w:r>
      <w:r w:rsidRPr="00AA02DF">
        <w:rPr>
          <w:rFonts w:ascii="Times New Roman" w:hAnsi="Times New Roman" w:cs="Times New Roman"/>
          <w:sz w:val="24"/>
          <w:szCs w:val="24"/>
          <w:lang w:val="en-US"/>
        </w:rPr>
        <w:t>enough to cover the mortgage, two car leases, student loans, credit cards and assorted costs of raising two daughter</w:t>
      </w:r>
      <w:r>
        <w:rPr>
          <w:rFonts w:ascii="Times New Roman" w:hAnsi="Times New Roman" w:cs="Times New Roman"/>
          <w:sz w:val="24"/>
          <w:szCs w:val="24"/>
          <w:lang w:val="en-US"/>
        </w:rPr>
        <w:t>s in the New York City suburbs…</w:t>
      </w:r>
    </w:p>
    <w:p w:rsidR="00BD422E" w:rsidRPr="00C53BB9"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3BB9">
        <w:rPr>
          <w:rFonts w:ascii="Times New Roman" w:hAnsi="Times New Roman" w:cs="Times New Roman"/>
          <w:sz w:val="24"/>
          <w:szCs w:val="24"/>
          <w:u w:val="single"/>
        </w:rPr>
        <w:t>Cae la desigualdad en EEUU: las minorías raciales ganan más desde que gobierna Trump</w:t>
      </w:r>
      <w:r>
        <w:rPr>
          <w:rFonts w:ascii="Times New Roman" w:hAnsi="Times New Roman" w:cs="Times New Roman"/>
          <w:sz w:val="24"/>
          <w:szCs w:val="24"/>
        </w:rPr>
        <w:t xml:space="preserve"> (Libertad Digital - </w:t>
      </w:r>
      <w:r w:rsidRPr="00C53BB9">
        <w:rPr>
          <w:rFonts w:ascii="Times New Roman" w:hAnsi="Times New Roman" w:cs="Times New Roman"/>
          <w:b/>
          <w:sz w:val="24"/>
          <w:szCs w:val="24"/>
        </w:rPr>
        <w:t>20/9/20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C53BB9">
        <w:rPr>
          <w:rFonts w:ascii="Times New Roman" w:hAnsi="Times New Roman" w:cs="Times New Roman"/>
          <w:sz w:val="24"/>
          <w:szCs w:val="24"/>
        </w:rPr>
        <w:t>La población negra aumentó su renta un 7,9% durante el año 2019, mientras que los hispanos la mejoraron en un 7,1%.</w:t>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6F36B7AA" wp14:editId="2130DE7C">
            <wp:extent cx="5731510" cy="3094149"/>
            <wp:effectExtent l="0" t="0" r="2540" b="0"/>
            <wp:docPr id="28" name="Imagen 28" descr="https://s.libertaddigital.com/2020/09/20/1-evolucion-renta-ee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0/09/20/1-evolucion-renta-eeuu.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094149"/>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sidRPr="00C53BB9">
        <w:rPr>
          <w:rFonts w:ascii="Times New Roman" w:hAnsi="Times New Roman" w:cs="Times New Roman"/>
          <w:sz w:val="24"/>
          <w:szCs w:val="24"/>
        </w:rPr>
        <w:lastRenderedPageBreak/>
        <w:t>El reparto de la renta se ha vuelto más homogéneo en los últimos años. Medida según el Coeficiente Gini, la desigualdad de renta ha caído de 0,489 a 0,484 puntos entre 2016 y 2019. También baja el porcentaje de la renta nacional que controla el 20% que más gana, con una caída de 0,4 puntos porcentuales. Por lo tanto, la tendencia al alza de los indicadores de desigualdad se ha roto bajo gobierno de Donald Trump.</w:t>
      </w:r>
    </w:p>
    <w:p w:rsidR="00BD422E" w:rsidRPr="00AA02DF" w:rsidRDefault="00BD422E" w:rsidP="00BD422E">
      <w:pPr>
        <w:pBdr>
          <w:bottom w:val="single" w:sz="6" w:space="1" w:color="auto"/>
        </w:pBdr>
        <w:spacing w:line="240" w:lineRule="auto"/>
        <w:jc w:val="both"/>
        <w:rPr>
          <w:rFonts w:ascii="Times New Roman" w:hAnsi="Times New Roman" w:cs="Times New Roman"/>
          <w:sz w:val="24"/>
          <w:szCs w:val="24"/>
        </w:rPr>
      </w:pPr>
      <w:r>
        <w:rPr>
          <w:noProof/>
        </w:rPr>
        <w:drawing>
          <wp:inline distT="0" distB="0" distL="0" distR="0" wp14:anchorId="6AD3F9E9" wp14:editId="612748B1">
            <wp:extent cx="5731510" cy="3326355"/>
            <wp:effectExtent l="0" t="0" r="2540" b="7620"/>
            <wp:docPr id="29" name="Imagen 29" descr="https://s.libertaddigital.com/2020/09/20/2-evolucion-pobreza-ee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0/09/20/2-evolucion-pobreza-eeuu.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326355"/>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b/>
          <w:sz w:val="24"/>
          <w:szCs w:val="24"/>
        </w:rPr>
      </w:pPr>
      <w:r w:rsidRPr="003369CF">
        <w:rPr>
          <w:rFonts w:ascii="Times New Roman" w:hAnsi="Times New Roman" w:cs="Times New Roman"/>
          <w:b/>
          <w:sz w:val="24"/>
          <w:szCs w:val="24"/>
        </w:rPr>
        <w:t>Sobre los “fallos” de la clase media</w:t>
      </w:r>
      <w:r>
        <w:rPr>
          <w:rFonts w:ascii="Times New Roman" w:hAnsi="Times New Roman" w:cs="Times New Roman"/>
          <w:b/>
          <w:sz w:val="24"/>
          <w:szCs w:val="24"/>
        </w:rPr>
        <w:t xml:space="preserve"> (hasta donde mi vista alcanza)</w:t>
      </w:r>
    </w:p>
    <w:p w:rsidR="00BD422E" w:rsidRDefault="00BD422E" w:rsidP="00BD422E">
      <w:pPr>
        <w:spacing w:line="240" w:lineRule="auto"/>
        <w:jc w:val="both"/>
        <w:rPr>
          <w:rFonts w:ascii="Times New Roman" w:hAnsi="Times New Roman" w:cs="Times New Roman"/>
          <w:sz w:val="24"/>
          <w:szCs w:val="24"/>
        </w:rPr>
      </w:pPr>
      <w:r w:rsidRPr="003369CF">
        <w:rPr>
          <w:rFonts w:ascii="Times New Roman" w:hAnsi="Times New Roman" w:cs="Times New Roman"/>
          <w:sz w:val="24"/>
          <w:szCs w:val="24"/>
        </w:rPr>
        <w:t>-Haberse creído</w:t>
      </w:r>
      <w:r>
        <w:rPr>
          <w:rFonts w:ascii="Times New Roman" w:hAnsi="Times New Roman" w:cs="Times New Roman"/>
          <w:sz w:val="24"/>
          <w:szCs w:val="24"/>
        </w:rPr>
        <w:t xml:space="preserve"> los “socios preferentes” del capitalismo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Como trabajadores de cuello blanco (empleo fijo y estable)</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Como consumidores (habituales y frecuentes)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-No haber tenido conciencia de clase</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Ensoñación con los ricos (famosos por un día)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Desprecio a los pobres (la pobreza es un problema individual)</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-Haber creído las mentiras del capitalismo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Sueño americano</w:t>
      </w:r>
      <w:r>
        <w:rPr>
          <w:rFonts w:ascii="Times New Roman" w:hAnsi="Times New Roman" w:cs="Times New Roman"/>
          <w:sz w:val="24"/>
          <w:szCs w:val="24"/>
        </w:rPr>
        <w:tab/>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Vivir por encima de sus posibilidades (crédito fácil)</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-Haber creído que los políticos (a los que votaban) los representaban (como clase) y se ocuparían de resolver sus problemas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Los políticos se interesan por sus clientes (“pobrismo”)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b/>
        <w:t>Los políticos se interesan por sus financiadores (“riquismo”)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-Haber educado a las nuevas generaciones en el relativismo, en el permisivismo, en la falta de responsabilidad, sin cultura del trabajo, sin espíritu de sacrificio, frívolos, consumistas, hedonistas, abducidos por las redes sociales, los móviles, los videos juegos, las Apps, los gadgets, el entretenimiento, la mediocridad, la vida fácil, la eterna adolescencia, el espíritu de Peter Pan, y el pensamiento Alicia.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-Haberse creído unos “Ángeles”, entre los “Dioses” (ricos) y los “Demonios” (pobres), para terminar descubriendo que solo eran unos simples “pastores” (siervos), de los “corderos” (pobres), que pertenecen al “amo” (ricos).</w:t>
      </w:r>
    </w:p>
    <w:p w:rsidR="00BD422E" w:rsidRPr="00136A51" w:rsidRDefault="00BD422E" w:rsidP="00BD422E">
      <w:pPr>
        <w:spacing w:line="240" w:lineRule="auto"/>
        <w:jc w:val="both"/>
        <w:rPr>
          <w:rFonts w:ascii="Times New Roman" w:hAnsi="Times New Roman" w:cs="Times New Roman"/>
          <w:b/>
          <w:sz w:val="24"/>
          <w:szCs w:val="24"/>
        </w:rPr>
      </w:pPr>
      <w:r w:rsidRPr="00136A51">
        <w:rPr>
          <w:rFonts w:ascii="Times New Roman" w:hAnsi="Times New Roman" w:cs="Times New Roman"/>
          <w:b/>
          <w:sz w:val="24"/>
          <w:szCs w:val="24"/>
        </w:rPr>
        <w:t xml:space="preserve">Cuando la paralelas se juntan </w:t>
      </w:r>
      <w:r>
        <w:rPr>
          <w:rFonts w:ascii="Times New Roman" w:hAnsi="Times New Roman" w:cs="Times New Roman"/>
          <w:b/>
          <w:sz w:val="24"/>
          <w:szCs w:val="24"/>
        </w:rPr>
        <w:t>(y los para-lelos, se joden)</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Según el postulado matemático: “las paralelas no se juntan”… pero en la vida real, a veces, como en España y Argentina (pueden cambiar el orden de aparición), las paralelas parecen juntarse y los para-lelos, ni les cuento.</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Les voy a dejar con dos artículos pub</w:t>
      </w:r>
      <w:r>
        <w:rPr>
          <w:rFonts w:ascii="Times New Roman" w:hAnsi="Times New Roman" w:cs="Times New Roman"/>
          <w:sz w:val="24"/>
          <w:szCs w:val="24"/>
        </w:rPr>
        <w:t xml:space="preserve">licados simultáneamente por </w:t>
      </w:r>
      <w:r w:rsidRPr="002F60FA">
        <w:rPr>
          <w:rFonts w:ascii="Times New Roman" w:hAnsi="Times New Roman" w:cs="Times New Roman"/>
          <w:sz w:val="24"/>
          <w:szCs w:val="24"/>
        </w:rPr>
        <w:t xml:space="preserve">periodistas de primer nivel en sus respectivos países (de esos que quedan pocos, lamentablemente, muy pocos) que dicen verdades como puños, que no alquilan su línea editorial, ni escriben panfletos políticamente correctos, que no intentan agradar al poder económico o político, que dicen lo que piensan y piensan lo que dicen. </w:t>
      </w:r>
    </w:p>
    <w:p w:rsidR="00BD422E" w:rsidRPr="002F60FA" w:rsidRDefault="00BD422E" w:rsidP="00BD422E">
      <w:pPr>
        <w:spacing w:line="240" w:lineRule="auto"/>
        <w:jc w:val="both"/>
        <w:rPr>
          <w:rFonts w:ascii="Times New Roman" w:hAnsi="Times New Roman" w:cs="Times New Roman"/>
          <w:sz w:val="24"/>
          <w:szCs w:val="24"/>
        </w:rPr>
      </w:pPr>
      <w:r w:rsidRPr="002F60FA">
        <w:rPr>
          <w:rFonts w:ascii="Times New Roman" w:hAnsi="Times New Roman" w:cs="Times New Roman"/>
          <w:sz w:val="24"/>
          <w:szCs w:val="24"/>
        </w:rPr>
        <w:t>Agradecería que los lectores (tanto españoles como argentinos) reflexi</w:t>
      </w:r>
      <w:r>
        <w:rPr>
          <w:rFonts w:ascii="Times New Roman" w:hAnsi="Times New Roman" w:cs="Times New Roman"/>
          <w:sz w:val="24"/>
          <w:szCs w:val="24"/>
        </w:rPr>
        <w:t>onen dónde se insertan ellos</w:t>
      </w:r>
      <w:r w:rsidRPr="002F60FA">
        <w:rPr>
          <w:rFonts w:ascii="Times New Roman" w:hAnsi="Times New Roman" w:cs="Times New Roman"/>
          <w:sz w:val="24"/>
          <w:szCs w:val="24"/>
        </w:rPr>
        <w:t xml:space="preserve"> mismos en la problemática descripta (tanto por acción -transigir acomodaticio- como por omisión -ceguera voluntaria-).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72D1">
        <w:rPr>
          <w:rFonts w:ascii="Times New Roman" w:hAnsi="Times New Roman" w:cs="Times New Roman"/>
          <w:sz w:val="24"/>
          <w:szCs w:val="24"/>
          <w:u w:val="single"/>
        </w:rPr>
        <w:t>Albert Rivera y el jefe de la banda</w:t>
      </w:r>
      <w:r>
        <w:rPr>
          <w:rFonts w:ascii="Times New Roman" w:hAnsi="Times New Roman" w:cs="Times New Roman"/>
          <w:sz w:val="24"/>
          <w:szCs w:val="24"/>
        </w:rPr>
        <w:t xml:space="preserve"> (Vozpópuli - </w:t>
      </w:r>
      <w:r w:rsidRPr="00FF72D1">
        <w:rPr>
          <w:rFonts w:ascii="Times New Roman" w:hAnsi="Times New Roman" w:cs="Times New Roman"/>
          <w:b/>
          <w:sz w:val="24"/>
          <w:szCs w:val="24"/>
        </w:rPr>
        <w:t>20/9/20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Jesús Cacho)</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“Puro teatro. Es lo que lleva usted haciendo en los últimos tres meses. Y hoy nos trae aquí un truco de los malos: truco en la tribuna y trato en la habitación de al lado. Discurso aquí para despistar, mientras en la habitación de al lado se reparte sillas con Podemos y hace concesiones a los golpistas. Usted tiene un plan para perpetuarse en el poder. Y, ¿con quién piensa llevar a cabo su plan el señor Sánchez? Pues con su banda: con Podemos, con Otegui, con los nacionalistas vascos, los separatistas catalanes, Més en Baleares, Compromís en Valencia… Sánchez tiene un plan y tiene una banda. Y la pregunta es: ¿la banda se ha juntado para esta investidura? Sí, pero lleva tiempo operando, lleva como mínimo desde la moción de censura, diría yo que desde que le echaron del partido. Usted lleva más de un año ejecutando su plan, un plan que beneficia principalmente al señor Sánchez y que perjudica a las familias españolas. El plan de Sánchez consiste en vender humo en la tribuna del Congreso y pactar con sus socios en la habitación del pánico. Eso es lo que tenemos que desmontar” (Intervención de Albert Rivera en el Congreso el 22 de julio de 2019, debate de</w:t>
      </w:r>
      <w:r>
        <w:rPr>
          <w:rFonts w:ascii="Times New Roman" w:hAnsi="Times New Roman" w:cs="Times New Roman"/>
          <w:sz w:val="24"/>
          <w:szCs w:val="24"/>
        </w:rPr>
        <w:t xml:space="preserve"> investidura de Pedro Sánchez).</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 xml:space="preserve">¡Y cuánta vestidura desgarrada, cuánto aspaviento impostado, cuánto cínico lamento por aquellas palabras de Rivera una mañana de julio! Fueron legión los escandalizados. Pero el entonces líder de Ciudadanos tenía razón. Su predicción se ha cumplido casi al milímetro. Pedro Sánchez tiene un plan y tiene una banda al servicio de ese plan. Una banda muy cara, a la que hay que retribuir en especie un día sí y otro también.  Se trata de acabar con el régimen del 78, haciendo añicos la Constitución (desmontando el artículo 1 de la misma, ese que afirma que “la soberanía nacional reside en el pueblo español, del que emanan los poderes del Estado”, y que “la forma política del Estado español es la Monarquía parlamentaria”), para </w:t>
      </w:r>
      <w:r w:rsidRPr="00FF72D1">
        <w:rPr>
          <w:rFonts w:ascii="Times New Roman" w:hAnsi="Times New Roman" w:cs="Times New Roman"/>
          <w:sz w:val="24"/>
          <w:szCs w:val="24"/>
        </w:rPr>
        <w:lastRenderedPageBreak/>
        <w:t>instaurar una República Federal de la que ya se habla estos días con soltura en algunos medios. Para dar el salto a lo desconocido hace falta destruir el legado de la Transición, profundizar en el descrédito de las instituciones y emplearse a fondo en la demolición del sistema de valores que ha garantizado la convivencia entre españoles desde la muerte de Franco. Puro Gramsci. Es probable que Sánchez no cambiara una coma de la Carta Magna si alguien le asegurara el poder durante un número de años, pero, si para seguir en el machito necesita contar con los servicios de la banda, es seguro que no tendrá inconveniente en poner patas arriba el país embarcándonos en ese viaje a la República Federal d</w:t>
      </w:r>
      <w:r>
        <w:rPr>
          <w:rFonts w:ascii="Times New Roman" w:hAnsi="Times New Roman" w:cs="Times New Roman"/>
          <w:sz w:val="24"/>
          <w:szCs w:val="24"/>
        </w:rPr>
        <w:t xml:space="preserve">e Cartagena y sus pedanías.    </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Inquilinos de una balsa de piedra a la deriva, asistimos perplejos a una preocupante degradación de los equilibrios democráticos. No se puede decir que no hayamos visto en el pasado, tanto con Gobiernos del PSOE como del PP, casos de utilización torticera de las instituciones, pero nada de lo ocurrido desde los ochenta es comparable al desahogo y la desvergüenza con las que este personaje se comporta. Tanto González como Aznar y sus sucesores abusaron de la Fiscalía General del Estado, pero ninguno tuvo el cuajo de nombrar como jefa a su ministra de Justicia; todos barrieron para casa con el CIS, pero nadie llegó a la descarada utilización que Sánchez hace del mismo como arma de propaganda electoral; todos se aprovecharon de RTVE, pero nadie se acercó siquiera al umbral por él traspasado, al convertir la tele pública en un arma de propaganda al servicio del Gobierno social comunista. Todos trataron de utilizar al CNI (¿verdad, señor Bono?) para buscarle las cosquillas al adversario, pero ninguno se atrevió a incrustar en los servicios de inteligencia al líder de un partido crecido a los pechos de un zafio dictador venezolano. L</w:t>
      </w:r>
      <w:r>
        <w:rPr>
          <w:rFonts w:ascii="Times New Roman" w:hAnsi="Times New Roman" w:cs="Times New Roman"/>
          <w:sz w:val="24"/>
          <w:szCs w:val="24"/>
        </w:rPr>
        <w:t>os ejemplos serían incontables.</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Hablar hoy de separación de poderes en España es una broma. Hace unos meses nos escandalizamos al enterarnos de que el PSOE había pactado con EH Bildu la derogación íntegra de la reforma laboral, asunto que provocó un amable pellizco de monja al presidente por parte de CEOE y los patronos del Ibex, pero ahora ya admitimos como normal que Pablo Iglesias negocie los PGE con los herederos de ETA. No es Iglesias quien negocia, claro está, sino el vicepresidente del Gobierno, y lo hace mandatado por Sánchez y en la sede del Ejecutivo. Y como Iglesias sabe de economía lo mismo que de física nuclear, hay que concluir que de lo que está hablando con Bildu y con ERC es de “la necesidad de construir alianzas para avanzar hacia un horizonte republicano”, porque acabar con la Monarquía es “la tarea fundamental” de Podemos (Iglesias este sábado, ante sus fieles). Antes de mayo de 2018 hubiera resultado inimaginable ver al Gobierno de España sentado en una “mesa de diálogo” con los separatistas catalanes, una gente cuya idea de “diálogo” es de todos conocida; hoy, en cambio, consideramos normal que el asunto se debata a cara descubierta (“pues esta semana hablaré con el presidente Torra y espero que podamos tenerla en los próximos días”, dijo Sánchez a la chica de las isobaras, en TVE, el 12 de septiembre). El señor Sánchez está siempre dispuesto a pagar el precio que le exijan por s</w:t>
      </w:r>
      <w:r>
        <w:rPr>
          <w:rFonts w:ascii="Times New Roman" w:hAnsi="Times New Roman" w:cs="Times New Roman"/>
          <w:sz w:val="24"/>
          <w:szCs w:val="24"/>
        </w:rPr>
        <w:t>u apoyo los socios de la banda.</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Un tándem demoledor</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 xml:space="preserve">Una barbaridad sucede a otra. Una violación de la ley persigue a otra. Ni un día sin decisión del Ejecutivo capaz de provocar nuestra perplejidad y asombro. Es quizá el mayor éxito de la pareja que forman Pedro y ese que llaman nuevo Godoy, Iván Redondo: la de haber acostumbrado a los españoles a soportar sin pestañear toda clase de arbitrariedades y/o ilegalidades. Un tándem demoledor, en lo moral y lo ético, por supuesto, pero también en lo político. “Este tío es formidable”, se felicita Pedro cuando se mira al espejo por las mañanas, “cada día me dice lo que tengo que hacer para seguir en el poder y no tengo más que cumplir </w:t>
      </w:r>
      <w:r w:rsidRPr="00FF72D1">
        <w:rPr>
          <w:rFonts w:ascii="Times New Roman" w:hAnsi="Times New Roman" w:cs="Times New Roman"/>
          <w:sz w:val="24"/>
          <w:szCs w:val="24"/>
        </w:rPr>
        <w:lastRenderedPageBreak/>
        <w:t xml:space="preserve">sus instrucciones”. Y, en efecto, se trata de tapar el problema de hoy con la treta, la mentira o la traición que tengamos más a mano. Y mañana Dios dirá. Mañana habrá que engañar o traicionar a otros o quizá a los mismos, tanto da. La oficina de Redondo en Moncloa es una fábrica de maquinar operaciones para distraer, engatusar, engañar. Es la exaltación de la amoralidad. La derrota de la ética. Todo de un cortoplacismo aterrador. Nadie piensa no ya en el largo plazo, sino siquiera a un año o seis meses vista. El próximo 15 de octubre España debería presentar ante la Comisión los primeros proyectos de inversión capaces de justificar el cobro de la talegada de millones prometida por Bruselas. A menos de un mes de esa </w:t>
      </w:r>
      <w:r>
        <w:rPr>
          <w:rFonts w:ascii="Times New Roman" w:hAnsi="Times New Roman" w:cs="Times New Roman"/>
          <w:sz w:val="24"/>
          <w:szCs w:val="24"/>
        </w:rPr>
        <w:t>fecha, nada se sabe del asunto.</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 xml:space="preserve">Sin respuesta ciudadana. Siempre dije que la explicación a nuestra baja calidad democrática radicaba en la dificultad de construir una democracia sin demócratas, sin gente con tradición democrática. Somos una sociedad acostumbra desde 1940 a soportar cualquier humillación o arbitrariedad del Poder, sea el titular del mismo el presidente del Gobierno o el último guardia municipal. A este pueblo acostumbrado a agachar la cerviz, el Gobierno de Pedro &amp; Pablo le ha hecho traspasar el umbral del dolor de cualquier tipo de vejación o afrenta, al punto de que ahora parece dispuesto a consentir cualquier tropelía, incluso que Sánchez y su banda pongan en riesgo la paz y la prosperidad colectiva. La libertad, en último extremo, el bien más preciado del ser humano. Siempre sostuve también que la peor herencia del franquismo era esa cobardía que la dictadura inoculó en el español medio a la hora de manifestar su opinión en público y comportarse como un ciudadano libre, seguro de sus derechos y consciente de sus obligaciones. El miedo a hablar y el triunfo del cenáculo. La prensa conservadora británica ha reaccionado airada con cada una de las decisiones tomadas por Boris Johnson con motivo de la pandemia que ha considerado lesivas para las libertades. En España nadie ha movido un dedo. En un país sin sociedad civil organizada, Sánchez ha roto todos los diques y derribado todas las defensas. Sociedad a la intemperie. Con la intelligentsia, si alguna queda, entregada a las dádivas del poder, y con los grandes empresarios del Ibex aplaudiendo con las orejas. Es nuestro “club de los inocentes” sobre el que teorizó Willy Münzenberg, genio del agit-prop </w:t>
      </w:r>
      <w:r>
        <w:rPr>
          <w:rFonts w:ascii="Times New Roman" w:hAnsi="Times New Roman" w:cs="Times New Roman"/>
          <w:sz w:val="24"/>
          <w:szCs w:val="24"/>
        </w:rPr>
        <w:t>comunista al servicio de Lenin.</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País anestesiado, que consiente sin pestañear espectáculos tan degradantes para nuestra democracia como que el presidente del Gobierno lamente “profundamente” el suicidio de un etarra encarcelado por graves crímenes terroristas, muchos de ellos cometidos contra militantes y/o simpatizantes de ese viejo PSOE ahora cristianamente amortajado. En los escasos reductos liberales que siguen penando por la piel de toro se ha dado certidumbre a la idea de que a Sánchez y a su banda se los llevará por delante la crisis económica en la que ya estamos instalados, con probablemente más de 7 millones de españoles ahora mismo en paro, pero eso no solo no está claro, sino que cada día está más oscuro. Con la Justicia intervenida, los medios de comunicación copados y las fuerzas y cuerpos de seguridad controlados, un país puede perfectamente malvivir en la miseria y en la pérdida de libertades sin necesidad de suprimir la cita electoral cada cuatro años. Argentina era uno de los países más ricos del mundo en la primera mitad del XX hasta que el peronismo acabó con su buena fortuna. Hoy siguen teniendo pobreza y peronismo. Un caso más flagrante aún es el de Venezuela, un país con enormes recursos naturales sumido en la miseria de</w:t>
      </w:r>
      <w:r>
        <w:rPr>
          <w:rFonts w:ascii="Times New Roman" w:hAnsi="Times New Roman" w:cs="Times New Roman"/>
          <w:sz w:val="24"/>
          <w:szCs w:val="24"/>
        </w:rPr>
        <w:t xml:space="preserve"> una dictadura narco comunista.</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No está claro que la economía vaya a pasar factura a este Gobierno. De un modo u otro, más tarde o más temprano, con sudor y muchas lágrimas, de las crisis económicas siempre se termina saliendo; de la crisis política en la que estamos instalados, mucho más grave</w:t>
      </w:r>
      <w:r>
        <w:rPr>
          <w:rFonts w:ascii="Times New Roman" w:hAnsi="Times New Roman" w:cs="Times New Roman"/>
          <w:sz w:val="24"/>
          <w:szCs w:val="24"/>
        </w:rPr>
        <w:t>,</w:t>
      </w:r>
      <w:r w:rsidRPr="00FF72D1">
        <w:rPr>
          <w:rFonts w:ascii="Times New Roman" w:hAnsi="Times New Roman" w:cs="Times New Roman"/>
          <w:sz w:val="24"/>
          <w:szCs w:val="24"/>
        </w:rPr>
        <w:t xml:space="preserve"> y peligrosa que aquella, a menudo solo se sale con sangre. Aterrados por la nueva ola de covid, angustiados por la pérdida del empleo y hastiados por el espectáculo de encanallamiento, asistimos sin rechistar a un proceso de involución política que amenaza gravemente nuestras </w:t>
      </w:r>
      <w:r w:rsidRPr="00FF72D1">
        <w:rPr>
          <w:rFonts w:ascii="Times New Roman" w:hAnsi="Times New Roman" w:cs="Times New Roman"/>
          <w:sz w:val="24"/>
          <w:szCs w:val="24"/>
        </w:rPr>
        <w:lastRenderedPageBreak/>
        <w:t>libertades. La “ceguera voluntaria” de la que escribió Christian Jelen. Pedro y su banda siguen apretando el acelerador, convencidos de que nadie se va a rebelar, nadie va a decir basta. Esta semana hemos sabido que el PSOE quiere modificar el Código de Conducta de las Cortes Generales, vinculante para los parlamentarios electos, eliminando el requisito de actuar “con pleno acatamiento y respeto a la Constitución y al resto del ordenamiento jurídico”. Es el “Europa se lo tragará todo” de que alardeab</w:t>
      </w:r>
      <w:r>
        <w:rPr>
          <w:rFonts w:ascii="Times New Roman" w:hAnsi="Times New Roman" w:cs="Times New Roman"/>
          <w:sz w:val="24"/>
          <w:szCs w:val="24"/>
        </w:rPr>
        <w:t>a Stalin cuando su terror rojo.</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Rivera tenía razón</w:t>
      </w:r>
    </w:p>
    <w:p w:rsidR="00BD422E" w:rsidRPr="00FF72D1"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El último botón de muestra es ese proyecto de Ley de Memoria Democrática salido del magín de la vicepresidenta Calvo y sus asesores podemitas. Se trata de enmascarar la situación de un país abrasado por la pandemia y el paro insistiendo en la agenda ideológica. Porque para convertir en realidad el cambio de régimen que Pedro &amp; Pablo persiguen es preciso hacer añicos el espíritu de reconciliación entre vencedores y vencidos que presidió la Transición, y demoler los pilares morales sobre los que la sociedad española y occidental basa la convivencia. Una vu</w:t>
      </w:r>
      <w:r>
        <w:rPr>
          <w:rFonts w:ascii="Times New Roman" w:hAnsi="Times New Roman" w:cs="Times New Roman"/>
          <w:sz w:val="24"/>
          <w:szCs w:val="24"/>
        </w:rPr>
        <w:t>elta a los clásicos, a Gramsci -</w:t>
      </w:r>
      <w:r w:rsidRPr="00FF72D1">
        <w:rPr>
          <w:rFonts w:ascii="Times New Roman" w:hAnsi="Times New Roman" w:cs="Times New Roman"/>
          <w:sz w:val="24"/>
          <w:szCs w:val="24"/>
        </w:rPr>
        <w:t>también a Lukacs, teórico del progresismo moderno- y a la necesidad de subvertir el sistema de valores de una sociedad para hacer posible el triunfo del ideal comunista (léase podemita). Esta es la batalla cultural que Pa</w:t>
      </w:r>
      <w:r>
        <w:rPr>
          <w:rFonts w:ascii="Times New Roman" w:hAnsi="Times New Roman" w:cs="Times New Roman"/>
          <w:sz w:val="24"/>
          <w:szCs w:val="24"/>
        </w:rPr>
        <w:t>blo Casado ha renunciado a dar.</w:t>
      </w:r>
    </w:p>
    <w:p w:rsidR="00BD422E" w:rsidRDefault="00BD422E" w:rsidP="00BD422E">
      <w:pPr>
        <w:spacing w:line="240" w:lineRule="auto"/>
        <w:jc w:val="both"/>
        <w:rPr>
          <w:rFonts w:ascii="Times New Roman" w:hAnsi="Times New Roman" w:cs="Times New Roman"/>
          <w:sz w:val="24"/>
          <w:szCs w:val="24"/>
        </w:rPr>
      </w:pPr>
      <w:r w:rsidRPr="00FF72D1">
        <w:rPr>
          <w:rFonts w:ascii="Times New Roman" w:hAnsi="Times New Roman" w:cs="Times New Roman"/>
          <w:sz w:val="24"/>
          <w:szCs w:val="24"/>
        </w:rPr>
        <w:t>Eso, y partir la sociedad española en dos mitades irreconciliables mediante las oportunas dosis de odio y revanchismo. Manteniendo a la oposición de centro derecha contra las cuerdas del palo y tente tieso, hasta hacerle abandonar la bandera de la regeneración que era su salvoconducto de futuro y forzarle a volver mansamente al marianismo ramplón. Y una vez de nuevo en la fosa, enterrarle bajo siete capas con abundante tierra de la Kitchen. Arrinconar al PP y mantener a Vox (¡los “fascistas”!) como única oposición reconocida. Con Abascal en la trinchera, Casado a por uvas con Mariano y Arrimadas (“su apoyo nos sale gratis”) de insólita compañera de viaje, tenemos Sánchez para ocho años y lo que venga. De modo que Rivera tenía razón: Sánchez tiene una banda al servicio de un plan, “repartirse España”, que se va cumpliendo metódicamente entre el silencio y la resignación de los corderos. Cometió muchos y graves errores pero, visto en la distancia, la salida de la política de un tipo inteligente y honesto solo puede ser vista hoy como una desgracia más de las sufridas por este país. Este martes presenta en Madrid su libro Un ciudadano libre (Espasa). Espero que revele algún detalle de quienes, entre los dueños de los media y los capos del Ibex, le forzaron a salir por pies de la política.</w:t>
      </w:r>
    </w:p>
    <w:p w:rsidR="00BD422E" w:rsidRPr="00DA7E7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7E76">
        <w:rPr>
          <w:rFonts w:ascii="Times New Roman" w:hAnsi="Times New Roman" w:cs="Times New Roman"/>
          <w:sz w:val="24"/>
          <w:szCs w:val="24"/>
          <w:u w:val="single"/>
        </w:rPr>
        <w:t>No se trata de la economía, estúpido, se trata de la libertad</w:t>
      </w:r>
      <w:r>
        <w:rPr>
          <w:rFonts w:ascii="Times New Roman" w:hAnsi="Times New Roman" w:cs="Times New Roman"/>
          <w:sz w:val="24"/>
          <w:szCs w:val="24"/>
        </w:rPr>
        <w:t xml:space="preserve"> (La Nación - </w:t>
      </w:r>
      <w:r w:rsidRPr="00DA7E76">
        <w:rPr>
          <w:rFonts w:ascii="Times New Roman" w:hAnsi="Times New Roman" w:cs="Times New Roman"/>
          <w:b/>
          <w:sz w:val="24"/>
          <w:szCs w:val="24"/>
        </w:rPr>
        <w:t>18/9/20</w:t>
      </w:r>
      <w:r>
        <w:rPr>
          <w:rFonts w:ascii="Times New Roman" w:hAnsi="Times New Roman" w:cs="Times New Roman"/>
          <w:sz w:val="24"/>
          <w:szCs w:val="24"/>
        </w:rPr>
        <w:t>)</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La tendencia generalizada a concentrarse en el desmadre económico que está creando el Gobierno saca el foco del objetivo principal del peronismo de Cristina: el control de la sociedad.</w:t>
      </w:r>
    </w:p>
    <w:p w:rsidR="00BD422E" w:rsidRPr="00DA7E7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A7E76">
        <w:rPr>
          <w:rFonts w:ascii="Times New Roman" w:hAnsi="Times New Roman" w:cs="Times New Roman"/>
          <w:sz w:val="24"/>
          <w:szCs w:val="24"/>
        </w:rPr>
        <w:t>Por Dardo Gasparre</w:t>
      </w:r>
      <w:r>
        <w:rPr>
          <w:rFonts w:ascii="Times New Roman" w:hAnsi="Times New Roman" w:cs="Times New Roman"/>
          <w:sz w:val="24"/>
          <w:szCs w:val="24"/>
        </w:rPr>
        <w:t>)</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A cada paso de pato criollo que da el gobierno en el campo económico, suele surgir una andanada de críticas, tratando de explicarle a los economistas del oficialismo, profesionales o amateurs, simples audaces improvisados o amantes gozando de los cupos en esa área, que lo que hacen tendrá consecuencias gravísimas. Otros intentan convencerlos de que producirán el efecto inverso de lo que juran querer lograr o de que empeora</w:t>
      </w:r>
      <w:r>
        <w:rPr>
          <w:rFonts w:ascii="Times New Roman" w:hAnsi="Times New Roman" w:cs="Times New Roman"/>
          <w:sz w:val="24"/>
          <w:szCs w:val="24"/>
        </w:rPr>
        <w:t xml:space="preserve">rán lo que tratan de arreglar.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El Gobierno se comporta como si no le moviera un pelo que huyan o se fundan empresas, que caiga más el empleo, que suba la pobreza y que el crédito y la inversión marchen a la </w:t>
      </w:r>
      <w:r w:rsidRPr="00DA7E76">
        <w:rPr>
          <w:rFonts w:ascii="Times New Roman" w:hAnsi="Times New Roman" w:cs="Times New Roman"/>
          <w:sz w:val="24"/>
          <w:szCs w:val="24"/>
        </w:rPr>
        <w:lastRenderedPageBreak/>
        <w:t xml:space="preserve">extinción, o que el mundo entero mire al país con sorpresa y hasta con lástima, o en la región, con cierta satisfacción ante la agonía del vecino otrora orgulloso de sus logros. O dando explicaciones y argumentaciones </w:t>
      </w:r>
      <w:r>
        <w:rPr>
          <w:rFonts w:ascii="Times New Roman" w:hAnsi="Times New Roman" w:cs="Times New Roman"/>
          <w:sz w:val="24"/>
          <w:szCs w:val="24"/>
        </w:rPr>
        <w:t xml:space="preserve">disparatadas, que es lo mismo.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Lo que da paso a una pregunta tremenda: ¿No será que al popuperonismo cuarentenario no le importa la economía? ¿No será que le estorba el éxito? Esta columna, siguiendo a grandes pensadores de la libertad, sostiene que cuando el populismo fracasa y se queda sin plata, vira con más fuerza y velocidad hacia la dictadura. No necesita el éxito económico para perpetuarse en el poder. Hasta le conviene más el fracaso.  El paradigma capitalista asocia el éxito personal y político con el mérito, el riesgo y el esfuerzo. Al populismo le basta con culpar del fracaso al egoísmo de sus opositores, a los ricos, a las empresas, y eso le da la excusa para cerrar del todo el cepo a la libertad. Esto fue cierto en la URSS, en Cuba, en Venezuela, en Nicaragua, en la Chile de Allende. A la masa domesticada por el gramscismo tampoco parece importarle el éxito económico. El populismo termina siem</w:t>
      </w:r>
      <w:r>
        <w:rPr>
          <w:rFonts w:ascii="Times New Roman" w:hAnsi="Times New Roman" w:cs="Times New Roman"/>
          <w:sz w:val="24"/>
          <w:szCs w:val="24"/>
        </w:rPr>
        <w:t xml:space="preserve">pre en dictadura, decía Hayek.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Gobierno y pueblo populistas conviven y se nutren en el fracaso largo tiempo, más allá de todas las privaciones y de todas las escaseces, embarcados en una causa sacrosanta, en una epopeya personal y patriótica de decadencia. Un florecimiento económico arruinaría ese plan. El bienestar real y el éxito sería un mal ejemplo que dañaría la metódica tarea de construir individuos miedosos, inseguros, melifluos, que se sienten eternos párvulos incapaces de procurarse su propio bien y mendigan en busca de un padre o un tutor que los redima y los proteja. Ni siquiera se unen en el concepto de patria. Sólo salen un momento de esa dependencia para elegir un nuevo amo, </w:t>
      </w:r>
      <w:r>
        <w:rPr>
          <w:rFonts w:ascii="Times New Roman" w:hAnsi="Times New Roman" w:cs="Times New Roman"/>
          <w:sz w:val="24"/>
          <w:szCs w:val="24"/>
        </w:rPr>
        <w:t xml:space="preserve">y de inmediato vuelven a ella.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Pobres y mendicantes</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Como tan bien lo expresara hace casi 200 años Tocqueville, ese individuo incapaz de procurarse su propio bienestar, su propia seguridad y su propio sustento, discapacitado social, con miedo a vivir y a pensar, sin embargo tiene el terrible poder de elegir a los gobernantes. Que se ocuparán de mantenerlos pobres y mendicantes. “Bienaventurados los pobres, porque serán nuestros votantes ciegos”.  Una economía sana, libre, competitiva y sobre todo exitosa, es incompatible con el peronismo de hoy. Por eso el odio a la meritocracia no es un lapsus ni un exabrupto. Es un credo, un dogma. El mérito es individual. Los totalitarios necesitan la masa. A esa m</w:t>
      </w:r>
      <w:r>
        <w:rPr>
          <w:rFonts w:ascii="Times New Roman" w:hAnsi="Times New Roman" w:cs="Times New Roman"/>
          <w:sz w:val="24"/>
          <w:szCs w:val="24"/>
        </w:rPr>
        <w:t xml:space="preserve">ediocridad le llaman igualdad.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La simplificación de quienes sostienen que la faraona del Senado sólo está interesada en su impunidad, está confundiendo a muchos. Ese objetivo es de mínima, apenas tomar una colina en la guerra. El maquiavelismo cristinista siempre tiene un segundo objetivo oculto en todo lo que hace. Ese objetivo es el poder por sí mismo y sus prebendas y latrocinios. Y ese poder no se puede ejercer sobre individuos con confianza en sí mismos, laboriosos, seguros, responsables, exitosos, formados, educados, unidos y sobre todo libres. La lucha contra la libertad que conduce desde su reducto perverso Cristina Kirchner es una estrategia de fondo. Para imponer su régimen famigliar necesita una sociedad dividida, que no tenga la garantía de la justicia y el derecho, la protección de la república, el acceso auténtico a la representatividad política, la confianza de ser exitoso en lo que empr</w:t>
      </w:r>
      <w:r>
        <w:rPr>
          <w:rFonts w:ascii="Times New Roman" w:hAnsi="Times New Roman" w:cs="Times New Roman"/>
          <w:sz w:val="24"/>
          <w:szCs w:val="24"/>
        </w:rPr>
        <w:t xml:space="preserve">ende, o la esperanza de serlo.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La libertad no sólo se coarta allanando casas de expresidentes o de albañiles, por caso, para verificar el cumplimiento de una cuarentena de sitio, inútil y cruel, ni subordinando a la justicia y a la Corte, ni con los sátrapas provinciales construyendo zanjas y aduanas interiores, ni con estúpidos pasaportes sanitarios propugnados por idiotas útiles.  Se coarta </w:t>
      </w:r>
      <w:r w:rsidRPr="00DA7E76">
        <w:rPr>
          <w:rFonts w:ascii="Times New Roman" w:hAnsi="Times New Roman" w:cs="Times New Roman"/>
          <w:sz w:val="24"/>
          <w:szCs w:val="24"/>
        </w:rPr>
        <w:lastRenderedPageBreak/>
        <w:t>también con cepos al dólar, creando el miedo al futuro, saboteando el empleo con leyes obtusas, ahuyentando empresas que dan trabajo, matando pymes y ordeñando al campo, matando el cuentapropismo, dejando al individuo dependiente de una dádiva, de una ley, de una excepción, de un favor, de una concesión monárquica o de un acomodo. Se coarta con un plan de deseducación que hoy es más sincero: de no educación. Ha hecho más por la pérdida de la libertad Zamba de Pakapak</w:t>
      </w:r>
      <w:r>
        <w:rPr>
          <w:rFonts w:ascii="Times New Roman" w:hAnsi="Times New Roman" w:cs="Times New Roman"/>
          <w:sz w:val="24"/>
          <w:szCs w:val="24"/>
        </w:rPr>
        <w:t xml:space="preserve">a que el mayor de los tiranos.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Kakistocracia</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Una vez que el populismo se desliga del sobrepeso insoportable de tener que procurar y estimular una economía exitosa, empieza su tarea de fondo, que es su eternización en el poder. Sin descartar la búsqueda de la riqueza personal, finalmente está construyendo una nueva oligarquía, o una antiaristocracia, o sea una kakistocracia, un gobierno exclusivo de los peores, que casualmente abunda en kas. Un gobierno dialéctico, duranbarbista, peronista o maquiavelista. Lo que retrotrae a otro error a que ha inducido la prensa, que es el de creer que Maquiavelo era un filósofo político, cuando apenas era un canalla.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Ese ser-masa, sin la llama de patria, sin esperanzas, sin entusiasmo, sin confianza en sí mismo, es inoculado con el odio, el miedo, la revancha y la bronca. Quiere ser libre, pero tiene pavor a la libertad. Y luego se le da el arma del voto para que delegue en alguien la tarea de protegerlo y gobernar. Entonces el estado en manos del populista electo tiende su manto burocrático sobre la sociedad, como un padre generoso, otra vez parafraseando a Tocqueville, y lanza una maraña de leyes protectoras, dádivas, planes, subsidios, prohibiciones, garantías y repartos de derechos, hasta estupidizar a la masa y evitarle el duro trabajo de pensar. Y de paso destroza la economía, objetivo tan importante como el de destrozar la educación, base de la única igualdad que se </w:t>
      </w:r>
      <w:r>
        <w:rPr>
          <w:rFonts w:ascii="Times New Roman" w:hAnsi="Times New Roman" w:cs="Times New Roman"/>
          <w:sz w:val="24"/>
          <w:szCs w:val="24"/>
        </w:rPr>
        <w:t xml:space="preserve">necesita, la de oportunidades.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La brecha es inevitable y buscada. Como a Stalin le molestaban los ciudadanos maduros, educados, llenos de tradiciones, respeto y éxitos y los purgaba o encerraba por millones para que no contaminaran a las nuevas generaciones a las que separaba de sus padres, el cristinismo ataca a los que simbolizan la historia nacional, el progreso, la movilidad social, la riqueza, la grandeza y la creación de oportunidades. Por algo odia a Sarmiento, desconoce a Alberdi, oculta a San Martín y sepulta a Roca. Por algo pacta con los mapuches truchos y fabrica usurpadores. Intento de borrar un pasado inspirador y de sancionar a los que fueron capaces con su esfuerzo de comprar un terreno o un campo que ahora</w:t>
      </w:r>
      <w:r>
        <w:rPr>
          <w:rFonts w:ascii="Times New Roman" w:hAnsi="Times New Roman" w:cs="Times New Roman"/>
          <w:sz w:val="24"/>
          <w:szCs w:val="24"/>
        </w:rPr>
        <w:t xml:space="preserve"> se les roba con ensañamiento.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Seguramente también juegan subliminalmente resentimientos personales por todo lo que el líder demagógico no pudo obtener en la vida o debió sufrir. Una carrera universitaria, el reconocimiento de sus pares y sus conciudadanos, una trayectoria ética, el reconocimiento de su generación, el afecto verdadero y espontáneo de sus conciudadanos. Los grandes dictadores locales y universales de todo signo fueron antes grandes</w:t>
      </w:r>
      <w:r>
        <w:rPr>
          <w:rFonts w:ascii="Times New Roman" w:hAnsi="Times New Roman" w:cs="Times New Roman"/>
          <w:sz w:val="24"/>
          <w:szCs w:val="24"/>
        </w:rPr>
        <w:t xml:space="preserve"> mediocres.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Soldaditos de plomo</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La economía, que es sólo la acción humana, se basa en la libertad, la potencialidad del individuo de elegir. Esa libertad, esa individualidad, es insoportable para el totalitarismo populista. Choca de frente con la necesidad de crear seres todos iguales, igualdad de soldaditos de plomo</w:t>
      </w:r>
      <w:r>
        <w:rPr>
          <w:rFonts w:ascii="Times New Roman" w:hAnsi="Times New Roman" w:cs="Times New Roman"/>
          <w:sz w:val="24"/>
          <w:szCs w:val="24"/>
        </w:rPr>
        <w:t>,</w:t>
      </w:r>
      <w:r w:rsidRPr="00DA7E76">
        <w:rPr>
          <w:rFonts w:ascii="Times New Roman" w:hAnsi="Times New Roman" w:cs="Times New Roman"/>
          <w:sz w:val="24"/>
          <w:szCs w:val="24"/>
        </w:rPr>
        <w:t xml:space="preserve"> uniformados y uniformes. La economía se basa en un equilibrio y un desequilibrio constante. La igualdad no existe en la naturaleza. Obligar a los privados al default, como está ocurriendo, es triturar la empresa, ponerla de rodillas ante el monarca, escamotear la libertad y la propiedad</w:t>
      </w:r>
      <w:r>
        <w:rPr>
          <w:rFonts w:ascii="Times New Roman" w:hAnsi="Times New Roman" w:cs="Times New Roman"/>
          <w:sz w:val="24"/>
          <w:szCs w:val="24"/>
        </w:rPr>
        <w:t>, e igualar al bueno y al malo.</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lastRenderedPageBreak/>
        <w:t xml:space="preserve">Simétricamente, el otro objetivo es apoderarse de la justicia. Algo que va más allá de la impunidad. Se trata de quitar la última esperanza. De llenar a las ciudadanas de desesperación, frustración, desconfianza, inseguridad, impotencia y odio. De consolidar su condición de esclavitud. La </w:t>
      </w:r>
      <w:r>
        <w:rPr>
          <w:rFonts w:ascii="Times New Roman" w:hAnsi="Times New Roman" w:cs="Times New Roman"/>
          <w:sz w:val="24"/>
          <w:szCs w:val="24"/>
        </w:rPr>
        <w:t xml:space="preserve">impunidad es sólo una propina.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Y para completar el cerco, el sometimiento se consolida con la inseguridad jurídica y personal. Con el miedo a los atracos, a los asesinos en moto, al abolicionismo, que da más miedo que el delito. Un ataque sistémico, ya no sistemático, a la propiedad. Hoy tiene más derechos un usurpador villero probablemente limítrofe que el dueño de una chacra o una casita usurpada. Tampoco eso es casual. A la destrucción de la economía y la educación se agrega la destrucción del derecho, empezando con el de propiedad. Allí se perfecciona la apología del demérito. “Sólo los tontos ahorran”, decía Perón. The People rests, la acusación descansa, diría un fiscal de serie de Ne</w:t>
      </w:r>
      <w:r>
        <w:rPr>
          <w:rFonts w:ascii="Times New Roman" w:hAnsi="Times New Roman" w:cs="Times New Roman"/>
          <w:sz w:val="24"/>
          <w:szCs w:val="24"/>
        </w:rPr>
        <w:t xml:space="preserve">tflix, luego de tal confesión. </w:t>
      </w:r>
    </w:p>
    <w:p w:rsidR="00BD422E" w:rsidRPr="00DA7E76"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Se puede argüir que todo este panorama es demasiado fantasioso, demasiado perfecto y preciso como para constituir un plan deliberado. Habrá que recurrir a la naturaleza. Al ejemplo del comportamiento de la marabunta, o de la colmena, a la vocación asesina del tigre, a la coordinada acción de las hienas o las orcas, para entender el punto. El populismo es siempre igual, es un instinto irrefrenable y siempre con el mismo patrón, como dicen Tocqueville, Hayek, Popper, Locke, Bastiat y todos los pensadores de la libertad. Siempre con el mi</w:t>
      </w:r>
      <w:r>
        <w:rPr>
          <w:rFonts w:ascii="Times New Roman" w:hAnsi="Times New Roman" w:cs="Times New Roman"/>
          <w:sz w:val="24"/>
          <w:szCs w:val="24"/>
        </w:rPr>
        <w:t xml:space="preserve">smo objetivo y el mismo final. </w:t>
      </w:r>
    </w:p>
    <w:p w:rsidR="00BD422E" w:rsidRDefault="00BD422E" w:rsidP="00BD422E">
      <w:pPr>
        <w:spacing w:line="240" w:lineRule="auto"/>
        <w:jc w:val="both"/>
        <w:rPr>
          <w:rFonts w:ascii="Times New Roman" w:hAnsi="Times New Roman" w:cs="Times New Roman"/>
          <w:sz w:val="24"/>
          <w:szCs w:val="24"/>
        </w:rPr>
      </w:pPr>
      <w:r w:rsidRPr="00DA7E76">
        <w:rPr>
          <w:rFonts w:ascii="Times New Roman" w:hAnsi="Times New Roman" w:cs="Times New Roman"/>
          <w:sz w:val="24"/>
          <w:szCs w:val="24"/>
        </w:rPr>
        <w:t xml:space="preserve">El instinto animal del </w:t>
      </w:r>
      <w:r>
        <w:rPr>
          <w:rFonts w:ascii="Times New Roman" w:hAnsi="Times New Roman" w:cs="Times New Roman"/>
          <w:sz w:val="24"/>
          <w:szCs w:val="24"/>
        </w:rPr>
        <w:t xml:space="preserve">populismo es su plan maestro. </w:t>
      </w:r>
    </w:p>
    <w:p w:rsidR="00BD422E" w:rsidRDefault="00BD422E" w:rsidP="00BD422E">
      <w:pPr>
        <w:spacing w:line="240" w:lineRule="auto"/>
        <w:jc w:val="both"/>
        <w:rPr>
          <w:rFonts w:ascii="Times New Roman" w:hAnsi="Times New Roman" w:cs="Times New Roman"/>
          <w:sz w:val="24"/>
          <w:szCs w:val="24"/>
        </w:rPr>
      </w:pPr>
      <w:r w:rsidRPr="009229F5">
        <w:rPr>
          <w:rFonts w:ascii="Times New Roman" w:hAnsi="Times New Roman" w:cs="Times New Roman"/>
          <w:b/>
          <w:sz w:val="24"/>
          <w:szCs w:val="24"/>
        </w:rPr>
        <w:t>Nota</w:t>
      </w:r>
      <w:r>
        <w:rPr>
          <w:rFonts w:ascii="Times New Roman" w:hAnsi="Times New Roman" w:cs="Times New Roman"/>
          <w:sz w:val="24"/>
          <w:szCs w:val="24"/>
        </w:rPr>
        <w:t xml:space="preserve">: mientras la clase media siga marchando hacia el abismo sumisa, silenciosa, atemorizada, esperando que sea la oveja de al lado la que se despeñe primero… están jodidos. Mientras sigan siendo los (serviles) músicos de la orquesta del Titanic, están jodidos. Mientras no tengan conciencia de clase y reaccionen al atropello de las libertades y derechos, están jodidos. Mientras crean que se puede colaborar en Auschwitz-Birkenau están jodidos.  </w:t>
      </w:r>
    </w:p>
    <w:p w:rsidR="00BD422E" w:rsidRPr="009229F5" w:rsidRDefault="00BD422E" w:rsidP="00BD422E">
      <w:pPr>
        <w:spacing w:line="240" w:lineRule="auto"/>
        <w:jc w:val="both"/>
        <w:rPr>
          <w:rFonts w:ascii="Times New Roman" w:hAnsi="Times New Roman" w:cs="Times New Roman"/>
          <w:sz w:val="24"/>
          <w:szCs w:val="24"/>
        </w:rPr>
      </w:pPr>
      <w:r w:rsidRPr="009229F5">
        <w:rPr>
          <w:rFonts w:ascii="Times New Roman" w:hAnsi="Times New Roman" w:cs="Times New Roman"/>
          <w:sz w:val="24"/>
          <w:szCs w:val="24"/>
        </w:rPr>
        <w:t>Los “borradores de cabeza” les mienten haciéndoles creer que la cosa no va tan mal como parece y la clase media se engaña creyendo que en el siglo XXI no se hundirán sin que les echen algún salvavidas.</w:t>
      </w:r>
    </w:p>
    <w:p w:rsidR="00BD422E" w:rsidRPr="009229F5" w:rsidRDefault="00BD422E" w:rsidP="00BD422E">
      <w:pPr>
        <w:spacing w:line="240" w:lineRule="auto"/>
        <w:jc w:val="both"/>
        <w:rPr>
          <w:rFonts w:ascii="Times New Roman" w:hAnsi="Times New Roman" w:cs="Times New Roman"/>
          <w:sz w:val="24"/>
          <w:szCs w:val="24"/>
        </w:rPr>
      </w:pPr>
      <w:r w:rsidRPr="009229F5">
        <w:rPr>
          <w:rFonts w:ascii="Times New Roman" w:hAnsi="Times New Roman" w:cs="Times New Roman"/>
          <w:sz w:val="24"/>
          <w:szCs w:val="24"/>
        </w:rPr>
        <w:t xml:space="preserve">La seda que compone la telaraña es gruesa y no solo está hecha por una araña. Pero cada hilo conduce al mismo problema: un sistema que permite a aquellos que están en el poder, robar el futuro de forma tan descarada sin enfrentarse a ninguna repercusión. </w:t>
      </w:r>
    </w:p>
    <w:p w:rsidR="00BD422E" w:rsidRPr="009229F5" w:rsidRDefault="00BD422E" w:rsidP="00BD422E">
      <w:pPr>
        <w:spacing w:line="240" w:lineRule="auto"/>
        <w:jc w:val="both"/>
        <w:rPr>
          <w:rFonts w:ascii="Times New Roman" w:hAnsi="Times New Roman" w:cs="Times New Roman"/>
          <w:sz w:val="24"/>
          <w:szCs w:val="24"/>
        </w:rPr>
      </w:pPr>
      <w:r w:rsidRPr="009229F5">
        <w:rPr>
          <w:rFonts w:ascii="Times New Roman" w:hAnsi="Times New Roman" w:cs="Times New Roman"/>
          <w:sz w:val="24"/>
          <w:szCs w:val="24"/>
        </w:rPr>
        <w:t>Todo eran loas al sistema (</w:t>
      </w:r>
      <w:r w:rsidR="00BB1C9A" w:rsidRPr="009229F5">
        <w:rPr>
          <w:rFonts w:ascii="Times New Roman" w:hAnsi="Times New Roman" w:cs="Times New Roman"/>
          <w:sz w:val="24"/>
          <w:szCs w:val="24"/>
        </w:rPr>
        <w:t>globalización</w:t>
      </w:r>
      <w:r w:rsidRPr="009229F5">
        <w:rPr>
          <w:rFonts w:ascii="Times New Roman" w:hAnsi="Times New Roman" w:cs="Times New Roman"/>
          <w:sz w:val="24"/>
          <w:szCs w:val="24"/>
        </w:rPr>
        <w:t xml:space="preserve">, financiarización, desregulación, deslocalización, librecambio…), y ahora que se ha descubierto que estaban abandonados y sin medios, mientras los partidos políticos que votaron  (“serpientes encantadoras de hombres”) se van inventado todas las triquiñuelas posibles para endosarle la responsabilidad al primero que se salga del rebaño, los ciudadanos descubren, tarde y mal, que tendrán que organizar la resistencia por su cuenta. </w:t>
      </w:r>
    </w:p>
    <w:p w:rsidR="00BD422E" w:rsidRPr="009229F5" w:rsidRDefault="00BD422E" w:rsidP="00BD422E">
      <w:pPr>
        <w:spacing w:line="240" w:lineRule="auto"/>
        <w:jc w:val="both"/>
        <w:rPr>
          <w:rFonts w:ascii="Times New Roman" w:hAnsi="Times New Roman" w:cs="Times New Roman"/>
          <w:sz w:val="24"/>
          <w:szCs w:val="24"/>
        </w:rPr>
      </w:pPr>
      <w:r w:rsidRPr="009229F5">
        <w:rPr>
          <w:rFonts w:ascii="Times New Roman" w:hAnsi="Times New Roman" w:cs="Times New Roman"/>
          <w:sz w:val="24"/>
          <w:szCs w:val="24"/>
        </w:rPr>
        <w:t>Esa clase media, “amputada, doliente, y vencida” (como diría Rubén Darío), que asiste horrorizada a la deriva de gobiernos sectarios, incompetentes e irresponsables, debe abandonar su comportamiento políticamente correcto, su prudencia que a veces linda con la cobardía, en dosis muy contraproducentes para los tiempos de vértigo que se viven, deberá aceptar que el valor es una condición sine qua non simplemente para subsistir, y que deberá pelear por sus intereses y hacerlo enfurecido contra los traidores y sin miedo a matones ni a miedosos</w:t>
      </w:r>
    </w:p>
    <w:p w:rsidR="00BD422E" w:rsidRPr="00C43DC6" w:rsidRDefault="00BD422E" w:rsidP="00BD422E">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¿Cómo será la salida de la crisis?: l</w:t>
      </w:r>
      <w:r w:rsidR="00B27BC0">
        <w:rPr>
          <w:rFonts w:ascii="Times New Roman" w:hAnsi="Times New Roman" w:cs="Times New Roman"/>
          <w:b/>
          <w:sz w:val="24"/>
          <w:szCs w:val="24"/>
        </w:rPr>
        <w:t>a “Maldita” Hemeroteca y la sopa de letras</w:t>
      </w:r>
    </w:p>
    <w:p w:rsidR="00BD422E" w:rsidRDefault="00BD422E" w:rsidP="00BD422E">
      <w:pPr>
        <w:spacing w:line="240" w:lineRule="auto"/>
        <w:jc w:val="both"/>
        <w:rPr>
          <w:rFonts w:ascii="Times New Roman" w:hAnsi="Times New Roman" w:cs="Times New Roman"/>
          <w:b/>
          <w:sz w:val="24"/>
          <w:szCs w:val="24"/>
        </w:rPr>
      </w:pPr>
      <w:r>
        <w:rPr>
          <w:noProof/>
        </w:rPr>
        <w:drawing>
          <wp:inline distT="0" distB="0" distL="0" distR="0" wp14:anchorId="3B1CA19E" wp14:editId="5470F2C7">
            <wp:extent cx="5734050" cy="2908300"/>
            <wp:effectExtent l="0" t="0" r="0" b="6350"/>
            <wp:docPr id="1" name="Imagen 1" descr="Foto: Imagen: E. Villa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magen: E. Villarin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907012"/>
                    </a:xfrm>
                    <a:prstGeom prst="rect">
                      <a:avLst/>
                    </a:prstGeom>
                    <a:noFill/>
                    <a:ln>
                      <a:noFill/>
                    </a:ln>
                  </pic:spPr>
                </pic:pic>
              </a:graphicData>
            </a:graphic>
          </wp:inline>
        </w:drawing>
      </w:r>
    </w:p>
    <w:p w:rsidR="00BD422E" w:rsidRPr="006B2AB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B2ABF">
        <w:rPr>
          <w:rFonts w:ascii="Times New Roman" w:hAnsi="Times New Roman" w:cs="Times New Roman"/>
          <w:sz w:val="24"/>
          <w:szCs w:val="24"/>
          <w:u w:val="single"/>
        </w:rPr>
        <w:t>El gran temor de la economía coge cuerpo: la salida de la crisis no será en V</w:t>
      </w:r>
      <w:r>
        <w:rPr>
          <w:rFonts w:ascii="Times New Roman" w:hAnsi="Times New Roman" w:cs="Times New Roman"/>
          <w:sz w:val="24"/>
          <w:szCs w:val="24"/>
        </w:rPr>
        <w:t xml:space="preserve"> (El Confidencial - </w:t>
      </w:r>
      <w:r w:rsidRPr="006B2ABF">
        <w:rPr>
          <w:rFonts w:ascii="Times New Roman" w:hAnsi="Times New Roman" w:cs="Times New Roman"/>
          <w:b/>
          <w:sz w:val="24"/>
          <w:szCs w:val="24"/>
        </w:rPr>
        <w:t>10/4/20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A medida que pasan los días, se agrava la destrucción del tejido productivo y del empleo, lo que impedirá que la oferta y la demanda vuelvan al punto de partida cuando se acabe la pandemia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Jorrín)</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Las medidas de confinamiento que se han adoptado en medio mundo para frenar la expansión del coronavirus están provocando la mayor caída de la producción nunca registrada. Los gobiernos de los diferentes países asumieron que el impacto económico sería gigantesco, pero marcaron una línea de esperanza: una recuperación en forma de V que permitiría regresar al punto de partida cuando se levantasen la</w:t>
      </w:r>
      <w:r>
        <w:rPr>
          <w:rFonts w:ascii="Times New Roman" w:hAnsi="Times New Roman" w:cs="Times New Roman"/>
          <w:sz w:val="24"/>
          <w:szCs w:val="24"/>
        </w:rPr>
        <w:t>s restricciones a la movilidad.</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Para asegurar este escenario de crisis en V, los distintos países pusieron en marcha medidas para proteger la situación de las familias y las empresas. El objetivo es que las curvas de oferta y demanda agregadas vuelvan al punto de partida al finalizar la pandemia. Sin embargo, a medida que pasan los días, se constata que el impacto de la crisis está destruyendo tejido productivo (oferta) y reduciendo las rentas de los hogares (demanda), lo que provocará una</w:t>
      </w:r>
      <w:r>
        <w:rPr>
          <w:rFonts w:ascii="Times New Roman" w:hAnsi="Times New Roman" w:cs="Times New Roman"/>
          <w:sz w:val="24"/>
          <w:szCs w:val="24"/>
        </w:rPr>
        <w:t xml:space="preserve"> salida más lenta de la crisis.</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A día de hoy, los expertos ya no confían en acabar el año 2020 en el mismo punto donde se empezó. La caída de la actividad no solo está siendo muy profunda, también se prevé duradera en el tiempo. Las restricciones a la movilidad durarán semanas o meses, lo que irá horadando el tejido productivo. De ahí que las últimas previsiones de los analistas apunten a que España no recuperará el nivel de PIB previo a la pandemia hasta, al menos, el año 2022.</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 xml:space="preserve">En China, la actividad se recuperó rápidamente, pero su secreto es que las principales ciudades del país no sufrieron la pandemia, por lo que pudieron retomar la normalidad rápidamente. Sin embargo, en Wuhan, la parálisis ha durado más de dos meses y todavía no se ha recuperado la normalidad plena, de hecho, apenas están a un tercio de su actividad </w:t>
      </w:r>
      <w:r w:rsidRPr="006B2ABF">
        <w:rPr>
          <w:rFonts w:ascii="Times New Roman" w:hAnsi="Times New Roman" w:cs="Times New Roman"/>
          <w:sz w:val="24"/>
          <w:szCs w:val="24"/>
        </w:rPr>
        <w:lastRenderedPageBreak/>
        <w:t>normal. Este es el verdadero espejo para los países de Europa, donde el contagio está extendido por todo el territorio.</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De ahí que ahora el escenario base de los expertos para los países occidentales sea el siguiente: en el segundo trimestre, se registrarán los peores datos de la historia de caída del empleo y el PIB. En el tercer trimestre, se producirá un importante repunte, como consecuencia del fin de las restricciones, pero que en ningún caso llevará a los niveles previos a la crisis. A partir de ese momento, se iniciará una recuperación lenta de la actividad y desigual por países en función del tejido productivo que hayan destruido por el camino.</w:t>
      </w:r>
    </w:p>
    <w:p w:rsidR="00BD422E"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El equipo de expertos de Deutsche Bank estima que el PIB de la eurozona no recuperará el volumen que tenía en 2019 hasta finales de 2021, y Unicredit es incluso más pesimista y cree que el nivel de producción seguirá siendo casi un 4% inferior.</w:t>
      </w:r>
    </w:p>
    <w:p w:rsidR="00BD422E" w:rsidRPr="006B2AB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78CD">
        <w:rPr>
          <w:rFonts w:ascii="Times New Roman" w:hAnsi="Times New Roman" w:cs="Times New Roman"/>
          <w:noProof/>
          <w:sz w:val="24"/>
          <w:szCs w:val="24"/>
        </w:rPr>
        <w:drawing>
          <wp:inline distT="0" distB="0" distL="0" distR="0" wp14:anchorId="0C1EA7F8" wp14:editId="0F1E893F">
            <wp:extent cx="5067300" cy="3027129"/>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70671" cy="3029143"/>
                    </a:xfrm>
                    <a:prstGeom prst="rect">
                      <a:avLst/>
                    </a:prstGeom>
                  </pic:spPr>
                </pic:pic>
              </a:graphicData>
            </a:graphic>
          </wp:inline>
        </w:drawing>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Estos escenarios dibujan una salida lenta de la crisis que, por su baja intensidad, llevará aparejada nuevos riesgos, tanto si repunta la morosidad como si se cae la confianza. Esta probabilidad, que era remota hace unas semanas, es ya la previsión dominante entre los analistas. Y a medida que se actualizan los indicadores económicos con los datos de marzo, las estimaciones son más pesimistas.</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España tiene todas las papeletas</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La caída de la actividad será similar en todos los países, ya que las medidas de confinamiento están siendo muy parecidas en toda Europa. Sin embargo, la salida de la crisis será heterogénea, en función de las fortalezas y debilidades de cada país. Y España tiene todas las papeletas para ser uno de los perdedores.</w:t>
      </w:r>
    </w:p>
    <w:p w:rsidR="00BD422E"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 xml:space="preserve">En estas semanas de confinamiento, la mayor parte de la ciudadanía está recluida en sus casas, pero la diferencia es si siguen siendo trabajadores o si se han quedado en el paro. Los primeros recuperarán la actividad tras el estado de alarma, pero los segundos solo se dedicarán a buscar un empleo. Es por este motivo que la destrucción de empleo va a determinar el ritmo de la salida de la crisis. España, una vez más, vuelve a ser víctima de su pobre mercado laboral debido a la cantidad de trabajadores temporales. España es el país de la UE con mayor nivel de temporalidad, superior al 26%, lo que hace que todos estos </w:t>
      </w:r>
      <w:r w:rsidRPr="006B2ABF">
        <w:rPr>
          <w:rFonts w:ascii="Times New Roman" w:hAnsi="Times New Roman" w:cs="Times New Roman"/>
          <w:sz w:val="24"/>
          <w:szCs w:val="24"/>
        </w:rPr>
        <w:lastRenderedPageBreak/>
        <w:t>trabajadores estén en serio riesgo de perder su empleo. El 89% de los empleos perdidos en marz</w:t>
      </w:r>
      <w:r>
        <w:rPr>
          <w:rFonts w:ascii="Times New Roman" w:hAnsi="Times New Roman" w:cs="Times New Roman"/>
          <w:sz w:val="24"/>
          <w:szCs w:val="24"/>
        </w:rPr>
        <w:t>o eran trabajadores temporales.</w:t>
      </w:r>
    </w:p>
    <w:p w:rsidR="00BD422E" w:rsidRPr="006B2ABF" w:rsidRDefault="00BD422E" w:rsidP="00BD422E">
      <w:pPr>
        <w:spacing w:line="240" w:lineRule="auto"/>
        <w:jc w:val="both"/>
        <w:rPr>
          <w:rFonts w:ascii="Times New Roman" w:hAnsi="Times New Roman" w:cs="Times New Roman"/>
          <w:sz w:val="24"/>
          <w:szCs w:val="24"/>
        </w:rPr>
      </w:pPr>
      <w:r w:rsidRPr="007878CD">
        <w:rPr>
          <w:rFonts w:ascii="Times New Roman" w:hAnsi="Times New Roman" w:cs="Times New Roman"/>
          <w:noProof/>
          <w:sz w:val="24"/>
          <w:szCs w:val="24"/>
        </w:rPr>
        <w:drawing>
          <wp:inline distT="0" distB="0" distL="0" distR="0" wp14:anchorId="2183F98D" wp14:editId="5F094A85">
            <wp:extent cx="5727700" cy="369570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698158"/>
                    </a:xfrm>
                    <a:prstGeom prst="rect">
                      <a:avLst/>
                    </a:prstGeom>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Esta es la gran vulnerabilidad de España, que dificultará la salida de la crisis. La destrucción de empleo genera un círculo vicioso sobre la demanda y el PIB, de modo que cuanto más caiga, mayor será su im</w:t>
      </w:r>
      <w:r>
        <w:rPr>
          <w:rFonts w:ascii="Times New Roman" w:hAnsi="Times New Roman" w:cs="Times New Roman"/>
          <w:sz w:val="24"/>
          <w:szCs w:val="24"/>
        </w:rPr>
        <w:t>pacto económico y más duradero.</w:t>
      </w:r>
    </w:p>
    <w:p w:rsidR="00BD422E" w:rsidRPr="006B2ABF" w:rsidRDefault="00BD422E" w:rsidP="00BD422E">
      <w:pPr>
        <w:spacing w:line="240" w:lineRule="auto"/>
        <w:jc w:val="both"/>
        <w:rPr>
          <w:rFonts w:ascii="Times New Roman" w:hAnsi="Times New Roman" w:cs="Times New Roman"/>
          <w:sz w:val="24"/>
          <w:szCs w:val="24"/>
        </w:rPr>
      </w:pPr>
      <w:r w:rsidRPr="007878CD">
        <w:rPr>
          <w:rFonts w:ascii="Times New Roman" w:hAnsi="Times New Roman" w:cs="Times New Roman"/>
          <w:noProof/>
          <w:sz w:val="24"/>
          <w:szCs w:val="24"/>
        </w:rPr>
        <w:drawing>
          <wp:inline distT="0" distB="0" distL="0" distR="0" wp14:anchorId="027CC848" wp14:editId="081C1E38">
            <wp:extent cx="5731502" cy="3435350"/>
            <wp:effectExtent l="0" t="0" r="317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435355"/>
                    </a:xfrm>
                    <a:prstGeom prst="rect">
                      <a:avLst/>
                    </a:prstGeom>
                  </pic:spPr>
                </pic:pic>
              </a:graphicData>
            </a:graphic>
          </wp:inline>
        </w:drawing>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lastRenderedPageBreak/>
        <w:t>Pero España tiene otra gran debilidad: la estructura de su tejido productivo. La abundancia de micropymes y autónomos pone en riesgo una buena parte del empleo del país, ya que su músculo financiero para superar una fase de caída de la actividad es muy limitado. Los datos del registro de empresas de la Seguridad Social de marzo dan una primera imagen de la vulnerabilidad del tejido productivo. Solo en este mes, se perdieron más de 122.000 empresas y autónomos empleadores, esto es, una caída cuatro veces superior al peor mes de la crisis de 2008.</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Si se analizan los sectores más afectados, el comercio y el turismo son los que destacan, con más del 10% de las empresas cerradas. El comercio se recuperará si vuelve la demanda interna, pero el turismo ya da por perdida la campaña de verano, por lo que su crisis será duradera.</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Pero hay otros sectores que también están sufriendo y cuya recuperación será lenta. La industria manufacturera ha perdido más de 3.700 empresas empleadoras, la construcción ha perdido más de 16.000 empresas y el transporte, más de 5.000 empresas. Estos datos revelan que la destrucción de tejido productivo fue inmediata tras el inicio del confinamiento y que en abril se seguirá complicando.</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Por si fuera poco, España tiene además el problema del estrecho margen fiscal con el que cuenta el Gobierno para la fase de</w:t>
      </w:r>
      <w:r>
        <w:rPr>
          <w:rFonts w:ascii="Times New Roman" w:hAnsi="Times New Roman" w:cs="Times New Roman"/>
          <w:sz w:val="24"/>
          <w:szCs w:val="24"/>
        </w:rPr>
        <w:t xml:space="preserve"> “reconstrucción”</w:t>
      </w:r>
      <w:r w:rsidRPr="006B2ABF">
        <w:rPr>
          <w:rFonts w:ascii="Times New Roman" w:hAnsi="Times New Roman" w:cs="Times New Roman"/>
          <w:sz w:val="24"/>
          <w:szCs w:val="24"/>
        </w:rPr>
        <w:t>. El Ejecutivo lleva semanas pidiendo ayuda a la Unión Europea porque realmente será complicado que el país pueda poner en marcha, por sí mismo, un gran paquete de estímulos.</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Estos factores sitúan España entre los países más vulnerables a la crisis del coronavirus. Por ejemplo, según las previsiones de Unicredit, el PIB de España a finales de 2021 seguirá un 7% por debajo del que tenía antes de la pandemia. Un dato mucho peor que el que espera para el conjunto de la eurozona. También Deutsche Bank considera que España será el perdedor de esta crisis y que en 2021 su PIB seguirá un 6% por debajo del nivel de 2019, pudiendo incluso llegar a ser un 15% inferior, según su escenario más pesimista.</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La W da pesadillas</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En este contexto, si hay un escenario peligroso, ese es el de la W, esto es, una recaída en otoño cuando vuelva el frío. Si tras el verano se produce un rebrote del virus, pillará la economía mucho más debilitada y exhausta, por lo que su impacto puede ser mucho mayor. Una situación similar fue la que ocurrió a partir de 2011 con la crisis del euro, que terminó por provocar el rescate de España y que el paro escalara por encima del 27%.</w:t>
      </w:r>
    </w:p>
    <w:p w:rsidR="00BD422E" w:rsidRPr="006B2ABF"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Por ejemplo, a la vuelta del verano, las empresas y las familias habrán agotado su escaso margen de tesorería, y el Gobierno, su estrecho margen fiscal. Los empleos perdidos durante estas semanas tampoco se habrán recuperado, especialmente si la temporada de verano se pierde finalmente. Y, por último, la confianza estará ya en niveles muy bajos como para recibir un segundo golpe.</w:t>
      </w:r>
    </w:p>
    <w:p w:rsidR="00BD422E" w:rsidRDefault="00BD422E" w:rsidP="00BD422E">
      <w:pPr>
        <w:spacing w:line="240" w:lineRule="auto"/>
        <w:jc w:val="both"/>
        <w:rPr>
          <w:rFonts w:ascii="Times New Roman" w:hAnsi="Times New Roman" w:cs="Times New Roman"/>
          <w:sz w:val="24"/>
          <w:szCs w:val="24"/>
        </w:rPr>
      </w:pPr>
      <w:r w:rsidRPr="006B2ABF">
        <w:rPr>
          <w:rFonts w:ascii="Times New Roman" w:hAnsi="Times New Roman" w:cs="Times New Roman"/>
          <w:sz w:val="24"/>
          <w:szCs w:val="24"/>
        </w:rPr>
        <w:t>Aunque un nuevo rebrote del coronavirus no fuese tan dramático en términos médicos, porque ya tengamos las herramientas para frenar su avance, será muy duro para la economía. Además, el cierre de año es temporada baja para la hostelería, de modo que el único motor sería la demanda interna de cara a las compras de Navidad. Si los hogares no tienen confianza ni rentas, una nueva crisis tras el verano puede ser fatal.</w:t>
      </w:r>
    </w:p>
    <w:p w:rsidR="00BD422E" w:rsidRDefault="00BD422E" w:rsidP="00BD422E">
      <w:pPr>
        <w:spacing w:line="240" w:lineRule="auto"/>
        <w:jc w:val="both"/>
        <w:rPr>
          <w:rFonts w:ascii="Times New Roman" w:hAnsi="Times New Roman" w:cs="Times New Roman"/>
          <w:sz w:val="24"/>
          <w:szCs w:val="24"/>
        </w:rPr>
      </w:pPr>
    </w:p>
    <w:p w:rsidR="00BD422E" w:rsidRPr="007878C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Qué es una salida en “V”, “U” o “L”</w:t>
      </w:r>
      <w:r w:rsidRPr="007878CD">
        <w:rPr>
          <w:rFonts w:ascii="Times New Roman" w:hAnsi="Times New Roman" w:cs="Times New Roman"/>
          <w:sz w:val="24"/>
          <w:szCs w:val="24"/>
          <w:u w:val="single"/>
        </w:rPr>
        <w:t>: las letras que resumen los escenarios de crisis económica tras el coronavirus</w:t>
      </w:r>
      <w:r>
        <w:rPr>
          <w:rFonts w:ascii="Times New Roman" w:hAnsi="Times New Roman" w:cs="Times New Roman"/>
          <w:sz w:val="24"/>
          <w:szCs w:val="24"/>
        </w:rPr>
        <w:t xml:space="preserve"> (20 Minutos - </w:t>
      </w:r>
      <w:r w:rsidRPr="007878CD">
        <w:rPr>
          <w:rFonts w:ascii="Times New Roman" w:hAnsi="Times New Roman" w:cs="Times New Roman"/>
          <w:b/>
          <w:sz w:val="24"/>
          <w:szCs w:val="24"/>
        </w:rPr>
        <w:t>11/4/20</w:t>
      </w:r>
      <w:r>
        <w:rPr>
          <w:rFonts w:ascii="Times New Roman" w:hAnsi="Times New Roman" w:cs="Times New Roman"/>
          <w:sz w:val="24"/>
          <w:szCs w:val="24"/>
        </w:rPr>
        <w:t>)</w:t>
      </w:r>
    </w:p>
    <w:p w:rsidR="00BD422E" w:rsidRPr="007878C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Jorge Millán)</w:t>
      </w:r>
    </w:p>
    <w:p w:rsidR="00BD422E" w:rsidRPr="007878CD" w:rsidRDefault="00BD422E" w:rsidP="00BD422E">
      <w:pPr>
        <w:spacing w:line="240" w:lineRule="auto"/>
        <w:jc w:val="both"/>
        <w:rPr>
          <w:rFonts w:ascii="Times New Roman" w:hAnsi="Times New Roman" w:cs="Times New Roman"/>
          <w:sz w:val="24"/>
          <w:szCs w:val="24"/>
        </w:rPr>
      </w:pPr>
      <w:r w:rsidRPr="007878CD">
        <w:rPr>
          <w:rFonts w:ascii="Times New Roman" w:hAnsi="Times New Roman" w:cs="Times New Roman"/>
          <w:sz w:val="24"/>
          <w:szCs w:val="24"/>
        </w:rPr>
        <w:t>Los economistas utilizan una analogía visual entre curvas de crecimiento y letras del abecedario para clasificar las recesiones.</w:t>
      </w:r>
    </w:p>
    <w:p w:rsidR="00BD422E" w:rsidRPr="007878CD" w:rsidRDefault="00BD422E" w:rsidP="00BD422E">
      <w:pPr>
        <w:spacing w:line="240" w:lineRule="auto"/>
        <w:jc w:val="both"/>
        <w:rPr>
          <w:rFonts w:ascii="Times New Roman" w:hAnsi="Times New Roman" w:cs="Times New Roman"/>
          <w:sz w:val="24"/>
          <w:szCs w:val="24"/>
        </w:rPr>
      </w:pPr>
      <w:r w:rsidRPr="007878CD">
        <w:rPr>
          <w:rFonts w:ascii="Times New Roman" w:hAnsi="Times New Roman" w:cs="Times New Roman"/>
          <w:sz w:val="24"/>
          <w:szCs w:val="24"/>
        </w:rPr>
        <w:t>Hay un amplio consenso en que el escenario más probable es el de una recuperación en forma de U.</w:t>
      </w:r>
    </w:p>
    <w:p w:rsidR="00BD422E" w:rsidRDefault="00BD422E" w:rsidP="00BD422E">
      <w:pPr>
        <w:spacing w:line="240" w:lineRule="auto"/>
        <w:jc w:val="both"/>
        <w:rPr>
          <w:rFonts w:ascii="Times New Roman" w:hAnsi="Times New Roman" w:cs="Times New Roman"/>
          <w:sz w:val="24"/>
          <w:szCs w:val="24"/>
        </w:rPr>
      </w:pPr>
      <w:r w:rsidRPr="007878CD">
        <w:rPr>
          <w:rFonts w:ascii="Times New Roman" w:hAnsi="Times New Roman" w:cs="Times New Roman"/>
          <w:sz w:val="24"/>
          <w:szCs w:val="24"/>
        </w:rPr>
        <w:t>Calviño confía</w:t>
      </w:r>
      <w:r>
        <w:rPr>
          <w:rFonts w:ascii="Times New Roman" w:hAnsi="Times New Roman" w:cs="Times New Roman"/>
          <w:sz w:val="24"/>
          <w:szCs w:val="24"/>
        </w:rPr>
        <w:t xml:space="preserve"> en una recuperación económica “en forma de V” y prevé un “rebote muy potente”</w:t>
      </w:r>
      <w:r w:rsidRPr="007878CD">
        <w:rPr>
          <w:rFonts w:ascii="Times New Roman" w:hAnsi="Times New Roman" w:cs="Times New Roman"/>
          <w:sz w:val="24"/>
          <w:szCs w:val="24"/>
        </w:rPr>
        <w:t xml:space="preserve"> a finales de año.</w:t>
      </w:r>
    </w:p>
    <w:p w:rsidR="00BD422E" w:rsidRPr="007878CD" w:rsidRDefault="00BD422E" w:rsidP="00BD422E">
      <w:pPr>
        <w:pStyle w:val="paragraph"/>
        <w:shd w:val="clear" w:color="auto" w:fill="FFFFFF"/>
        <w:spacing w:before="0" w:beforeAutospacing="0" w:after="300" w:afterAutospacing="0"/>
        <w:jc w:val="both"/>
        <w:rPr>
          <w:color w:val="000000"/>
        </w:rPr>
      </w:pPr>
      <w:r w:rsidRPr="007878CD">
        <w:rPr>
          <w:color w:val="000000"/>
        </w:rPr>
        <w:t>Mientras el mundo se enfrenta aún a los momentos más duros de una crisis sanitaria mundial sin precedentes en cien años, una segunda crisis de naturaleza económica y cuyas dimensiones todavía son inciertas comienza a reclamar, poco a poco, protagonismo.</w:t>
      </w: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 xml:space="preserve">La medida más eficaz que hemos encontrado hasta el momento para hacer retroceder </w:t>
      </w:r>
      <w:r w:rsidRPr="00BD422E">
        <w:t>al </w:t>
      </w:r>
      <w:hyperlink r:id="rId16" w:tooltip="Coronavirus" w:history="1">
        <w:r w:rsidRPr="00BD422E">
          <w:rPr>
            <w:rStyle w:val="Hipervnculo"/>
            <w:color w:val="auto"/>
            <w:u w:val="none"/>
          </w:rPr>
          <w:t>coronavirus</w:t>
        </w:r>
      </w:hyperlink>
      <w:r w:rsidRPr="00BD422E">
        <w:t> </w:t>
      </w:r>
      <w:r w:rsidRPr="007878CD">
        <w:rPr>
          <w:color w:val="000000"/>
        </w:rPr>
        <w:t>es el aislamiento casi absoluto de la población. Pero, como ocurre en ocasiones con los tratamientos médicos, </w:t>
      </w:r>
      <w:r w:rsidRPr="003E3328">
        <w:rPr>
          <w:rStyle w:val="Textoennegrita"/>
          <w:color w:val="000000"/>
        </w:rPr>
        <w:t>los efectos secundarios pueden ser muy duros</w:t>
      </w:r>
      <w:r w:rsidRPr="007878CD">
        <w:rPr>
          <w:color w:val="000000"/>
        </w:rPr>
        <w:t> y en este caso están dañando gravemente a la economía, además en un contexto en el que apenas han pasado diez años de la Gran Recesión de 2008.</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Las previsiones apuntan indistintamente a que </w:t>
      </w:r>
      <w:r w:rsidRPr="003E3328">
        <w:rPr>
          <w:rStyle w:val="Textoennegrita"/>
          <w:color w:val="000000"/>
        </w:rPr>
        <w:t>el mundo se enfrenta a una recesión de la que todavía no conocemos el tamaño</w:t>
      </w:r>
      <w:r w:rsidRPr="007878CD">
        <w:rPr>
          <w:color w:val="000000"/>
        </w:rPr>
        <w:t>, pero que cada día de necesario parón que pasa tiene peor pinta.</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Para ilustrar las recesiones y sus posteriores recuperaciones, los economistas utilizan a veces de manera informal símiles entre las gráficas de crecimiento económico en el tiempo y la forma que presentan algunas letras del abecedario. El parecido, en algunos casos</w:t>
      </w:r>
      <w:r>
        <w:rPr>
          <w:color w:val="000000"/>
        </w:rPr>
        <w:t>,</w:t>
      </w:r>
      <w:r w:rsidRPr="007878CD">
        <w:rPr>
          <w:color w:val="000000"/>
        </w:rPr>
        <w:t xml:space="preserve"> remoto, entre las curvas de las gráficas y letras como la uve, la u o la ele</w:t>
      </w:r>
      <w:r>
        <w:rPr>
          <w:color w:val="000000"/>
        </w:rPr>
        <w:t>,</w:t>
      </w:r>
      <w:r w:rsidRPr="007878CD">
        <w:rPr>
          <w:color w:val="000000"/>
        </w:rPr>
        <w:t xml:space="preserve"> sirve como </w:t>
      </w:r>
      <w:r w:rsidRPr="003E3328">
        <w:rPr>
          <w:rStyle w:val="Textoennegrita"/>
          <w:color w:val="000000"/>
        </w:rPr>
        <w:t>resumen visual de la velocidad a la que se recuperan las economías</w:t>
      </w:r>
      <w:r w:rsidRPr="007878CD">
        <w:rPr>
          <w:color w:val="000000"/>
        </w:rPr>
        <w:t> tras una crisis.</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Pr="007878CD" w:rsidRDefault="00BD422E" w:rsidP="00BD422E">
      <w:pPr>
        <w:pStyle w:val="Ttulo2"/>
        <w:shd w:val="clear" w:color="auto" w:fill="FFFFFF"/>
        <w:spacing w:before="0" w:beforeAutospacing="0" w:after="150" w:afterAutospacing="0"/>
        <w:jc w:val="both"/>
        <w:rPr>
          <w:color w:val="000000"/>
          <w:sz w:val="24"/>
          <w:szCs w:val="24"/>
        </w:rPr>
      </w:pPr>
      <w:r w:rsidRPr="007878CD">
        <w:rPr>
          <w:color w:val="000000"/>
          <w:sz w:val="24"/>
          <w:szCs w:val="24"/>
        </w:rPr>
        <w:t>V, un escenario deseable pero muy complicado</w:t>
      </w: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Cuando el crecimiento económico se hunde en muy poco tiempo pero, a su vez,</w:t>
      </w:r>
      <w:r w:rsidRPr="007878CD">
        <w:rPr>
          <w:rStyle w:val="Textoennegrita"/>
          <w:color w:val="000000"/>
        </w:rPr>
        <w:t> </w:t>
      </w:r>
      <w:r w:rsidRPr="003E3328">
        <w:rPr>
          <w:rStyle w:val="Textoennegrita"/>
          <w:color w:val="000000"/>
        </w:rPr>
        <w:t>se recupera también muy rápidamente</w:t>
      </w:r>
      <w:r w:rsidRPr="007878CD">
        <w:rPr>
          <w:color w:val="000000"/>
        </w:rPr>
        <w:t> se puede hablar de una recuperación en forma de V.</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Pr="007878CD" w:rsidRDefault="00BD422E" w:rsidP="00BD422E">
      <w:pPr>
        <w:pStyle w:val="paragraph"/>
        <w:shd w:val="clear" w:color="auto" w:fill="FFFFFF"/>
        <w:spacing w:before="0" w:beforeAutospacing="0" w:after="300" w:afterAutospacing="0"/>
        <w:jc w:val="both"/>
        <w:rPr>
          <w:color w:val="000000"/>
        </w:rPr>
      </w:pPr>
      <w:r w:rsidRPr="007878CD">
        <w:rPr>
          <w:color w:val="000000"/>
        </w:rPr>
        <w:t>Por ejemplo, si analizamos la gráfica de crecimiento interanual del PIB mundial, observaremos que la curva toma forma de uve durante los años de la última gran crisis económica, con una fuerte caída pero después con un rebote hasta recuperar el nivel anterior.</w:t>
      </w:r>
    </w:p>
    <w:p w:rsidR="00BD422E" w:rsidRPr="007878CD" w:rsidRDefault="00BD422E" w:rsidP="00BD422E">
      <w:pPr>
        <w:pStyle w:val="paragraph"/>
        <w:shd w:val="clear" w:color="auto" w:fill="FFFFFF"/>
        <w:spacing w:before="0" w:beforeAutospacing="0" w:after="300" w:afterAutospacing="0"/>
        <w:jc w:val="both"/>
        <w:rPr>
          <w:color w:val="000000"/>
        </w:rPr>
      </w:pPr>
      <w:r w:rsidRPr="007878CD">
        <w:rPr>
          <w:color w:val="000000"/>
        </w:rPr>
        <w:t>También puede ocurrir que tras una veloz caída y recuperación del crecimiento  se produzca, de nuevo, otra bajada  drástica con su correspondiente rápida recuperación. En este caso la gráfica toma forma de W.</w:t>
      </w:r>
    </w:p>
    <w:p w:rsidR="00BD422E" w:rsidRPr="007878CD" w:rsidRDefault="00BD422E" w:rsidP="00BD422E">
      <w:pPr>
        <w:pStyle w:val="paragraph"/>
        <w:shd w:val="clear" w:color="auto" w:fill="FFFFFF"/>
        <w:spacing w:before="0" w:beforeAutospacing="0" w:after="0" w:afterAutospacing="0"/>
        <w:jc w:val="both"/>
        <w:rPr>
          <w:color w:val="000000"/>
        </w:rPr>
      </w:pPr>
      <w:r w:rsidRPr="007878CD">
        <w:rPr>
          <w:color w:val="000000"/>
        </w:rPr>
        <w:t>A diferencia de la curva anterior, tras el colapso financiero de 2008 </w:t>
      </w:r>
      <w:r w:rsidRPr="003E3328">
        <w:rPr>
          <w:rStyle w:val="Textoennegrita"/>
          <w:color w:val="000000"/>
        </w:rPr>
        <w:t>la curva de la recuperación económica de España se parece más bien a una W</w:t>
      </w:r>
      <w:r w:rsidRPr="007878CD">
        <w:rPr>
          <w:color w:val="000000"/>
        </w:rPr>
        <w:t>, con una fuerte caída en 2008 tras el hundimiento de los mercados financieros seguida de una rápida recuperación, y otra caída desde 2010 algo más moderada provocada por la crisis de deuda pública en la zona euro con su correspondiente subida posterior.</w:t>
      </w: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lastRenderedPageBreak/>
        <w:t>Otra variación del tipo V sería la recuperación apodada </w:t>
      </w:r>
      <w:r w:rsidRPr="003E3328">
        <w:rPr>
          <w:rStyle w:val="Textoennegrita"/>
          <w:color w:val="000000"/>
        </w:rPr>
        <w:t>tipo Nike</w:t>
      </w:r>
      <w:r w:rsidRPr="007878CD">
        <w:rPr>
          <w:color w:val="000000"/>
        </w:rPr>
        <w:t>, por el parecido que toma la curva con el logo de la famosa marca de equipamiento deportivo. En este caso hablarí</w:t>
      </w:r>
      <w:r>
        <w:rPr>
          <w:color w:val="000000"/>
        </w:rPr>
        <w:t>amos de una fuerte caída con un</w:t>
      </w:r>
      <w:r w:rsidRPr="007878CD">
        <w:rPr>
          <w:color w:val="000000"/>
        </w:rPr>
        <w:t xml:space="preserve"> pequeño rebote y después una recuperación paulatina del crecimiento.</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Pr="00BD422E" w:rsidRDefault="00BD422E" w:rsidP="00BD422E">
      <w:pPr>
        <w:pStyle w:val="paragraph"/>
        <w:shd w:val="clear" w:color="auto" w:fill="FFFFFF"/>
        <w:spacing w:before="0" w:beforeAutospacing="0" w:after="0" w:afterAutospacing="0"/>
        <w:jc w:val="both"/>
      </w:pPr>
      <w:r w:rsidRPr="007878CD">
        <w:rPr>
          <w:color w:val="000000"/>
        </w:rPr>
        <w:t>Este escenario es en el que confía la ministra de Economía de España, Nadia Calviño, que prevé </w:t>
      </w:r>
      <w:hyperlink r:id="rId17" w:tooltip="Nadia Calviño confía en una recuperación económica &quot;en forma de V&quot; y prevé un &quot;rebote muy potente&quot; a finales de año" w:history="1">
        <w:r w:rsidRPr="00BD422E">
          <w:rPr>
            <w:rStyle w:val="Hipervnculo"/>
            <w:color w:val="auto"/>
            <w:u w:val="none"/>
          </w:rPr>
          <w:t>un rebote muy fuerte</w:t>
        </w:r>
      </w:hyperlink>
      <w:r w:rsidRPr="00BD422E">
        <w:t> de la economía en la segunda mitad del año.</w:t>
      </w:r>
    </w:p>
    <w:p w:rsidR="00BD422E" w:rsidRPr="00BD422E" w:rsidRDefault="00BD422E" w:rsidP="00BD422E">
      <w:pPr>
        <w:pStyle w:val="paragraph"/>
        <w:shd w:val="clear" w:color="auto" w:fill="FFFFFF"/>
        <w:spacing w:before="0" w:beforeAutospacing="0" w:after="0" w:afterAutospacing="0"/>
        <w:jc w:val="both"/>
      </w:pPr>
    </w:p>
    <w:p w:rsidR="00BD422E" w:rsidRPr="00BD422E" w:rsidRDefault="00BD422E" w:rsidP="00BD422E">
      <w:pPr>
        <w:pStyle w:val="Ttulo2"/>
        <w:shd w:val="clear" w:color="auto" w:fill="FFFFFF"/>
        <w:spacing w:before="0" w:beforeAutospacing="0" w:after="150" w:afterAutospacing="0"/>
        <w:jc w:val="both"/>
        <w:rPr>
          <w:sz w:val="24"/>
          <w:szCs w:val="24"/>
        </w:rPr>
      </w:pPr>
      <w:r w:rsidRPr="00BD422E">
        <w:rPr>
          <w:sz w:val="24"/>
          <w:szCs w:val="24"/>
        </w:rPr>
        <w:t>U: un escenario cada vez más probable</w:t>
      </w:r>
    </w:p>
    <w:p w:rsidR="00BD422E" w:rsidRPr="00BD422E" w:rsidRDefault="00BD422E" w:rsidP="00BD422E">
      <w:pPr>
        <w:pStyle w:val="paragraph"/>
        <w:shd w:val="clear" w:color="auto" w:fill="FFFFFF"/>
        <w:spacing w:before="0" w:beforeAutospacing="0" w:after="0" w:afterAutospacing="0"/>
        <w:jc w:val="both"/>
      </w:pPr>
      <w:r w:rsidRPr="00BD422E">
        <w:t>La recuperación en U es ahora mismo, según coinciden la mayoría de analistas y organismos internacionales, la hipótesis más plausible. Este tipo de recuperaciones vienen precedidas de una gran caída, aunque sea progresiva,</w:t>
      </w:r>
      <w:r w:rsidRPr="00BD422E">
        <w:rPr>
          <w:rStyle w:val="Textoennegrita"/>
        </w:rPr>
        <w:t> un periodo de estancamiento económico</w:t>
      </w:r>
      <w:r w:rsidRPr="00BD422E">
        <w:t> y después una vuelta a los niveles de crecimiento anteriores a la crisis. En este caso el parecido de la curva con la letra u es más lejano.</w:t>
      </w:r>
    </w:p>
    <w:p w:rsidR="00BD422E" w:rsidRPr="00BD422E" w:rsidRDefault="00BD422E" w:rsidP="00BD422E">
      <w:pPr>
        <w:pStyle w:val="paragraph"/>
        <w:shd w:val="clear" w:color="auto" w:fill="FFFFFF"/>
        <w:spacing w:before="0" w:beforeAutospacing="0" w:after="0" w:afterAutospacing="0"/>
        <w:jc w:val="both"/>
      </w:pPr>
    </w:p>
    <w:p w:rsidR="00BD422E" w:rsidRPr="00BD422E" w:rsidRDefault="00BD422E" w:rsidP="00BD422E">
      <w:pPr>
        <w:pStyle w:val="paragraph"/>
        <w:shd w:val="clear" w:color="auto" w:fill="FFFFFF"/>
        <w:spacing w:before="0" w:beforeAutospacing="0" w:after="0" w:afterAutospacing="0"/>
        <w:jc w:val="both"/>
      </w:pPr>
      <w:r w:rsidRPr="00BD422E">
        <w:t>El secretario general de la OCDE, José Ángel Gurría, cree que este es el escenario más probable. “Ahora sabemos que no va a ser una “V”. Va a ser, en el mejor de los casos como una “U” con una gran zanja en el fondo antes del periodo de recuperación. Podemos evitar parecernos a una “L” si tomamos las decisiones adecuadas hoy”, explicaba Gurría en </w:t>
      </w:r>
      <w:hyperlink r:id="rId18" w:tgtFrame="_blank" w:tooltip="Entrevista José Ángel Gurria BBC" w:history="1">
        <w:r w:rsidRPr="00BD422E">
          <w:rPr>
            <w:rStyle w:val="Hipervnculo"/>
            <w:color w:val="auto"/>
            <w:u w:val="none"/>
          </w:rPr>
          <w:t>declaraciones a la BBC</w:t>
        </w:r>
      </w:hyperlink>
      <w:r w:rsidRPr="00BD422E">
        <w:t>.</w:t>
      </w:r>
    </w:p>
    <w:p w:rsidR="00BD422E" w:rsidRPr="00BD422E" w:rsidRDefault="00BD422E" w:rsidP="00BD422E">
      <w:pPr>
        <w:pStyle w:val="paragraph"/>
        <w:shd w:val="clear" w:color="auto" w:fill="FFFFFF"/>
        <w:spacing w:before="0" w:beforeAutospacing="0" w:after="0" w:afterAutospacing="0"/>
        <w:jc w:val="both"/>
      </w:pPr>
    </w:p>
    <w:p w:rsidR="00BD422E" w:rsidRPr="007878CD" w:rsidRDefault="00BD422E" w:rsidP="00BD422E">
      <w:pPr>
        <w:pStyle w:val="paragraph"/>
        <w:shd w:val="clear" w:color="auto" w:fill="FFFFFF"/>
        <w:spacing w:before="0" w:beforeAutospacing="0" w:after="300" w:afterAutospacing="0"/>
        <w:jc w:val="both"/>
        <w:rPr>
          <w:color w:val="000000"/>
        </w:rPr>
      </w:pPr>
      <w:r w:rsidRPr="007878CD">
        <w:rPr>
          <w:color w:val="000000"/>
        </w:rPr>
        <w:t>Gurría da una de las claves para entender una de las cuestiones más importantes y que más incertidumbre generan: cómo de ancha será esa U.</w:t>
      </w:r>
    </w:p>
    <w:p w:rsidR="00BD422E" w:rsidRPr="00BD422E" w:rsidRDefault="00BD422E" w:rsidP="00BD422E">
      <w:pPr>
        <w:pStyle w:val="paragraph"/>
        <w:shd w:val="clear" w:color="auto" w:fill="FFFFFF"/>
        <w:spacing w:before="0" w:beforeAutospacing="0" w:after="0" w:afterAutospacing="0"/>
        <w:jc w:val="both"/>
        <w:rPr>
          <w:rStyle w:val="nfasis"/>
        </w:rPr>
      </w:pPr>
      <w:r w:rsidRPr="007878CD">
        <w:rPr>
          <w:color w:val="000000"/>
        </w:rPr>
        <w:t>En una línea similar se expresaba el comisario de Economía de la UE, Paolo Gentiloni, pero sobre la posibil</w:t>
      </w:r>
      <w:r>
        <w:rPr>
          <w:color w:val="000000"/>
        </w:rPr>
        <w:t>idad de una recuperación en V. “</w:t>
      </w:r>
      <w:r w:rsidRPr="007878CD">
        <w:rPr>
          <w:color w:val="000000"/>
        </w:rPr>
        <w:t>E</w:t>
      </w:r>
      <w:r>
        <w:rPr>
          <w:color w:val="000000"/>
        </w:rPr>
        <w:t>s ahora completamente imposible”</w:t>
      </w:r>
      <w:r w:rsidRPr="007878CD">
        <w:rPr>
          <w:color w:val="000000"/>
        </w:rPr>
        <w:t>, aseguraba al </w:t>
      </w:r>
      <w:hyperlink r:id="rId19" w:tgtFrame="_blank" w:tooltip="Entrevista Paolo Gentiloni Financial Times" w:history="1">
        <w:r w:rsidRPr="00BD422E">
          <w:rPr>
            <w:rStyle w:val="Hipervnculo"/>
            <w:iCs/>
            <w:color w:val="auto"/>
            <w:u w:val="none"/>
          </w:rPr>
          <w:t>Financial Times.</w:t>
        </w:r>
      </w:hyperlink>
    </w:p>
    <w:p w:rsidR="00BD422E" w:rsidRPr="00BD422E" w:rsidRDefault="00BD422E" w:rsidP="00BD422E">
      <w:pPr>
        <w:pStyle w:val="paragraph"/>
        <w:shd w:val="clear" w:color="auto" w:fill="FFFFFF"/>
        <w:spacing w:before="0" w:beforeAutospacing="0" w:after="0" w:afterAutospacing="0"/>
        <w:jc w:val="both"/>
      </w:pP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 xml:space="preserve">Las perspectivas macroeconómicas que el Fondo Monetario Internacional (FMI) dará la semana que viene también apuntan a una recuperación lenta. “No hay duda de </w:t>
      </w:r>
      <w:r w:rsidRPr="003E3328">
        <w:rPr>
          <w:b/>
          <w:color w:val="000000"/>
        </w:rPr>
        <w:t>que </w:t>
      </w:r>
      <w:r w:rsidRPr="003E3328">
        <w:rPr>
          <w:rStyle w:val="Textoennegrita"/>
          <w:color w:val="000000"/>
        </w:rPr>
        <w:t>2020 será excepcionalmente difícil</w:t>
      </w:r>
      <w:r w:rsidRPr="007878CD">
        <w:rPr>
          <w:color w:val="000000"/>
        </w:rPr>
        <w:t>. Si la pandemia desaparece en la segunda mitad del año, nuestro supuesto de base es el de una recuperación parcial en 2021. Pero insisto, hay una tremenda incertidumbre alrededor de la perspectiva: podría empeorar en función de muchos factores variables, entre ellos la duración de la pandemia”, explicaba este miércoles su directora, Kristalina Georgieva.</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El FMI prevé que </w:t>
      </w:r>
      <w:r w:rsidRPr="003E3328">
        <w:rPr>
          <w:rStyle w:val="Textoennegrita"/>
          <w:color w:val="000000"/>
        </w:rPr>
        <w:t>el turismo sea uno de los sectores que más sufrirá</w:t>
      </w:r>
      <w:r w:rsidRPr="007878CD">
        <w:rPr>
          <w:color w:val="000000"/>
        </w:rPr>
        <w:t> por la crisis junto al comercio al por menor o el transporte y esta actividad representa el 12,5% del PIB de España y el 12,7% del empleo total según datos del INE.</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Pr="007878CD" w:rsidRDefault="00BD422E" w:rsidP="00BD422E">
      <w:pPr>
        <w:pStyle w:val="Ttulo2"/>
        <w:shd w:val="clear" w:color="auto" w:fill="FFFFFF"/>
        <w:spacing w:before="0" w:beforeAutospacing="0" w:after="150" w:afterAutospacing="0"/>
        <w:jc w:val="both"/>
        <w:rPr>
          <w:color w:val="000000"/>
          <w:sz w:val="24"/>
          <w:szCs w:val="24"/>
        </w:rPr>
      </w:pPr>
      <w:r w:rsidRPr="007878CD">
        <w:rPr>
          <w:color w:val="000000"/>
          <w:sz w:val="24"/>
          <w:szCs w:val="24"/>
        </w:rPr>
        <w:t>L: sin recuperación</w:t>
      </w:r>
    </w:p>
    <w:p w:rsidR="00BD422E" w:rsidRDefault="00BD422E" w:rsidP="00BD422E">
      <w:pPr>
        <w:pStyle w:val="paragraph"/>
        <w:shd w:val="clear" w:color="auto" w:fill="FFFFFF"/>
        <w:spacing w:before="0" w:beforeAutospacing="0" w:after="0" w:afterAutospacing="0"/>
        <w:jc w:val="both"/>
        <w:rPr>
          <w:color w:val="000000"/>
        </w:rPr>
      </w:pPr>
      <w:r w:rsidRPr="007878CD">
        <w:rPr>
          <w:color w:val="000000"/>
        </w:rPr>
        <w:t>Este sería el peor d</w:t>
      </w:r>
      <w:r>
        <w:rPr>
          <w:color w:val="000000"/>
        </w:rPr>
        <w:t>e los escenarios posibles. Las “recuperaciones”</w:t>
      </w:r>
      <w:r w:rsidRPr="007878CD">
        <w:rPr>
          <w:color w:val="000000"/>
        </w:rPr>
        <w:t xml:space="preserve"> en forma de L implican una drástica caída inicial con un largo periodo de estancamiento </w:t>
      </w:r>
      <w:r w:rsidRPr="003E3328">
        <w:rPr>
          <w:rStyle w:val="Textoennegrita"/>
          <w:color w:val="000000"/>
        </w:rPr>
        <w:t>sin llegar a recuperarse los niveles de crecimiento previos a la crisis</w:t>
      </w:r>
      <w:r w:rsidRPr="007878CD">
        <w:rPr>
          <w:color w:val="000000"/>
        </w:rPr>
        <w:t>. La posibilidad de que esta hipótesis pudiera materializarse es la que está llevando a Estados, la UE y bancos centrales a tomar medidas para tratar de mitigar el daño.</w:t>
      </w:r>
    </w:p>
    <w:p w:rsidR="00BD422E" w:rsidRPr="007878CD" w:rsidRDefault="00BD422E" w:rsidP="00BD422E">
      <w:pPr>
        <w:pStyle w:val="paragraph"/>
        <w:shd w:val="clear" w:color="auto" w:fill="FFFFFF"/>
        <w:spacing w:before="0" w:beforeAutospacing="0" w:after="0" w:afterAutospacing="0"/>
        <w:jc w:val="both"/>
        <w:rPr>
          <w:color w:val="000000"/>
        </w:rPr>
      </w:pPr>
    </w:p>
    <w:p w:rsidR="00BD422E" w:rsidRPr="007878CD" w:rsidRDefault="00BD422E" w:rsidP="00BD422E">
      <w:pPr>
        <w:pStyle w:val="paragraph"/>
        <w:shd w:val="clear" w:color="auto" w:fill="FFFFFF"/>
        <w:spacing w:before="0" w:beforeAutospacing="0" w:after="300" w:afterAutospacing="0"/>
        <w:jc w:val="both"/>
        <w:rPr>
          <w:color w:val="000000"/>
        </w:rPr>
      </w:pPr>
      <w:r w:rsidRPr="007878CD">
        <w:rPr>
          <w:color w:val="000000"/>
        </w:rPr>
        <w:lastRenderedPageBreak/>
        <w:t>Un escenario similar al de tipo L es el que vivió Grecia tras la crisis de 2008 y la posterior ola de rescates. La tasa de crecimiento de Grecia anterior a la crisis no ha llegado a recuperarse del todo.</w:t>
      </w:r>
    </w:p>
    <w:p w:rsidR="00BD422E" w:rsidRPr="007878CD" w:rsidRDefault="00BD422E" w:rsidP="00BD422E">
      <w:pPr>
        <w:shd w:val="clear" w:color="auto" w:fill="FFFFFF"/>
        <w:spacing w:line="240" w:lineRule="auto"/>
        <w:jc w:val="both"/>
        <w:rPr>
          <w:rFonts w:ascii="Times New Roman" w:hAnsi="Times New Roman" w:cs="Times New Roman"/>
          <w:color w:val="000000"/>
          <w:sz w:val="24"/>
          <w:szCs w:val="24"/>
        </w:rPr>
      </w:pPr>
      <w:r w:rsidRPr="007878CD">
        <w:rPr>
          <w:rFonts w:ascii="Times New Roman" w:hAnsi="Times New Roman" w:cs="Times New Roman"/>
          <w:noProof/>
          <w:color w:val="000000"/>
          <w:sz w:val="24"/>
          <w:szCs w:val="24"/>
        </w:rPr>
        <w:drawing>
          <wp:inline distT="0" distB="0" distL="0" distR="0" wp14:anchorId="39BFF654" wp14:editId="1459D6E4">
            <wp:extent cx="5740400" cy="2787650"/>
            <wp:effectExtent l="0" t="0" r="0" b="0"/>
            <wp:docPr id="8" name="Imagen 8" descr="Crecimiento interanual del PIB de Grecia a lo largo del tiem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recimiento interanual del PIB de Grecia a lo largo del tiemp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0400" cy="2787650"/>
                    </a:xfrm>
                    <a:prstGeom prst="rect">
                      <a:avLst/>
                    </a:prstGeom>
                    <a:noFill/>
                    <a:ln>
                      <a:noFill/>
                    </a:ln>
                  </pic:spPr>
                </pic:pic>
              </a:graphicData>
            </a:graphic>
          </wp:inline>
        </w:drawing>
      </w:r>
      <w:r w:rsidRPr="007878CD">
        <w:rPr>
          <w:rFonts w:ascii="Times New Roman" w:hAnsi="Times New Roman" w:cs="Times New Roman"/>
          <w:color w:val="000000"/>
          <w:sz w:val="24"/>
          <w:szCs w:val="24"/>
        </w:rPr>
        <w:t>Crecimiento interanual del PIB de Grecia a lo largo del tiempo.</w:t>
      </w:r>
      <w:r>
        <w:rPr>
          <w:rFonts w:ascii="Times New Roman" w:hAnsi="Times New Roman" w:cs="Times New Roman"/>
          <w:color w:val="000000"/>
          <w:sz w:val="24"/>
          <w:szCs w:val="24"/>
        </w:rPr>
        <w:t xml:space="preserve"> </w:t>
      </w:r>
      <w:r w:rsidRPr="003E3328">
        <w:rPr>
          <w:rStyle w:val="author"/>
          <w:rFonts w:ascii="Times New Roman" w:hAnsi="Times New Roman" w:cs="Times New Roman"/>
          <w:sz w:val="24"/>
          <w:szCs w:val="24"/>
        </w:rPr>
        <w:t>FMI</w:t>
      </w:r>
    </w:p>
    <w:p w:rsidR="00BD422E" w:rsidRDefault="00BD422E" w:rsidP="00BD422E">
      <w:pPr>
        <w:pStyle w:val="NormalWeb"/>
        <w:spacing w:after="0"/>
        <w:jc w:val="both"/>
        <w:textAlignment w:val="baseline"/>
      </w:pPr>
      <w:r>
        <w:t xml:space="preserve">- </w:t>
      </w:r>
      <w:r>
        <w:rPr>
          <w:u w:val="single"/>
        </w:rPr>
        <w:t>La salida de la crisis por el “pasillo estrecho”</w:t>
      </w:r>
      <w:r w:rsidRPr="00A254CC">
        <w:rPr>
          <w:u w:val="single"/>
        </w:rPr>
        <w:t>. En el bote salvavidas</w:t>
      </w:r>
      <w:r>
        <w:t xml:space="preserve"> (Project Syndicate - </w:t>
      </w:r>
      <w:r w:rsidRPr="00A254CC">
        <w:rPr>
          <w:b/>
        </w:rPr>
        <w:t>17/4/20</w:t>
      </w:r>
      <w:r>
        <w:t>)</w:t>
      </w:r>
    </w:p>
    <w:p w:rsidR="00BD422E" w:rsidRDefault="00BD422E" w:rsidP="00BD422E">
      <w:pPr>
        <w:pStyle w:val="NormalWeb"/>
        <w:spacing w:after="0"/>
        <w:jc w:val="both"/>
        <w:textAlignment w:val="baseline"/>
      </w:pPr>
      <w:r>
        <w:t>(Por Vicente Ortún (UPF, Barcelona), Ricard Meneu (FIISS, Valencia), Salvador Peiró (FISABIO, Valencia), Beatriz González López-Valcárcel (ULPGC, Las Palmas de GC)</w:t>
      </w:r>
    </w:p>
    <w:p w:rsidR="00BD422E" w:rsidRDefault="00BD422E" w:rsidP="00BD422E">
      <w:pPr>
        <w:pStyle w:val="NormalWeb"/>
        <w:spacing w:after="0"/>
        <w:jc w:val="both"/>
        <w:textAlignment w:val="baseline"/>
      </w:pPr>
      <w:r>
        <w:t>La salida de la crisis por el “pasillo estrecho”</w:t>
      </w:r>
    </w:p>
    <w:p w:rsidR="00BD422E" w:rsidRDefault="00BD422E" w:rsidP="00BD422E">
      <w:pPr>
        <w:pStyle w:val="NormalWeb"/>
        <w:spacing w:after="0"/>
        <w:jc w:val="both"/>
        <w:textAlignment w:val="baseline"/>
      </w:pPr>
      <w:r w:rsidRPr="00D97478">
        <w:rPr>
          <w:color w:val="FF0000"/>
          <w:u w:val="single"/>
        </w:rPr>
        <w:t>Daron Acemoglu nos ha recordado en la charla organizada por la Royal Economic Society como vamos a necesitar de ese Estado con mayor capacidad resolutiva al mismo tiempo que se mejora el control democrático sobre el Leviatán, ejercido por una sociedad fuerte y movilizada</w:t>
      </w:r>
      <w:r>
        <w:t xml:space="preserve">. </w:t>
      </w:r>
      <w:r w:rsidRPr="00D97478">
        <w:rPr>
          <w:color w:val="FF0000"/>
          <w:u w:val="single"/>
        </w:rPr>
        <w:t>El estrecho pasillo permite evitar los extremos opuestos del Leviatán dictatorial y la anarquía., sin obviar el riesgo del Leviatán de papel que supone un estado sin aspiraciones de eficacia social, más atento a los intereses cortoplacistas de las cambiantes organizaciones que lo gestionan</w:t>
      </w:r>
      <w:r>
        <w:t xml:space="preserve">. </w:t>
      </w:r>
      <w:r>
        <w:rPr>
          <w:b/>
          <w:color w:val="FF0000"/>
          <w:u w:val="single"/>
        </w:rPr>
        <w:t>En la figura se representa ese “pasillo estrecho”</w:t>
      </w:r>
      <w:r w:rsidRPr="00D97478">
        <w:rPr>
          <w:color w:val="FF0000"/>
        </w:rPr>
        <w:t xml:space="preserve"> </w:t>
      </w:r>
      <w:r>
        <w:t xml:space="preserve">-título del libro de Acemoglu y Robinson resumido y comentado por Gerard Llobet en NeG- que </w:t>
      </w:r>
      <w:r w:rsidRPr="00D97478">
        <w:rPr>
          <w:u w:val="single"/>
        </w:rPr>
        <w:t>discurre entre dos variables:</w:t>
      </w:r>
      <w:r>
        <w:t xml:space="preserve"> </w:t>
      </w:r>
      <w:r w:rsidRPr="00D97478">
        <w:rPr>
          <w:color w:val="FF0000"/>
          <w:u w:val="single"/>
        </w:rPr>
        <w:t>La primera considera el poder de las normas, costumbres e instituciones de una sociedad, hasta qué punto puede actuar colectivamente para limitar posibles excesos de la jerarquía política. La segunda, en el eje vertical, atiende al poder del Estado y combina el poder de las élites económicas y políticas con la capacidad y el poder de las instituciones del Estado</w:t>
      </w:r>
      <w:r>
        <w:t xml:space="preserve">. </w:t>
      </w:r>
      <w:r w:rsidRPr="00D97478">
        <w:rPr>
          <w:u w:val="single"/>
        </w:rPr>
        <w:t>Sin saberlo aún, Me</w:t>
      </w:r>
      <w:r>
        <w:rPr>
          <w:u w:val="single"/>
        </w:rPr>
        <w:t>neu y Ortún se referían a este “pasillo estrecho”</w:t>
      </w:r>
      <w:r w:rsidRPr="00D97478">
        <w:rPr>
          <w:u w:val="single"/>
        </w:rPr>
        <w:t xml:space="preserve"> cuando, en 2011, planteaban transparencia y buen gobierno, también para salir de la crisis</w:t>
      </w:r>
      <w:r>
        <w:t>. Persisten los principales déficits de calidad institucional en los aspectos de calidad regulatoria, respeto a la ley y los contratos, y control de la corrupción, tal como han publicado Paco Alcalá y Fernando Jiménez, ilustrando la actuación simultánea sobre la capacidad democrática del Estado y el control democrático de éste, señalando además vías de mejora.</w:t>
      </w:r>
    </w:p>
    <w:p w:rsidR="00BD422E" w:rsidRDefault="00BD422E" w:rsidP="00BD422E">
      <w:pPr>
        <w:pStyle w:val="NormalWeb"/>
        <w:spacing w:after="0"/>
        <w:jc w:val="both"/>
        <w:textAlignment w:val="baseline"/>
      </w:pPr>
      <w:r>
        <w:lastRenderedPageBreak/>
        <w:t xml:space="preserve">                        </w:t>
      </w:r>
      <w:r>
        <w:rPr>
          <w:noProof/>
        </w:rPr>
        <w:drawing>
          <wp:inline distT="0" distB="0" distL="0" distR="0" wp14:anchorId="55959FF9" wp14:editId="682707AB">
            <wp:extent cx="3651250" cy="2597150"/>
            <wp:effectExtent l="0" t="0" r="6350" b="0"/>
            <wp:docPr id="49" name="Imagen 49" descr="https://nadaesgratis.es/wp-content/uploads/1-3-e1587058705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adaesgratis.es/wp-content/uploads/1-3-e158705870528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0084" cy="2596321"/>
                    </a:xfrm>
                    <a:prstGeom prst="rect">
                      <a:avLst/>
                    </a:prstGeom>
                    <a:noFill/>
                    <a:ln>
                      <a:noFill/>
                    </a:ln>
                  </pic:spPr>
                </pic:pic>
              </a:graphicData>
            </a:graphic>
          </wp:inline>
        </w:drawing>
      </w:r>
    </w:p>
    <w:p w:rsidR="00BD422E" w:rsidRDefault="00BD422E" w:rsidP="00BD422E">
      <w:pPr>
        <w:pStyle w:val="NormalWeb"/>
        <w:spacing w:after="0"/>
        <w:jc w:val="both"/>
        <w:textAlignment w:val="baseline"/>
      </w:pPr>
      <w:r>
        <w:t>Figura. El pasillo estrecho que avanza entre la ausencia de Estado, el Estado despótico y el Estado de papel (presencia bastante inoperante y mal controlada).</w:t>
      </w:r>
    </w:p>
    <w:p w:rsidR="00BD422E" w:rsidRPr="00D97478" w:rsidRDefault="00BD422E" w:rsidP="00BD422E">
      <w:pPr>
        <w:pStyle w:val="NormalWeb"/>
        <w:spacing w:after="0"/>
        <w:jc w:val="both"/>
        <w:textAlignment w:val="baseline"/>
        <w:rPr>
          <w:u w:val="single"/>
        </w:rPr>
      </w:pPr>
      <w:r w:rsidRPr="00D97478">
        <w:rPr>
          <w:u w:val="single"/>
        </w:rPr>
        <w:t>En una reciente entrada de blog escribíamos acerca de la vuelta al trabajo, de cómo salvaguardar las vidas en peligro y los medios de vida (lives and livelihood), aplanando tanto la curva epidémica como la de la recuperación económica. Para intentar atisbar cómo hacerlo, convendrá empezar por recordar lo mucho que se sabe (y lo que a menudo se olvida) sobre el funcionamiento del Estado de Bienestar:</w:t>
      </w:r>
    </w:p>
    <w:p w:rsidR="00BD422E" w:rsidRDefault="00BD422E" w:rsidP="00BD422E">
      <w:pPr>
        <w:pStyle w:val="NormalWeb"/>
        <w:spacing w:after="0"/>
        <w:jc w:val="both"/>
        <w:textAlignment w:val="baseline"/>
      </w:pPr>
      <w:r>
        <w:t xml:space="preserve">1. </w:t>
      </w:r>
      <w:r w:rsidRPr="00D97478">
        <w:rPr>
          <w:color w:val="FF0000"/>
          <w:u w:val="single"/>
        </w:rPr>
        <w:t>Bill Gates en E</w:t>
      </w:r>
      <w:r>
        <w:rPr>
          <w:color w:val="FF0000"/>
          <w:u w:val="single"/>
        </w:rPr>
        <w:t>l País del día 12 señalaba que “</w:t>
      </w:r>
      <w:r w:rsidRPr="00D97478">
        <w:rPr>
          <w:color w:val="FF0000"/>
          <w:u w:val="single"/>
        </w:rPr>
        <w:t>las pandemias nos recuerdan que ayudar a los demás no solo es correcto, sino que es inteligente. Al fin y al cabo, a los seres humanos no nos unen solo unos valores y unos lazos sociales comunes. También estamos conectados biológicamente por una red de gérmenes microscópicos que vinculan la salud de una persona a la de todas las demás. En esta pandemia, todos estamos conectados. Nuestra</w:t>
      </w:r>
      <w:r>
        <w:rPr>
          <w:color w:val="FF0000"/>
          <w:u w:val="single"/>
        </w:rPr>
        <w:t xml:space="preserve"> respuesta también debe estarlo”</w:t>
      </w:r>
      <w:r>
        <w:t>. Las organizaciones sanitarias y los mecanismos institucionales deben responder desplegando sus propias redes que permitan trasvasar capacidades y recursos entre sus componentes, y no solo de manera física.</w:t>
      </w:r>
    </w:p>
    <w:p w:rsidR="00BD422E" w:rsidRDefault="00BD422E" w:rsidP="00BD422E">
      <w:pPr>
        <w:pStyle w:val="NormalWeb"/>
        <w:spacing w:after="0"/>
        <w:jc w:val="both"/>
        <w:textAlignment w:val="baseline"/>
      </w:pPr>
      <w:r>
        <w:t xml:space="preserve">2. </w:t>
      </w:r>
      <w:r w:rsidRPr="00D97478">
        <w:rPr>
          <w:color w:val="FF0000"/>
          <w:u w:val="single"/>
        </w:rPr>
        <w:t>En un sentido amplio, los determinantes sociales de la salud no han variado. No hay que asociar automáticamente mejora de la salud con mayor gasto sanitario</w:t>
      </w:r>
      <w:r>
        <w:t xml:space="preserve">. No ha sido así históricamente ni lo es en la actualidad. </w:t>
      </w:r>
      <w:r w:rsidRPr="00D97478">
        <w:rPr>
          <w:color w:val="FF0000"/>
          <w:u w:val="single"/>
        </w:rPr>
        <w:t>En países desarrollados, la educación es la variable más explicativa del nivel de salud,</w:t>
      </w:r>
      <w:r>
        <w:t xml:space="preserve"> contribuyendo además a la capacidad y armonía de un país.</w:t>
      </w:r>
    </w:p>
    <w:p w:rsidR="00BD422E" w:rsidRDefault="00BD422E" w:rsidP="00BD422E">
      <w:pPr>
        <w:pStyle w:val="NormalWeb"/>
        <w:spacing w:after="0"/>
        <w:jc w:val="both"/>
        <w:textAlignment w:val="baseline"/>
      </w:pPr>
      <w:r>
        <w:t xml:space="preserve">3. </w:t>
      </w:r>
      <w:r w:rsidRPr="00D97478">
        <w:rPr>
          <w:color w:val="FF0000"/>
          <w:u w:val="single"/>
        </w:rPr>
        <w:t>Esta crisis ha mostrado la importancia de una Salud Pública activa y realmente contemporánea</w:t>
      </w:r>
      <w:r>
        <w:t>. Hace una década, con la aprobación de la Ley de Salud Pública, entrevimos la factibilidad de guiar su consecución por medios regulatorios, plasmando los anhelos de buen gobierno en normas y disposiciones que lo materialicen. La prolongada suspensión de su desarrollo normativo debe ser contrarrestada por la fuerza de la gravedad de la crisis que enfrentamos.</w:t>
      </w:r>
    </w:p>
    <w:p w:rsidR="00BD422E" w:rsidRDefault="00BD422E" w:rsidP="00BD422E">
      <w:pPr>
        <w:pStyle w:val="NormalWeb"/>
        <w:spacing w:after="0"/>
        <w:jc w:val="both"/>
        <w:textAlignment w:val="baseline"/>
      </w:pPr>
      <w:r>
        <w:t xml:space="preserve">4. </w:t>
      </w:r>
      <w:r w:rsidRPr="00CF4379">
        <w:rPr>
          <w:color w:val="FF0000"/>
          <w:u w:val="single"/>
        </w:rPr>
        <w:t>Resulta ya perentorio perfeccionar la financiación pública de la sanidad</w:t>
      </w:r>
      <w:r>
        <w:t xml:space="preserve">. La pandemia debería servir para detener la tendencia de un buen sistema sanitario, claramente la estrella de nuestro estado de bienestar, hacia su “desamortización”, su subasta pública…sin ahogar, </w:t>
      </w:r>
      <w:r>
        <w:lastRenderedPageBreak/>
        <w:t>antes al contrario, los estímulos a la eficiencia e innovación. Hay mucha discusión sobre la justicia de los distintos mecanismos de financiación autonómica -donde se gestiona el grueso de los servicios del estado del bienestar- pero su importancia prohíbe ya persistir en un statu quo confortable para unos pocos y desasosegante para demasiados.</w:t>
      </w:r>
    </w:p>
    <w:p w:rsidR="00BD422E" w:rsidRDefault="00BD422E" w:rsidP="00BD422E">
      <w:pPr>
        <w:pStyle w:val="NormalWeb"/>
        <w:spacing w:after="0"/>
        <w:jc w:val="both"/>
        <w:textAlignment w:val="baseline"/>
      </w:pPr>
      <w:r>
        <w:t>El papel de la sanidad en la salida de la crisis por el “pasillo estrecho”</w:t>
      </w:r>
    </w:p>
    <w:p w:rsidR="00BD422E" w:rsidRDefault="00BD422E" w:rsidP="00BD422E">
      <w:pPr>
        <w:pStyle w:val="NormalWeb"/>
        <w:spacing w:after="0"/>
        <w:jc w:val="both"/>
        <w:textAlignment w:val="baseline"/>
      </w:pPr>
      <w:r>
        <w:t>Al igual que la sanidad ha estado en el núcleo del origen de esta crisis, ahora debe liderar las estrategias virtuosas de reconfiguración de los servicios públicos, demostrando cómo aumentar la capacidad de respuesta del sistema sanitario en el marco de las restricciones previsibles, tanto en situaciones excepcionales como en su funcionamiento ordinario, a la luz de las enseñanzas de esta pandemia. De nuevo la reiteración de algunas constataciones sirve para marcar las líneas por donde deben discurrir estos esfuerzos.</w:t>
      </w:r>
    </w:p>
    <w:p w:rsidR="00BD422E" w:rsidRPr="00CF4379" w:rsidRDefault="00BD422E" w:rsidP="00BD422E">
      <w:pPr>
        <w:pStyle w:val="NormalWeb"/>
        <w:spacing w:after="0"/>
        <w:jc w:val="both"/>
        <w:textAlignment w:val="baseline"/>
        <w:rPr>
          <w:u w:val="single"/>
        </w:rPr>
      </w:pPr>
      <w:r>
        <w:t xml:space="preserve">La crisis del Covid-19 debería aprovecharse como una dramática, pero conveniente oportunidad para apuntar un futuro guiado por el aprendizaje general a partir de las experiencias de organización y gobernanza que se han demostrado más exitosas. Una magnífica ocasión para replantearse bastantes aspectos de la organización y gestión del sistema sanitario público, ahora que se han visualizado nítidamente tanto sus indudables virtudes como sus evidentes limitaciones. </w:t>
      </w:r>
      <w:r w:rsidRPr="00CF4379">
        <w:rPr>
          <w:u w:val="single"/>
        </w:rPr>
        <w:t>Lo realmente dramático sería que una vez capeada la crisis se pretendiese volver sin más a la situación de partida creyendo que lo peor ya ha pasado.</w:t>
      </w:r>
    </w:p>
    <w:p w:rsidR="00BD422E" w:rsidRPr="00CF4379" w:rsidRDefault="00BD422E" w:rsidP="00BD422E">
      <w:pPr>
        <w:pStyle w:val="NormalWeb"/>
        <w:spacing w:after="0"/>
        <w:jc w:val="both"/>
        <w:textAlignment w:val="baseline"/>
        <w:rPr>
          <w:u w:val="single"/>
        </w:rPr>
      </w:pPr>
      <w:r w:rsidRPr="00CF4379">
        <w:rPr>
          <w:u w:val="single"/>
        </w:rPr>
        <w:t>Se trata de insistir en las estrategi</w:t>
      </w:r>
      <w:r>
        <w:rPr>
          <w:u w:val="single"/>
        </w:rPr>
        <w:t>as que permitan no salirse del “corredor estrecho”</w:t>
      </w:r>
      <w:r w:rsidRPr="00CF4379">
        <w:rPr>
          <w:u w:val="single"/>
        </w:rPr>
        <w:t>, que en sus aspectos sanitarios pasan por la</w:t>
      </w:r>
      <w:r>
        <w:rPr>
          <w:u w:val="single"/>
        </w:rPr>
        <w:t xml:space="preserve"> orientación hacia el usuario -</w:t>
      </w:r>
      <w:r w:rsidRPr="00CF4379">
        <w:rPr>
          <w:u w:val="single"/>
        </w:rPr>
        <w:t>es ahí donde están las utilidades relevantes- con una financiación pública razonablemente suficiente de una cartera de servicios priorizada democráticamente con la ayuda de los criterios de coste-efectividad e impacto presupuestario. Conviene, sin embargo, un planteamiento socialmente más amplio pues cuando las personas notan que pueden influir en sus gobiernos están más satisfechos con la democracia y confían más en sus gobiernos, como indica el European Social Survey de 2016.</w:t>
      </w:r>
    </w:p>
    <w:p w:rsidR="00BD422E" w:rsidRPr="00CF4379" w:rsidRDefault="00BD422E" w:rsidP="00BD422E">
      <w:pPr>
        <w:pStyle w:val="NormalWeb"/>
        <w:spacing w:after="0"/>
        <w:jc w:val="both"/>
        <w:textAlignment w:val="baseline"/>
        <w:rPr>
          <w:u w:val="single"/>
        </w:rPr>
      </w:pPr>
      <w:r w:rsidRPr="00CF4379">
        <w:rPr>
          <w:u w:val="single"/>
        </w:rPr>
        <w:t>A destacar el insoslayable carácter de ensayo y error de las políticas públicas, en ocasiones casi como si de un robot aspirador se tratara. Resulta comprensible, aunque no disculpable, que cuando la política no puede basarse en conocimiento se refugia en la actuación timorata, más pendiente de evitar, o disimular, posibles errores que de aplanar las dos curvas que nos han de guiar a la costa. Es indispensable la confianza en el gobierno, esa confianza en la que, dentro de la OECD solo superamos a Grecia, Letonia e Italia, situándonos a la altura de México. Confianza que tal como se ha ido perdiendo en los últimos años, ha de recuperarse.</w:t>
      </w:r>
    </w:p>
    <w:p w:rsidR="00BD422E" w:rsidRDefault="00BD422E" w:rsidP="00BD422E">
      <w:pPr>
        <w:pStyle w:val="NormalWeb"/>
        <w:spacing w:after="0"/>
        <w:jc w:val="both"/>
        <w:textAlignment w:val="baseline"/>
      </w:pPr>
      <w:r>
        <w:t>Parecería propicia la actual situación para eliminar los vestigios de Leviatán de papel que nos resten pues “a la fuerza ahorcan”... pero ya hace tiempo que los romanos expresaban nuestro ‘darse un tiro en el pie’ con un más adecuado “abrir boquetes en la nave”. Quien abre brechas en el navío favorece el naufragio colectivo. Y ahora, recordemos, estamos en el bote salvavidas sin cartas de navegación fiables (desconocimiento sobre transmisión, mutaciones, fisiopatología, terapia y prevención, duración de la inmunidad…) y con una tripulación cuya respuesta debería emular a la que permitió a las democracias de Europa Occidental crear, a raíz de la II Guerra Mundial, esa conquista de la humanidad que se llama Estado del Bienestar.</w:t>
      </w:r>
    </w:p>
    <w:p w:rsidR="00BD422E" w:rsidRDefault="00BD422E" w:rsidP="00BD422E">
      <w:pPr>
        <w:pStyle w:val="NormalWeb"/>
        <w:spacing w:after="0"/>
        <w:jc w:val="both"/>
        <w:textAlignment w:val="baseline"/>
      </w:pPr>
      <w:r>
        <w:lastRenderedPageBreak/>
        <w:t xml:space="preserve">- </w:t>
      </w:r>
      <w:r>
        <w:rPr>
          <w:u w:val="single"/>
        </w:rPr>
        <w:t>Coronavirus y economía /</w:t>
      </w:r>
      <w:r w:rsidRPr="002F1F4F">
        <w:rPr>
          <w:u w:val="single"/>
        </w:rPr>
        <w:t xml:space="preserve"> V, U, o W: los 3 escenarios posibles para la recuperación económica tras la pandemia de covid-19</w:t>
      </w:r>
      <w:r>
        <w:t xml:space="preserve"> (BBCMundo - </w:t>
      </w:r>
      <w:r w:rsidRPr="002F1F4F">
        <w:rPr>
          <w:b/>
        </w:rPr>
        <w:t>26/4/20</w:t>
      </w:r>
      <w:r>
        <w:t>)</w:t>
      </w:r>
    </w:p>
    <w:p w:rsidR="00BD422E" w:rsidRDefault="00BD422E" w:rsidP="00BD422E">
      <w:pPr>
        <w:pStyle w:val="NormalWeb"/>
        <w:spacing w:after="0"/>
        <w:jc w:val="both"/>
        <w:textAlignment w:val="baseline"/>
      </w:pPr>
      <w:r>
        <w:t>(Por Stefania Gozzer)</w:t>
      </w:r>
    </w:p>
    <w:p w:rsidR="00BD422E" w:rsidRDefault="00BD422E" w:rsidP="00BD422E">
      <w:pPr>
        <w:pStyle w:val="NormalWeb"/>
        <w:spacing w:after="0"/>
        <w:jc w:val="both"/>
        <w:textAlignment w:val="baseline"/>
      </w:pPr>
      <w:r>
        <w:t>La pandemia de covid-19 está gestando una recesión a la que el Fondo Monetario Internacional (FMI) ya le ha puesto nombre: “El Gran Confinamiento”, y ahora que parece haber consenso en que va a ser la mayor crisis económica desde la Gran Depresión de 1929, la pregunta que se hacen los economistas es: ¿qué forma tendrá?</w:t>
      </w:r>
    </w:p>
    <w:p w:rsidR="00BD422E" w:rsidRDefault="00BD422E" w:rsidP="00BD422E">
      <w:pPr>
        <w:pStyle w:val="NormalWeb"/>
        <w:spacing w:after="0"/>
        <w:jc w:val="both"/>
        <w:textAlignment w:val="baseline"/>
      </w:pPr>
      <w:r>
        <w:t>La respuesta la sacarán del abecedario, al que los expertos recurren desde hace décadas para describir a qué ritmo se recupera una economía.</w:t>
      </w:r>
    </w:p>
    <w:p w:rsidR="00BD422E" w:rsidRDefault="00BD422E" w:rsidP="00BD422E">
      <w:pPr>
        <w:pStyle w:val="NormalWeb"/>
        <w:spacing w:after="0"/>
        <w:jc w:val="both"/>
        <w:textAlignment w:val="baseline"/>
      </w:pPr>
      <w:r>
        <w:t>“Es una buena simplificación y una manera muy gráfica de decir de qué estilo creemos que es una recesión”, le dice a BBC Mundo José Tessada, director de la Escuela de Administración de la Universidad Católica de Chile.</w:t>
      </w:r>
    </w:p>
    <w:p w:rsidR="00BD422E" w:rsidRDefault="00BD422E" w:rsidP="00BD422E">
      <w:pPr>
        <w:pStyle w:val="NormalWeb"/>
        <w:spacing w:after="0"/>
        <w:jc w:val="both"/>
        <w:textAlignment w:val="baseline"/>
      </w:pPr>
      <w:r>
        <w:t>Como no hay reglas que las definan, cada analista escoge la letra que más se parezca a sus predicciones. Sin embargo, las más populares, como comenta Tessada, son la V, W y U.</w:t>
      </w:r>
    </w:p>
    <w:p w:rsidR="00BD422E" w:rsidRDefault="00BD422E" w:rsidP="00BD422E">
      <w:pPr>
        <w:pStyle w:val="NormalWeb"/>
        <w:spacing w:after="0"/>
        <w:jc w:val="both"/>
        <w:textAlignment w:val="baseline"/>
      </w:pPr>
      <w:r>
        <w:t>"La preferencia de las letras viene de cómo se ve el gráfico de la tasa de crecimiento del PBI en el tiempo", explica.</w:t>
      </w:r>
    </w:p>
    <w:p w:rsidR="00BD422E" w:rsidRDefault="00BD422E" w:rsidP="00BD422E">
      <w:pPr>
        <w:pStyle w:val="NormalWeb"/>
        <w:spacing w:after="0"/>
        <w:jc w:val="both"/>
        <w:textAlignment w:val="baseline"/>
      </w:pPr>
      <w:r>
        <w:t>Hay distintos conceptos de lo que es una recesión. En Estados Unidos, la Oficina Nacional de Investigaciones Económicas (NBER por sus siglas en inglés) habla de recesión cuando hay un descenso “significativo” de la actividad económica que dura “más de unos cuantos meses” y que se refleja en el PIB real, los ingresos, el empleo, la producción industrial y el comercio.</w:t>
      </w:r>
    </w:p>
    <w:p w:rsidR="00BD422E" w:rsidRDefault="00BD422E" w:rsidP="00BD422E">
      <w:pPr>
        <w:pStyle w:val="NormalWeb"/>
        <w:spacing w:after="0"/>
        <w:jc w:val="both"/>
        <w:textAlignment w:val="baseline"/>
      </w:pPr>
      <w:r>
        <w:t>Aunque la definición más extendida es la que dice que una economía entra en recesión cuando suma dos trimestres consecutivos de caída del Producto Interno Bruto (PIB).</w:t>
      </w:r>
    </w:p>
    <w:p w:rsidR="00BD422E" w:rsidRDefault="00BD422E" w:rsidP="00BD422E">
      <w:pPr>
        <w:pStyle w:val="NormalWeb"/>
        <w:spacing w:after="0"/>
        <w:jc w:val="both"/>
        <w:textAlignment w:val="baseline"/>
      </w:pPr>
      <w:r>
        <w:t>En base a esta es que se están haciendo la mayor parte de las previsiones de cómo nos recuperaremos del impacto económico que la covid-19 y las medidas de confinamiento para contener esta enfermedad están causando a lo largo del planeta.</w:t>
      </w:r>
    </w:p>
    <w:p w:rsidR="00BD422E" w:rsidRDefault="00BD422E" w:rsidP="00BD422E">
      <w:pPr>
        <w:pStyle w:val="NormalWeb"/>
        <w:spacing w:after="0"/>
        <w:jc w:val="both"/>
        <w:textAlignment w:val="baseline"/>
      </w:pPr>
      <w:r>
        <w:t>Aunque hay que aclarar antes que la incertidumbre ante la crisis actual es grande y, como le dijo a BBC Mundo el economista jefe para América Latina y el Caribe del Banco Mundial, Martín Rama: es mejor tomar “todas las predicciones que se hagan en estos momentos con un enorme margen de error”.</w:t>
      </w:r>
    </w:p>
    <w:p w:rsidR="00BD422E" w:rsidRDefault="00BD422E" w:rsidP="00BD422E">
      <w:pPr>
        <w:pStyle w:val="NormalWeb"/>
        <w:spacing w:after="0"/>
        <w:jc w:val="both"/>
        <w:textAlignment w:val="baseline"/>
      </w:pPr>
      <w:r>
        <w:t>La V, el escenario ideal</w:t>
      </w:r>
    </w:p>
    <w:p w:rsidR="00BD422E" w:rsidRDefault="00BD422E" w:rsidP="00BD422E">
      <w:pPr>
        <w:pStyle w:val="NormalWeb"/>
        <w:spacing w:after="0"/>
        <w:jc w:val="both"/>
        <w:textAlignment w:val="baseline"/>
      </w:pPr>
      <w:r>
        <w:t>Las recesiones forman parte del ciclo económico y, para algunas corrientes, son inevitables. Así que lo mejor que puede pasar cuando toque vivir una, es que esta tenga forma de V.</w:t>
      </w:r>
    </w:p>
    <w:p w:rsidR="00BD422E" w:rsidRDefault="00BD422E" w:rsidP="00BD422E">
      <w:pPr>
        <w:pStyle w:val="NormalWeb"/>
        <w:spacing w:after="0"/>
        <w:jc w:val="both"/>
        <w:textAlignment w:val="baseline"/>
      </w:pPr>
      <w:r>
        <w:t>“Recesiones buenas no tenemos, pero la V es esa caída pronunciada con una salida igualmente pronunciada. La idea es que uno vuelve a un nivel muy similar al inicial y que la recesión es relativamente rápida… aunque puede durar un par de trimestres o más”, explica Tessada.</w:t>
      </w:r>
    </w:p>
    <w:p w:rsidR="00BD422E" w:rsidRDefault="00BD422E" w:rsidP="00BD422E">
      <w:pPr>
        <w:pStyle w:val="NormalWeb"/>
        <w:spacing w:after="0"/>
        <w:jc w:val="both"/>
        <w:textAlignment w:val="baseline"/>
      </w:pPr>
      <w:r>
        <w:lastRenderedPageBreak/>
        <w:t>Una V describe una caída del PIB precipitada, con un ápice breve y un repunte empinado. Las predicciones más optimistas consideran que aún hay posibilidades de que la recesión actual acabe tomando esta forma. Tessada dice que, en estos momentos, tanto la V como la U y la W “están sobre la mesa”.</w:t>
      </w:r>
    </w:p>
    <w:p w:rsidR="00BD422E" w:rsidRDefault="00BD422E" w:rsidP="00BD422E">
      <w:pPr>
        <w:pStyle w:val="NormalWeb"/>
        <w:spacing w:after="0"/>
        <w:jc w:val="both"/>
        <w:textAlignment w:val="baseline"/>
      </w:pPr>
      <w:r>
        <w:t>“Existe la sospecha de que si se logra controlar la pandemia, podríamos estar en presencia de una V porque podrías empezar a levantar las restricciones y a recuperar el crecimiento a los niveles anteriores o parecidos”.</w:t>
      </w:r>
    </w:p>
    <w:p w:rsidR="00BD422E" w:rsidRDefault="00BD422E" w:rsidP="00BD422E">
      <w:pPr>
        <w:pStyle w:val="NormalWeb"/>
        <w:spacing w:after="0"/>
        <w:jc w:val="both"/>
        <w:textAlignment w:val="baseline"/>
      </w:pPr>
      <w:r>
        <w:t>Paul Gruenwald, economista jefe global de la agencia de calificación de riesgo S&amp;P Global Ratings, prevé que en el segundo trimestre de 2020 veremos una caída aguda como las que se dan en las recesiones con forma de V.</w:t>
      </w:r>
    </w:p>
    <w:p w:rsidR="00BD422E" w:rsidRDefault="00BD422E" w:rsidP="00BD422E">
      <w:pPr>
        <w:pStyle w:val="NormalWeb"/>
        <w:spacing w:after="0"/>
        <w:jc w:val="both"/>
        <w:textAlignment w:val="baseline"/>
      </w:pPr>
      <w:r>
        <w:t>Sin embargo, recuerda que para terminar de dibujar esa V se necesitaría remontar de manera ágil y abrupta.</w:t>
      </w:r>
    </w:p>
    <w:p w:rsidR="00BD422E" w:rsidRDefault="00BD422E" w:rsidP="00BD422E">
      <w:pPr>
        <w:pStyle w:val="NormalWeb"/>
        <w:spacing w:after="0"/>
        <w:jc w:val="both"/>
        <w:textAlignment w:val="baseline"/>
      </w:pPr>
      <w:r>
        <w:t>“Digamos que las restricciones de distanciamiento social se levantan o que se desarrolla una vacuna o tratamiento. Entonces, volveríamos rápidamente a la ruta original”, le dice a BBC Mundo.</w:t>
      </w:r>
    </w:p>
    <w:p w:rsidR="00BD422E" w:rsidRDefault="00BD422E" w:rsidP="00BD422E">
      <w:pPr>
        <w:pStyle w:val="NormalWeb"/>
        <w:spacing w:after="0"/>
        <w:jc w:val="both"/>
        <w:textAlignment w:val="baseline"/>
      </w:pPr>
      <w:r>
        <w:t>Sin embargo, los posibles escenarios de recuperación que él esboza en su último informe, publicado la semana pasada, no son tan optimistas. Lo que marcará el ritmo, en su opinión, será cómo se vea afectado el lado de la oferta: la mano de obra, el capital y el crecimiento de la productividad.</w:t>
      </w:r>
    </w:p>
    <w:p w:rsidR="00BD422E" w:rsidRDefault="00BD422E" w:rsidP="00BD422E">
      <w:pPr>
        <w:pStyle w:val="NormalWeb"/>
        <w:spacing w:after="0"/>
        <w:jc w:val="both"/>
        <w:textAlignment w:val="baseline"/>
      </w:pPr>
      <w:r>
        <w:t>“Si ninguno de ellos cambia, la economía regresará a su ruta original, lo cual es un buen escenario”.</w:t>
      </w:r>
    </w:p>
    <w:p w:rsidR="00BD422E" w:rsidRDefault="00BD422E" w:rsidP="00BD422E">
      <w:pPr>
        <w:pStyle w:val="NormalWeb"/>
        <w:spacing w:after="0"/>
        <w:jc w:val="both"/>
        <w:textAlignment w:val="baseline"/>
      </w:pPr>
      <w:r>
        <w:t>Para esto, la crisis de covid-19 tendría que limitarse al sector de la salud. Si esto pasa, ningún elemento del lado de la oferta se vería alterado, por lo que “deberíamos” volver a los niveles anteriores. No sucedería de una manera lo suficientemente rápida para que el gráfico del Gran Confinamiento termine dibujando una V bien formada, pero sí una más “gorda”.</w:t>
      </w:r>
    </w:p>
    <w:p w:rsidR="00BD422E" w:rsidRDefault="00BD422E" w:rsidP="00BD422E">
      <w:pPr>
        <w:pStyle w:val="NormalWeb"/>
        <w:spacing w:after="0"/>
        <w:jc w:val="both"/>
        <w:textAlignment w:val="baseline"/>
      </w:pPr>
      <w:r>
        <w:t>“Pero esto no lo sabemos ahora, es algo de lo que debemos hacer seguimiento durante el siguiente año o dos”, puntualiza.</w:t>
      </w:r>
    </w:p>
    <w:p w:rsidR="00BD422E" w:rsidRDefault="00BD422E" w:rsidP="00BD422E">
      <w:pPr>
        <w:pStyle w:val="NormalWeb"/>
        <w:spacing w:after="0"/>
        <w:jc w:val="both"/>
        <w:textAlignment w:val="baseline"/>
      </w:pPr>
      <w:r>
        <w:t>La U, el escenario más probable</w:t>
      </w:r>
    </w:p>
    <w:p w:rsidR="00BD422E" w:rsidRDefault="00BD422E" w:rsidP="00BD422E">
      <w:pPr>
        <w:pStyle w:val="NormalWeb"/>
        <w:spacing w:after="0"/>
        <w:jc w:val="both"/>
        <w:textAlignment w:val="baseline"/>
      </w:pPr>
      <w:r>
        <w:t>Las proyecciones de S&amp;P para la economía global comprenden una caída del PBI del 2,4% en 2020 seguida de un crecimiento del 5,9% en 2021.</w:t>
      </w:r>
    </w:p>
    <w:p w:rsidR="00BD422E" w:rsidRDefault="00BD422E" w:rsidP="00BD422E">
      <w:pPr>
        <w:pStyle w:val="NormalWeb"/>
        <w:spacing w:after="0"/>
        <w:jc w:val="both"/>
        <w:textAlignment w:val="baseline"/>
      </w:pPr>
      <w:r>
        <w:t>Algo que, para Gruenwald, resultará más similar a una U que a una V.</w:t>
      </w:r>
    </w:p>
    <w:p w:rsidR="00BD422E" w:rsidRDefault="00BD422E" w:rsidP="00BD422E">
      <w:pPr>
        <w:pStyle w:val="NormalWeb"/>
        <w:spacing w:after="0"/>
        <w:jc w:val="both"/>
        <w:textAlignment w:val="baseline"/>
      </w:pPr>
      <w:r>
        <w:t>“Lo que vemos ahora se parece más a una U o a una U larga y ancha en la que recuperamos la mayor parte del shock pero a una tasa menor”, asegura.</w:t>
      </w:r>
    </w:p>
    <w:p w:rsidR="00BD422E" w:rsidRDefault="00BD422E" w:rsidP="00BD422E">
      <w:pPr>
        <w:pStyle w:val="NormalWeb"/>
        <w:spacing w:after="0"/>
        <w:jc w:val="both"/>
        <w:textAlignment w:val="baseline"/>
      </w:pPr>
      <w:r>
        <w:t>Una recesión en forma de U, como explica Tessada, es aquella en la que “entras y sales, pero te mantienes abajo un poco más de tiempo, como si te costara salir. Te quedas abajo, te cuesta recuperarte, pero con el tiempo sales y vuelves a un nivel como el anterior”.</w:t>
      </w:r>
    </w:p>
    <w:p w:rsidR="00BD422E" w:rsidRDefault="00BD422E" w:rsidP="00BD422E">
      <w:pPr>
        <w:pStyle w:val="NormalWeb"/>
        <w:spacing w:after="0"/>
        <w:jc w:val="both"/>
        <w:textAlignment w:val="baseline"/>
      </w:pPr>
      <w:r>
        <w:lastRenderedPageBreak/>
        <w:t>Para algunos economistas resultará más similar a una U que a una V.</w:t>
      </w:r>
    </w:p>
    <w:p w:rsidR="00BD422E" w:rsidRDefault="00BD422E" w:rsidP="00BD422E">
      <w:pPr>
        <w:pStyle w:val="NormalWeb"/>
        <w:spacing w:after="0"/>
        <w:jc w:val="both"/>
        <w:textAlignment w:val="baseline"/>
      </w:pPr>
      <w:r>
        <w:t>Este es el escenario que ve la directora administrativa de la agencia de calificación de riesgo Moody's, Elena Duggar.</w:t>
      </w:r>
    </w:p>
    <w:p w:rsidR="00BD422E" w:rsidRDefault="00BD422E" w:rsidP="00BD422E">
      <w:pPr>
        <w:pStyle w:val="NormalWeb"/>
        <w:spacing w:after="0"/>
        <w:jc w:val="both"/>
        <w:textAlignment w:val="baseline"/>
      </w:pPr>
      <w:r>
        <w:t>“No vamos a recuperar durante la segunda mitad del año toda la producción que se perdió en la primera. Hay mucha actividad, por ejemplo en el sector de los servicios, que no se va a recobrar: todas las comidas que perdieron los restaurantes, las vacaciones, los planes de viajes…”, le explica a BBC Mundo.</w:t>
      </w:r>
    </w:p>
    <w:p w:rsidR="00BD422E" w:rsidRDefault="00BD422E" w:rsidP="00BD422E">
      <w:pPr>
        <w:pStyle w:val="NormalWeb"/>
        <w:spacing w:after="0"/>
        <w:jc w:val="both"/>
        <w:textAlignment w:val="baseline"/>
      </w:pPr>
      <w:r>
        <w:t>“Mucho de eso será actividad que el PIB perderá. Pero sí creemos que una vez que se levante el confinamiento y la actividad se reanude, esta remontará y habrá una recuperación durante la segunda mitad del año”.</w:t>
      </w:r>
    </w:p>
    <w:p w:rsidR="00BD422E" w:rsidRDefault="00BD422E" w:rsidP="00BD422E">
      <w:pPr>
        <w:pStyle w:val="NormalWeb"/>
        <w:spacing w:after="0"/>
        <w:jc w:val="both"/>
        <w:textAlignment w:val="baseline"/>
      </w:pPr>
      <w:r>
        <w:t>Las últimas predicciones de Moody's son de finales de febrero y estiman una caída global del 0,5% del PIB en 2020, seguida de una subida del 3,2% en 2021. Todo esto, siempre que se cumplan las suposiciones que hace la agencia.</w:t>
      </w:r>
    </w:p>
    <w:p w:rsidR="00BD422E" w:rsidRDefault="00BD422E" w:rsidP="00BD422E">
      <w:pPr>
        <w:pStyle w:val="NormalWeb"/>
        <w:spacing w:after="0"/>
        <w:jc w:val="both"/>
        <w:textAlignment w:val="baseline"/>
      </w:pPr>
      <w:r>
        <w:t>“Estamos suponiendo que los confinamientos se levantarán a lo largo del verano (del hemisferio norte, junio, julio y agosto)… y que la actividad se reanudará. También suponemos, y hemos visto ya algo de eso, que las respuestas de los gobiernos funcionarán: damos por sentadas políticas fiscales y monetarias muy fuertes y que tendrán como objetivo ayudar a la recuperación”, ahonda Duggar.</w:t>
      </w:r>
    </w:p>
    <w:p w:rsidR="00BD422E" w:rsidRDefault="00BD422E" w:rsidP="00BD422E">
      <w:pPr>
        <w:pStyle w:val="NormalWeb"/>
        <w:spacing w:after="0"/>
        <w:jc w:val="both"/>
        <w:textAlignment w:val="baseline"/>
      </w:pPr>
      <w:r>
        <w:t>En medio de la incertidumbre en la que se hacen estas proyecciones, hay algo de lo que no hay duda: el segundo trimestre de 2020 va a ser económicamente doloroso.</w:t>
      </w:r>
    </w:p>
    <w:p w:rsidR="00BD422E" w:rsidRDefault="00BD422E" w:rsidP="00BD422E">
      <w:pPr>
        <w:pStyle w:val="NormalWeb"/>
        <w:spacing w:after="0"/>
        <w:jc w:val="both"/>
        <w:textAlignment w:val="baseline"/>
      </w:pPr>
      <w:r>
        <w:t>Paul Gruenwald, de S&amp;P, estima que la caída en ese trimestre alcanzará un porcentaje de 9%. Para él, con un descenso así, no queda claro que se pueda recuperar la trayectoria que la economía parecía seguir antes de la pandemia. Es decir, el mismo nivel de producción y crecimiento que se esperaba para este 2020.</w:t>
      </w:r>
    </w:p>
    <w:p w:rsidR="00BD422E" w:rsidRDefault="00BD422E" w:rsidP="00BD422E">
      <w:pPr>
        <w:pStyle w:val="NormalWeb"/>
        <w:spacing w:after="0"/>
        <w:jc w:val="both"/>
        <w:textAlignment w:val="baseline"/>
      </w:pPr>
      <w:r>
        <w:t>“Más que una V o una U, la cuestión está en cuál será la trayectoria final (que tome la economía). La pregunta es: ¿volveremos a la misma?... Y la otra pregunta es: ¿cuánto tardaremos en llegar a esta trayectoria?”, afirma.</w:t>
      </w:r>
    </w:p>
    <w:p w:rsidR="00BD422E" w:rsidRDefault="00BD422E" w:rsidP="00BD422E">
      <w:pPr>
        <w:pStyle w:val="NormalWeb"/>
        <w:spacing w:after="0"/>
        <w:jc w:val="both"/>
        <w:textAlignment w:val="baseline"/>
      </w:pPr>
      <w:r>
        <w:t>“Vamos a ver una contracción bastante profunda durante el segundo trimestre”, explica Duggar. “En China, comenzó el primer trimestre. Pero el resto del mundo, dada la forma en que se expande el virus, hay un retraso de unos cuantos meses… Luego esperamos que la recuperación empiece el tercer y cuarto trimestre”.</w:t>
      </w:r>
    </w:p>
    <w:p w:rsidR="00BD422E" w:rsidRDefault="00BD422E" w:rsidP="00BD422E">
      <w:pPr>
        <w:pStyle w:val="NormalWeb"/>
        <w:spacing w:after="0"/>
        <w:jc w:val="both"/>
        <w:textAlignment w:val="baseline"/>
      </w:pPr>
      <w:r>
        <w:t>“Pero la contracción del segundo trimestre va a ser tan grave que provocará cifras de crecimiento negativo en los resultados anuales… Veremos qué tan profunda será cuando empiecen a llegar los datos a lo largo de abril. Lo único que hemos visto hasta ahora son indicadores de que habrá incrementos agudos en el desempleo”.</w:t>
      </w:r>
    </w:p>
    <w:p w:rsidR="00BD422E" w:rsidRDefault="00BD422E" w:rsidP="00BD422E">
      <w:pPr>
        <w:pStyle w:val="NormalWeb"/>
        <w:spacing w:after="0"/>
        <w:jc w:val="both"/>
        <w:textAlignment w:val="baseline"/>
      </w:pPr>
      <w:r>
        <w:t>Sin embargo, los analistas ven señales positivas que les hacen pensar que la economía acabará remontando y formando esa U.</w:t>
      </w:r>
    </w:p>
    <w:p w:rsidR="00BD422E" w:rsidRDefault="00BD422E" w:rsidP="00BD422E">
      <w:pPr>
        <w:pStyle w:val="NormalWeb"/>
        <w:spacing w:after="0"/>
        <w:jc w:val="both"/>
        <w:textAlignment w:val="baseline"/>
      </w:pPr>
      <w:r>
        <w:lastRenderedPageBreak/>
        <w:t>“Hay buenas noticias en dos frentes”, dice Duggar. “Estamos viendo que en China se levantan los confinamientos, hay reaperturas de fábricas. Según el sector, hay reportes de que se ha recuperado una capacidad de entre el 45% y el 70%... En términos de la capacidad de la economía para volver a funcionar, vemos noticias positivas allí”.</w:t>
      </w:r>
    </w:p>
    <w:p w:rsidR="00BD422E" w:rsidRDefault="00BD422E" w:rsidP="00BD422E">
      <w:pPr>
        <w:pStyle w:val="NormalWeb"/>
        <w:spacing w:after="0"/>
        <w:jc w:val="both"/>
        <w:textAlignment w:val="baseline"/>
      </w:pPr>
      <w:r>
        <w:t>“La otra es que también vemos medidas de apoyo fuertes. Bancos centrales de ambos lados del océano están actuando con rapidez para dar liquidez al mercado. Estamos viendo grandes paquetes (de ayudas) en muchos países”.</w:t>
      </w:r>
    </w:p>
    <w:p w:rsidR="00BD422E" w:rsidRDefault="00BD422E" w:rsidP="00BD422E">
      <w:pPr>
        <w:pStyle w:val="NormalWeb"/>
        <w:spacing w:after="0"/>
        <w:jc w:val="both"/>
        <w:textAlignment w:val="baseline"/>
      </w:pPr>
      <w:r>
        <w:t>En su informe, S&amp;P ve como señales positivas que las curvas de contagio se estén aplanando y que las intervenciones gubernamentales se estén reflejado en aspectos como que se haya estabilizado el apetito de riesgo de los inversores o que la volatilidad haya bajado.</w:t>
      </w:r>
    </w:p>
    <w:p w:rsidR="00BD422E" w:rsidRDefault="00BD422E" w:rsidP="00BD422E">
      <w:pPr>
        <w:pStyle w:val="NormalWeb"/>
        <w:spacing w:after="0"/>
        <w:jc w:val="both"/>
        <w:textAlignment w:val="baseline"/>
      </w:pPr>
      <w:r>
        <w:t>La agitada W</w:t>
      </w:r>
    </w:p>
    <w:p w:rsidR="00BD422E" w:rsidRDefault="00BD422E" w:rsidP="00BD422E">
      <w:pPr>
        <w:pStyle w:val="NormalWeb"/>
        <w:spacing w:after="0"/>
        <w:jc w:val="both"/>
        <w:textAlignment w:val="baseline"/>
      </w:pPr>
      <w:r>
        <w:t>Como dice José Tessada, de momento, todo el alfabeto está sobre la mesa y como advierten los analistas de Moody's y S&amp;P, la duración de las medidas de confinamiento juegan un papel decisivo a la hora de determinar cuándo acabará la caída acaba y comenzará la recuperación.</w:t>
      </w:r>
    </w:p>
    <w:p w:rsidR="00BD422E" w:rsidRDefault="00BD422E" w:rsidP="00BD422E">
      <w:pPr>
        <w:pStyle w:val="NormalWeb"/>
        <w:spacing w:after="0"/>
        <w:jc w:val="both"/>
        <w:textAlignment w:val="baseline"/>
      </w:pPr>
      <w:r>
        <w:t>S&amp;P señala en su informe algunos factores que podrían poner en peligro la recuperación económica, como que, tras un enorme gasto público, los gobiernos empiecen a aplicar medidas de austeridad antes de tiempo. Pero Gruenwald asegura que el mayor riesgo sigue estando en el sector de la salud.</w:t>
      </w:r>
    </w:p>
    <w:p w:rsidR="00BD422E" w:rsidRDefault="00BD422E" w:rsidP="00BD422E">
      <w:pPr>
        <w:pStyle w:val="NormalWeb"/>
        <w:spacing w:after="0"/>
        <w:jc w:val="both"/>
        <w:textAlignment w:val="baseline"/>
      </w:pPr>
      <w:r>
        <w:t>“Si tenemos un escenario en el que el distanciamiento social se relaja y el número de infecciones empieza a repuntar y como que vamos hacia atrás y hacia adelante y tenemos una normalización mucho más lenta; eso va a afectar la trayectoria de la recuperación”, dice el economista jefe de S&amp;P.</w:t>
      </w:r>
    </w:p>
    <w:p w:rsidR="00BD422E" w:rsidRDefault="00BD422E" w:rsidP="00BD422E">
      <w:pPr>
        <w:pStyle w:val="NormalWeb"/>
        <w:spacing w:after="0"/>
        <w:jc w:val="both"/>
        <w:textAlignment w:val="baseline"/>
      </w:pPr>
      <w:r>
        <w:t>Una curva de contagio de covid-19 que suba y baje acabaría provocando una recesión con forma de W.</w:t>
      </w:r>
    </w:p>
    <w:p w:rsidR="00BD422E" w:rsidRDefault="00BD422E" w:rsidP="00BD422E">
      <w:pPr>
        <w:pStyle w:val="NormalWeb"/>
        <w:spacing w:after="0"/>
        <w:jc w:val="both"/>
        <w:textAlignment w:val="baseline"/>
      </w:pPr>
      <w:r>
        <w:t>“La W es cuando entras y sales pero vuelves a entrar (en recesión). Tu recuperación final no ocurre sino que en el intermedio hay un momento en el que hay una aceleración pero esta no se sostiene y vuelves a caer”, explica Tessada.</w:t>
      </w:r>
    </w:p>
    <w:p w:rsidR="00BD422E" w:rsidRDefault="00BD422E" w:rsidP="00BD422E">
      <w:pPr>
        <w:pStyle w:val="NormalWeb"/>
        <w:spacing w:after="0"/>
        <w:jc w:val="both"/>
        <w:textAlignment w:val="baseline"/>
      </w:pPr>
      <w:r>
        <w:t>Este camino “agitado” a la normalidad acarrearía pérdidas en la producción, como afirma el informe de S&amp;P, que añade: “Más inquietantemente, es posible que no consigamos una vacuna o tratamiento en el período que abarca este pronóstico, lo que significaría que volver a la normalidad podría ser imposible”.</w:t>
      </w:r>
    </w:p>
    <w:p w:rsidR="00BD422E" w:rsidRDefault="00BD422E" w:rsidP="00BD422E">
      <w:pPr>
        <w:pStyle w:val="NormalWeb"/>
        <w:spacing w:after="0"/>
        <w:jc w:val="both"/>
        <w:textAlignment w:val="baseline"/>
      </w:pPr>
      <w:r>
        <w:t>A este último apunte, algunos le asignan la letra L: tras una caída, la economía se mantiene a un ritmo mucho menor, sin recuperarse.</w:t>
      </w:r>
    </w:p>
    <w:p w:rsidR="00BD422E" w:rsidRDefault="00BD422E" w:rsidP="00BD422E">
      <w:pPr>
        <w:pStyle w:val="NormalWeb"/>
        <w:spacing w:after="0"/>
        <w:jc w:val="both"/>
        <w:textAlignment w:val="baseline"/>
      </w:pPr>
      <w:r>
        <w:t>“Pero eso, en el fondo, más que una recesión es un cambio permanente en el nivel de crecimiento”, anota Tessada. “La típica noción de una recesión es que vas a volver al nivel que tenías antes”…</w:t>
      </w:r>
    </w:p>
    <w:p w:rsidR="00BD422E" w:rsidRDefault="00BD422E" w:rsidP="00BD422E">
      <w:pPr>
        <w:spacing w:line="240" w:lineRule="auto"/>
        <w:jc w:val="both"/>
        <w:rPr>
          <w:rFonts w:ascii="Times New Roman" w:hAnsi="Times New Roman" w:cs="Times New Roman"/>
          <w:sz w:val="24"/>
          <w:szCs w:val="24"/>
          <w:shd w:val="clear" w:color="auto" w:fill="FFFFFF"/>
        </w:rPr>
      </w:pP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506746">
        <w:rPr>
          <w:rFonts w:ascii="Times New Roman" w:hAnsi="Times New Roman" w:cs="Times New Roman"/>
          <w:sz w:val="24"/>
          <w:szCs w:val="24"/>
          <w:shd w:val="clear" w:color="auto" w:fill="FFFFFF"/>
        </w:rPr>
        <w:t>¿</w:t>
      </w:r>
      <w:r w:rsidRPr="00194E57">
        <w:rPr>
          <w:rFonts w:ascii="Times New Roman" w:hAnsi="Times New Roman" w:cs="Times New Roman"/>
          <w:sz w:val="24"/>
          <w:szCs w:val="24"/>
          <w:u w:val="single"/>
          <w:shd w:val="clear" w:color="auto" w:fill="FFFFFF"/>
        </w:rPr>
        <w:t>Qué forma tendrá la salida de la crisis? Las nueve opciones que estudian los líderes</w:t>
      </w:r>
      <w:r>
        <w:rPr>
          <w:rFonts w:ascii="Times New Roman" w:hAnsi="Times New Roman" w:cs="Times New Roman"/>
          <w:sz w:val="24"/>
          <w:szCs w:val="24"/>
          <w:shd w:val="clear" w:color="auto" w:fill="FFFFFF"/>
        </w:rPr>
        <w:t xml:space="preserve"> (El Español - </w:t>
      </w:r>
      <w:r w:rsidRPr="00194E57">
        <w:rPr>
          <w:rFonts w:ascii="Times New Roman" w:hAnsi="Times New Roman" w:cs="Times New Roman"/>
          <w:b/>
          <w:sz w:val="24"/>
          <w:szCs w:val="24"/>
          <w:shd w:val="clear" w:color="auto" w:fill="FFFFFF"/>
        </w:rPr>
        <w:t>24/5/20</w:t>
      </w:r>
      <w:r>
        <w:rPr>
          <w:rFonts w:ascii="Times New Roman" w:hAnsi="Times New Roman" w:cs="Times New Roman"/>
          <w:sz w:val="24"/>
          <w:szCs w:val="24"/>
          <w:shd w:val="clear" w:color="auto" w:fill="FFFFFF"/>
        </w:rPr>
        <w:t>)</w:t>
      </w:r>
    </w:p>
    <w:p w:rsidR="00BD422E" w:rsidRPr="006251EA" w:rsidRDefault="00BD422E" w:rsidP="00BD422E">
      <w:pPr>
        <w:spacing w:line="240" w:lineRule="auto"/>
        <w:jc w:val="both"/>
        <w:rPr>
          <w:rFonts w:ascii="Times New Roman" w:hAnsi="Times New Roman" w:cs="Times New Roman"/>
          <w:color w:val="FF0000"/>
          <w:sz w:val="24"/>
          <w:szCs w:val="24"/>
          <w:shd w:val="clear" w:color="auto" w:fill="FFFFFF"/>
        </w:rPr>
      </w:pPr>
      <w:r w:rsidRPr="006251EA">
        <w:rPr>
          <w:rFonts w:ascii="Times New Roman" w:hAnsi="Times New Roman" w:cs="Times New Roman"/>
          <w:color w:val="FF0000"/>
          <w:sz w:val="24"/>
          <w:szCs w:val="24"/>
          <w:shd w:val="clear" w:color="auto" w:fill="FFFFFF"/>
        </w:rPr>
        <w:t>Una encuesta global elaborada por McKinsey circula en los últimos días por los despachos de las grandes empresas de todo el mundo.</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6251EA">
        <w:rPr>
          <w:rFonts w:ascii="Times New Roman" w:hAnsi="Times New Roman" w:cs="Times New Roman"/>
          <w:sz w:val="24"/>
          <w:szCs w:val="24"/>
          <w:u w:val="single"/>
          <w:shd w:val="clear" w:color="auto" w:fill="FFFFFF"/>
        </w:rPr>
        <w:t>Acaba la emergencia sanitaria. El Covid-19 empieza a remitir y comienza la desescalada económica. Llega el momento de hacer balance de daños y de pensar en lo que está por venir. Hacer planes, mirar al futuro y decidir qué medidas hay que adoptar para garantizar la continuidad de la empresa</w:t>
      </w:r>
      <w:r w:rsidRPr="00506746">
        <w:rPr>
          <w:rFonts w:ascii="Times New Roman" w:hAnsi="Times New Roman" w:cs="Times New Roman"/>
          <w:sz w:val="24"/>
          <w:szCs w:val="24"/>
          <w:shd w:val="clear" w:color="auto" w:fill="FFFFFF"/>
        </w:rPr>
        <w:t>. Algo para lo que será esencial conocer cómo será la recuperación económica de España, Europa y de las pri</w:t>
      </w:r>
      <w:r>
        <w:rPr>
          <w:rFonts w:ascii="Times New Roman" w:hAnsi="Times New Roman" w:cs="Times New Roman"/>
          <w:sz w:val="24"/>
          <w:szCs w:val="24"/>
          <w:shd w:val="clear" w:color="auto" w:fill="FFFFFF"/>
        </w:rPr>
        <w:t xml:space="preserve">ncipales regiones económicas.  </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506746">
        <w:rPr>
          <w:rFonts w:ascii="Times New Roman" w:hAnsi="Times New Roman" w:cs="Times New Roman"/>
          <w:sz w:val="24"/>
          <w:szCs w:val="24"/>
          <w:shd w:val="clear" w:color="auto" w:fill="FFFFFF"/>
        </w:rPr>
        <w:t xml:space="preserve">Este es el ejercicio que están haciendo estos días los consejos de administración de las empresas de todo el mundo. Unas reuniones en las que circula </w:t>
      </w:r>
      <w:r w:rsidRPr="006251EA">
        <w:rPr>
          <w:rFonts w:ascii="Times New Roman" w:hAnsi="Times New Roman" w:cs="Times New Roman"/>
          <w:color w:val="FF0000"/>
          <w:sz w:val="24"/>
          <w:szCs w:val="24"/>
          <w:u w:val="single"/>
          <w:shd w:val="clear" w:color="auto" w:fill="FFFFFF"/>
        </w:rPr>
        <w:t xml:space="preserve">una encuesta a nivel global elaborada por McKinsey en la que más de 2.000 directivos muestran cuáles son sus vaticinios para los próximos meses. </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¿Y qué dicen? Básicamente se muestran prudentes y estiman que habrá una recuperación en forma de logotipo de Nike (figura A1 en el gráfico). Es decir, que habrá una caída profunda que poco a poco se irá recuperando.</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Pr>
          <w:noProof/>
        </w:rPr>
        <w:drawing>
          <wp:inline distT="0" distB="0" distL="0" distR="0" wp14:anchorId="3C5E20C2" wp14:editId="021B9310">
            <wp:extent cx="5731510" cy="3223135"/>
            <wp:effectExtent l="0" t="0" r="2540" b="0"/>
            <wp:docPr id="42" name="Imagen 42" descr="Escenarios planteados por McKine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enarios planteados por McKinese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223135"/>
                    </a:xfrm>
                    <a:prstGeom prst="rect">
                      <a:avLst/>
                    </a:prstGeom>
                    <a:noFill/>
                    <a:ln>
                      <a:noFill/>
                    </a:ln>
                  </pic:spPr>
                </pic:pic>
              </a:graphicData>
            </a:graphic>
          </wp:inline>
        </w:drawing>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Escen</w:t>
      </w:r>
      <w:r>
        <w:rPr>
          <w:rFonts w:ascii="Times New Roman" w:hAnsi="Times New Roman" w:cs="Times New Roman"/>
          <w:sz w:val="24"/>
          <w:szCs w:val="24"/>
          <w:shd w:val="clear" w:color="auto" w:fill="FFFFFF"/>
        </w:rPr>
        <w:t>arios planteados por McKinsey.</w:t>
      </w:r>
    </w:p>
    <w:p w:rsidR="00BD422E" w:rsidRPr="006251EA" w:rsidRDefault="00BD422E" w:rsidP="00BD422E">
      <w:pPr>
        <w:spacing w:line="240" w:lineRule="auto"/>
        <w:jc w:val="both"/>
        <w:rPr>
          <w:rFonts w:ascii="Times New Roman" w:hAnsi="Times New Roman" w:cs="Times New Roman"/>
          <w:sz w:val="24"/>
          <w:szCs w:val="24"/>
          <w:u w:val="single"/>
          <w:shd w:val="clear" w:color="auto" w:fill="FFFFFF"/>
        </w:rPr>
      </w:pPr>
      <w:r w:rsidRPr="006251EA">
        <w:rPr>
          <w:rFonts w:ascii="Times New Roman" w:hAnsi="Times New Roman" w:cs="Times New Roman"/>
          <w:sz w:val="24"/>
          <w:szCs w:val="24"/>
          <w:u w:val="single"/>
          <w:shd w:val="clear" w:color="auto" w:fill="FFFFFF"/>
        </w:rPr>
        <w:t xml:space="preserve">Se da por descontado que habrá rebrotes del virus a nivel regional que obligarán a adoptar medidas sanitarias y de distanciamiento social después del verano. </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Un escenario en el que las políticas económicas responderán parcialmente a los daños producidos en la economía, y la crisis bancaria está descartado. Pese a todo habrá unos niveles de crecimiento bastante bajos. Es decir, que costará volver a la situación de partida.</w:t>
      </w:r>
      <w:r w:rsidRPr="006251EA">
        <w:rPr>
          <w:rFonts w:ascii="Times New Roman" w:hAnsi="Times New Roman" w:cs="Times New Roman"/>
          <w:color w:val="FF0000"/>
          <w:sz w:val="24"/>
          <w:szCs w:val="24"/>
          <w:shd w:val="clear" w:color="auto" w:fill="FFFFFF"/>
        </w:rPr>
        <w:t xml:space="preserve"> </w:t>
      </w:r>
      <w:r w:rsidRPr="006251EA">
        <w:rPr>
          <w:rFonts w:ascii="Times New Roman" w:hAnsi="Times New Roman" w:cs="Times New Roman"/>
          <w:color w:val="FF0000"/>
          <w:sz w:val="24"/>
          <w:szCs w:val="24"/>
          <w:u w:val="single"/>
          <w:shd w:val="clear" w:color="auto" w:fill="FFFFFF"/>
        </w:rPr>
        <w:t>Tanto que, según la propia consultora, no será hasta septiembre de 2022 cuando vuelvan los niveles de PIB previos al coronavirus.</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lastRenderedPageBreak/>
        <w:t>Dicen los ejecutivos que en este escenario las políticas económicas podrían fallar a la hora de frenar un gran aumento del paro y de cierre de empresas, lo que generaría una recuperación muy lenta, incluso cuan</w:t>
      </w:r>
      <w:r>
        <w:rPr>
          <w:rFonts w:ascii="Times New Roman" w:hAnsi="Times New Roman" w:cs="Times New Roman"/>
          <w:sz w:val="24"/>
          <w:szCs w:val="24"/>
          <w:shd w:val="clear" w:color="auto" w:fill="FFFFFF"/>
        </w:rPr>
        <w:t xml:space="preserve">do el virus esté bajo control. </w:t>
      </w:r>
    </w:p>
    <w:p w:rsidR="00BD422E" w:rsidRPr="006251EA" w:rsidRDefault="00BD422E" w:rsidP="00BD422E">
      <w:pPr>
        <w:spacing w:line="240" w:lineRule="auto"/>
        <w:jc w:val="both"/>
        <w:rPr>
          <w:rFonts w:ascii="Times New Roman" w:hAnsi="Times New Roman" w:cs="Times New Roman"/>
          <w:b/>
          <w:color w:val="FF0000"/>
          <w:sz w:val="24"/>
          <w:szCs w:val="24"/>
          <w:u w:val="single"/>
          <w:shd w:val="clear" w:color="auto" w:fill="FFFFFF"/>
        </w:rPr>
      </w:pPr>
      <w:r w:rsidRPr="006251EA">
        <w:rPr>
          <w:rFonts w:ascii="Times New Roman" w:hAnsi="Times New Roman" w:cs="Times New Roman"/>
          <w:b/>
          <w:color w:val="FF0000"/>
          <w:sz w:val="24"/>
          <w:szCs w:val="24"/>
          <w:u w:val="single"/>
          <w:shd w:val="clear" w:color="auto" w:fill="FFFFFF"/>
        </w:rPr>
        <w:t xml:space="preserve">Para este año (2020) se estima una recesión del -6,5% global que llegará al -11,1% en Europa y al -8,1% en EEUU. ¿Cuándo saldrán definitivamente de la crisis? Pues entre el primer y el tercer trimestre del ejercicio 2023. </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6251EA">
        <w:rPr>
          <w:rFonts w:ascii="Times New Roman" w:hAnsi="Times New Roman" w:cs="Times New Roman"/>
          <w:color w:val="FF0000"/>
          <w:sz w:val="24"/>
          <w:szCs w:val="24"/>
          <w:u w:val="single"/>
          <w:shd w:val="clear" w:color="auto" w:fill="FFFFFF"/>
        </w:rPr>
        <w:t>El documento de McKinsey, titulado Respuesta global a la crisis sanitaria y económica, detalla el otro escenario favorito de los directivos. Es más optimista que el anterior y sería parecido a la famosa V asimétrica (gráfico A3)</w:t>
      </w:r>
      <w:r>
        <w:rPr>
          <w:rFonts w:ascii="Times New Roman" w:hAnsi="Times New Roman" w:cs="Times New Roman"/>
          <w:sz w:val="24"/>
          <w:szCs w:val="24"/>
          <w:shd w:val="clear" w:color="auto" w:fill="FFFFFF"/>
        </w:rPr>
        <w:t xml:space="preserve"> que tanto pregona Sánchez. </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Esta opción es la favorita para el 16% de los directivos, y es mucho más optimista que el primer escenario. ¿Por qué? Básicamente porque estima que el coronavirus estará controlado en China antes del verano, y que en Europa y EEUU (tras un cierre de dos meses de la economía) las cosas habrán mejorado en junio gracias a la respuesta sanitaria y la estacionalidad del virus. </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Pr>
          <w:noProof/>
        </w:rPr>
        <w:drawing>
          <wp:inline distT="0" distB="0" distL="0" distR="0" wp14:anchorId="76E58575" wp14:editId="5E3DBFA2">
            <wp:extent cx="5731510" cy="2814693"/>
            <wp:effectExtent l="0" t="0" r="2540" b="5080"/>
            <wp:docPr id="48" name="Imagen 48" descr="Previsión de los escenarios elegidos por los ejecutivos encuestados por 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visión de los escenarios elegidos por los ejecutivos encuestados por McKinsey."/>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2814693"/>
                    </a:xfrm>
                    <a:prstGeom prst="rect">
                      <a:avLst/>
                    </a:prstGeom>
                    <a:noFill/>
                    <a:ln>
                      <a:noFill/>
                    </a:ln>
                  </pic:spPr>
                </pic:pic>
              </a:graphicData>
            </a:graphic>
          </wp:inline>
        </w:drawing>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Previsión de los escenarios elegidos por los ejecu</w:t>
      </w:r>
      <w:r>
        <w:rPr>
          <w:rFonts w:ascii="Times New Roman" w:hAnsi="Times New Roman" w:cs="Times New Roman"/>
          <w:sz w:val="24"/>
          <w:szCs w:val="24"/>
          <w:shd w:val="clear" w:color="auto" w:fill="FFFFFF"/>
        </w:rPr>
        <w:t>tivos encuestados por McKinsey.</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China y EEUU verán cerrar 2020 con el PIB en el -2% y el -2,5%, respectivamente. Sin embargo, la Eurozona tendrá que esperar a marzo del año siguiente y ver cómo la caída de la economía alcanza el -5,2%. A nivel mundial, la recuperación llegará al tiempo que en la Unión Europea, aunque el PIB descenderá al -2,7% este año. </w:t>
      </w:r>
    </w:p>
    <w:p w:rsidR="00BD422E"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En esta recuperación la más beneficiada será la economía China, que tras una rápida desaceleración verá un fuerte rebrote llevándole a niveles precrisis. Sin embargo, en Europa y EEUU la política fiscal y monetaria mitigará parcialmente los daños provocados por la pandemia, aunque tardará tiempo en surtir efecto. Eso hará que haya un fuerte rebote a partir del tercer trimestre de este año. </w:t>
      </w:r>
    </w:p>
    <w:p w:rsidR="00BD422E" w:rsidRDefault="00BD422E" w:rsidP="00BD422E">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Advierte, eso sí, de que la mayor parte de los países verán una caída del PIB en el segundo trimestre del año que no tendrá precedentes desde la II Guerra Mundial. </w:t>
      </w:r>
    </w:p>
    <w:p w:rsidR="00BD422E" w:rsidRPr="006251EA" w:rsidRDefault="00BD422E" w:rsidP="00BD422E">
      <w:pPr>
        <w:spacing w:line="240" w:lineRule="auto"/>
        <w:jc w:val="both"/>
        <w:rPr>
          <w:rFonts w:ascii="Times New Roman" w:hAnsi="Times New Roman" w:cs="Times New Roman"/>
          <w:color w:val="FF0000"/>
          <w:sz w:val="24"/>
          <w:szCs w:val="24"/>
          <w:u w:val="single"/>
          <w:shd w:val="clear" w:color="auto" w:fill="FFFFFF"/>
        </w:rPr>
      </w:pPr>
    </w:p>
    <w:p w:rsidR="00BD422E" w:rsidRDefault="00BD422E" w:rsidP="00BD422E">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lastRenderedPageBreak/>
        <w:t xml:space="preserve">España </w:t>
      </w:r>
    </w:p>
    <w:p w:rsidR="00BD422E" w:rsidRPr="00506746" w:rsidRDefault="00BD422E" w:rsidP="00BD422E">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¿Y qué pasa con España? Aunque la encuesta no detalle las proyecciones de los países, en algunos consejos de administración del Ibex se habla de que en el país habrá un cierto rebrote del coronavirus que obligará a tomar medidas, y que muchas políticas podrían fallar haciendo que veamos quebrar a multitud de empresas, impagos y -aunque lejana- un</w:t>
      </w:r>
      <w:r>
        <w:rPr>
          <w:rFonts w:ascii="Times New Roman" w:hAnsi="Times New Roman" w:cs="Times New Roman"/>
          <w:sz w:val="24"/>
          <w:szCs w:val="24"/>
          <w:shd w:val="clear" w:color="auto" w:fill="FFFFFF"/>
        </w:rPr>
        <w:t xml:space="preserve">a potencial crisis financiera. </w:t>
      </w:r>
    </w:p>
    <w:p w:rsidR="00BD422E" w:rsidRDefault="00BD422E" w:rsidP="00BD422E">
      <w:pPr>
        <w:spacing w:line="240" w:lineRule="auto"/>
        <w:jc w:val="both"/>
        <w:rPr>
          <w:rFonts w:ascii="Times New Roman" w:hAnsi="Times New Roman" w:cs="Times New Roman"/>
          <w:sz w:val="24"/>
          <w:szCs w:val="24"/>
          <w:u w:val="single"/>
          <w:shd w:val="clear" w:color="auto" w:fill="FFFFFF"/>
        </w:rPr>
      </w:pPr>
      <w:r w:rsidRPr="006251EA">
        <w:rPr>
          <w:rFonts w:ascii="Times New Roman" w:hAnsi="Times New Roman" w:cs="Times New Roman"/>
          <w:sz w:val="24"/>
          <w:szCs w:val="24"/>
          <w:u w:val="single"/>
          <w:shd w:val="clear" w:color="auto" w:fill="FFFFFF"/>
        </w:rPr>
        <w:t>Se estima que podríamos tener una recuperación muy cercana a una L (una mezcla entre el gráfico B1 y B2). ¿Cuál se impondrá? Pues todo va a depender de lo que suceda con el control del coronavirus, porque lo que sí se da por descontado es que habrá problemas entre el tejido empresarial y un gran aumento del paro (con una tasa cercana al 19%).</w:t>
      </w:r>
    </w:p>
    <w:p w:rsidR="00BD422E"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5217C9">
        <w:rPr>
          <w:rFonts w:ascii="Times New Roman" w:hAnsi="Times New Roman" w:cs="Times New Roman"/>
          <w:sz w:val="24"/>
          <w:szCs w:val="24"/>
          <w:u w:val="single"/>
          <w:shd w:val="clear" w:color="auto" w:fill="FFFFFF"/>
        </w:rPr>
        <w:t>Ni la V, ni la W o la L definirán la recuperación económica, será la K de la desigualdad (El Economista</w:t>
      </w:r>
      <w:r>
        <w:rPr>
          <w:rFonts w:ascii="Times New Roman" w:hAnsi="Times New Roman" w:cs="Times New Roman"/>
          <w:sz w:val="24"/>
          <w:szCs w:val="24"/>
          <w:shd w:val="clear" w:color="auto" w:fill="FFFFFF"/>
        </w:rPr>
        <w:t xml:space="preserve"> - </w:t>
      </w:r>
      <w:r w:rsidRPr="005217C9">
        <w:rPr>
          <w:rFonts w:ascii="Times New Roman" w:hAnsi="Times New Roman" w:cs="Times New Roman"/>
          <w:b/>
          <w:sz w:val="24"/>
          <w:szCs w:val="24"/>
          <w:shd w:val="clear" w:color="auto" w:fill="FFFFFF"/>
        </w:rPr>
        <w:t>7/9/20</w:t>
      </w:r>
      <w:r>
        <w:rPr>
          <w:rFonts w:ascii="Times New Roman" w:hAnsi="Times New Roman" w:cs="Times New Roman"/>
          <w:sz w:val="24"/>
          <w:szCs w:val="24"/>
          <w:shd w:val="clear" w:color="auto" w:fill="FFFFFF"/>
        </w:rPr>
        <w:t>)</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En el debate de la recuperación, se ha impuesto la sopa de letras para describir gráficamente cómo puede ser la evolución económica para los próximos años después de la crisis que ha provocado el coronavirus. Comienza a haber un consenso entre los economistas estadounidenses que la letra K es la más adecuada para el período que se abre por delante. Es el camino del medio entre la V y la L, donde </w:t>
      </w:r>
      <w:r w:rsidRPr="00F90846">
        <w:rPr>
          <w:bCs/>
          <w:color w:val="212529"/>
          <w:spacing w:val="-1"/>
        </w:rPr>
        <w:t>solo unos pocos se beneficiarán de la recuperación</w:t>
      </w:r>
      <w:r w:rsidRPr="005217C9">
        <w:rPr>
          <w:color w:val="212529"/>
          <w:spacing w:val="-1"/>
        </w:rPr>
        <w:t> mientras el resto de sectores y personas se quedarán atrás.</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El candidato demócrata Joe Biden, la semana pasada, puso letra a la recuperación para atacar a Donald Trump. Culpó al actual presidente de EEUU de permitir la recuperación en forma de K. Pero ¿en qué consiste? Para el veterano político significa que aquellas personas que están arriba de la escala social están viendo como su economía mejora con rapidez, pero los que están en el medio y abajo ven que las cosas empeoran.</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Biden llevó a la arena política lo que muchos economistas están observando en la recuperación. Una recuperación a medias que no está llegando a todo el mundo. </w:t>
      </w:r>
      <w:hyperlink r:id="rId24" w:tgtFrame="_self" w:history="1">
        <w:r w:rsidRPr="00BD422E">
          <w:rPr>
            <w:rStyle w:val="Hipervnculo"/>
            <w:color w:val="auto"/>
            <w:spacing w:val="-1"/>
            <w:u w:val="none"/>
          </w:rPr>
          <w:t>Estados Unidos entró en recesión en febrero</w:t>
        </w:r>
      </w:hyperlink>
      <w:r w:rsidRPr="00BD422E">
        <w:rPr>
          <w:spacing w:val="-1"/>
        </w:rPr>
        <w:t>,</w:t>
      </w:r>
      <w:r w:rsidRPr="005217C9">
        <w:rPr>
          <w:color w:val="212529"/>
          <w:spacing w:val="-1"/>
        </w:rPr>
        <w:t xml:space="preserve"> según las estadísticas oficiales, poniendo fin a una expansión económica récord de 128 meses. Desde que el coronavirus impactara en la economía, los expertos han pasado de ver una recuperación en forma de V, donde el empleo y la inversión volverían con rapidez a los niveles anteriores a la crisis, a dudar con una en forma de U, donde el empleo y la actividad económica se prolongarían bajos durante unos meses para luego repuntar con fuerza.</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De hecho, a grandes rasgos, se han cumplido con los dos puntos de vista, pero la realidad económica no suele moverse entre negros y blancos, y suele o</w:t>
      </w:r>
      <w:r>
        <w:rPr>
          <w:color w:val="212529"/>
          <w:spacing w:val="-1"/>
        </w:rPr>
        <w:t>cupar muchas partes de grises. “</w:t>
      </w:r>
      <w:r w:rsidRPr="005217C9">
        <w:rPr>
          <w:color w:val="212529"/>
          <w:spacing w:val="-1"/>
        </w:rPr>
        <w:t>Creemos que la incógnita de la recuperación ya está resuelta y que estamos viendo una recuperación en</w:t>
      </w:r>
      <w:r>
        <w:rPr>
          <w:color w:val="212529"/>
          <w:spacing w:val="-1"/>
        </w:rPr>
        <w:t xml:space="preserve"> forma de K”</w:t>
      </w:r>
      <w:r w:rsidRPr="005217C9">
        <w:rPr>
          <w:color w:val="212529"/>
          <w:spacing w:val="-1"/>
        </w:rPr>
        <w:t>, sentencia Marko Kolanovic, director global de investigación de JPMorgan Chase. </w:t>
      </w:r>
    </w:p>
    <w:p w:rsidR="00BD422E" w:rsidRPr="005217C9" w:rsidRDefault="00BD422E" w:rsidP="00BD422E">
      <w:pPr>
        <w:pStyle w:val="NormalWeb"/>
        <w:shd w:val="clear" w:color="auto" w:fill="FFFFFF"/>
        <w:spacing w:before="0" w:beforeAutospacing="0" w:after="270" w:afterAutospacing="0"/>
        <w:jc w:val="both"/>
        <w:rPr>
          <w:color w:val="212529"/>
          <w:spacing w:val="-1"/>
        </w:rPr>
      </w:pPr>
      <w:r>
        <w:rPr>
          <w:color w:val="212529"/>
          <w:spacing w:val="-1"/>
        </w:rPr>
        <w:t>“</w:t>
      </w:r>
      <w:r w:rsidRPr="005217C9">
        <w:rPr>
          <w:color w:val="212529"/>
          <w:spacing w:val="-1"/>
        </w:rPr>
        <w:t>La narrativa en forma de K está ganando terreno a medida que la historia de dos recuperaciones se ajusta bien al rendimiento superior continuo de los activos de riesgo y los bienes raíces, mientras que los trabajos de primera línea en el sector de servicios corren el riesgo de</w:t>
      </w:r>
      <w:r>
        <w:rPr>
          <w:color w:val="212529"/>
          <w:spacing w:val="-1"/>
        </w:rPr>
        <w:t xml:space="preserve"> ser eliminados permanentemente”</w:t>
      </w:r>
      <w:r w:rsidRPr="005217C9">
        <w:rPr>
          <w:color w:val="212529"/>
          <w:spacing w:val="-1"/>
        </w:rPr>
        <w:t>, Ian Lyngen, jefe de estrategia de BMO Capital Mercados.</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lastRenderedPageBreak/>
        <w:t>Mientras las bolsas ya pueden decir que se han recuperado en su totalidad y los grandes datos económicos siguen la estela, el empleo no puede decir lo</w:t>
      </w:r>
      <w:r>
        <w:rPr>
          <w:color w:val="212529"/>
          <w:spacing w:val="-1"/>
        </w:rPr>
        <w:t xml:space="preserve"> </w:t>
      </w:r>
      <w:r w:rsidRPr="005217C9">
        <w:rPr>
          <w:color w:val="212529"/>
          <w:spacing w:val="-1"/>
        </w:rPr>
        <w:t>mismo. Aunque mejora mes a mes no lo hace a la misma velocidad, ni de manera generalizada.</w:t>
      </w:r>
    </w:p>
    <w:p w:rsidR="00BD422E" w:rsidRPr="005217C9" w:rsidRDefault="00BD422E" w:rsidP="00BD422E">
      <w:pPr>
        <w:pStyle w:val="NormalWeb"/>
        <w:shd w:val="clear" w:color="auto" w:fill="FFFFFF"/>
        <w:spacing w:before="0" w:beforeAutospacing="0" w:after="270" w:afterAutospacing="0"/>
        <w:jc w:val="both"/>
        <w:rPr>
          <w:color w:val="212529"/>
          <w:spacing w:val="-1"/>
        </w:rPr>
      </w:pPr>
      <w:r>
        <w:rPr>
          <w:color w:val="212529"/>
          <w:spacing w:val="-1"/>
        </w:rPr>
        <w:t>“</w:t>
      </w:r>
      <w:r w:rsidRPr="005217C9">
        <w:rPr>
          <w:color w:val="212529"/>
          <w:spacing w:val="-1"/>
        </w:rPr>
        <w:t>La recuperación en forma de K es solo una reiteración de lo que llamamos la bifurcación de la economía durante la Gran Crisis Financiera. Realmente se trata de la creciente desigualdad desde principios de la década de 1980</w:t>
      </w:r>
      <w:r>
        <w:rPr>
          <w:color w:val="212529"/>
          <w:spacing w:val="-1"/>
        </w:rPr>
        <w:t xml:space="preserve"> en todo el país y la economía”</w:t>
      </w:r>
      <w:r w:rsidRPr="005217C9">
        <w:rPr>
          <w:color w:val="212529"/>
          <w:spacing w:val="-1"/>
        </w:rPr>
        <w:t>, indica Joseph Brusuelas, economista jefe de RSM a la </w:t>
      </w:r>
      <w:r w:rsidRPr="00F90846">
        <w:rPr>
          <w:iCs/>
          <w:color w:val="212529"/>
          <w:spacing w:val="-1"/>
        </w:rPr>
        <w:t>CNBC</w:t>
      </w:r>
      <w:r>
        <w:rPr>
          <w:color w:val="212529"/>
          <w:spacing w:val="-1"/>
        </w:rPr>
        <w:t>. “</w:t>
      </w:r>
      <w:r w:rsidRPr="005217C9">
        <w:rPr>
          <w:color w:val="212529"/>
          <w:spacing w:val="-1"/>
        </w:rPr>
        <w:t>Cuando hablamos de K, la ruta superior de la K son claramente los mercados financieros, la ruta inferior es la economía</w:t>
      </w:r>
      <w:r>
        <w:rPr>
          <w:color w:val="212529"/>
          <w:spacing w:val="-1"/>
        </w:rPr>
        <w:t xml:space="preserve"> real y las dos están separadas”</w:t>
      </w:r>
      <w:r w:rsidRPr="005217C9">
        <w:rPr>
          <w:color w:val="212529"/>
          <w:spacing w:val="-1"/>
        </w:rPr>
        <w:t>.</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Hasta en los propios mercados se está viviendo esa realidad. Las grandes tecnológicas y las farmacéuticas están representado la parte boyante de la economía, mientras sectores clásicos como la energía, construcción o sector financiero se están situando a lado de los perdedores de la actual crisis y todavía están muy lejos de los niveles previos a la crisis.</w:t>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El mercado de valores no solo experimenta esta dicotomía, también el mercado de trabajo. En marzo, tras la rápida propagación del coronavirus que llevó a cerrar empresas y escuelas en EEUU se perdió más de 700.000 empleos y las solicitudes de paro se dispararon hasta las 10 millones. Desde entonces </w:t>
      </w:r>
      <w:hyperlink r:id="rId25" w:tgtFrame="_self" w:history="1">
        <w:r w:rsidRPr="00BD422E">
          <w:rPr>
            <w:rStyle w:val="Hipervnculo"/>
            <w:color w:val="auto"/>
            <w:spacing w:val="-1"/>
            <w:u w:val="none"/>
          </w:rPr>
          <w:t>mucho empleo se ha recuperado</w:t>
        </w:r>
      </w:hyperlink>
      <w:r w:rsidRPr="00BD422E">
        <w:rPr>
          <w:spacing w:val="-1"/>
        </w:rPr>
        <w:t>,</w:t>
      </w:r>
      <w:r w:rsidRPr="005217C9">
        <w:rPr>
          <w:color w:val="212529"/>
          <w:spacing w:val="-1"/>
        </w:rPr>
        <w:t xml:space="preserve"> según ha ido abriendo la economía, pero sectores como restaurantes y viajes continúan en declive, ya que más y más cadenas y restaur</w:t>
      </w:r>
      <w:r>
        <w:rPr>
          <w:color w:val="212529"/>
          <w:spacing w:val="-1"/>
        </w:rPr>
        <w:t>antes se han ido a la quiebra. “</w:t>
      </w:r>
      <w:r w:rsidRPr="005217C9">
        <w:rPr>
          <w:color w:val="212529"/>
          <w:spacing w:val="-1"/>
        </w:rPr>
        <w:t>El uso de dispositivos, servicios en la nube e Internet estaba destinados a dispararse mientras el resto de la economía se hundía (aerolíneas, energía, centros comerciales, oficinas, hostelería... esto ha creado una enorme desigualdad no solo en el desempeño de los segmentos económicos,</w:t>
      </w:r>
      <w:r>
        <w:rPr>
          <w:color w:val="212529"/>
          <w:spacing w:val="-1"/>
        </w:rPr>
        <w:t xml:space="preserve"> sino en la sociedad en general”</w:t>
      </w:r>
      <w:r w:rsidRPr="005217C9">
        <w:rPr>
          <w:color w:val="212529"/>
          <w:spacing w:val="-1"/>
        </w:rPr>
        <w:t>, comentan desde JP Morgan.</w:t>
      </w:r>
    </w:p>
    <w:p w:rsidR="00BD422E" w:rsidRPr="005217C9" w:rsidRDefault="00BD422E" w:rsidP="00BD422E">
      <w:pPr>
        <w:shd w:val="clear" w:color="auto" w:fill="FFFFFF"/>
        <w:spacing w:line="240" w:lineRule="auto"/>
        <w:jc w:val="both"/>
        <w:rPr>
          <w:rFonts w:ascii="Times New Roman" w:hAnsi="Times New Roman" w:cs="Times New Roman"/>
          <w:color w:val="212529"/>
          <w:sz w:val="24"/>
          <w:szCs w:val="24"/>
        </w:rPr>
      </w:pPr>
      <w:r w:rsidRPr="005217C9">
        <w:rPr>
          <w:rFonts w:ascii="Times New Roman" w:hAnsi="Times New Roman" w:cs="Times New Roman"/>
          <w:noProof/>
          <w:color w:val="212529"/>
          <w:sz w:val="24"/>
          <w:szCs w:val="24"/>
        </w:rPr>
        <w:drawing>
          <wp:inline distT="0" distB="0" distL="0" distR="0" wp14:anchorId="01ED8A70" wp14:editId="10E4A356">
            <wp:extent cx="5721350" cy="3340100"/>
            <wp:effectExtent l="0" t="0" r="0" b="0"/>
            <wp:docPr id="16" name="Imagen 16" descr="https://s03.s3c.es/imag/_v0/1080x627/4/e/f/1_share_economic_output_workers_receive_1080_627_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03.s3c.es/imag/_v0/1080x627/4/e/f/1_share_economic_output_workers_receive_1080_627_8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1350" cy="3340100"/>
                    </a:xfrm>
                    <a:prstGeom prst="rect">
                      <a:avLst/>
                    </a:prstGeom>
                    <a:noFill/>
                    <a:ln>
                      <a:noFill/>
                    </a:ln>
                  </pic:spPr>
                </pic:pic>
              </a:graphicData>
            </a:graphic>
          </wp:inline>
        </w:drawing>
      </w:r>
    </w:p>
    <w:p w:rsidR="00BD422E" w:rsidRPr="005217C9"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Barry Ritholtz, antiguo gestor de fondos y columnista de </w:t>
      </w:r>
      <w:r w:rsidRPr="00F90846">
        <w:rPr>
          <w:iCs/>
          <w:color w:val="212529"/>
          <w:spacing w:val="-1"/>
        </w:rPr>
        <w:t>Bloomberg</w:t>
      </w:r>
      <w:r w:rsidRPr="005217C9">
        <w:rPr>
          <w:color w:val="212529"/>
          <w:spacing w:val="-1"/>
        </w:rPr>
        <w:t xml:space="preserve">, recuerda que esta situación se está agravando con la actual crisis, pero viene de lejos. La parte de ingresos personal por rentas de trabajo ha pasado en EEUU del 64,5% en 1974 al 56,8% más </w:t>
      </w:r>
      <w:r w:rsidRPr="005217C9">
        <w:rPr>
          <w:color w:val="212529"/>
          <w:spacing w:val="-1"/>
        </w:rPr>
        <w:lastRenderedPageBreak/>
        <w:t>recien</w:t>
      </w:r>
      <w:r>
        <w:rPr>
          <w:color w:val="212529"/>
          <w:spacing w:val="-1"/>
        </w:rPr>
        <w:t>temente. “</w:t>
      </w:r>
      <w:r w:rsidRPr="005217C9">
        <w:rPr>
          <w:color w:val="212529"/>
          <w:spacing w:val="-1"/>
        </w:rPr>
        <w:t>La pandemia y el encierro solo tienen una mala situación aún peor. Tanto la distribución del ingreso como de la riqueza se ha vuelto tan desigual que incluso se subestima l</w:t>
      </w:r>
      <w:r>
        <w:rPr>
          <w:color w:val="212529"/>
          <w:spacing w:val="-1"/>
        </w:rPr>
        <w:t>a envergadura que tiene en EEUU”</w:t>
      </w:r>
      <w:r w:rsidRPr="005217C9">
        <w:rPr>
          <w:color w:val="212529"/>
          <w:spacing w:val="-1"/>
        </w:rPr>
        <w:t>, escribe.</w:t>
      </w:r>
    </w:p>
    <w:p w:rsidR="00BD422E" w:rsidRDefault="00BD422E" w:rsidP="00BD422E">
      <w:pPr>
        <w:pStyle w:val="NormalWeb"/>
        <w:shd w:val="clear" w:color="auto" w:fill="FFFFFF"/>
        <w:spacing w:before="0" w:beforeAutospacing="0" w:after="270" w:afterAutospacing="0"/>
        <w:jc w:val="both"/>
        <w:rPr>
          <w:color w:val="212529"/>
          <w:spacing w:val="-1"/>
        </w:rPr>
      </w:pPr>
      <w:r w:rsidRPr="005217C9">
        <w:rPr>
          <w:color w:val="212529"/>
          <w:spacing w:val="-1"/>
        </w:rPr>
        <w:t>La recuperación después de la crisis financie</w:t>
      </w:r>
      <w:r>
        <w:rPr>
          <w:color w:val="212529"/>
          <w:spacing w:val="-1"/>
        </w:rPr>
        <w:t>ra fue muy desigual, rememora. “</w:t>
      </w:r>
      <w:r w:rsidRPr="005217C9">
        <w:rPr>
          <w:color w:val="212529"/>
          <w:spacing w:val="-1"/>
        </w:rPr>
        <w:t>Los salarios mejoraron determinados por la industria en la que trabajaba, su ubicación geográfica y su nivel de educación. Si estaba en el sector correcto cerca de una ciudad exitosa con un título universitario o de</w:t>
      </w:r>
      <w:r>
        <w:rPr>
          <w:color w:val="212529"/>
          <w:spacing w:val="-1"/>
        </w:rPr>
        <w:t xml:space="preserve"> posgrado, lo fue bastante bien”</w:t>
      </w:r>
      <w:r w:rsidRPr="005217C9">
        <w:rPr>
          <w:color w:val="212529"/>
          <w:spacing w:val="-1"/>
        </w:rPr>
        <w:t>, apunta. Para el resto de personas todavía están esperando la recuperación.</w:t>
      </w:r>
    </w:p>
    <w:p w:rsidR="00BD422E" w:rsidRPr="004452D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BD422E" w:rsidRPr="00DD6C65" w:rsidRDefault="00BD422E" w:rsidP="00BD422E">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BD422E" w:rsidRPr="00DD6C65" w:rsidRDefault="00BD422E" w:rsidP="00BD422E">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BD422E" w:rsidRDefault="00BD422E" w:rsidP="00BD422E">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BD422E" w:rsidRPr="004452D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BD422E" w:rsidRPr="00DD6C65" w:rsidRDefault="00BD422E" w:rsidP="00BD422E">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4452DD">
        <w:rPr>
          <w:rFonts w:ascii="Times New Roman" w:hAnsi="Times New Roman" w:cs="Times New Roman"/>
          <w:sz w:val="24"/>
          <w:szCs w:val="24"/>
        </w:rPr>
        <w:t xml:space="preserve"> </w:t>
      </w:r>
      <w:r w:rsidRPr="00DD6C65">
        <w:rPr>
          <w:rFonts w:ascii="Times New Roman" w:hAnsi="Times New Roman" w:cs="Times New Roman"/>
          <w:b/>
          <w:color w:val="FF0000"/>
          <w:sz w:val="24"/>
          <w:szCs w:val="24"/>
          <w:u w:val="single"/>
        </w:rPr>
        <w:t>El mundo abandona la segunda era de la globa</w:t>
      </w:r>
      <w:r>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BD422E" w:rsidRPr="00DD6C65" w:rsidRDefault="00BD422E" w:rsidP="00BD422E">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w:t>
      </w:r>
      <w:r>
        <w:rPr>
          <w:rFonts w:ascii="Times New Roman" w:hAnsi="Times New Roman" w:cs="Times New Roman"/>
          <w:color w:val="FF0000"/>
          <w:sz w:val="24"/>
          <w:szCs w:val="24"/>
          <w:u w:val="single"/>
        </w:rPr>
        <w:t xml:space="preserve"> comienzo de una nueva era”</w:t>
      </w:r>
      <w:r w:rsidRPr="00DD6C65">
        <w:rPr>
          <w:rFonts w:ascii="Times New Roman" w:hAnsi="Times New Roman" w:cs="Times New Roman"/>
          <w:color w:val="FF0000"/>
          <w:sz w:val="24"/>
          <w:szCs w:val="24"/>
          <w:u w:val="single"/>
        </w:rPr>
        <w:t>.</w:t>
      </w:r>
    </w:p>
    <w:p w:rsidR="00BD422E" w:rsidRPr="00DD6C65" w:rsidRDefault="00BD422E" w:rsidP="00BD422E">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BD422E" w:rsidRPr="00DD6C65" w:rsidRDefault="00BD422E" w:rsidP="00BD422E">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 xml:space="preserve">la segunda ola de globalización, la era inmediatamente anterior. Esta era comenzó alrededor de 1980 con el impulso global para abolir las regulaciones y los controles de capital, que posteriormente impulsaron el libre </w:t>
      </w:r>
      <w:r w:rsidRPr="00DD6C65">
        <w:rPr>
          <w:rFonts w:ascii="Times New Roman" w:hAnsi="Times New Roman" w:cs="Times New Roman"/>
          <w:color w:val="FF0000"/>
          <w:sz w:val="24"/>
          <w:szCs w:val="24"/>
          <w:u w:val="single"/>
        </w:rPr>
        <w:lastRenderedPageBreak/>
        <w:t>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BD422E" w:rsidRPr="00DD6C65" w:rsidRDefault="00BD422E" w:rsidP="00BD422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Pr="00DD6C65">
        <w:rPr>
          <w:rFonts w:ascii="Times New Roman" w:hAnsi="Times New Roman" w:cs="Times New Roman"/>
          <w:color w:val="FF0000"/>
          <w:sz w:val="24"/>
          <w:szCs w:val="24"/>
          <w:u w:val="single"/>
        </w:rPr>
        <w:t>, señalan los expertos de DB.</w:t>
      </w:r>
    </w:p>
    <w:p w:rsidR="00BD422E" w:rsidRPr="00DD6C65" w:rsidRDefault="00BD422E" w:rsidP="00BD422E">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BD422E" w:rsidRPr="00DD6C65" w:rsidRDefault="00BD422E" w:rsidP="00BD422E">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Durante años, las familias de clase media y baja han mantenido su nivel de vida incrementando su endeudamiento (ante el estancamiento de parte de l</w:t>
      </w:r>
      <w:r>
        <w:rPr>
          <w:rFonts w:ascii="Times New Roman" w:hAnsi="Times New Roman" w:cs="Times New Roman"/>
          <w:color w:val="FF0000"/>
          <w:sz w:val="24"/>
          <w:szCs w:val="24"/>
          <w:u w:val="single"/>
        </w:rPr>
        <w:t>os salarios), lo que ha 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w:t>
      </w:r>
      <w:r>
        <w:rPr>
          <w:rFonts w:ascii="Times New Roman" w:hAnsi="Times New Roman" w:cs="Times New Roman"/>
          <w:color w:val="FF0000"/>
          <w:sz w:val="24"/>
          <w:szCs w:val="24"/>
          <w:u w:val="single"/>
        </w:rPr>
        <w:t>n, el 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BD422E" w:rsidRPr="004452DD" w:rsidRDefault="00BD422E" w:rsidP="00BD422E">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BD422E" w:rsidRDefault="00BD422E" w:rsidP="00BD422E">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BD422E" w:rsidRPr="00DD6C65" w:rsidRDefault="00BD422E" w:rsidP="00BD422E">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es si Europa puede aprovechar este progreso, reiniciar su economía y avanzar hacia una senda 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conduzca a una may</w:t>
      </w:r>
      <w:r>
        <w:rPr>
          <w:rFonts w:ascii="Times New Roman" w:hAnsi="Times New Roman" w:cs="Times New Roman"/>
          <w:sz w:val="24"/>
          <w:szCs w:val="24"/>
          <w:u w:val="single"/>
        </w:rPr>
        <w:t>or fragmentación”</w:t>
      </w:r>
      <w:r w:rsidRPr="00DD6C65">
        <w:rPr>
          <w:rFonts w:ascii="Times New Roman" w:hAnsi="Times New Roman" w:cs="Times New Roman"/>
          <w:sz w:val="24"/>
          <w:szCs w:val="24"/>
          <w:u w:val="single"/>
        </w:rPr>
        <w:t>.</w:t>
      </w:r>
    </w:p>
    <w:p w:rsidR="00BD422E" w:rsidRPr="00DD6C65" w:rsidRDefault="00BD422E" w:rsidP="00BD422E">
      <w:pPr>
        <w:spacing w:line="240" w:lineRule="auto"/>
        <w:jc w:val="both"/>
        <w:rPr>
          <w:rFonts w:ascii="Times New Roman" w:hAnsi="Times New Roman" w:cs="Times New Roman"/>
          <w:sz w:val="24"/>
          <w:szCs w:val="24"/>
          <w:u w:val="single"/>
        </w:rPr>
      </w:pPr>
    </w:p>
    <w:p w:rsidR="00BD422E" w:rsidRPr="004452DD" w:rsidRDefault="00BD422E" w:rsidP="00BD422E">
      <w:pPr>
        <w:spacing w:line="240" w:lineRule="auto"/>
        <w:jc w:val="both"/>
        <w:rPr>
          <w:rFonts w:ascii="Times New Roman" w:hAnsi="Times New Roman" w:cs="Times New Roman"/>
          <w:sz w:val="24"/>
          <w:szCs w:val="24"/>
        </w:rPr>
      </w:pPr>
      <w:r>
        <w:rPr>
          <w:noProof/>
        </w:rPr>
        <w:lastRenderedPageBreak/>
        <w:drawing>
          <wp:inline distT="0" distB="0" distL="0" distR="0" wp14:anchorId="2E5ADA03" wp14:editId="6E6A5F4E">
            <wp:extent cx="5731510" cy="3798792"/>
            <wp:effectExtent l="0" t="0" r="2540" b="0"/>
            <wp:docPr id="10" name="Imagen 10"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798792"/>
                    </a:xfrm>
                    <a:prstGeom prst="rect">
                      <a:avLst/>
                    </a:prstGeom>
                    <a:noFill/>
                    <a:ln>
                      <a:noFill/>
                    </a:ln>
                  </pic:spPr>
                </pic:pic>
              </a:graphicData>
            </a:graphic>
          </wp:inline>
        </w:drawing>
      </w:r>
    </w:p>
    <w:p w:rsidR="00BD422E" w:rsidRPr="004452DD" w:rsidRDefault="00BD422E" w:rsidP="00BD422E">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BD422E" w:rsidRPr="00DD6C65" w:rsidRDefault="00BD422E" w:rsidP="00BD422E">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color w:val="FF0000"/>
          <w:sz w:val="24"/>
          <w:szCs w:val="24"/>
        </w:rPr>
        <w:t xml:space="preserve"> </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BD422E" w:rsidRPr="00DD6C65" w:rsidRDefault="00BD422E" w:rsidP="00BD422E">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BD422E" w:rsidRPr="004452DD" w:rsidRDefault="00BD422E" w:rsidP="00BD422E">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El covid-19 será otro propulsor de la desigualdad. Los trabajadores con empleos más precarios (sobre todo en las ramas con menor 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Pr>
          <w:rFonts w:ascii="Times New Roman" w:hAnsi="Times New Roman" w:cs="Times New Roman"/>
          <w:sz w:val="24"/>
          <w:szCs w:val="24"/>
        </w:rPr>
        <w:t>s empresas con mayor intensidad”</w:t>
      </w:r>
      <w:r w:rsidRPr="004452DD">
        <w:rPr>
          <w:rFonts w:ascii="Times New Roman" w:hAnsi="Times New Roman" w:cs="Times New Roman"/>
          <w:sz w:val="24"/>
          <w:szCs w:val="24"/>
        </w:rPr>
        <w:t xml:space="preserve">. Por otro lado, estos expertos creen que la tendencia a la baja que ha sufrido el Impuesto de Sociedades durante décadas podría revertirse, incrementando los ingresos por </w:t>
      </w:r>
      <w:r w:rsidRPr="004452DD">
        <w:rPr>
          <w:rFonts w:ascii="Times New Roman" w:hAnsi="Times New Roman" w:cs="Times New Roman"/>
          <w:sz w:val="24"/>
          <w:szCs w:val="24"/>
        </w:rPr>
        <w:lastRenderedPageBreak/>
        <w:t>impuestos de los gobiernos y reduciendo los beneficios y los divide</w:t>
      </w:r>
      <w:r>
        <w:rPr>
          <w:rFonts w:ascii="Times New Roman" w:hAnsi="Times New Roman" w:cs="Times New Roman"/>
          <w:sz w:val="24"/>
          <w:szCs w:val="24"/>
        </w:rPr>
        <w:t>ndos que reparten las empresas.</w:t>
      </w:r>
    </w:p>
    <w:p w:rsidR="00BD422E" w:rsidRPr="00DD6C65" w:rsidRDefault="00BD422E" w:rsidP="00BD422E">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w:t>
      </w:r>
      <w:r>
        <w:rPr>
          <w:rFonts w:ascii="Times New Roman" w:hAnsi="Times New Roman" w:cs="Times New Roman"/>
          <w:sz w:val="24"/>
          <w:szCs w:val="24"/>
          <w:u w:val="single"/>
        </w:rPr>
        <w:t xml:space="preserve"> esta brecha entre generaciones”</w:t>
      </w:r>
      <w:r w:rsidRPr="00DD6C65">
        <w:rPr>
          <w:rFonts w:ascii="Times New Roman" w:hAnsi="Times New Roman" w:cs="Times New Roman"/>
          <w:sz w:val="24"/>
          <w:szCs w:val="24"/>
          <w:u w:val="single"/>
        </w:rPr>
        <w:t>.</w:t>
      </w:r>
    </w:p>
    <w:p w:rsidR="00BD422E" w:rsidRPr="000A3A69" w:rsidRDefault="00BD422E" w:rsidP="00BD422E">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deberíamos prepararnos. </w:t>
      </w:r>
      <w:r w:rsidRPr="000A3A69">
        <w:rPr>
          <w:rFonts w:ascii="Times New Roman" w:hAnsi="Times New Roman" w:cs="Times New Roman"/>
          <w:sz w:val="24"/>
          <w:szCs w:val="24"/>
          <w:u w:val="single"/>
        </w:rPr>
        <w:t>La próxima década será testigo de un debate fuertemente polarizado sobre la priorización d</w:t>
      </w:r>
      <w:r>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BD422E" w:rsidRPr="004452DD" w:rsidRDefault="00BD422E" w:rsidP="00BD422E">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sidRPr="000A3A69">
        <w:rPr>
          <w:rFonts w:ascii="Times New Roman" w:hAnsi="Times New Roman" w:cs="Times New Roman"/>
          <w:color w:val="FF0000"/>
          <w:sz w:val="24"/>
          <w:szCs w:val="24"/>
        </w:rPr>
        <w:t xml:space="preserve"> </w:t>
      </w:r>
      <w:r>
        <w:rPr>
          <w:rFonts w:ascii="Times New Roman" w:hAnsi="Times New Roman" w:cs="Times New Roman"/>
          <w:sz w:val="24"/>
          <w:szCs w:val="24"/>
        </w:rPr>
        <w:t>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progresivamente en nuestro sistema. "Si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eral”, sentencian los expertos.</w:t>
      </w:r>
    </w:p>
    <w:p w:rsidR="00BD422E" w:rsidRPr="000A3A69" w:rsidRDefault="00BD422E" w:rsidP="00BD422E">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económica como el</w:t>
      </w:r>
      <w:r>
        <w:rPr>
          <w:rFonts w:ascii="Times New Roman" w:hAnsi="Times New Roman" w:cs="Times New Roman"/>
          <w:color w:val="FF0000"/>
          <w:sz w:val="24"/>
          <w:szCs w:val="24"/>
          <w:u w:val="single"/>
        </w:rPr>
        <w:t xml:space="preserve"> comienzo de la “era del desorden”</w:t>
      </w:r>
      <w:r w:rsidRPr="000A3A69">
        <w:rPr>
          <w:rFonts w:ascii="Times New Roman" w:hAnsi="Times New Roman" w:cs="Times New Roman"/>
          <w:color w:val="FF0000"/>
          <w:sz w:val="24"/>
          <w:szCs w:val="24"/>
          <w:u w:val="single"/>
        </w:rPr>
        <w:t>, lo cierto es que la transición lleva años en marcha, pero hasta la llegada del covid-19 no se ha visto de forma tan evidente.</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4D5241">
        <w:rPr>
          <w:rFonts w:ascii="Times New Roman" w:hAnsi="Times New Roman" w:cs="Times New Roman"/>
          <w:sz w:val="24"/>
          <w:szCs w:val="24"/>
          <w:u w:val="single"/>
          <w:shd w:val="clear" w:color="auto" w:fill="FFFFFF"/>
        </w:rPr>
        <w:t>Habrá ganadores y perdedores en la crisis de la COVID: se impone un modelo de recuperación en K que agrandará las desigualdades</w:t>
      </w:r>
      <w:r>
        <w:rPr>
          <w:rFonts w:ascii="Times New Roman" w:hAnsi="Times New Roman" w:cs="Times New Roman"/>
          <w:sz w:val="24"/>
          <w:szCs w:val="24"/>
          <w:shd w:val="clear" w:color="auto" w:fill="FFFFFF"/>
        </w:rPr>
        <w:t xml:space="preserve"> (eldiario.es - </w:t>
      </w:r>
      <w:r w:rsidRPr="00DD32FC">
        <w:rPr>
          <w:rFonts w:ascii="Times New Roman" w:hAnsi="Times New Roman" w:cs="Times New Roman"/>
          <w:b/>
          <w:sz w:val="24"/>
          <w:szCs w:val="24"/>
          <w:shd w:val="clear" w:color="auto" w:fill="FFFFFF"/>
        </w:rPr>
        <w:t>12/9/20</w:t>
      </w:r>
      <w:r>
        <w:rPr>
          <w:rFonts w:ascii="Times New Roman" w:hAnsi="Times New Roman" w:cs="Times New Roman"/>
          <w:sz w:val="24"/>
          <w:szCs w:val="24"/>
          <w:shd w:val="clear" w:color="auto" w:fill="FFFFFF"/>
        </w:rPr>
        <w:t xml:space="preserve">) </w:t>
      </w:r>
    </w:p>
    <w:p w:rsidR="00BD422E"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Los analistas advierten de que la crisis económica del coronavirus está ampliando las desigualdades entre los hogares con ingresos más bajos y las personas con menos educación frente a los ciudadanos que pueden teletrabajar o tienen mayor patrimonio</w:t>
      </w:r>
    </w:p>
    <w:p w:rsidR="00BD422E"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Rodrigo Ponce de León)</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lastRenderedPageBreak/>
        <w:t>Habrá ganadores y perdedores con la crisis de la COVID-19. A pesar de que la vicepresidenta de Asuntos Económicos, Nadia Calviño, repite sin parar que el Gobierno está des</w:t>
      </w:r>
      <w:r>
        <w:rPr>
          <w:rFonts w:ascii="Times New Roman" w:hAnsi="Times New Roman" w:cs="Times New Roman"/>
          <w:sz w:val="24"/>
          <w:szCs w:val="24"/>
          <w:shd w:val="clear" w:color="auto" w:fill="FFFFFF"/>
        </w:rPr>
        <w:t>arrollando medidas para que el “</w:t>
      </w:r>
      <w:r w:rsidRPr="00DD32FC">
        <w:rPr>
          <w:rFonts w:ascii="Times New Roman" w:hAnsi="Times New Roman" w:cs="Times New Roman"/>
          <w:sz w:val="24"/>
          <w:szCs w:val="24"/>
          <w:shd w:val="clear" w:color="auto" w:fill="FFFFFF"/>
        </w:rPr>
        <w:t>crecimiento sea inclusi</w:t>
      </w:r>
      <w:r>
        <w:rPr>
          <w:rFonts w:ascii="Times New Roman" w:hAnsi="Times New Roman" w:cs="Times New Roman"/>
          <w:sz w:val="24"/>
          <w:szCs w:val="24"/>
          <w:shd w:val="clear" w:color="auto" w:fill="FFFFFF"/>
        </w:rPr>
        <w:t>vo para no se quede nadie atrás” y que “</w:t>
      </w:r>
      <w:r w:rsidRPr="00DD32FC">
        <w:rPr>
          <w:rFonts w:ascii="Times New Roman" w:hAnsi="Times New Roman" w:cs="Times New Roman"/>
          <w:sz w:val="24"/>
          <w:szCs w:val="24"/>
          <w:shd w:val="clear" w:color="auto" w:fill="FFFFFF"/>
        </w:rPr>
        <w:t>la salida será en forma de V asimétri</w:t>
      </w:r>
      <w:r>
        <w:rPr>
          <w:rFonts w:ascii="Times New Roman" w:hAnsi="Times New Roman" w:cs="Times New Roman"/>
          <w:sz w:val="24"/>
          <w:szCs w:val="24"/>
          <w:shd w:val="clear" w:color="auto" w:fill="FFFFFF"/>
        </w:rPr>
        <w:t>ca”</w:t>
      </w:r>
      <w:r w:rsidRPr="00DD32FC">
        <w:rPr>
          <w:rFonts w:ascii="Times New Roman" w:hAnsi="Times New Roman" w:cs="Times New Roman"/>
          <w:sz w:val="24"/>
          <w:szCs w:val="24"/>
          <w:shd w:val="clear" w:color="auto" w:fill="FFFFFF"/>
        </w:rPr>
        <w:t>, la realidad en forma de rebrotes y la espera para una vacuna van a alargar una crisis cuya recuperación será en forma de K que va a suponer un fuerte incremento de las desigualdades: tras una profunda caída habrá dos líneas diferentes, una ascendente para los ciudadanos más ricos y grandes empresas, especialmente del sector tecnológico y la distribución, mientras que otra línea de crecimiento es decreciente para los perdedores de la crisis: empresas turísticas y de ocio, pymes, los ciudadanos con menos ingresos y los empleados que no pueden teletrabajar.</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Las voces de alarma no solo han llegado a través de las ONG que atendían las colas de ciudadanos que pasan hambre o luchan contra la pobreza, sino desde los principales valedores del capitalismo más agresivo. Gary Cohn, expresidente de Goldman Sachs y exdirector del Consejo Económico Nacional, el organismo de asesoramiento de política económica del presidente Donald Trump, llamaba la atención con un tuit a mediados de agosto en el que avisaba de los problemas de las pequeñas empresas frent</w:t>
      </w:r>
      <w:r>
        <w:rPr>
          <w:rFonts w:ascii="Times New Roman" w:hAnsi="Times New Roman" w:cs="Times New Roman"/>
          <w:sz w:val="24"/>
          <w:szCs w:val="24"/>
          <w:shd w:val="clear" w:color="auto" w:fill="FFFFFF"/>
        </w:rPr>
        <w:t>e a los grandes conglomerados: “</w:t>
      </w:r>
      <w:r w:rsidRPr="00DD32FC">
        <w:rPr>
          <w:rFonts w:ascii="Times New Roman" w:hAnsi="Times New Roman" w:cs="Times New Roman"/>
          <w:sz w:val="24"/>
          <w:szCs w:val="24"/>
          <w:shd w:val="clear" w:color="auto" w:fill="FFFFFF"/>
        </w:rPr>
        <w:t>El mercado bursátil sigue reflejando que las grandes empresas han aumentado su cuota de mercado durante la #COVID19. Si un pequeño negocio cierra, un negocio más grande llena el vacío. Tenemos que contemplar lo que esto significa para el avance de las ciudades en Estados Unidos. ¿Es este realmente el futuro que q</w:t>
      </w:r>
      <w:r>
        <w:rPr>
          <w:rFonts w:ascii="Times New Roman" w:hAnsi="Times New Roman" w:cs="Times New Roman"/>
          <w:sz w:val="24"/>
          <w:szCs w:val="24"/>
          <w:shd w:val="clear" w:color="auto" w:fill="FFFFFF"/>
        </w:rPr>
        <w:t>ueremos?”</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En un informe del 31 de agosto Marko Kolanovic, jefe global de investigación macrocuantitativa y de derivados en JPMorg</w:t>
      </w:r>
      <w:r>
        <w:rPr>
          <w:rFonts w:ascii="Times New Roman" w:hAnsi="Times New Roman" w:cs="Times New Roman"/>
          <w:sz w:val="24"/>
          <w:szCs w:val="24"/>
          <w:shd w:val="clear" w:color="auto" w:fill="FFFFFF"/>
        </w:rPr>
        <w:t>an Chase, avisaba que de “una recuperación en forma de “K”” donde “</w:t>
      </w:r>
      <w:r w:rsidRPr="00DD32FC">
        <w:rPr>
          <w:rFonts w:ascii="Times New Roman" w:hAnsi="Times New Roman" w:cs="Times New Roman"/>
          <w:sz w:val="24"/>
          <w:szCs w:val="24"/>
          <w:shd w:val="clear" w:color="auto" w:fill="FFFFFF"/>
        </w:rPr>
        <w:t>el uso de dispositivos y servicios de internet y cloud se han disparado mientras que el resto de la economía cayó en picado (aerolíneas, petróleo, centros comerciales, ocio, hostel</w:t>
      </w:r>
      <w:r>
        <w:rPr>
          <w:rFonts w:ascii="Times New Roman" w:hAnsi="Times New Roman" w:cs="Times New Roman"/>
          <w:sz w:val="24"/>
          <w:szCs w:val="24"/>
          <w:shd w:val="clear" w:color="auto" w:fill="FFFFFF"/>
        </w:rPr>
        <w:t>ería, etc.)”, a lo que añadió: “</w:t>
      </w:r>
      <w:r w:rsidRPr="00DD32FC">
        <w:rPr>
          <w:rFonts w:ascii="Times New Roman" w:hAnsi="Times New Roman" w:cs="Times New Roman"/>
          <w:sz w:val="24"/>
          <w:szCs w:val="24"/>
          <w:shd w:val="clear" w:color="auto" w:fill="FFFFFF"/>
        </w:rPr>
        <w:t>Esto ha creado una enorme desigualdad no sólo en el desempeño de los segmentos económicos, sino en la sociedad en general. Por un lado, las fortunas tecnológicas alcanzaron máximos históricos, mientras que los trabajadores de menores ingresos, los obreros y los que no pueden tele</w:t>
      </w:r>
      <w:r>
        <w:rPr>
          <w:rFonts w:ascii="Times New Roman" w:hAnsi="Times New Roman" w:cs="Times New Roman"/>
          <w:sz w:val="24"/>
          <w:szCs w:val="24"/>
          <w:shd w:val="clear" w:color="auto" w:fill="FFFFFF"/>
        </w:rPr>
        <w:t>trabajar son los que más sufren”</w:t>
      </w:r>
      <w:r w:rsidRPr="00DD32FC">
        <w:rPr>
          <w:rFonts w:ascii="Times New Roman" w:hAnsi="Times New Roman" w:cs="Times New Roman"/>
          <w:sz w:val="24"/>
          <w:szCs w:val="24"/>
          <w:shd w:val="clear" w:color="auto" w:fill="FFFFFF"/>
        </w:rPr>
        <w:t>.</w:t>
      </w:r>
    </w:p>
    <w:p w:rsidR="00BD422E"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 xml:space="preserve">Los analistas del banco de inversión estadounidense insisten en que </w:t>
      </w:r>
      <w:r>
        <w:rPr>
          <w:rFonts w:ascii="Times New Roman" w:hAnsi="Times New Roman" w:cs="Times New Roman"/>
          <w:sz w:val="24"/>
          <w:szCs w:val="24"/>
          <w:shd w:val="clear" w:color="auto" w:fill="FFFFFF"/>
        </w:rPr>
        <w:t>una recuperación en forma de K “</w:t>
      </w:r>
      <w:r w:rsidRPr="00DD32FC">
        <w:rPr>
          <w:rFonts w:ascii="Times New Roman" w:hAnsi="Times New Roman" w:cs="Times New Roman"/>
          <w:sz w:val="24"/>
          <w:szCs w:val="24"/>
          <w:shd w:val="clear" w:color="auto" w:fill="FFFFFF"/>
        </w:rPr>
        <w:t>no e</w:t>
      </w:r>
      <w:r>
        <w:rPr>
          <w:rFonts w:ascii="Times New Roman" w:hAnsi="Times New Roman" w:cs="Times New Roman"/>
          <w:sz w:val="24"/>
          <w:szCs w:val="24"/>
          <w:shd w:val="clear" w:color="auto" w:fill="FFFFFF"/>
        </w:rPr>
        <w:t>s sostenible en el largo tiempo”</w:t>
      </w:r>
      <w:r w:rsidRPr="00DD32FC">
        <w:rPr>
          <w:rFonts w:ascii="Times New Roman" w:hAnsi="Times New Roman" w:cs="Times New Roman"/>
          <w:sz w:val="24"/>
          <w:szCs w:val="24"/>
          <w:shd w:val="clear" w:color="auto" w:fill="FFFFFF"/>
        </w:rPr>
        <w:t xml:space="preserve"> por lo que es necesario buscar fórmulas</w:t>
      </w:r>
      <w:r>
        <w:rPr>
          <w:rFonts w:ascii="Times New Roman" w:hAnsi="Times New Roman" w:cs="Times New Roman"/>
          <w:sz w:val="24"/>
          <w:szCs w:val="24"/>
          <w:shd w:val="clear" w:color="auto" w:fill="FFFFFF"/>
        </w:rPr>
        <w:t xml:space="preserve"> de crecimiento, “reimaginar”</w:t>
      </w:r>
      <w:r w:rsidRPr="00DD32FC">
        <w:rPr>
          <w:rFonts w:ascii="Times New Roman" w:hAnsi="Times New Roman" w:cs="Times New Roman"/>
          <w:sz w:val="24"/>
          <w:szCs w:val="24"/>
          <w:shd w:val="clear" w:color="auto" w:fill="FFFFFF"/>
        </w:rPr>
        <w:t xml:space="preserve"> el modelo productivo para que sea posible que las líneas converjan y no haya perdedores y ganadores.</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D32FC">
        <w:rPr>
          <w:rFonts w:ascii="Times New Roman" w:hAnsi="Times New Roman" w:cs="Times New Roman"/>
          <w:sz w:val="24"/>
          <w:szCs w:val="24"/>
          <w:shd w:val="clear" w:color="auto" w:fill="FFFFFF"/>
        </w:rPr>
        <w:t>K es una descripción apropiada para la recuperación que se está desarrollando. La pandemia ha creado grandes ganadores y verdaderos perdedores. Esa distinción es cada vez más clara a medida que la pandemia se va extendiendo. Los hogares con ingresos más bajos, las personas con menos educación y las minorías están siendo completamente aplastados. A los hogares de mayores ingresos, de mayor patrimonio neto o a los blancos que trabajan en los servicios fina</w:t>
      </w:r>
      <w:r>
        <w:rPr>
          <w:rFonts w:ascii="Times New Roman" w:hAnsi="Times New Roman" w:cs="Times New Roman"/>
          <w:sz w:val="24"/>
          <w:szCs w:val="24"/>
          <w:shd w:val="clear" w:color="auto" w:fill="FFFFFF"/>
        </w:rPr>
        <w:t>ncieros les está yendo muy bien”</w:t>
      </w:r>
      <w:r w:rsidRPr="00DD32FC">
        <w:rPr>
          <w:rFonts w:ascii="Times New Roman" w:hAnsi="Times New Roman" w:cs="Times New Roman"/>
          <w:sz w:val="24"/>
          <w:szCs w:val="24"/>
          <w:shd w:val="clear" w:color="auto" w:fill="FFFFFF"/>
        </w:rPr>
        <w:t>, explicó Mark Zandi, economista jefe de Moody's Analytics, en un artículo en The Hill.</w:t>
      </w:r>
    </w:p>
    <w:p w:rsidR="00BD422E" w:rsidRDefault="00BD422E" w:rsidP="00BD422E">
      <w:pPr>
        <w:spacing w:line="240" w:lineRule="auto"/>
        <w:jc w:val="both"/>
        <w:rPr>
          <w:rFonts w:ascii="Times New Roman" w:hAnsi="Times New Roman" w:cs="Times New Roman"/>
          <w:sz w:val="24"/>
          <w:szCs w:val="24"/>
          <w:shd w:val="clear" w:color="auto" w:fill="FFFFFF"/>
        </w:rPr>
      </w:pP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DD32FC">
        <w:rPr>
          <w:rFonts w:ascii="Times New Roman" w:hAnsi="Times New Roman" w:cs="Times New Roman"/>
          <w:noProof/>
          <w:sz w:val="24"/>
          <w:szCs w:val="24"/>
          <w:shd w:val="clear" w:color="auto" w:fill="FFFFFF"/>
        </w:rPr>
        <w:drawing>
          <wp:inline distT="0" distB="0" distL="0" distR="0" wp14:anchorId="01D738B6" wp14:editId="38A75DE2">
            <wp:extent cx="4667902" cy="6039693"/>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67902" cy="6039693"/>
                    </a:xfrm>
                    <a:prstGeom prst="rect">
                      <a:avLst/>
                    </a:prstGeom>
                  </pic:spPr>
                </pic:pic>
              </a:graphicData>
            </a:graphic>
          </wp:inline>
        </w:drawing>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Una desigualdad heredada de la anterior crisis y que la nueva caída a los infiernos va a ampliar, según comentó Joseph Brusuelas, economista jefe de RSM, en una informaci</w:t>
      </w:r>
      <w:r>
        <w:rPr>
          <w:rFonts w:ascii="Times New Roman" w:hAnsi="Times New Roman" w:cs="Times New Roman"/>
          <w:sz w:val="24"/>
          <w:szCs w:val="24"/>
          <w:shd w:val="clear" w:color="auto" w:fill="FFFFFF"/>
        </w:rPr>
        <w:t>ón de CNBC: “</w:t>
      </w:r>
      <w:r w:rsidRPr="00DD32FC">
        <w:rPr>
          <w:rFonts w:ascii="Times New Roman" w:hAnsi="Times New Roman" w:cs="Times New Roman"/>
          <w:sz w:val="24"/>
          <w:szCs w:val="24"/>
          <w:shd w:val="clear" w:color="auto" w:fill="FFFFFF"/>
        </w:rPr>
        <w:t>La recuperación en forma de K es sólo una reiteración de lo que llamamos la bifurcación de la economía durante la Gran Crisis Financiera. Se trata realmente de la creciente desigualdad desde principios de la década de 1980 en todo el país y la</w:t>
      </w:r>
      <w:r>
        <w:rPr>
          <w:rFonts w:ascii="Times New Roman" w:hAnsi="Times New Roman" w:cs="Times New Roman"/>
          <w:sz w:val="24"/>
          <w:szCs w:val="24"/>
          <w:shd w:val="clear" w:color="auto" w:fill="FFFFFF"/>
        </w:rPr>
        <w:t xml:space="preserve"> economía”</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 xml:space="preserve">En España, el presidente de Renta 4, Juan Carlos Ureta, da por hecho </w:t>
      </w:r>
      <w:r>
        <w:rPr>
          <w:rFonts w:ascii="Times New Roman" w:hAnsi="Times New Roman" w:cs="Times New Roman"/>
          <w:sz w:val="24"/>
          <w:szCs w:val="24"/>
          <w:shd w:val="clear" w:color="auto" w:fill="FFFFFF"/>
        </w:rPr>
        <w:t>que en la economía se va a dar “</w:t>
      </w:r>
      <w:r w:rsidRPr="00DD32FC">
        <w:rPr>
          <w:rFonts w:ascii="Times New Roman" w:hAnsi="Times New Roman" w:cs="Times New Roman"/>
          <w:sz w:val="24"/>
          <w:szCs w:val="24"/>
          <w:shd w:val="clear" w:color="auto" w:fill="FFFFFF"/>
        </w:rPr>
        <w:t>una bifurcación bastante extrema entre la parte de la economía que se va a reactivar y la que está condenada a la desaparición o a la irrelevancia en el futur</w:t>
      </w:r>
      <w:r>
        <w:rPr>
          <w:rFonts w:ascii="Times New Roman" w:hAnsi="Times New Roman" w:cs="Times New Roman"/>
          <w:sz w:val="24"/>
          <w:szCs w:val="24"/>
          <w:shd w:val="clear" w:color="auto" w:fill="FFFFFF"/>
        </w:rPr>
        <w:t>o post pandemia” de manera que “</w:t>
      </w:r>
      <w:r w:rsidRPr="00DD32FC">
        <w:rPr>
          <w:rFonts w:ascii="Times New Roman" w:hAnsi="Times New Roman" w:cs="Times New Roman"/>
          <w:sz w:val="24"/>
          <w:szCs w:val="24"/>
          <w:shd w:val="clear" w:color="auto" w:fill="FFFFFF"/>
        </w:rPr>
        <w:t>la idea de que en el mundo post Covid habrá ganadores y perdedores, y la brecha entre ambos va a</w:t>
      </w:r>
      <w:r>
        <w:rPr>
          <w:rFonts w:ascii="Times New Roman" w:hAnsi="Times New Roman" w:cs="Times New Roman"/>
          <w:sz w:val="24"/>
          <w:szCs w:val="24"/>
          <w:shd w:val="clear" w:color="auto" w:fill="FFFFFF"/>
        </w:rPr>
        <w:t xml:space="preserve"> ser enorme e incluso creciente”</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Ureta trata de dar una visión positiva de esta recuperación en forma de K, pese</w:t>
      </w:r>
      <w:r>
        <w:rPr>
          <w:rFonts w:ascii="Times New Roman" w:hAnsi="Times New Roman" w:cs="Times New Roman"/>
          <w:sz w:val="24"/>
          <w:szCs w:val="24"/>
          <w:shd w:val="clear" w:color="auto" w:fill="FFFFFF"/>
        </w:rPr>
        <w:t xml:space="preserve"> al claro impacto social: “</w:t>
      </w:r>
      <w:r w:rsidRPr="00DD32FC">
        <w:rPr>
          <w:rFonts w:ascii="Times New Roman" w:hAnsi="Times New Roman" w:cs="Times New Roman"/>
          <w:sz w:val="24"/>
          <w:szCs w:val="24"/>
          <w:shd w:val="clear" w:color="auto" w:fill="FFFFFF"/>
        </w:rPr>
        <w:t xml:space="preserve">La COVID lejos de haber sido negativa, habría sido una oportunidad, al actuar como catalizador de una transformación muy positiva de la economía, acelerando las </w:t>
      </w:r>
      <w:r w:rsidRPr="00DD32FC">
        <w:rPr>
          <w:rFonts w:ascii="Times New Roman" w:hAnsi="Times New Roman" w:cs="Times New Roman"/>
          <w:sz w:val="24"/>
          <w:szCs w:val="24"/>
          <w:shd w:val="clear" w:color="auto" w:fill="FFFFFF"/>
        </w:rPr>
        <w:lastRenderedPageBreak/>
        <w:t>transformaciones disruptivas que ya venían dibujándose, y cambiando el modelo de valores de la sociedad, de forma que a partir de ahora temas como el cuidado del medio ambiente, la salud y el bienestar, e incluso la solidaridad y cooperación, pasan a primer plano. Unido a ello, la pandemia activaría una serie de inversiones que eran muy necesarias para la economía del futuro, entre ellas, pero no solo, las tecnológicas unidas a la digitalización y las de investigación médica para preven</w:t>
      </w:r>
      <w:r>
        <w:rPr>
          <w:rFonts w:ascii="Times New Roman" w:hAnsi="Times New Roman" w:cs="Times New Roman"/>
          <w:sz w:val="24"/>
          <w:szCs w:val="24"/>
          <w:shd w:val="clear" w:color="auto" w:fill="FFFFFF"/>
        </w:rPr>
        <w:t>ir o combatir futuras pandemias”</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Divergencia entre las bolsas y la economía real</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Otra divergencia patente ha sido la de la evolución de los mercados financieros frente a la economía real. Bas Fransen, director de Mercado de Capitales de Caja de Ingenieros, detalla cuatro claves para entender esta desconexión de las bolsas con la crisis económica mundial: primero, la valoración del precio de las acciones a medio y largo plazo recoge la estimación de crecimiento futuro de los resultados de la empresa y hay empresas bien gestionadas que muestran flexibilidad operativa que serán capaces de mantener su rentabilidad incluso en escenarios negativos para su negocio. Segundo, los mercados financieros evolucionan en función de las expectativas, muchos inversores ya anticipan un mejor escenario en cuanto al control de la pandemia. Tercero, los gobiernos y los bancos centrales han tomado medidas económicas, fiscales y monetarias sin precedentes y, según el FMI, el incremento del gasto público a nivel global es superior al 10% del PIB. Y cuarto, los tipos de interés en niveles negativos hacen que muchos inversores están invirtiendo en acciones porque no encuentran alternativas de inversión.</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Ahora bien, ¿quién tiene acciones de Bolsa? En Estados Unidos, el 52% del mercado bursátil es propiedad del 1% de los ciudadanos con mayores ingresos. En España, al cierre de 2019 el 50,2% de las acciones que cotizan en la Bolsa española estaban en manos de no residentes, la mayoría fondos extranjeros, mientras que solo el 12% de los hogares españoles es propietario directo de acciones.</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Es cierto que la economía española ha mejorado en los últimos meses, como Rafael Doménech, jefe de BBVA Resea</w:t>
      </w:r>
      <w:r>
        <w:rPr>
          <w:rFonts w:ascii="Times New Roman" w:hAnsi="Times New Roman" w:cs="Times New Roman"/>
          <w:sz w:val="24"/>
          <w:szCs w:val="24"/>
          <w:shd w:val="clear" w:color="auto" w:fill="FFFFFF"/>
        </w:rPr>
        <w:t>rch, constataba al señalar que “</w:t>
      </w:r>
      <w:r w:rsidRPr="00DD32FC">
        <w:rPr>
          <w:rFonts w:ascii="Times New Roman" w:hAnsi="Times New Roman" w:cs="Times New Roman"/>
          <w:sz w:val="24"/>
          <w:szCs w:val="24"/>
          <w:shd w:val="clear" w:color="auto" w:fill="FFFFFF"/>
        </w:rPr>
        <w:t>tras una caída acumulada del PIB en los dos primeros trimestres de 2020 del 22,7% respecto al cuarto de 2019, los datos más recientes indican que el PIB del tercer trimestre estaría creciendo un 13,5% respecto al segundo. En la tercera semana de agosto, el gasto con tarjetas de crédito creció un 4,6% respecto al mismo periodo de 2020. Las previsiones de la afiliación media a la Seguridad Social indican que la recuperación ha continuado en agosto y que su caída en términos interanuales se habría moderado hasta el 2,7% frente al 4,6% de mayo. Asimismo, el número de trabajadores en ERTE habría disminuido hasta 700 mil desde los 3,4 millones de principios de m</w:t>
      </w:r>
      <w:r>
        <w:rPr>
          <w:rFonts w:ascii="Times New Roman" w:hAnsi="Times New Roman" w:cs="Times New Roman"/>
          <w:sz w:val="24"/>
          <w:szCs w:val="24"/>
          <w:shd w:val="clear" w:color="auto" w:fill="FFFFFF"/>
        </w:rPr>
        <w:t>ayo”</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D32FC">
        <w:rPr>
          <w:rFonts w:ascii="Times New Roman" w:hAnsi="Times New Roman" w:cs="Times New Roman"/>
          <w:sz w:val="24"/>
          <w:szCs w:val="24"/>
          <w:shd w:val="clear" w:color="auto" w:fill="FFFFFF"/>
        </w:rPr>
        <w:t>Recuperación des</w:t>
      </w:r>
      <w:r>
        <w:rPr>
          <w:rFonts w:ascii="Times New Roman" w:hAnsi="Times New Roman" w:cs="Times New Roman"/>
          <w:sz w:val="24"/>
          <w:szCs w:val="24"/>
          <w:shd w:val="clear" w:color="auto" w:fill="FFFFFF"/>
        </w:rPr>
        <w:t>igual entre sectores y empresas”</w:t>
      </w:r>
    </w:p>
    <w:p w:rsidR="00BD422E" w:rsidRPr="00DD32FC" w:rsidRDefault="00BB1C9A"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embargo, Domé</w:t>
      </w:r>
      <w:r w:rsidR="00BD422E" w:rsidRPr="00DD32FC">
        <w:rPr>
          <w:rFonts w:ascii="Times New Roman" w:hAnsi="Times New Roman" w:cs="Times New Roman"/>
          <w:sz w:val="24"/>
          <w:szCs w:val="24"/>
          <w:shd w:val="clear" w:color="auto" w:fill="FFFFFF"/>
        </w:rPr>
        <w:t>nech añadía que</w:t>
      </w:r>
      <w:r w:rsidR="00BD422E">
        <w:rPr>
          <w:rFonts w:ascii="Times New Roman" w:hAnsi="Times New Roman" w:cs="Times New Roman"/>
          <w:sz w:val="24"/>
          <w:szCs w:val="24"/>
          <w:shd w:val="clear" w:color="auto" w:fill="FFFFFF"/>
        </w:rPr>
        <w:t xml:space="preserve"> estamos ante una recuperación “</w:t>
      </w:r>
      <w:r w:rsidR="00BD422E" w:rsidRPr="00DD32FC">
        <w:rPr>
          <w:rFonts w:ascii="Times New Roman" w:hAnsi="Times New Roman" w:cs="Times New Roman"/>
          <w:sz w:val="24"/>
          <w:szCs w:val="24"/>
          <w:shd w:val="clear" w:color="auto" w:fill="FFFFFF"/>
        </w:rPr>
        <w:t>des</w:t>
      </w:r>
      <w:r w:rsidR="00BD422E">
        <w:rPr>
          <w:rFonts w:ascii="Times New Roman" w:hAnsi="Times New Roman" w:cs="Times New Roman"/>
          <w:sz w:val="24"/>
          <w:szCs w:val="24"/>
          <w:shd w:val="clear" w:color="auto" w:fill="FFFFFF"/>
        </w:rPr>
        <w:t>igual entre sectores y empresas” donde “</w:t>
      </w:r>
      <w:r w:rsidR="00BD422E" w:rsidRPr="00DD32FC">
        <w:rPr>
          <w:rFonts w:ascii="Times New Roman" w:hAnsi="Times New Roman" w:cs="Times New Roman"/>
          <w:sz w:val="24"/>
          <w:szCs w:val="24"/>
          <w:shd w:val="clear" w:color="auto" w:fill="FFFFFF"/>
        </w:rPr>
        <w:t>algunas actividades se han recuperado plenamente y han salido beneficiadas por los cambios en los patrones de consumo o por las medidas de seguridad. La COVID-19 ha acelerado el proceso de digitalización de la economía, el teletrabajo o la venta online. Por el contrario, las actividades más dependientes del consumo social o del turismo extranjero (en julio casi un 80% por debajo respecto al mismo mes de 2019) han experimentado una mayor contracción. Incluso dentro de un mismo sector, estas tendencias han afectado de manera desigual a las empresas dependiendo de su tamaño, de sus recursos financieros, de su nivel de endeudamiento, de su resiliencia o de la capacidad de ges</w:t>
      </w:r>
      <w:r w:rsidR="00BD422E">
        <w:rPr>
          <w:rFonts w:ascii="Times New Roman" w:hAnsi="Times New Roman" w:cs="Times New Roman"/>
          <w:sz w:val="24"/>
          <w:szCs w:val="24"/>
          <w:shd w:val="clear" w:color="auto" w:fill="FFFFFF"/>
        </w:rPr>
        <w:t>tión de gestores y trabajadores”</w:t>
      </w:r>
      <w:r w:rsidR="00BD422E" w:rsidRPr="00DD32FC">
        <w:rPr>
          <w:rFonts w:ascii="Times New Roman" w:hAnsi="Times New Roman" w:cs="Times New Roman"/>
          <w:sz w:val="24"/>
          <w:szCs w:val="24"/>
          <w:shd w:val="clear" w:color="auto" w:fill="FFFFFF"/>
        </w:rPr>
        <w:t>.</w:t>
      </w:r>
    </w:p>
    <w:p w:rsidR="00BD422E"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lastRenderedPageBreak/>
        <w:t>Un informe del Banco de España publicado esta semana apunta que en los últimos meses la r</w:t>
      </w:r>
      <w:r>
        <w:rPr>
          <w:rFonts w:ascii="Times New Roman" w:hAnsi="Times New Roman" w:cs="Times New Roman"/>
          <w:sz w:val="24"/>
          <w:szCs w:val="24"/>
          <w:shd w:val="clear" w:color="auto" w:fill="FFFFFF"/>
        </w:rPr>
        <w:t>ecuperación del empleo ha sido “</w:t>
      </w:r>
      <w:r w:rsidRPr="00DD32FC">
        <w:rPr>
          <w:rFonts w:ascii="Times New Roman" w:hAnsi="Times New Roman" w:cs="Times New Roman"/>
          <w:sz w:val="24"/>
          <w:szCs w:val="24"/>
          <w:shd w:val="clear" w:color="auto" w:fill="FFFFFF"/>
        </w:rPr>
        <w:t>muy heterogénea por sector</w:t>
      </w:r>
      <w:r>
        <w:rPr>
          <w:rFonts w:ascii="Times New Roman" w:hAnsi="Times New Roman" w:cs="Times New Roman"/>
          <w:sz w:val="24"/>
          <w:szCs w:val="24"/>
          <w:shd w:val="clear" w:color="auto" w:fill="FFFFFF"/>
        </w:rPr>
        <w:t>es y provincias”</w:t>
      </w:r>
      <w:r w:rsidRPr="00DD32FC">
        <w:rPr>
          <w:rFonts w:ascii="Times New Roman" w:hAnsi="Times New Roman" w:cs="Times New Roman"/>
          <w:sz w:val="24"/>
          <w:szCs w:val="24"/>
          <w:shd w:val="clear" w:color="auto" w:fill="FFFFFF"/>
        </w:rPr>
        <w:t>. Por un lado, los analistas del or</w:t>
      </w:r>
      <w:r>
        <w:rPr>
          <w:rFonts w:ascii="Times New Roman" w:hAnsi="Times New Roman" w:cs="Times New Roman"/>
          <w:sz w:val="24"/>
          <w:szCs w:val="24"/>
          <w:shd w:val="clear" w:color="auto" w:fill="FFFFFF"/>
        </w:rPr>
        <w:t>ganismo supervisor indican que “</w:t>
      </w:r>
      <w:r w:rsidRPr="00DD32FC">
        <w:rPr>
          <w:rFonts w:ascii="Times New Roman" w:hAnsi="Times New Roman" w:cs="Times New Roman"/>
          <w:sz w:val="24"/>
          <w:szCs w:val="24"/>
          <w:shd w:val="clear" w:color="auto" w:fill="FFFFFF"/>
        </w:rPr>
        <w:t>las ramas de servicios de mercado se encontraban en agosto más lejos de volver a su nivel de empleo de un año antes que el sector industrial y, sobre todo, que la construcci</w:t>
      </w:r>
      <w:r>
        <w:rPr>
          <w:rFonts w:ascii="Times New Roman" w:hAnsi="Times New Roman" w:cs="Times New Roman"/>
          <w:sz w:val="24"/>
          <w:szCs w:val="24"/>
          <w:shd w:val="clear" w:color="auto" w:fill="FFFFFF"/>
        </w:rPr>
        <w:t>ón”, pero además que “</w:t>
      </w:r>
      <w:r w:rsidRPr="00DD32FC">
        <w:rPr>
          <w:rFonts w:ascii="Times New Roman" w:hAnsi="Times New Roman" w:cs="Times New Roman"/>
          <w:sz w:val="24"/>
          <w:szCs w:val="24"/>
          <w:shd w:val="clear" w:color="auto" w:fill="FFFFFF"/>
        </w:rPr>
        <w:t>en las provincias costeras del Mediterráneo, en Madrid y, especialmente, en las Islas Baleares y Canarias, la contracción del empleo en términos interanuales se mantuvo en agosto muy por encima de la observada en las provincias del in</w:t>
      </w:r>
      <w:r>
        <w:rPr>
          <w:rFonts w:ascii="Times New Roman" w:hAnsi="Times New Roman" w:cs="Times New Roman"/>
          <w:sz w:val="24"/>
          <w:szCs w:val="24"/>
          <w:shd w:val="clear" w:color="auto" w:fill="FFFFFF"/>
        </w:rPr>
        <w:t>terior”</w:t>
      </w:r>
      <w:r w:rsidRPr="00DD32FC">
        <w:rPr>
          <w:rFonts w:ascii="Times New Roman" w:hAnsi="Times New Roman" w:cs="Times New Roman"/>
          <w:sz w:val="24"/>
          <w:szCs w:val="24"/>
          <w:shd w:val="clear" w:color="auto" w:fill="FFFFFF"/>
        </w:rPr>
        <w:t>.</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noProof/>
          <w:sz w:val="24"/>
          <w:szCs w:val="24"/>
          <w:shd w:val="clear" w:color="auto" w:fill="FFFFFF"/>
        </w:rPr>
        <w:drawing>
          <wp:inline distT="0" distB="0" distL="0" distR="0" wp14:anchorId="07C970B0" wp14:editId="55F4C24A">
            <wp:extent cx="5731510" cy="3114978"/>
            <wp:effectExtent l="0" t="0" r="254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114978"/>
                    </a:xfrm>
                    <a:prstGeom prst="rect">
                      <a:avLst/>
                    </a:prstGeom>
                  </pic:spPr>
                </pic:pic>
              </a:graphicData>
            </a:graphic>
          </wp:inline>
        </w:drawing>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 xml:space="preserve">Desigualdad entre regiones y entre sectores, pero también entre países. Alemania y el conjunto de países conocidos como frugales (Austria, Holanda, Suecia y Dinamarca) están experimentando una recuperación más cómoda que los países del Sur tras los meses de confinamiento, evidenciando una brecha entre el Norte y el Sur. </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D32FC">
        <w:rPr>
          <w:rFonts w:ascii="Times New Roman" w:hAnsi="Times New Roman" w:cs="Times New Roman"/>
          <w:sz w:val="24"/>
          <w:szCs w:val="24"/>
          <w:shd w:val="clear" w:color="auto" w:fill="FFFFFF"/>
        </w:rPr>
        <w:t>Estamos en una profunda contracción económica en la zona del euro, con una caída del PIB del 11,8%. Pero esta contracción es profundamente desigual, con caídas trimestrales del PIB que oscilan entre el 4% y el 18% en diferentes países. El r</w:t>
      </w:r>
      <w:r>
        <w:rPr>
          <w:rFonts w:ascii="Times New Roman" w:hAnsi="Times New Roman" w:cs="Times New Roman"/>
          <w:sz w:val="24"/>
          <w:szCs w:val="24"/>
          <w:shd w:val="clear" w:color="auto" w:fill="FFFFFF"/>
        </w:rPr>
        <w:t>iesgo de fragmentación está ahí”</w:t>
      </w:r>
      <w:r w:rsidRPr="00DD32FC">
        <w:rPr>
          <w:rFonts w:ascii="Times New Roman" w:hAnsi="Times New Roman" w:cs="Times New Roman"/>
          <w:sz w:val="24"/>
          <w:szCs w:val="24"/>
          <w:shd w:val="clear" w:color="auto" w:fill="FFFFFF"/>
        </w:rPr>
        <w:t xml:space="preserve">, ha enfatizado Paolo Gentiloni, comisario europeo de Finanzas, en la reunión informal de los </w:t>
      </w:r>
      <w:r>
        <w:rPr>
          <w:rFonts w:ascii="Times New Roman" w:hAnsi="Times New Roman" w:cs="Times New Roman"/>
          <w:sz w:val="24"/>
          <w:szCs w:val="24"/>
          <w:shd w:val="clear" w:color="auto" w:fill="FFFFFF"/>
        </w:rPr>
        <w:t>ministros de fi</w:t>
      </w:r>
      <w:r w:rsidR="00B27BC0">
        <w:rPr>
          <w:rFonts w:ascii="Times New Roman" w:hAnsi="Times New Roman" w:cs="Times New Roman"/>
          <w:sz w:val="24"/>
          <w:szCs w:val="24"/>
          <w:shd w:val="clear" w:color="auto" w:fill="FFFFFF"/>
        </w:rPr>
        <w:t>n</w:t>
      </w:r>
      <w:r>
        <w:rPr>
          <w:rFonts w:ascii="Times New Roman" w:hAnsi="Times New Roman" w:cs="Times New Roman"/>
          <w:sz w:val="24"/>
          <w:szCs w:val="24"/>
          <w:shd w:val="clear" w:color="auto" w:fill="FFFFFF"/>
        </w:rPr>
        <w:t>anzas de la UE. “</w:t>
      </w:r>
      <w:r w:rsidRPr="00DD32FC">
        <w:rPr>
          <w:rFonts w:ascii="Times New Roman" w:hAnsi="Times New Roman" w:cs="Times New Roman"/>
          <w:sz w:val="24"/>
          <w:szCs w:val="24"/>
          <w:shd w:val="clear" w:color="auto" w:fill="FFFFFF"/>
        </w:rPr>
        <w:t>En nuestra opinión, la principal fuente de preocupación: una retirada prematura del apoyo pondría en</w:t>
      </w:r>
      <w:r>
        <w:rPr>
          <w:rFonts w:ascii="Times New Roman" w:hAnsi="Times New Roman" w:cs="Times New Roman"/>
          <w:sz w:val="24"/>
          <w:szCs w:val="24"/>
          <w:shd w:val="clear" w:color="auto" w:fill="FFFFFF"/>
        </w:rPr>
        <w:t xml:space="preserve"> peligro la frágil recuperación”</w:t>
      </w:r>
      <w:r w:rsidRPr="00DD32FC">
        <w:rPr>
          <w:rFonts w:ascii="Times New Roman" w:hAnsi="Times New Roman" w:cs="Times New Roman"/>
          <w:sz w:val="24"/>
          <w:szCs w:val="24"/>
          <w:shd w:val="clear" w:color="auto" w:fill="FFFFFF"/>
        </w:rPr>
        <w:t xml:space="preserve">, destacó el comisario </w:t>
      </w:r>
      <w:r>
        <w:rPr>
          <w:rFonts w:ascii="Times New Roman" w:hAnsi="Times New Roman" w:cs="Times New Roman"/>
          <w:sz w:val="24"/>
          <w:szCs w:val="24"/>
          <w:shd w:val="clear" w:color="auto" w:fill="FFFFFF"/>
        </w:rPr>
        <w:t>europeo de Finanzas.</w:t>
      </w:r>
    </w:p>
    <w:p w:rsidR="00BD422E" w:rsidRPr="00DD32FC"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Los rebrotes están poniendo en riesgo la recuperación en España, que desde mediados de agosto encabeza el resurgimiento del coronavirus en Europa. Los agentes sociales y analistas económicos coinciden en la necesidad de pactar unos presupuestos que encaucen adecuadamente las millonarias ayudas europeas para rebajar las desigualdades y volver a un crecimiento económico b</w:t>
      </w:r>
      <w:r>
        <w:rPr>
          <w:rFonts w:ascii="Times New Roman" w:hAnsi="Times New Roman" w:cs="Times New Roman"/>
          <w:sz w:val="24"/>
          <w:szCs w:val="24"/>
          <w:shd w:val="clear" w:color="auto" w:fill="FFFFFF"/>
        </w:rPr>
        <w:t>asado en otro modelo económico.</w:t>
      </w:r>
    </w:p>
    <w:p w:rsidR="00BD422E" w:rsidRDefault="00BD422E" w:rsidP="00BD422E">
      <w:pPr>
        <w:spacing w:line="240" w:lineRule="auto"/>
        <w:jc w:val="both"/>
        <w:rPr>
          <w:rFonts w:ascii="Times New Roman" w:hAnsi="Times New Roman" w:cs="Times New Roman"/>
          <w:sz w:val="24"/>
          <w:szCs w:val="24"/>
          <w:shd w:val="clear" w:color="auto" w:fill="FFFFFF"/>
        </w:rPr>
      </w:pPr>
      <w:r w:rsidRPr="00DD32FC">
        <w:rPr>
          <w:rFonts w:ascii="Times New Roman" w:hAnsi="Times New Roman" w:cs="Times New Roman"/>
          <w:sz w:val="24"/>
          <w:szCs w:val="24"/>
          <w:shd w:val="clear" w:color="auto" w:fill="FFFFFF"/>
        </w:rPr>
        <w:t>Pero no es tan fácil. Un directivo de una entidad financiera q</w:t>
      </w:r>
      <w:r>
        <w:rPr>
          <w:rFonts w:ascii="Times New Roman" w:hAnsi="Times New Roman" w:cs="Times New Roman"/>
          <w:sz w:val="24"/>
          <w:szCs w:val="24"/>
          <w:shd w:val="clear" w:color="auto" w:fill="FFFFFF"/>
        </w:rPr>
        <w:t>ue pide el anonimato concluye: “</w:t>
      </w:r>
      <w:r w:rsidRPr="00DD32FC">
        <w:rPr>
          <w:rFonts w:ascii="Times New Roman" w:hAnsi="Times New Roman" w:cs="Times New Roman"/>
          <w:sz w:val="24"/>
          <w:szCs w:val="24"/>
          <w:shd w:val="clear" w:color="auto" w:fill="FFFFFF"/>
        </w:rPr>
        <w:t xml:space="preserve">¿Qué va a pasar cuando se termine el grifo de los créditos avalados por el ICO? Ha sido una buena solución que le ha dado oxígeno a miles de empresas en estos primeros meses de la crisis, pero si se mantiene baja la actividad por los rebrotes, la mora en varios sectores como el turismo o la restauración se va a disparar, habrá quiebras y muchos más despidos, le </w:t>
      </w:r>
      <w:r w:rsidRPr="00DD32FC">
        <w:rPr>
          <w:rFonts w:ascii="Times New Roman" w:hAnsi="Times New Roman" w:cs="Times New Roman"/>
          <w:sz w:val="24"/>
          <w:szCs w:val="24"/>
          <w:shd w:val="clear" w:color="auto" w:fill="FFFFFF"/>
        </w:rPr>
        <w:lastRenderedPageBreak/>
        <w:t>veremos la verdadera cara a la crisis. Va a llegar dinero de Europa, sí, pero también Europa nos va a pedir una rebaja del déficit. Por mucho que se quiera, los ERTE tendrán fecha de caducidad, no se puede mantener eternamente a empresas inviables. Fuimos un país de camareros pero eso se murió con la COVID. Hay que ver qué se hace para ayudar a esos miles de trabajadores que se van a quedar sin nada porque el modelo productivo de u</w:t>
      </w:r>
      <w:r>
        <w:rPr>
          <w:rFonts w:ascii="Times New Roman" w:hAnsi="Times New Roman" w:cs="Times New Roman"/>
          <w:sz w:val="24"/>
          <w:szCs w:val="24"/>
          <w:shd w:val="clear" w:color="auto" w:fill="FFFFFF"/>
        </w:rPr>
        <w:t>n país no se cambia en dos años”</w:t>
      </w:r>
      <w:r w:rsidRPr="00DD32FC">
        <w:rPr>
          <w:rFonts w:ascii="Times New Roman" w:hAnsi="Times New Roman" w:cs="Times New Roman"/>
          <w:sz w:val="24"/>
          <w:szCs w:val="24"/>
          <w:shd w:val="clear" w:color="auto" w:fill="FFFFFF"/>
        </w:rPr>
        <w:t>.</w:t>
      </w:r>
    </w:p>
    <w:p w:rsidR="00BD422E" w:rsidRPr="00A43ED0"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43ED0">
        <w:rPr>
          <w:rFonts w:ascii="Times New Roman" w:hAnsi="Times New Roman" w:cs="Times New Roman"/>
          <w:sz w:val="24"/>
          <w:szCs w:val="24"/>
          <w:u w:val="single"/>
        </w:rPr>
        <w:t>Los cierres de escuelas afectan para siempre: los niños ganarán un 3% menos toda su vida</w:t>
      </w:r>
      <w:r>
        <w:rPr>
          <w:rFonts w:ascii="Times New Roman" w:hAnsi="Times New Roman" w:cs="Times New Roman"/>
          <w:sz w:val="24"/>
          <w:szCs w:val="24"/>
        </w:rPr>
        <w:t xml:space="preserve"> (El Confidencial - </w:t>
      </w:r>
      <w:r>
        <w:rPr>
          <w:rFonts w:ascii="Times New Roman" w:hAnsi="Times New Roman" w:cs="Times New Roman"/>
          <w:b/>
          <w:sz w:val="24"/>
          <w:szCs w:val="24"/>
        </w:rPr>
        <w:t>16</w:t>
      </w:r>
      <w:r w:rsidRPr="00A43ED0">
        <w:rPr>
          <w:rFonts w:ascii="Times New Roman" w:hAnsi="Times New Roman" w:cs="Times New Roman"/>
          <w:b/>
          <w:sz w:val="24"/>
          <w:szCs w:val="24"/>
        </w:rPr>
        <w:t>/9/20</w:t>
      </w:r>
      <w:r>
        <w:rPr>
          <w:rFonts w:ascii="Times New Roman" w:hAnsi="Times New Roman" w:cs="Times New Roman"/>
          <w:sz w:val="24"/>
          <w:szCs w:val="24"/>
        </w:rPr>
        <w:t>)</w:t>
      </w:r>
    </w:p>
    <w:p w:rsidR="00BD422E" w:rsidRPr="00737661" w:rsidRDefault="00BD422E" w:rsidP="00BD422E">
      <w:pPr>
        <w:spacing w:line="240" w:lineRule="auto"/>
        <w:jc w:val="both"/>
        <w:rPr>
          <w:rFonts w:ascii="Times New Roman" w:hAnsi="Times New Roman" w:cs="Times New Roman"/>
          <w:color w:val="FF0000"/>
          <w:sz w:val="24"/>
          <w:szCs w:val="24"/>
        </w:rPr>
      </w:pPr>
      <w:r w:rsidRPr="00737661">
        <w:rPr>
          <w:rFonts w:ascii="Times New Roman" w:hAnsi="Times New Roman" w:cs="Times New Roman"/>
          <w:color w:val="FF0000"/>
          <w:sz w:val="24"/>
          <w:szCs w:val="24"/>
        </w:rPr>
        <w:t>Un informe de la OCDE advierte que, en el caso de los estudiantes desde primaria a secundaria afectados por los cierres de escuelas, probablemente ganen un 3% menos toda su vida</w:t>
      </w:r>
    </w:p>
    <w:p w:rsidR="00BD422E" w:rsidRPr="00737661" w:rsidRDefault="00BD422E" w:rsidP="00BD422E">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w:t>
      </w:r>
      <w:r w:rsidRPr="00737661">
        <w:rPr>
          <w:rFonts w:ascii="Times New Roman" w:hAnsi="Times New Roman" w:cs="Times New Roman"/>
          <w:sz w:val="24"/>
          <w:szCs w:val="24"/>
          <w:u w:val="single"/>
        </w:rPr>
        <w:t xml:space="preserve">Cerrar las escuelas </w:t>
      </w:r>
      <w:r>
        <w:rPr>
          <w:rFonts w:ascii="Times New Roman" w:hAnsi="Times New Roman" w:cs="Times New Roman"/>
          <w:sz w:val="24"/>
          <w:szCs w:val="24"/>
          <w:u w:val="single"/>
        </w:rPr>
        <w:t>debe ser el último recurso”</w:t>
      </w:r>
      <w:r w:rsidRPr="00737661">
        <w:rPr>
          <w:rFonts w:ascii="Times New Roman" w:hAnsi="Times New Roman" w:cs="Times New Roman"/>
          <w:sz w:val="24"/>
          <w:szCs w:val="24"/>
          <w:u w:val="single"/>
        </w:rPr>
        <w:t>, ha declarado esta semana el director gene</w:t>
      </w:r>
      <w:r>
        <w:rPr>
          <w:rFonts w:ascii="Times New Roman" w:hAnsi="Times New Roman" w:cs="Times New Roman"/>
          <w:sz w:val="24"/>
          <w:szCs w:val="24"/>
          <w:u w:val="single"/>
        </w:rPr>
        <w:t>ral de la OMS, Tedros Adhanom. “</w:t>
      </w:r>
      <w:r w:rsidRPr="00737661">
        <w:rPr>
          <w:rFonts w:ascii="Times New Roman" w:hAnsi="Times New Roman" w:cs="Times New Roman"/>
          <w:sz w:val="24"/>
          <w:szCs w:val="24"/>
          <w:u w:val="single"/>
        </w:rPr>
        <w:t>Cerrar las escuelas por largos periodos de tiempo tiene consecuenc</w:t>
      </w:r>
      <w:r>
        <w:rPr>
          <w:rFonts w:ascii="Times New Roman" w:hAnsi="Times New Roman" w:cs="Times New Roman"/>
          <w:sz w:val="24"/>
          <w:szCs w:val="24"/>
          <w:u w:val="single"/>
        </w:rPr>
        <w:t>ias devastadoras para los niños”</w:t>
      </w:r>
      <w:r w:rsidRPr="00737661">
        <w:rPr>
          <w:rFonts w:ascii="Times New Roman" w:hAnsi="Times New Roman" w:cs="Times New Roman"/>
          <w:sz w:val="24"/>
          <w:szCs w:val="24"/>
          <w:u w:val="single"/>
        </w:rPr>
        <w:t>, señalaba este mismo martes Henrietta Fore, directora e</w:t>
      </w:r>
      <w:r>
        <w:rPr>
          <w:rFonts w:ascii="Times New Roman" w:hAnsi="Times New Roman" w:cs="Times New Roman"/>
          <w:sz w:val="24"/>
          <w:szCs w:val="24"/>
          <w:u w:val="single"/>
        </w:rPr>
        <w:t>jecutiva de Unicef. “(Si no van a clase)</w:t>
      </w:r>
      <w:r w:rsidRPr="00737661">
        <w:rPr>
          <w:rFonts w:ascii="Times New Roman" w:hAnsi="Times New Roman" w:cs="Times New Roman"/>
          <w:sz w:val="24"/>
          <w:szCs w:val="24"/>
          <w:u w:val="single"/>
        </w:rPr>
        <w:t xml:space="preserve"> Están más expuestos a violencia física y emocional. Su salud mental se ve afectada, son más vulnerables al trabaj</w:t>
      </w:r>
      <w:r>
        <w:rPr>
          <w:rFonts w:ascii="Times New Roman" w:hAnsi="Times New Roman" w:cs="Times New Roman"/>
          <w:sz w:val="24"/>
          <w:szCs w:val="24"/>
          <w:u w:val="single"/>
        </w:rPr>
        <w:t>o infantil o al abuso sexual...”</w:t>
      </w:r>
      <w:r w:rsidRPr="00737661">
        <w:rPr>
          <w:rFonts w:ascii="Times New Roman" w:hAnsi="Times New Roman" w:cs="Times New Roman"/>
          <w:sz w:val="24"/>
          <w:szCs w:val="24"/>
          <w:u w:val="single"/>
        </w:rPr>
        <w:t>.</w:t>
      </w:r>
      <w:r w:rsidRPr="00A43ED0">
        <w:rPr>
          <w:rFonts w:ascii="Times New Roman" w:hAnsi="Times New Roman" w:cs="Times New Roman"/>
          <w:sz w:val="24"/>
          <w:szCs w:val="24"/>
        </w:rPr>
        <w:t xml:space="preserve"> </w:t>
      </w:r>
      <w:r w:rsidRPr="00737661">
        <w:rPr>
          <w:rFonts w:ascii="Times New Roman" w:hAnsi="Times New Roman" w:cs="Times New Roman"/>
          <w:color w:val="FF0000"/>
          <w:sz w:val="24"/>
          <w:szCs w:val="24"/>
          <w:u w:val="single"/>
        </w:rPr>
        <w:t>Pero no solo eso: según un reciente informe de la OCDE, los menores afectados por los cierres prolongados de escuelas verán también afectados sus ingresos el resto de su vida adulta. Y eso no solo en los países pobres, sino también en los países más desarrollados.</w:t>
      </w:r>
    </w:p>
    <w:p w:rsidR="00BD422E" w:rsidRPr="00737661" w:rsidRDefault="00BD422E" w:rsidP="00BD422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“Las pérdidas (</w:t>
      </w:r>
      <w:r w:rsidRPr="00737661">
        <w:rPr>
          <w:rFonts w:ascii="Times New Roman" w:hAnsi="Times New Roman" w:cs="Times New Roman"/>
          <w:color w:val="FF0000"/>
          <w:sz w:val="24"/>
          <w:szCs w:val="24"/>
          <w:u w:val="single"/>
        </w:rPr>
        <w:t xml:space="preserve">de rendimiento educativo provocadas por los </w:t>
      </w:r>
      <w:r>
        <w:rPr>
          <w:rFonts w:ascii="Times New Roman" w:hAnsi="Times New Roman" w:cs="Times New Roman"/>
          <w:color w:val="FF0000"/>
          <w:sz w:val="24"/>
          <w:szCs w:val="24"/>
          <w:u w:val="single"/>
        </w:rPr>
        <w:t>cierres)</w:t>
      </w:r>
      <w:r w:rsidRPr="00737661">
        <w:rPr>
          <w:rFonts w:ascii="Times New Roman" w:hAnsi="Times New Roman" w:cs="Times New Roman"/>
          <w:color w:val="FF0000"/>
          <w:sz w:val="24"/>
          <w:szCs w:val="24"/>
          <w:u w:val="single"/>
        </w:rPr>
        <w:t xml:space="preserve"> tendrán un impacto económico duradero tanto en los estudiantes afectados como en los propios países, a menos que sean remediadas efectivamente", reza el informe de la OCDE, publicado este septiembre. Sus datos pronostican que los estudiantes de los grados 1-12 (primaria y secundaria) alcanzarán de media un 3% menos de ingresos durante toda su vida, comparados con el histórico de no haber sufrido los cierres escolares por la pandemia. El informe no se detiene ahí: para los países, estas pérdidas podrían traducirse a largo plazo en un crecimiento del PIB un 1,5% más bajo del potencial esperado para el resto del siglo.</w:t>
      </w:r>
    </w:p>
    <w:p w:rsidR="00BD422E" w:rsidRPr="00737661" w:rsidRDefault="00BD422E" w:rsidP="00BD422E">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Pr="00737661">
        <w:rPr>
          <w:rFonts w:ascii="Times New Roman" w:hAnsi="Times New Roman" w:cs="Times New Roman"/>
          <w:b/>
          <w:color w:val="FF0000"/>
          <w:sz w:val="24"/>
          <w:szCs w:val="24"/>
          <w:u w:val="single"/>
        </w:rPr>
        <w:t>El valor actual de las pérdidas económicas para los país</w:t>
      </w:r>
      <w:r>
        <w:rPr>
          <w:rFonts w:ascii="Times New Roman" w:hAnsi="Times New Roman" w:cs="Times New Roman"/>
          <w:b/>
          <w:color w:val="FF0000"/>
          <w:sz w:val="24"/>
          <w:szCs w:val="24"/>
          <w:u w:val="single"/>
        </w:rPr>
        <w:t>es alcanza proporciones enormes”</w:t>
      </w:r>
      <w:r w:rsidRPr="00737661">
        <w:rPr>
          <w:rFonts w:ascii="Times New Roman" w:hAnsi="Times New Roman" w:cs="Times New Roman"/>
          <w:b/>
          <w:color w:val="FF0000"/>
          <w:sz w:val="24"/>
          <w:szCs w:val="24"/>
          <w:u w:val="single"/>
        </w:rPr>
        <w:t>, advierte la OCDE.</w:t>
      </w:r>
    </w:p>
    <w:p w:rsidR="00BD422E" w:rsidRPr="00737661" w:rsidRDefault="00BD422E" w:rsidP="00BD422E">
      <w:pPr>
        <w:spacing w:line="240" w:lineRule="auto"/>
        <w:jc w:val="both"/>
        <w:rPr>
          <w:rFonts w:ascii="Times New Roman" w:hAnsi="Times New Roman" w:cs="Times New Roman"/>
          <w:color w:val="FF0000"/>
          <w:sz w:val="24"/>
          <w:szCs w:val="24"/>
          <w:u w:val="single"/>
        </w:rPr>
      </w:pPr>
      <w:r w:rsidRPr="00737661">
        <w:rPr>
          <w:rFonts w:ascii="Times New Roman" w:hAnsi="Times New Roman" w:cs="Times New Roman"/>
          <w:color w:val="FF0000"/>
          <w:sz w:val="24"/>
          <w:szCs w:val="24"/>
          <w:u w:val="single"/>
        </w:rPr>
        <w:t>La OCDE no es el único organismo que pronostica un futuro incierto para los jóvenes afectados por los cierres escolares. Un estudio publicado este junio por un investigador del King's College de Londres calculaba las pérdidas de ingresos en la vida futura de los jóvenes de Estados Unidos de entre 2 y 2,5%, y otro estudio, de la Royal Society, publicado este julio, estimaba también un 3% de pérdidas de ingresos para los estudiantes de Reino Unido.</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 xml:space="preserve">Con el estallido de la pandemia de covid-19 y con la mayoría de gobiernos luchando a ciegas contra un virus todavía casi desconocido, el cierre de las escuelas fue una de las primeras medidas tomadas para intentar controlar su expansión. En el peor momento de la pandemia educativa, la primera semana de abril, 1.596 millones de alumnos se vieron afectados por los cierres de escuelas ordenados </w:t>
      </w:r>
      <w:r>
        <w:rPr>
          <w:rFonts w:ascii="Times New Roman" w:hAnsi="Times New Roman" w:cs="Times New Roman"/>
          <w:sz w:val="24"/>
          <w:szCs w:val="24"/>
        </w:rPr>
        <w:t>en más de 190 países, según un “timeline”</w:t>
      </w:r>
      <w:r w:rsidRPr="00A43ED0">
        <w:rPr>
          <w:rFonts w:ascii="Times New Roman" w:hAnsi="Times New Roman" w:cs="Times New Roman"/>
          <w:sz w:val="24"/>
          <w:szCs w:val="24"/>
        </w:rPr>
        <w:t xml:space="preserve"> recogido por la Unesco. A día de hoy, </w:t>
      </w:r>
      <w:r>
        <w:rPr>
          <w:rFonts w:ascii="Times New Roman" w:hAnsi="Times New Roman" w:cs="Times New Roman"/>
          <w:sz w:val="24"/>
          <w:szCs w:val="24"/>
        </w:rPr>
        <w:t>870 millones de estudiantes, o “</w:t>
      </w:r>
      <w:r w:rsidRPr="00A43ED0">
        <w:rPr>
          <w:rFonts w:ascii="Times New Roman" w:hAnsi="Times New Roman" w:cs="Times New Roman"/>
          <w:sz w:val="24"/>
          <w:szCs w:val="24"/>
        </w:rPr>
        <w:t>la mitad de la pob</w:t>
      </w:r>
      <w:r>
        <w:rPr>
          <w:rFonts w:ascii="Times New Roman" w:hAnsi="Times New Roman" w:cs="Times New Roman"/>
          <w:sz w:val="24"/>
          <w:szCs w:val="24"/>
        </w:rPr>
        <w:t>lación estudiantil en 51 países”</w:t>
      </w:r>
      <w:r w:rsidRPr="00A43ED0">
        <w:rPr>
          <w:rFonts w:ascii="Times New Roman" w:hAnsi="Times New Roman" w:cs="Times New Roman"/>
          <w:sz w:val="24"/>
          <w:szCs w:val="24"/>
        </w:rPr>
        <w:t xml:space="preserve"> todavía no ha</w:t>
      </w:r>
      <w:r>
        <w:rPr>
          <w:rFonts w:ascii="Times New Roman" w:hAnsi="Times New Roman" w:cs="Times New Roman"/>
          <w:sz w:val="24"/>
          <w:szCs w:val="24"/>
        </w:rPr>
        <w:t>n podido regresar a las clases.</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 xml:space="preserve">Con la llegada de septiembre y el inicio del curso escolar muchos países están reabriendo sus escuelas, entre dudas sobre el potencial transmisor del coronavirus de los colegios e institutos. Algunos países, como Israel, se vieron forzados a volver a cerrar los centros </w:t>
      </w:r>
      <w:r w:rsidRPr="00A43ED0">
        <w:rPr>
          <w:rFonts w:ascii="Times New Roman" w:hAnsi="Times New Roman" w:cs="Times New Roman"/>
          <w:sz w:val="24"/>
          <w:szCs w:val="24"/>
        </w:rPr>
        <w:lastRenderedPageBreak/>
        <w:t>educativos tras un tremendo rebrote. Otros celebran con ca</w:t>
      </w:r>
      <w:r>
        <w:rPr>
          <w:rFonts w:ascii="Times New Roman" w:hAnsi="Times New Roman" w:cs="Times New Roman"/>
          <w:sz w:val="24"/>
          <w:szCs w:val="24"/>
        </w:rPr>
        <w:t>utela sus primeros pasos en la “nueva normalidad”</w:t>
      </w:r>
      <w:r w:rsidRPr="00A43ED0">
        <w:rPr>
          <w:rFonts w:ascii="Times New Roman" w:hAnsi="Times New Roman" w:cs="Times New Roman"/>
          <w:sz w:val="24"/>
          <w:szCs w:val="24"/>
        </w:rPr>
        <w:t>, como Francia, que en las</w:t>
      </w:r>
      <w:r>
        <w:rPr>
          <w:rFonts w:ascii="Times New Roman" w:hAnsi="Times New Roman" w:cs="Times New Roman"/>
          <w:sz w:val="24"/>
          <w:szCs w:val="24"/>
        </w:rPr>
        <w:t xml:space="preserve"> dos primeras semanas de curso “solo”</w:t>
      </w:r>
      <w:r w:rsidRPr="00A43ED0">
        <w:rPr>
          <w:rFonts w:ascii="Times New Roman" w:hAnsi="Times New Roman" w:cs="Times New Roman"/>
          <w:sz w:val="24"/>
          <w:szCs w:val="24"/>
        </w:rPr>
        <w:t xml:space="preserve"> ha tenido que cerr</w:t>
      </w:r>
      <w:r>
        <w:rPr>
          <w:rFonts w:ascii="Times New Roman" w:hAnsi="Times New Roman" w:cs="Times New Roman"/>
          <w:sz w:val="24"/>
          <w:szCs w:val="24"/>
        </w:rPr>
        <w:t>ar 81 colegios y 2.100 clases, “</w:t>
      </w:r>
      <w:r w:rsidRPr="00A43ED0">
        <w:rPr>
          <w:rFonts w:ascii="Times New Roman" w:hAnsi="Times New Roman" w:cs="Times New Roman"/>
          <w:sz w:val="24"/>
          <w:szCs w:val="24"/>
        </w:rPr>
        <w:t xml:space="preserve">un 0,13% de las escuelas y un 0,3% de las </w:t>
      </w:r>
      <w:r>
        <w:rPr>
          <w:rFonts w:ascii="Times New Roman" w:hAnsi="Times New Roman" w:cs="Times New Roman"/>
          <w:sz w:val="24"/>
          <w:szCs w:val="24"/>
        </w:rPr>
        <w:t>clases; la vuelta ha sido buena”</w:t>
      </w:r>
      <w:r w:rsidRPr="00A43ED0">
        <w:rPr>
          <w:rFonts w:ascii="Times New Roman" w:hAnsi="Times New Roman" w:cs="Times New Roman"/>
          <w:sz w:val="24"/>
          <w:szCs w:val="24"/>
        </w:rPr>
        <w:t>, ha declarado este miércoles el ministro francés de Educación, Jean-Michel Blanquer. En España, más de 100 colegios han vuelto a cerrar tras detectar casos entre sus alumnos o profesores tras apenas una semana desde el inicio del curso en la ma</w:t>
      </w:r>
      <w:r>
        <w:rPr>
          <w:rFonts w:ascii="Times New Roman" w:hAnsi="Times New Roman" w:cs="Times New Roman"/>
          <w:sz w:val="24"/>
          <w:szCs w:val="24"/>
        </w:rPr>
        <w:t>yoría de comunidades autónomas.</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Consecuencias económicas</w:t>
      </w:r>
    </w:p>
    <w:p w:rsidR="00BD422E" w:rsidRPr="00737661" w:rsidRDefault="00BD422E" w:rsidP="00BD422E">
      <w:pPr>
        <w:spacing w:line="240" w:lineRule="auto"/>
        <w:jc w:val="both"/>
        <w:rPr>
          <w:rFonts w:ascii="Times New Roman" w:hAnsi="Times New Roman" w:cs="Times New Roman"/>
          <w:color w:val="FF0000"/>
          <w:sz w:val="24"/>
          <w:szCs w:val="24"/>
          <w:u w:val="single"/>
        </w:rPr>
      </w:pPr>
      <w:r w:rsidRPr="00737661">
        <w:rPr>
          <w:rFonts w:ascii="Times New Roman" w:hAnsi="Times New Roman" w:cs="Times New Roman"/>
          <w:color w:val="FF0000"/>
          <w:sz w:val="24"/>
          <w:szCs w:val="24"/>
          <w:u w:val="single"/>
        </w:rPr>
        <w:t>Hasta el momento, se había hablado especialmente de un ramo de consecuencias negativas para los alumnos, desde psicológicas por el encierro desmedido o por la falta de contacto con otros menores, físicas y sexuales por estar más vulnerables a abusos en casa, sociales por la mayor facilidad de acabar en el trabajo infantil o matrimonios y embarazos prematuros para las niñas, e incluso sanitarias en los países más pobres por la dificultad de acceder a un calendario de vacunación o incluso alimentos regulares que muchas escuelas ofrecen. Pero ahora las consecuencias medibles son también económicas.</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Las pérdidas educativas de los jóvenes, que se exacerbarán si continúan los cierres de escuelas o se vuelv</w:t>
      </w:r>
      <w:r>
        <w:rPr>
          <w:rFonts w:ascii="Times New Roman" w:hAnsi="Times New Roman" w:cs="Times New Roman"/>
          <w:sz w:val="24"/>
          <w:szCs w:val="24"/>
        </w:rPr>
        <w:t>en a imponer con los rebrotes, “</w:t>
      </w:r>
      <w:r w:rsidRPr="00A43ED0">
        <w:rPr>
          <w:rFonts w:ascii="Times New Roman" w:hAnsi="Times New Roman" w:cs="Times New Roman"/>
          <w:sz w:val="24"/>
          <w:szCs w:val="24"/>
        </w:rPr>
        <w:t xml:space="preserve">seguirán a los estudiantes al mercado laboral, y tanto los estudiantes como sus países sentirán muy seguramente los </w:t>
      </w:r>
      <w:r>
        <w:rPr>
          <w:rFonts w:ascii="Times New Roman" w:hAnsi="Times New Roman" w:cs="Times New Roman"/>
          <w:sz w:val="24"/>
          <w:szCs w:val="24"/>
        </w:rPr>
        <w:t>resultados económicos adversos (de esas pérdidas educativas)”</w:t>
      </w:r>
      <w:r w:rsidRPr="00A43ED0">
        <w:rPr>
          <w:rFonts w:ascii="Times New Roman" w:hAnsi="Times New Roman" w:cs="Times New Roman"/>
          <w:sz w:val="24"/>
          <w:szCs w:val="24"/>
        </w:rPr>
        <w:t xml:space="preserve">, </w:t>
      </w:r>
      <w:r>
        <w:rPr>
          <w:rFonts w:ascii="Times New Roman" w:hAnsi="Times New Roman" w:cs="Times New Roman"/>
          <w:sz w:val="24"/>
          <w:szCs w:val="24"/>
        </w:rPr>
        <w:t>sostiene el informe de la OCDE.</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La relación entre pérdidas educativas y menores ingresos en el futuro es especialmente exacerbada para los niños en países donde mayores habilidades cognitivas y más años de escolarización conducen a mayores ingresos. La fuerza laboral en sí se volverá menos calificada que en 2019 a medida que un número cada vez mayor de perso</w:t>
      </w:r>
      <w:r>
        <w:rPr>
          <w:rFonts w:ascii="Times New Roman" w:hAnsi="Times New Roman" w:cs="Times New Roman"/>
          <w:sz w:val="24"/>
          <w:szCs w:val="24"/>
        </w:rPr>
        <w:t>nas nuevas y menos capacitadas (por las pérdidas educativas)</w:t>
      </w:r>
      <w:r w:rsidRPr="00A43ED0">
        <w:rPr>
          <w:rFonts w:ascii="Times New Roman" w:hAnsi="Times New Roman" w:cs="Times New Roman"/>
          <w:sz w:val="24"/>
          <w:szCs w:val="24"/>
        </w:rPr>
        <w:t xml:space="preserve"> ingresen al mercado laboral y reemplacen a las más calificadas que se jubilan.</w:t>
      </w:r>
    </w:p>
    <w:p w:rsidR="00BD422E" w:rsidRPr="00A43ED0" w:rsidRDefault="00BD422E" w:rsidP="00BD422E">
      <w:pPr>
        <w:spacing w:line="240" w:lineRule="auto"/>
        <w:jc w:val="both"/>
        <w:rPr>
          <w:rFonts w:ascii="Times New Roman" w:hAnsi="Times New Roman" w:cs="Times New Roman"/>
          <w:sz w:val="24"/>
          <w:szCs w:val="24"/>
        </w:rPr>
      </w:pPr>
      <w:r w:rsidRPr="00A43ED0">
        <w:rPr>
          <w:rFonts w:ascii="Times New Roman" w:hAnsi="Times New Roman" w:cs="Times New Roman"/>
          <w:sz w:val="24"/>
          <w:szCs w:val="24"/>
        </w:rPr>
        <w:t>Hay que añadir además un nuevo riesgo: al menos 24 millones de estudiantes podrían abandonar la escuela por culpa de la pandemia, según ha</w:t>
      </w:r>
      <w:r>
        <w:rPr>
          <w:rFonts w:ascii="Times New Roman" w:hAnsi="Times New Roman" w:cs="Times New Roman"/>
          <w:sz w:val="24"/>
          <w:szCs w:val="24"/>
        </w:rPr>
        <w:t xml:space="preserve"> advertido la ONU este martes. “</w:t>
      </w:r>
      <w:r w:rsidRPr="00A43ED0">
        <w:rPr>
          <w:rFonts w:ascii="Times New Roman" w:hAnsi="Times New Roman" w:cs="Times New Roman"/>
          <w:sz w:val="24"/>
          <w:szCs w:val="24"/>
        </w:rPr>
        <w:t>Cuanto más tiempo están los niños fuera de la escuela,</w:t>
      </w:r>
      <w:r>
        <w:rPr>
          <w:rFonts w:ascii="Times New Roman" w:hAnsi="Times New Roman" w:cs="Times New Roman"/>
          <w:sz w:val="24"/>
          <w:szCs w:val="24"/>
        </w:rPr>
        <w:t xml:space="preserve"> es menos probable que regresen”</w:t>
      </w:r>
      <w:r w:rsidRPr="00A43ED0">
        <w:rPr>
          <w:rFonts w:ascii="Times New Roman" w:hAnsi="Times New Roman" w:cs="Times New Roman"/>
          <w:sz w:val="24"/>
          <w:szCs w:val="24"/>
        </w:rPr>
        <w:t>, ha declarado Henrietta Fore, directora de Unicef. Y si aumentan los estudiantes que dejan la escuela y la educación, aumentan los jóvenes con menos perspectivas de ingre</w:t>
      </w:r>
      <w:r>
        <w:rPr>
          <w:rFonts w:ascii="Times New Roman" w:hAnsi="Times New Roman" w:cs="Times New Roman"/>
          <w:sz w:val="24"/>
          <w:szCs w:val="24"/>
        </w:rPr>
        <w:t>sos el resto de su vida futura.</w:t>
      </w:r>
    </w:p>
    <w:p w:rsidR="00BD422E" w:rsidRPr="00737661" w:rsidRDefault="00BD422E" w:rsidP="00BD422E">
      <w:pPr>
        <w:spacing w:line="240" w:lineRule="auto"/>
        <w:jc w:val="both"/>
        <w:rPr>
          <w:rFonts w:ascii="Times New Roman" w:hAnsi="Times New Roman" w:cs="Times New Roman"/>
          <w:color w:val="FF0000"/>
          <w:sz w:val="24"/>
          <w:szCs w:val="24"/>
          <w:u w:val="single"/>
        </w:rPr>
      </w:pPr>
      <w:r w:rsidRPr="00737661">
        <w:rPr>
          <w:rFonts w:ascii="Times New Roman" w:hAnsi="Times New Roman" w:cs="Times New Roman"/>
          <w:color w:val="FF0000"/>
          <w:sz w:val="24"/>
          <w:szCs w:val="24"/>
          <w:u w:val="single"/>
        </w:rPr>
        <w:t>Los jóvenes que sentirán más profundamente las pérdidas económicas son los de un estrato social más desfavorecido: los estudiantes cuyas familias son menos capaces de apoyar el aprendizaje fuera de la escuela enfrentarán mayores pérdidas de aprendizaje que sus compañeros más favorecidos, lo que a su vez se traducirá en mayores pérdidas de los ingresos de por vida. Algunas organizaciones están advirtiendo que los cierres escolares están ampliando la brecha entre estudiantes de familias con mayores ingresos y los de menos, efectivamente ampliando la futura brecha entre clases sociales y poniendo trabas a la escalera social.</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43ED0">
        <w:rPr>
          <w:rFonts w:ascii="Times New Roman" w:hAnsi="Times New Roman" w:cs="Times New Roman"/>
          <w:sz w:val="24"/>
          <w:szCs w:val="24"/>
        </w:rPr>
        <w:t>El valor actual de las pérdidas económicas para los país</w:t>
      </w:r>
      <w:r>
        <w:rPr>
          <w:rFonts w:ascii="Times New Roman" w:hAnsi="Times New Roman" w:cs="Times New Roman"/>
          <w:sz w:val="24"/>
          <w:szCs w:val="24"/>
        </w:rPr>
        <w:t>es alcanza proporciones enormes”</w:t>
      </w:r>
      <w:r w:rsidRPr="00A43ED0">
        <w:rPr>
          <w:rFonts w:ascii="Times New Roman" w:hAnsi="Times New Roman" w:cs="Times New Roman"/>
          <w:sz w:val="24"/>
          <w:szCs w:val="24"/>
        </w:rPr>
        <w:t>, advierte el informe de la OCDE, que incide en la necesidad no sólo de adaptar las escuelas y los profesores a las nuevas necesidades y huecos de aprendizaje que ya hayan dejado los meses de cierre de la primavera de 2020, sino también de algún tipo de programas o estímulos e</w:t>
      </w:r>
      <w:r>
        <w:rPr>
          <w:rFonts w:ascii="Times New Roman" w:hAnsi="Times New Roman" w:cs="Times New Roman"/>
          <w:sz w:val="24"/>
          <w:szCs w:val="24"/>
        </w:rPr>
        <w:t>conómicos para hacer frente no “</w:t>
      </w:r>
      <w:r w:rsidRPr="00A43ED0">
        <w:rPr>
          <w:rFonts w:ascii="Times New Roman" w:hAnsi="Times New Roman" w:cs="Times New Roman"/>
          <w:sz w:val="24"/>
          <w:szCs w:val="24"/>
        </w:rPr>
        <w:t>sólo a la log</w:t>
      </w:r>
      <w:r>
        <w:rPr>
          <w:rFonts w:ascii="Times New Roman" w:hAnsi="Times New Roman" w:cs="Times New Roman"/>
          <w:sz w:val="24"/>
          <w:szCs w:val="24"/>
        </w:rPr>
        <w:t>ística de una reapertura segura”, sino a “</w:t>
      </w:r>
      <w:r w:rsidRPr="00A43ED0">
        <w:rPr>
          <w:rFonts w:ascii="Times New Roman" w:hAnsi="Times New Roman" w:cs="Times New Roman"/>
          <w:sz w:val="24"/>
          <w:szCs w:val="24"/>
        </w:rPr>
        <w:t>los im</w:t>
      </w:r>
      <w:r>
        <w:rPr>
          <w:rFonts w:ascii="Times New Roman" w:hAnsi="Times New Roman" w:cs="Times New Roman"/>
          <w:sz w:val="24"/>
          <w:szCs w:val="24"/>
        </w:rPr>
        <w:t>pactos económicos a largo plazo”</w:t>
      </w:r>
      <w:r w:rsidRPr="00A43ED0">
        <w:rPr>
          <w:rFonts w:ascii="Times New Roman" w:hAnsi="Times New Roman" w:cs="Times New Roman"/>
          <w:sz w:val="24"/>
          <w:szCs w:val="24"/>
        </w:rPr>
        <w:t>.</w:t>
      </w:r>
    </w:p>
    <w:p w:rsidR="00BD422E" w:rsidRPr="00F05722"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b/>
          <w:sz w:val="24"/>
          <w:szCs w:val="24"/>
        </w:rPr>
        <w:lastRenderedPageBreak/>
        <w:t xml:space="preserve">- </w:t>
      </w:r>
      <w:r>
        <w:rPr>
          <w:rFonts w:ascii="Times New Roman" w:hAnsi="Times New Roman" w:cs="Times New Roman"/>
          <w:b/>
          <w:sz w:val="24"/>
          <w:szCs w:val="24"/>
        </w:rPr>
        <w:t>Cuando la clase media deja de serlo</w:t>
      </w:r>
      <w:r w:rsidRPr="000A77D6">
        <w:rPr>
          <w:rFonts w:ascii="Times New Roman" w:hAnsi="Times New Roman" w:cs="Times New Roman"/>
          <w:b/>
          <w:sz w:val="24"/>
          <w:szCs w:val="24"/>
        </w:rPr>
        <w:t xml:space="preserve"> (¿</w:t>
      </w:r>
      <w:r>
        <w:rPr>
          <w:rFonts w:ascii="Times New Roman" w:hAnsi="Times New Roman" w:cs="Times New Roman"/>
          <w:b/>
          <w:sz w:val="24"/>
          <w:szCs w:val="24"/>
        </w:rPr>
        <w:t>‘</w:t>
      </w:r>
      <w:r w:rsidRPr="000A77D6">
        <w:rPr>
          <w:rFonts w:ascii="Times New Roman" w:hAnsi="Times New Roman" w:cs="Times New Roman"/>
          <w:b/>
          <w:sz w:val="24"/>
          <w:szCs w:val="24"/>
        </w:rPr>
        <w:t>daño co</w:t>
      </w:r>
      <w:r>
        <w:rPr>
          <w:rFonts w:ascii="Times New Roman" w:hAnsi="Times New Roman" w:cs="Times New Roman"/>
          <w:b/>
          <w:sz w:val="24"/>
          <w:szCs w:val="24"/>
        </w:rPr>
        <w:t>lateral’ u ‘obsolescencia planificada’</w:t>
      </w:r>
      <w:r w:rsidRPr="000A77D6">
        <w:rPr>
          <w:rFonts w:ascii="Times New Roman" w:hAnsi="Times New Roman" w:cs="Times New Roman"/>
          <w:b/>
          <w:sz w:val="24"/>
          <w:szCs w:val="24"/>
        </w:rPr>
        <w:t>?)</w:t>
      </w:r>
    </w:p>
    <w:p w:rsidR="00BD422E" w:rsidRPr="000A77D6" w:rsidRDefault="00BD422E" w:rsidP="00BD422E">
      <w:pPr>
        <w:spacing w:line="240" w:lineRule="auto"/>
        <w:jc w:val="both"/>
        <w:rPr>
          <w:rFonts w:ascii="Times New Roman" w:hAnsi="Times New Roman" w:cs="Times New Roman"/>
          <w:b/>
          <w:sz w:val="24"/>
          <w:szCs w:val="24"/>
        </w:rPr>
      </w:pPr>
      <w:r>
        <w:rPr>
          <w:noProof/>
        </w:rPr>
        <w:drawing>
          <wp:inline distT="0" distB="0" distL="0" distR="0" wp14:anchorId="29CE6D1F" wp14:editId="6F3D08BD">
            <wp:extent cx="5731510" cy="3223974"/>
            <wp:effectExtent l="0" t="0" r="2540" b="0"/>
            <wp:docPr id="11" name="Imagen 11" descr="Foto: Fot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to: Foto: Reuter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BD422E" w:rsidRPr="00324EA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4EAE">
        <w:rPr>
          <w:rFonts w:ascii="Times New Roman" w:hAnsi="Times New Roman" w:cs="Times New Roman"/>
          <w:sz w:val="24"/>
          <w:szCs w:val="24"/>
          <w:u w:val="single"/>
        </w:rPr>
        <w:t>España camina hacia una sociedad de castas</w:t>
      </w:r>
      <w:r>
        <w:rPr>
          <w:rFonts w:ascii="Times New Roman" w:hAnsi="Times New Roman" w:cs="Times New Roman"/>
          <w:sz w:val="24"/>
          <w:szCs w:val="24"/>
        </w:rPr>
        <w:t xml:space="preserve"> (El País - </w:t>
      </w:r>
      <w:r w:rsidRPr="00324EAE">
        <w:rPr>
          <w:rFonts w:ascii="Times New Roman" w:hAnsi="Times New Roman" w:cs="Times New Roman"/>
          <w:b/>
          <w:sz w:val="24"/>
          <w:szCs w:val="24"/>
        </w:rPr>
        <w:t>24/</w:t>
      </w:r>
      <w:r>
        <w:rPr>
          <w:rFonts w:ascii="Times New Roman" w:hAnsi="Times New Roman" w:cs="Times New Roman"/>
          <w:b/>
          <w:sz w:val="24"/>
          <w:szCs w:val="24"/>
        </w:rPr>
        <w:t>3</w:t>
      </w:r>
      <w:r w:rsidRPr="00324EAE">
        <w:rPr>
          <w:rFonts w:ascii="Times New Roman" w:hAnsi="Times New Roman" w:cs="Times New Roman"/>
          <w:b/>
          <w:sz w:val="24"/>
          <w:szCs w:val="24"/>
        </w:rPr>
        <w:t>/19</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igualdad de oportunidades se queda en papel mojado. La crisis rompió el ascensor social y el origen familiar condiciona cada vez más el nivel de ingresos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Miguel Ángel García Vega)</w:t>
      </w:r>
    </w:p>
    <w:p w:rsidR="00BD422E" w:rsidRPr="00324EA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4EAE">
        <w:rPr>
          <w:rFonts w:ascii="Times New Roman" w:hAnsi="Times New Roman" w:cs="Times New Roman"/>
          <w:sz w:val="24"/>
          <w:szCs w:val="24"/>
        </w:rPr>
        <w:t>En mis años jóvenes y vulnerables mi padre me dio un consejo sobre el que llevo</w:t>
      </w:r>
      <w:r>
        <w:rPr>
          <w:rFonts w:ascii="Times New Roman" w:hAnsi="Times New Roman" w:cs="Times New Roman"/>
          <w:sz w:val="24"/>
          <w:szCs w:val="24"/>
        </w:rPr>
        <w:t xml:space="preserve"> recapacitando desde entonces. “</w:t>
      </w:r>
      <w:r w:rsidRPr="00324EAE">
        <w:rPr>
          <w:rFonts w:ascii="Times New Roman" w:hAnsi="Times New Roman" w:cs="Times New Roman"/>
          <w:sz w:val="24"/>
          <w:szCs w:val="24"/>
        </w:rPr>
        <w:t>Cuando te sientas c</w:t>
      </w:r>
      <w:r>
        <w:rPr>
          <w:rFonts w:ascii="Times New Roman" w:hAnsi="Times New Roman" w:cs="Times New Roman"/>
          <w:sz w:val="24"/>
          <w:szCs w:val="24"/>
        </w:rPr>
        <w:t>on ganas de criticar a alguien -me dijo-</w:t>
      </w:r>
      <w:r w:rsidRPr="00324EAE">
        <w:rPr>
          <w:rFonts w:ascii="Times New Roman" w:hAnsi="Times New Roman" w:cs="Times New Roman"/>
          <w:sz w:val="24"/>
          <w:szCs w:val="24"/>
        </w:rPr>
        <w:t>, recuerda que en este mundo no todos han tenido las mismas ventajas que tú”. Las líneas iniciales de El Gran Gatsby, la obra maestra de Francis Scott Fitzgerald, escritas hace casi un siglo bajo los ecos y los destellos de la era del jazz, enseñan dos cosas: el mundo es injusto y desigual. Lo fue en los años veinte en Estados Unidos y lo es hoy en España.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El ascen</w:t>
      </w:r>
      <w:r>
        <w:rPr>
          <w:rFonts w:ascii="Times New Roman" w:hAnsi="Times New Roman" w:cs="Times New Roman"/>
          <w:sz w:val="24"/>
          <w:szCs w:val="24"/>
        </w:rPr>
        <w:t>sor social -</w:t>
      </w:r>
      <w:r w:rsidRPr="00324EAE">
        <w:rPr>
          <w:rFonts w:ascii="Times New Roman" w:hAnsi="Times New Roman" w:cs="Times New Roman"/>
          <w:sz w:val="24"/>
          <w:szCs w:val="24"/>
        </w:rPr>
        <w:t>los mecanismos económicos y sociales que permiten a las nuevas generaciones prog</w:t>
      </w:r>
      <w:r>
        <w:rPr>
          <w:rFonts w:ascii="Times New Roman" w:hAnsi="Times New Roman" w:cs="Times New Roman"/>
          <w:sz w:val="24"/>
          <w:szCs w:val="24"/>
        </w:rPr>
        <w:t>resar respecto a las anteriores-</w:t>
      </w:r>
      <w:r w:rsidRPr="00324EAE">
        <w:rPr>
          <w:rFonts w:ascii="Times New Roman" w:hAnsi="Times New Roman" w:cs="Times New Roman"/>
          <w:sz w:val="24"/>
          <w:szCs w:val="24"/>
        </w:rPr>
        <w:t xml:space="preserve"> resulta lento y efectúa eternas paradas. Cualquier español que nazca en una familia con bajos ingresos tarda cuatro generaciones (120 años) en conseguir un nivel de renta medio. Ese es el tiempo suspendido que revela el trabajo ¿Un ascensor social roto? Cómo promover la movilidad social, elaborado por la OCDE. El lapso de tiempo en ascender de clase social en España es inferior a la media </w:t>
      </w:r>
      <w:r>
        <w:rPr>
          <w:rFonts w:ascii="Times New Roman" w:hAnsi="Times New Roman" w:cs="Times New Roman"/>
          <w:sz w:val="24"/>
          <w:szCs w:val="24"/>
        </w:rPr>
        <w:t>de países de esta organización -</w:t>
      </w:r>
      <w:r w:rsidRPr="00324EAE">
        <w:rPr>
          <w:rFonts w:ascii="Times New Roman" w:hAnsi="Times New Roman" w:cs="Times New Roman"/>
          <w:sz w:val="24"/>
          <w:szCs w:val="24"/>
        </w:rPr>
        <w:t>el ascensor social solo va má</w:t>
      </w:r>
      <w:r>
        <w:rPr>
          <w:rFonts w:ascii="Times New Roman" w:hAnsi="Times New Roman" w:cs="Times New Roman"/>
          <w:sz w:val="24"/>
          <w:szCs w:val="24"/>
        </w:rPr>
        <w:t>s rápido en los países nórdicos-</w:t>
      </w:r>
      <w:r w:rsidRPr="00324EAE">
        <w:rPr>
          <w:rFonts w:ascii="Times New Roman" w:hAnsi="Times New Roman" w:cs="Times New Roman"/>
          <w:sz w:val="24"/>
          <w:szCs w:val="24"/>
        </w:rPr>
        <w:t>, pero hay señales evidentes de que la situación ha empeorado en los últimos años. Tener un buen origen familiar en términos educativos y económicos es casi una garantía de disfrutar de una mejor perspectiva laboral. La Gran Recesión demostró el axioma. “En la crisis, con una formación parecida, sufrieron más quienes procedían de un espacio socioeconómico más bajo. Y la herencia es el futuro. Si tus padres son trabajadores manuales existe un 50% de posibilidades de que tú también lo seas”, comenta Luis Ayala, profesor de Economía de la Universidad Rey Juan Carlos. El azar del nacimiento sentencia a millones de españoles de clase trabajadora a empleos precarios, peor pagados y con menos prestaciones sociales.</w:t>
      </w:r>
    </w:p>
    <w:p w:rsidR="00BD422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lastRenderedPageBreak/>
        <w:t>Este espacio en el que los hijos son lo que sus padres fueron hiende la prosperidad, limita el crecimiento económico, merma la productividad y el talento se pierde como brasas sobre la nieve. “En una economía de baja movilidad, no solo estamos pagando demasiado por la mano de obra de un grupo de privilegiados, sino que tratamos de prosperar con trabajadores menos cualificados”, advierte David Grusky, director del Centro de Pobreza y Desigualdad de la Universidad de Stanford. “Es igual que alinear un equipo de fútbol ganador bajo la regla de que solo podemos fichar a jugadores de 1,80 metros, cabello castaño, ojos verdes y un 44 de pie. Si, en cambio, permitimos una competencia abierta tendremos grandes deportistas para cada posición”. El símil refleja la mirada del filósofo estadounidense John Rawls. “Quienes poseen los mismos niveles de talento y habilidad, y demuestran idéntico deseo de utilizarlos, deberían tener iguales probabilidades de éxito independientemente de su posición inicial en la sociedad”.</w:t>
      </w:r>
    </w:p>
    <w:p w:rsidR="00BD422E" w:rsidRPr="00324EAE" w:rsidRDefault="00BD422E" w:rsidP="00BD422E">
      <w:pPr>
        <w:spacing w:line="240" w:lineRule="auto"/>
        <w:jc w:val="both"/>
        <w:rPr>
          <w:rFonts w:ascii="Times New Roman" w:hAnsi="Times New Roman" w:cs="Times New Roman"/>
          <w:sz w:val="24"/>
          <w:szCs w:val="24"/>
        </w:rPr>
      </w:pPr>
      <w:r>
        <w:rPr>
          <w:noProof/>
        </w:rPr>
        <w:drawing>
          <wp:inline distT="0" distB="0" distL="0" distR="0" wp14:anchorId="138529A2" wp14:editId="769ADFC6">
            <wp:extent cx="5731510" cy="3996461"/>
            <wp:effectExtent l="0" t="0" r="2540" b="4445"/>
            <wp:docPr id="4" name="Imagen 4" descr="España camina hacia una sociedad de ca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camina hacia una sociedad de casta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996461"/>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Pero no es así. En España, la movilidad dentro de una misma generación es un ascensor parado. Un trabajador puede desarrollar toda su vida laboral sin saltar al siguiente pe</w:t>
      </w:r>
      <w:r>
        <w:rPr>
          <w:rFonts w:ascii="Times New Roman" w:hAnsi="Times New Roman" w:cs="Times New Roman"/>
          <w:sz w:val="24"/>
          <w:szCs w:val="24"/>
        </w:rPr>
        <w:t>ldaño. El 66% de los españoles -indica la OCDE-</w:t>
      </w:r>
      <w:r w:rsidRPr="00324EAE">
        <w:rPr>
          <w:rFonts w:ascii="Times New Roman" w:hAnsi="Times New Roman" w:cs="Times New Roman"/>
          <w:sz w:val="24"/>
          <w:szCs w:val="24"/>
        </w:rPr>
        <w:t xml:space="preserve"> dentro del quintil más bajo (el 20% más pobre) de la escala de ingresos se quedará, ahí, estancado. Un abismo. Pues la media en los países más ricos es del 57%. “El problema no es tanto que el ascensor no funcione, sino que la desigualdad en la renta ha aumentado, lo que aún es peor. Porque tiene, sobre todo, consecuencias en la inversión en capital humano”, alerta Clàudia Canals, economist</w:t>
      </w:r>
      <w:r>
        <w:rPr>
          <w:rFonts w:ascii="Times New Roman" w:hAnsi="Times New Roman" w:cs="Times New Roman"/>
          <w:sz w:val="24"/>
          <w:szCs w:val="24"/>
        </w:rPr>
        <w:t>a sénior de CaixaBank Research.</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Inequidad creciente</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 xml:space="preserve">Por desgracia, el capitalismo del siglo XXI resulta inexplicable sin la inequidad. No ha dejado de crecer desde los años noventa. Este descenso a la injusticia ha estancado la movilidad social en las naciones ricas atrapando a millones de familias en la parte baja de la </w:t>
      </w:r>
      <w:r w:rsidRPr="00324EAE">
        <w:rPr>
          <w:rFonts w:ascii="Times New Roman" w:hAnsi="Times New Roman" w:cs="Times New Roman"/>
          <w:sz w:val="24"/>
          <w:szCs w:val="24"/>
        </w:rPr>
        <w:lastRenderedPageBreak/>
        <w:t>escalera de los ingresos. Un problema vital y un riesgo para todos. “Lo preocupante de una elevada inequidad es que fragmenta la sociedad y provoca un fenómeno de polarización”, narra Branko Milanović, economista y profesor en la Escuela de Políticas Públicas de la Universidad de Maryla</w:t>
      </w:r>
      <w:r>
        <w:rPr>
          <w:rFonts w:ascii="Times New Roman" w:hAnsi="Times New Roman" w:cs="Times New Roman"/>
          <w:sz w:val="24"/>
          <w:szCs w:val="24"/>
        </w:rPr>
        <w:t>nd. O sea, prende el populismo.</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Pero antes de sentir resquebrajarse el tejido político, la escasa movilidad aún tiene fuerzas para demostrar su impacto en la economía y en la vida. “El miedo y la sospecha”, apunta Brian Nolan, profesor de Política Social en la Universidad de Oxford, “es que una mayor desigualdad en los ingresos discurre al mismo tiempo que una menor movilidad”. Es la curva del Gran Gatsby. Un postulado propuesto por el economista Alan Krueger cuando era asesor del expresidente estadounidense Barack Obama. El nombre procede del protagonista de la novela homónima de Fitzgerald. En ella, Jay Gatsby encarna a un enigmático multimillonario famoso por sus ostentosas fiestas. El origen de su fortuna es desconocido, sin embargo, el relato termina revelando el misterio: Gatsby es hijo de unos granjeros pobres. La curva que lleva su nombre relaciona la baja movilidad social con la elevada desigualdad. Es la cinta métrica de la injusticia. “La reducción en España de la inequidad en las capas más bajas de la sociedad ha tenido un frenazo brutal. Ahora los trabajadores menos cualificados reducen su jornada, merman sus ingresos y esto afecta a la educación de sus hijos”, avisa Gonzalo García, experto de mercados de Analistas Financieros Internacionales (AFI). Esa pérdida, en los primeros años de la vida, define el futuro. “El cuidado y la formación de los niños entre los cero y los cinco años condiciona de forma determinante que mañana puedan tener un buen empleo y un buen s</w:t>
      </w:r>
      <w:r>
        <w:rPr>
          <w:rFonts w:ascii="Times New Roman" w:hAnsi="Times New Roman" w:cs="Times New Roman"/>
          <w:sz w:val="24"/>
          <w:szCs w:val="24"/>
        </w:rPr>
        <w:t>alario”, observa el economista.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El paisaje es aún más oscuro si pensamos que sobre la línea del horizonte amanece una nueva crisis y un mayor desempleo. “Cuando ambos padres se quedan en paro en un país nórdico tiene unas consecuencias muy pequeñas para el acceso de sus hijos a la universidad. Sin embargo, sucede lo contrario en Estados Unidos o España”, analiza Markus Gangl, profesor de Sociología en la Universidad Goethe de Fráncfort (Alemania). La razón resulta clara. Las tierras del norte protegen a sus ciudadanos con un generoso sistema de desempleo, becas y bajas tasas de matrícula. Recetas clásicas de las políticas socialdemócratas que se vuelven urgentes en una España donde en 617.000 hogares ya no entra ningún ingreso y 2,6 millones de n</w:t>
      </w:r>
      <w:r>
        <w:rPr>
          <w:rFonts w:ascii="Times New Roman" w:hAnsi="Times New Roman" w:cs="Times New Roman"/>
          <w:sz w:val="24"/>
          <w:szCs w:val="24"/>
        </w:rPr>
        <w:t>iños está en riesgo de pobreza.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El estancamiento esparce sus consecuencias económicas como dientes de león bajo un tornado. “Hay muchas re</w:t>
      </w:r>
      <w:r>
        <w:rPr>
          <w:rFonts w:ascii="Times New Roman" w:hAnsi="Times New Roman" w:cs="Times New Roman"/>
          <w:sz w:val="24"/>
          <w:szCs w:val="24"/>
        </w:rPr>
        <w:t>percusiones de esa inmovilidad -</w:t>
      </w:r>
      <w:r w:rsidRPr="00324EAE">
        <w:rPr>
          <w:rFonts w:ascii="Times New Roman" w:hAnsi="Times New Roman" w:cs="Times New Roman"/>
          <w:sz w:val="24"/>
          <w:szCs w:val="24"/>
        </w:rPr>
        <w:t xml:space="preserve">y la mujer es </w:t>
      </w:r>
      <w:r>
        <w:rPr>
          <w:rFonts w:ascii="Times New Roman" w:hAnsi="Times New Roman" w:cs="Times New Roman"/>
          <w:sz w:val="24"/>
          <w:szCs w:val="24"/>
        </w:rPr>
        <w:t>una de las mayores perjudicadas-</w:t>
      </w:r>
      <w:r w:rsidRPr="00324EAE">
        <w:rPr>
          <w:rFonts w:ascii="Times New Roman" w:hAnsi="Times New Roman" w:cs="Times New Roman"/>
          <w:sz w:val="24"/>
          <w:szCs w:val="24"/>
        </w:rPr>
        <w:t>: pero si tuviera que escoger una sería la incapacidad de las personas con talento para prosperar dentro de la economía formal. Por lo que bastantes terminan subempleados o en el espacio informal, donde les resulta imposible desarrollar su potencial o se ven forzadas a emigrar”, desgrana Giles Alston, experto de Oxford Analytica. El poeta Juan Gelman imaginó versos para ese desamparo. “No debiera arrancarse a la gente de su tierra o país, no a la fuerza. La gente queda dolor</w:t>
      </w:r>
      <w:r>
        <w:rPr>
          <w:rFonts w:ascii="Times New Roman" w:hAnsi="Times New Roman" w:cs="Times New Roman"/>
          <w:sz w:val="24"/>
          <w:szCs w:val="24"/>
        </w:rPr>
        <w:t>ida, la tierra queda dolorida”.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Pero la economía entiende poco del dolor ajeno. En España, los más débiles se adhieren a la precariedad, los ricos se adhieren a la abundancia. Es el “suelo pegajoso”; es el “cielo pegajoso”</w:t>
      </w:r>
      <w:r>
        <w:rPr>
          <w:rFonts w:ascii="Times New Roman" w:hAnsi="Times New Roman" w:cs="Times New Roman"/>
          <w:sz w:val="24"/>
          <w:szCs w:val="24"/>
        </w:rPr>
        <w:t>. En un periodo de cuatro años -indica la OCDE-</w:t>
      </w:r>
      <w:r w:rsidRPr="00324EAE">
        <w:rPr>
          <w:rFonts w:ascii="Times New Roman" w:hAnsi="Times New Roman" w:cs="Times New Roman"/>
          <w:sz w:val="24"/>
          <w:szCs w:val="24"/>
        </w:rPr>
        <w:t xml:space="preserve"> aquellos que están en el 20% más pobre “tienen pocas posibilidades de escalar”. De hecho, el 66% de ellos, lo hemos visto, quedará estancado en lo más bajo. Mientras, en el otro extremo, un 72% seguirá disfrutando de la fortaleza del privilegio, frente al 68% de media en las naciones más desarrolladas. España es una tierra fracturada y estanca. “El problema de la falta de movilidad es muy serio”, puntualiza Stefano Scarpetta, director de Empleo, Trabajo y Asuntos Sociales de la OCDE. “Significa, por ejemplo, que se quedan sin explotar muchas oportunidades de </w:t>
      </w:r>
      <w:r w:rsidRPr="00324EAE">
        <w:rPr>
          <w:rFonts w:ascii="Times New Roman" w:hAnsi="Times New Roman" w:cs="Times New Roman"/>
          <w:sz w:val="24"/>
          <w:szCs w:val="24"/>
        </w:rPr>
        <w:lastRenderedPageBreak/>
        <w:t>inversión y potenciales negocios nunca llegarán a ver la luz. Además ese enrocamiento en la parte superior puede traducirse en rentas continuas para un</w:t>
      </w:r>
      <w:r>
        <w:rPr>
          <w:rFonts w:ascii="Times New Roman" w:hAnsi="Times New Roman" w:cs="Times New Roman"/>
          <w:sz w:val="24"/>
          <w:szCs w:val="24"/>
        </w:rPr>
        <w:t>os pocos a expensas del resto”.</w:t>
      </w:r>
    </w:p>
    <w:p w:rsidR="00BD422E" w:rsidRPr="00324EA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Sin “recetas milagro”</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 xml:space="preserve">Aunque el desafío es esquivo. No existen recetas milagrosas para acelerar el ascensor social. Los economistas proponen reforzar el apoyo a los parados, subir salarios, incrementar la productividad y mejorar el PIB. Esta idea que se escribe en 18 palabras consume en España un tiempo de generaciones. Horas que se hacen tan largas que han vaciado clases y pupitres. La educación debería impulsar el ascensor. Pero los lastres pesan. “La movilidad en España es media-alta. El problema es que partimos de una base con unos padres muy poco educados”, asume Olga Cantó, profesor titular de Economía en la Universidad de Alcalá.  En 2011 (últimos datos disponibles), el 80% de los padres entre 25 y 64 años tenía estudios bajos. Durante 2016 este porcentaje fue del 69%. Por comparar, Alemania, que después de España es el país europeo con peor porcentaje, rondaba el 11% </w:t>
      </w:r>
      <w:r>
        <w:rPr>
          <w:rFonts w:ascii="Times New Roman" w:hAnsi="Times New Roman" w:cs="Times New Roman"/>
          <w:sz w:val="24"/>
          <w:szCs w:val="24"/>
        </w:rPr>
        <w:t>durante el 2011. Además -acorde con la OCDE-</w:t>
      </w:r>
      <w:r w:rsidRPr="00324EAE">
        <w:rPr>
          <w:rFonts w:ascii="Times New Roman" w:hAnsi="Times New Roman" w:cs="Times New Roman"/>
          <w:sz w:val="24"/>
          <w:szCs w:val="24"/>
        </w:rPr>
        <w:t xml:space="preserve"> seguimos sufriendo (19,9% en 2015) el mayor nivel de abandono escolar temprano de la Unión Europea. El círculo se cierra por los extremos de la preocupación. “Los chicos entre 25 y 34 años cuyos padres contaban con un nivel educativo bajo en 2005 tenían un 40% de posibilidades de mantenerse en esa situación, y este porcentaje ha ido a peor: en 2011 aumentó has</w:t>
      </w:r>
      <w:r>
        <w:rPr>
          <w:rFonts w:ascii="Times New Roman" w:hAnsi="Times New Roman" w:cs="Times New Roman"/>
          <w:sz w:val="24"/>
          <w:szCs w:val="24"/>
        </w:rPr>
        <w:t>ta el 45%”, precisa Olga Cantó.</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Pero toda esa contabilidad resulta aún más compleja. La educación es una condición necesaria para el ascenso social, aunque no suficiente. “En mis estudios he descubierto que en los países más desiguales como Italia, Reino Unido o España todavía se aprecia una brecha salarial en favor de los chicos que teniendo la misma educación proceden de un entorno familiar privilegiado”, relata Michele Raitano, profesor de Economía Política de la Universidad de la Sapienza de Roma. “Lo que cuenta es lo que recompensa el mercado. Si solo valora las “habilidades productivas” de las personas, la mejor política es igualar estas capacidades. Por ejemplo, impulsando la educación del talento de quienes proceden de ámbitos deprimidos o favoreciendo la mezcla de chavales de distintos orígenes sociales”.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Este hallazgo trae consecuencias. Rompe la idea mil veces repetida por los educadores a sus estudiantes: “Trabaja duro, fórmate bien y tendrás un futuro de éxito con buenas perspectivas laborales”. “Porque todo es igual, y tú lo sabes”, escribió el poeta Luis Rosales. Pesa el privilegio del nacimiento, pesa la élite. El Reino Unido no queda tan lejos de España. El territorio sufre de inmovilidad social crónica. Su sistema de 2.600 escuelas privadas (625.000 alumnos) ha producido el 29% de todos los primeros ministros, el 51% de los principales periodistas y el 74% de los jueces. Cae la niebla y la isla está aislada por la injusticia. “La diferencia de gasto entre una escuela privada y una pública británica es enorme. Está en una relación de tres a uno. Por eso la mayoría de los británicos la considera injusta”, resume Francis Green, profesor de Trabajo y Educación Económica del</w:t>
      </w:r>
      <w:r>
        <w:rPr>
          <w:rFonts w:ascii="Times New Roman" w:hAnsi="Times New Roman" w:cs="Times New Roman"/>
          <w:sz w:val="24"/>
          <w:szCs w:val="24"/>
        </w:rPr>
        <w:t xml:space="preserve"> University College de Londres.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Formación elitista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 xml:space="preserve">En España su negativo bien pudieran ser las exclusivas escuelas de negocios. “Son motores de la desigualdad”, admite, sincera, Gayle Allard, profesora de IE Business School. “Es una formación cara. Se coloca en la parte alta del mercado. Damos becas y préstamos pero no deja de ser una educación de élite”. Entonces, ¿cómo reaccionar cuando en los pupitres se sientan, sobre todo, los privilegiados? “A veces puedes no tener igualdad de oportunidades, pero si la economía crece muy rápidamente resulta posible compensarlo”, sostiene Jorge Rodríguez Menés, profesor de Ciencias Políticas y Sociales </w:t>
      </w:r>
      <w:r>
        <w:rPr>
          <w:rFonts w:ascii="Times New Roman" w:hAnsi="Times New Roman" w:cs="Times New Roman"/>
          <w:sz w:val="24"/>
          <w:szCs w:val="24"/>
        </w:rPr>
        <w:t>de la Universidad Pompeu Fabra.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lastRenderedPageBreak/>
        <w:t>Esta frase es difícil de cumplir en un mundo que ralentiza su prosperidad. En Estados Unidos, el descenso de la movilidad social entre 1970 y 2014 se debió al incremento de la inequidad. Dicho de otra forma. “Si quisiéramos revertir, solo con crecimiento económico y sin modificar la distribución, la caída en el porcentaje de niños que, en edad adulta, tienen más ingresos que sus padres, sería necesario que a lo largo de los próximos 30 años el PIB aumentara a ritmos superiores al 6%”, describe un trabajo de CaixaBa</w:t>
      </w:r>
      <w:r>
        <w:rPr>
          <w:rFonts w:ascii="Times New Roman" w:hAnsi="Times New Roman" w:cs="Times New Roman"/>
          <w:sz w:val="24"/>
          <w:szCs w:val="24"/>
        </w:rPr>
        <w:t>nk Research.</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Si la educación no basta y el crecimiento económico tampoco resulta una garantía, ¿qué se puede hacer? “La mejor estrategia para aumentar la movilidad es reducir la inequidad en las familias”, resume Suresh Naidu, profesor de Economía en la Universidad de Columbia y uno de los fundadores de la red Economics for Inclusive Prosperity (EfIP, por sus siglas inglesas), que pretende fomentar el debate de la economía inclusiva. Es un enfoque de ensayo y error. Una urgencia en un planeta donde las 26 personas más ricas acumulan tanto como</w:t>
      </w:r>
      <w:r>
        <w:rPr>
          <w:rFonts w:ascii="Times New Roman" w:hAnsi="Times New Roman" w:cs="Times New Roman"/>
          <w:sz w:val="24"/>
          <w:szCs w:val="24"/>
        </w:rPr>
        <w:t xml:space="preserve"> los 3.800 millones más pobres.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Porque el ascensor se para. Las puertas no se abren y escasea el aire. Ante la carencia de movilidad social, los españoles apenas confían en la meritocra</w:t>
      </w:r>
      <w:r>
        <w:rPr>
          <w:rFonts w:ascii="Times New Roman" w:hAnsi="Times New Roman" w:cs="Times New Roman"/>
          <w:sz w:val="24"/>
          <w:szCs w:val="24"/>
        </w:rPr>
        <w:t>cia. El 53% de los encuestados -en el trabajo de la OCDE-</w:t>
      </w:r>
      <w:r w:rsidRPr="00324EAE">
        <w:rPr>
          <w:rFonts w:ascii="Times New Roman" w:hAnsi="Times New Roman" w:cs="Times New Roman"/>
          <w:sz w:val="24"/>
          <w:szCs w:val="24"/>
        </w:rPr>
        <w:t xml:space="preserve"> cree que tener padres con mejores ingresos y educación es un factor esencial para prosperar en la vida. Un porcentaje muy por encima de la media (37%) de los países más ricos. Resulta fácil entender ese número en una tierra de puertas giratorias, familias enriquecidas durante el franquismo a golpe de imprenta del Boletín Oficial del Estado (BOE) y en la que el mejor “LinkedIn” todavía son las relaciones familiares. La heráldica de quienes ocupan el poder político, financiero o empresarial estos días, o hasta hace bien poco, recuerda a la vivida hará más de 40 años. Familias como los Cortina, Carceller, Gay de Montellà, Lara Bosch, Samaranch, Suqué-Mateu (Grupo Peralada), Vilarasau, March o Abelló traen ese murmullo. Si viajamos al presente, la Bolsa y sus aledaños, parecen el patio de recreo, entre otros, de los Durella, Villar-Mir, Del Pino, Grifols, Ortega, Andic, Entrecanales, Escarrer, Lladó. Y en una época que reivindica una política nueva, durante años, España no ha dejado de escuchar apellidos (Cabanillas, Ruiz-Gallardón, Fernández-Miranda, Arias-Salgado, Dancausa, Trillo-Figueroa, Rato, Posada) que ya eran relevantes en la dictadura. Los muertos, diría el filósofo Auguste Comte, todavía gobiernan a los vivos. “Es cierto que el nepotismo familiar se sigue manteniendo. Pero el mercado laboral está cambiando mucho. Cada vez menos, el hijo efectúa el mismo trabajo que el padre, porque a lo mejor el trabajo del padre ya ni existe”, argumenta Clàudia Canals, de CaixaBank Research. Sin embargo, hasta que se cruce ese puente, el sol no sale igual para todos. “El nepotismo y la ausencia de meritocracia tienen repercusiones directas sobre la productividad y el crecimiento potencial, y es uno de los retos de las empresas españolas y también de la universidad y la política”, reflexiona </w:t>
      </w:r>
      <w:r>
        <w:rPr>
          <w:rFonts w:ascii="Times New Roman" w:hAnsi="Times New Roman" w:cs="Times New Roman"/>
          <w:sz w:val="24"/>
          <w:szCs w:val="24"/>
        </w:rPr>
        <w:t>el economista José Carlos Diez.</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Camino equivocado</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Hace años que en Garrigues saben que ese es el camino equivocado. El hijo del fundador, Antonio Garrigues Walker, cerró el despacho de abogados a los descendientes directos de los socios. Asegura que manda el mérito y no la genética. “El nepotismo de las familias está conectado con la empresa familiar. Es un fenómeno difícil de corregir. Y, desde luego, esa repetición de apellidos no es buena. Pero en este tema no creo que estemos peor que otros países europeos. Me preocupa más que los jóvenes no se emancipen hasta los 34 años o la concentración del poder económico, porque son los verdaderos frenos a la movilidad soc</w:t>
      </w:r>
      <w:r>
        <w:rPr>
          <w:rFonts w:ascii="Times New Roman" w:hAnsi="Times New Roman" w:cs="Times New Roman"/>
          <w:sz w:val="24"/>
          <w:szCs w:val="24"/>
        </w:rPr>
        <w:t>ial", observa Garrigues Walker.</w:t>
      </w:r>
    </w:p>
    <w:p w:rsidR="00BD422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lastRenderedPageBreak/>
        <w:t>España necesita liberar el ascensor social de todos esos anclajes pasados y presentes. Presionar el botón, subir pisos. El informe de la OCDE recomienda mejorar la calidad y la eficacia en el gasto de la enseñanza, reforzar el apoyo a los desempleados, luchar contra el paro de larga duración, el abandono escolar y afrontar la pobreza infantil dando a los padres trabajos de calidad. El ascensor debe moverse. La fractura entre ricos y pobres tiene efectos dañinos en la salud, la expectativa de vida y los valores básicos h</w:t>
      </w:r>
      <w:r>
        <w:rPr>
          <w:rFonts w:ascii="Times New Roman" w:hAnsi="Times New Roman" w:cs="Times New Roman"/>
          <w:sz w:val="24"/>
          <w:szCs w:val="24"/>
        </w:rPr>
        <w:t>umanos. Richard Wilkinson -</w:t>
      </w:r>
      <w:r w:rsidRPr="00324EAE">
        <w:rPr>
          <w:rFonts w:ascii="Times New Roman" w:hAnsi="Times New Roman" w:cs="Times New Roman"/>
          <w:sz w:val="24"/>
          <w:szCs w:val="24"/>
        </w:rPr>
        <w:t>uno de los grandes ex</w:t>
      </w:r>
      <w:r>
        <w:rPr>
          <w:rFonts w:ascii="Times New Roman" w:hAnsi="Times New Roman" w:cs="Times New Roman"/>
          <w:sz w:val="24"/>
          <w:szCs w:val="24"/>
        </w:rPr>
        <w:t>pertos mundiales en desigualdad-</w:t>
      </w:r>
      <w:r w:rsidRPr="00324EAE">
        <w:rPr>
          <w:rFonts w:ascii="Times New Roman" w:hAnsi="Times New Roman" w:cs="Times New Roman"/>
          <w:sz w:val="24"/>
          <w:szCs w:val="24"/>
        </w:rPr>
        <w:t xml:space="preserve"> ha demostrado que las sociedades más igualitarias son más felices y sanas. Ha demostrado que la desigualdad afecta a la salud mental, la mortalidad infantil, los homicidios y la esperanza de vida. Es un problema en tiempo real. No es Gatsby imaginando un amor por Daisy, que ya ha quedado atrás. Ni esa luz verde que contemplaba al final del embarcadero. Es un ascensor roto con miles de españoles dentro.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cada vez más ricos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Los ricos siempre ganan. Cada vez hay más gente acaudalada en el mundo y cada vez sus cuentas corrientes son más generosas. En 2018, había en el planeta 42,2 millones de personas con activos financieros valorados en un millón de dólares o más. Se trata de 2,3 millones de personas más que en 2017, según el último Informe de la riqueza mundial, elaborado por Credit Suisse. Además, todas estas fortunas suman un patrimonio de 317 billones de dólares, el equivalente a más de</w:t>
      </w:r>
      <w:r>
        <w:rPr>
          <w:rFonts w:ascii="Times New Roman" w:hAnsi="Times New Roman" w:cs="Times New Roman"/>
          <w:sz w:val="24"/>
          <w:szCs w:val="24"/>
        </w:rPr>
        <w:t xml:space="preserve"> 300 veces el PIB de España. EE</w:t>
      </w:r>
      <w:r w:rsidRPr="00324EAE">
        <w:rPr>
          <w:rFonts w:ascii="Times New Roman" w:hAnsi="Times New Roman" w:cs="Times New Roman"/>
          <w:sz w:val="24"/>
          <w:szCs w:val="24"/>
        </w:rPr>
        <w:t>UU lidera la clasificación de riqueza, con el 41% de todos los millonarios. Sin embargo, es China donde más rápido está creciendo este colectivo. El pasado año, añadió a su lista 186.000 nuevos millonarios. Estas mareantes cifras contrastan con el hecho de que el 64% de la población adulta mundial vive con un patrimonio inferi</w:t>
      </w:r>
      <w:r>
        <w:rPr>
          <w:rFonts w:ascii="Times New Roman" w:hAnsi="Times New Roman" w:cs="Times New Roman"/>
          <w:sz w:val="24"/>
          <w:szCs w:val="24"/>
        </w:rPr>
        <w:t>or a los 10.000 dólares.</w:t>
      </w:r>
    </w:p>
    <w:p w:rsidR="00BD422E" w:rsidRPr="000A77D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77D6">
        <w:rPr>
          <w:rFonts w:ascii="Times New Roman" w:hAnsi="Times New Roman" w:cs="Times New Roman"/>
          <w:sz w:val="24"/>
          <w:szCs w:val="24"/>
          <w:u w:val="single"/>
        </w:rPr>
        <w:t>La clase media española solo puede ir a peor: cómo ha sido destruida poco a poco</w:t>
      </w:r>
      <w:r>
        <w:rPr>
          <w:rFonts w:ascii="Times New Roman" w:hAnsi="Times New Roman" w:cs="Times New Roman"/>
          <w:sz w:val="24"/>
          <w:szCs w:val="24"/>
        </w:rPr>
        <w:t xml:space="preserve"> (El Confidencial - </w:t>
      </w:r>
      <w:r w:rsidRPr="000A77D6">
        <w:rPr>
          <w:rFonts w:ascii="Times New Roman" w:hAnsi="Times New Roman" w:cs="Times New Roman"/>
          <w:b/>
          <w:sz w:val="24"/>
          <w:szCs w:val="24"/>
        </w:rPr>
        <w:t>11/</w:t>
      </w:r>
      <w:r>
        <w:rPr>
          <w:rFonts w:ascii="Times New Roman" w:hAnsi="Times New Roman" w:cs="Times New Roman"/>
          <w:b/>
          <w:sz w:val="24"/>
          <w:szCs w:val="24"/>
        </w:rPr>
        <w:t>4/19</w:t>
      </w:r>
      <w:r>
        <w:rPr>
          <w:rFonts w:ascii="Times New Roman" w:hAnsi="Times New Roman" w:cs="Times New Roman"/>
          <w:sz w:val="24"/>
          <w:szCs w:val="24"/>
        </w:rPr>
        <w:t>)</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Un nuevo informe de la organización económica entona un canto funerario por la clase que vertebró el Estado de bienestar, y que ha perdido la guerra frente al 10% más rico</w:t>
      </w:r>
    </w:p>
    <w:p w:rsidR="00BD422E" w:rsidRPr="000A77D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A77D6">
        <w:rPr>
          <w:rFonts w:ascii="Times New Roman" w:hAnsi="Times New Roman" w:cs="Times New Roman"/>
          <w:sz w:val="24"/>
          <w:szCs w:val="24"/>
        </w:rPr>
        <w:t>Por Héctor G. Barnés</w:t>
      </w:r>
      <w:r>
        <w:rPr>
          <w:rFonts w:ascii="Times New Roman" w:hAnsi="Times New Roman" w:cs="Times New Roman"/>
          <w:sz w:val="24"/>
          <w:szCs w:val="24"/>
        </w:rPr>
        <w:t>)</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Que la clase media se encuentra en declive a nivel global es algo conocido. Que lo diga la OCDE sin ninguna clase de ambages y con un tono particularmente apocalíptico es harina de otro costal. El último informe de la Organización para la Cooperación y D</w:t>
      </w:r>
      <w:r>
        <w:rPr>
          <w:rFonts w:ascii="Times New Roman" w:hAnsi="Times New Roman" w:cs="Times New Roman"/>
          <w:sz w:val="24"/>
          <w:szCs w:val="24"/>
        </w:rPr>
        <w:t>esarrollo Económicos, titulado “</w:t>
      </w:r>
      <w:r w:rsidRPr="000A77D6">
        <w:rPr>
          <w:rFonts w:ascii="Times New Roman" w:hAnsi="Times New Roman" w:cs="Times New Roman"/>
          <w:sz w:val="24"/>
          <w:szCs w:val="24"/>
        </w:rPr>
        <w:t>Bajo pr</w:t>
      </w:r>
      <w:r>
        <w:rPr>
          <w:rFonts w:ascii="Times New Roman" w:hAnsi="Times New Roman" w:cs="Times New Roman"/>
          <w:sz w:val="24"/>
          <w:szCs w:val="24"/>
        </w:rPr>
        <w:t>esión: la exprimida clase media”</w:t>
      </w:r>
      <w:r w:rsidRPr="000A77D6">
        <w:rPr>
          <w:rFonts w:ascii="Times New Roman" w:hAnsi="Times New Roman" w:cs="Times New Roman"/>
          <w:sz w:val="24"/>
          <w:szCs w:val="24"/>
        </w:rPr>
        <w:t xml:space="preserve"> para que no quede duda, es una autopsia de la clase social que sirvió de elemento cohesionador durante la expansión económica de la segunda mitad del siglo XX. Ahora, la situación es otra. “Los hogares de ingresos medios han visto su estándar de vida estancarse o empeorar, mientras los que ingresan más siguen acumulando dinero y riquezas”.</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Hay un diluvio de datos y gráficos que justifican entonar este canto funerario por la clase media. Por ejemplo, que es el grupo social para el que menos ha crecido la economía. Si entre mediados de los ochenta y los noventa, ingresaron un 1% más, y entre mediados de los noventa y de los dos mil obtuvieron un 1,6% adicional, en los últimos 10 años el porcentaje se ha reducido al 0,3%. A lo largo de los últimos 30 años, el aumento de sus ingresos fue un 33% menor que los del gran ganador de la guerra social, el 10% más rico. Lo cual tiene una traducción obvia: si hasta los años ochenta los hogares de clase media fueron el gran motor de la economía, están a punto de dejar de serlo, para pasar este título a manos de los hogares más ricos.</w:t>
      </w:r>
    </w:p>
    <w:p w:rsidR="00BD422E"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lastRenderedPageBreak/>
        <w:t>Una de las peculiaridades de la clase media es que gran parte de la clase baja considera que pertenece a ella, aunque económicamente no sea así. La realidad es que esta ha sufrido un paulatino proceso de descomposición, tanto hacia arriba (menos) como hacia abajo (bastante más). “Hay menos personas de clase media que hace 30 años”, recuerda el trabajo. “La media de la OCDE ha caído de un 64% a un 61% entre mediados de los años ochenta y de esta década”. Ha sido un proceso paulatino pero imparable, que, como ese bote de kétchup que se vacía sin que nos demos cuenta hasta que no queda ni gota, ha impedido hasta la última década comprobar la magnitud de lo</w:t>
      </w:r>
      <w:r>
        <w:rPr>
          <w:rFonts w:ascii="Times New Roman" w:hAnsi="Times New Roman" w:cs="Times New Roman"/>
          <w:sz w:val="24"/>
          <w:szCs w:val="24"/>
        </w:rPr>
        <w:t xml:space="preserve"> que estaba ocurriendo. En ese “vaciado”</w:t>
      </w:r>
      <w:r w:rsidRPr="000A77D6">
        <w:rPr>
          <w:rFonts w:ascii="Times New Roman" w:hAnsi="Times New Roman" w:cs="Times New Roman"/>
          <w:sz w:val="24"/>
          <w:szCs w:val="24"/>
        </w:rPr>
        <w:t xml:space="preserve"> de la clase media, como lo denomina el trabajo, España ocupa un lugar de excepción, junto a la sorprendente Suecia. Somos uno de los países en los que el proceso de descomposición ha servido para engordar las clases bajas en mucha mayor proporción que las altas, un proceso opuesto a lo que está ocurriendo en Estados Unidos y Países Bajos. Del alrededor del 3,7% de clase media que ha desaparecido, un 3,6% ha pasado a formar parte de las clases pobres, mientras que tan solo un 0,1% ha ido a mejor. No hay ningún otro país donde ambos datos coincidan de forma tan perfecta, lo que vuelve a demostra</w:t>
      </w:r>
      <w:r>
        <w:rPr>
          <w:rFonts w:ascii="Times New Roman" w:hAnsi="Times New Roman" w:cs="Times New Roman"/>
          <w:sz w:val="24"/>
          <w:szCs w:val="24"/>
        </w:rPr>
        <w:t>r que somos un país “pegajoso”.</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noProof/>
          <w:sz w:val="24"/>
          <w:szCs w:val="24"/>
        </w:rPr>
        <w:drawing>
          <wp:inline distT="0" distB="0" distL="0" distR="0" wp14:anchorId="2E87AA6A" wp14:editId="25A1652C">
            <wp:extent cx="5732715" cy="4089400"/>
            <wp:effectExtent l="0" t="0" r="1905"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4088540"/>
                    </a:xfrm>
                    <a:prstGeom prst="rect">
                      <a:avLst/>
                    </a:prstGeom>
                  </pic:spPr>
                </pic:pic>
              </a:graphicData>
            </a:graphic>
          </wp:inline>
        </w:drawing>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No solo eso, sino que también disfrutamos del dudoso honor de ser uno de los países donde sus ciudadanos tienen un mayor riesgo de deslizarse a la pobreza. Entre 2007 y 2015, aproximadamente uno de cada siete de los hogares de clase media-baja se despeñaron por la escalera social en la OCDE (alrededor de un 14%), pero el porcentaje aumenta hasta más del 20% en nuestro caso. Este proceso de desclasamiento raramente suele producirse en un solo año, sino a lo largo de cuatro.</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El fin de una forma de entender la sociedad</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 xml:space="preserve">Si la clase media interesa tanto a la organización es porque, como el propio informe indica, “a nivel macro, la presencia de una fuerte y próspera clase media apoya las economías y </w:t>
      </w:r>
      <w:r w:rsidRPr="000A77D6">
        <w:rPr>
          <w:rFonts w:ascii="Times New Roman" w:hAnsi="Times New Roman" w:cs="Times New Roman"/>
          <w:sz w:val="24"/>
          <w:szCs w:val="24"/>
        </w:rPr>
        <w:lastRenderedPageBreak/>
        <w:t>sociedades saludables”. En otras palabras, los valores aspiracionales que la definían, como el anhelo de disfrutar de un buen techo, estabilidad laboral y una existencia apacible, eran el motor de la economía global: “A través de su consumo, inversión en educación, salud y vivienda, su apoyo a los servicios públicos, su intolerancia ante la corrupción, y su confianza en los demás y en las instituciones democráticas, fueron el fundamento del crecimiento inclusivo”.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actual -</w:t>
      </w:r>
      <w:r w:rsidRPr="000A77D6">
        <w:rPr>
          <w:rFonts w:ascii="Times New Roman" w:hAnsi="Times New Roman" w:cs="Times New Roman"/>
          <w:sz w:val="24"/>
          <w:szCs w:val="24"/>
        </w:rPr>
        <w:t>y, muy pr</w:t>
      </w:r>
      <w:r>
        <w:rPr>
          <w:rFonts w:ascii="Times New Roman" w:hAnsi="Times New Roman" w:cs="Times New Roman"/>
          <w:sz w:val="24"/>
          <w:szCs w:val="24"/>
        </w:rPr>
        <w:t>obablemente, la futura-</w:t>
      </w:r>
      <w:r w:rsidRPr="000A77D6">
        <w:rPr>
          <w:rFonts w:ascii="Times New Roman" w:hAnsi="Times New Roman" w:cs="Times New Roman"/>
          <w:sz w:val="24"/>
          <w:szCs w:val="24"/>
        </w:rPr>
        <w:t xml:space="preserve"> hará cada vez más difícil que esto siga siendo así. El trabajo pone de manifiesto que el coste de la vida ha aumentado enormemente, lo que ha provocado que el consumo en la clase media esté aumentando sensiblemente más que sus ingresos. En otras palabras, “el envejecimiento y los nuevos avances médicos han disparado el coste de los servicios de salud; la carrera por los diplomas está presionando a que los padres inviertan más en educación mientras, al mismo tiempo, estos servicios son más caros; la polarización de trabajos está elevando el precio de la vivienda en las grandes áreas urbanas, precisamente donde están los trabajos con mejores sueldos”. El coste de salud, educación y vivienda se ha elevado por encima de la inflación. La vivienda es clave en este nuevo panorama, destaca el informe. Es el principal gasto para la clase media (alrededor de un tercio de sus ingresos), un 25% más que a finales de los años noventa. Además, es un factor culturalmente diferencial. Como recuerda el texto, “ser de clase media está en muchos países tradicionalmente asociado con ser propietario de una casa, así que el aumento de los precios ha modificado el sentido de ser parte de la clase media”. Pero hay otro factor por el que esta resulta tan importante: porque, en la medida en que los pisos más caros se encuentran en los lugares donde se hallan los mejores sueldos, son un factor esencial en esa movilidad social que es</w:t>
      </w:r>
      <w:r>
        <w:rPr>
          <w:rFonts w:ascii="Times New Roman" w:hAnsi="Times New Roman" w:cs="Times New Roman"/>
          <w:sz w:val="24"/>
          <w:szCs w:val="24"/>
        </w:rPr>
        <w:t>tá desapareciendo a ojos vista.</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noProof/>
          <w:sz w:val="24"/>
          <w:szCs w:val="24"/>
        </w:rPr>
        <w:drawing>
          <wp:inline distT="0" distB="0" distL="0" distR="0" wp14:anchorId="3BB31975" wp14:editId="60E47A7D">
            <wp:extent cx="5734050" cy="302260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021261"/>
                    </a:xfrm>
                    <a:prstGeom prst="rect">
                      <a:avLst/>
                    </a:prstGeom>
                  </pic:spPr>
                </pic:pic>
              </a:graphicData>
            </a:graphic>
          </wp:inline>
        </w:drawing>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Un joven de clase baja, hoy, tiene muchas menos posibilidades de llegar a ser de clase media que en el pasado. Por un lado, “porque las generaciones mayores están más protegidas contra los cambios en el mercado laboral”. Por otro, porque las habilidades necesarias para formar parte de la clase media se han elevado. Hoy, la mitad de ellos trabajan en profesiones que requieren una elevada cualificación, cuando hace dos décadas era tan solo un tercio. Los puestos de trabajo que han desparecido han sido precisamente los que exigen cualificación media. Además, a diferencia de lo que ocurría en un pasado no tan lejano, son necesarios dos sueldos para alcanzar el mismo nivel de vida. Suma y sigue.</w:t>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lastRenderedPageBreak/>
        <w:t>Los robots nos comen</w:t>
      </w:r>
    </w:p>
    <w:p w:rsidR="00BD422E"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La otra pata en la que se apoya el informe es el empleo. Aunque señala que no existe el típico trabajo de clase media, al contrario de lo que ocurre con las clases bajas y altas, sí que está conformado ante todo por profesionales liberales y empleos técnicos, que sustituyeron a los oficios tradicionales durante los años noventa. La polarización del mercado laboral ha resultado particularmente dañina para los miembros de las clases medias, ya que la tecnología ha reemplazado a los trabajadores con cualificaciones medias, pero los nuevos empleos que han aparecido forman parte de la parte superior e inferi</w:t>
      </w:r>
      <w:r>
        <w:rPr>
          <w:rFonts w:ascii="Times New Roman" w:hAnsi="Times New Roman" w:cs="Times New Roman"/>
          <w:sz w:val="24"/>
          <w:szCs w:val="24"/>
        </w:rPr>
        <w:t>or del espectro.</w:t>
      </w:r>
    </w:p>
    <w:p w:rsidR="00BD422E" w:rsidRPr="000A77D6"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184D">
        <w:rPr>
          <w:rFonts w:ascii="Times New Roman" w:hAnsi="Times New Roman" w:cs="Times New Roman"/>
          <w:noProof/>
          <w:sz w:val="24"/>
          <w:szCs w:val="24"/>
        </w:rPr>
        <w:drawing>
          <wp:inline distT="0" distB="0" distL="0" distR="0" wp14:anchorId="383BF736" wp14:editId="6F87985F">
            <wp:extent cx="4972050" cy="45529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972744" cy="4553586"/>
                    </a:xfrm>
                    <a:prstGeom prst="rect">
                      <a:avLst/>
                    </a:prstGeom>
                  </pic:spPr>
                </pic:pic>
              </a:graphicData>
            </a:graphic>
          </wp:inline>
        </w:drawing>
      </w:r>
    </w:p>
    <w:p w:rsidR="00BD422E" w:rsidRPr="000A77D6"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 xml:space="preserve">Muchos de los trabajadores con una alta cualificación, que antes formaban parte de la clase alta, ya no lo hacen: su presencia ha descendido de un 25% a un 20%. Pero aún más revelador es que la probabilidad de tener una cualificación intermedia pero pertenecer a la clase baja ha aumentado en 14 países, entre los que se encuentra el nuestro. Como recuerdan los autores, “los cambios en la fortuna de los diferentes grupos de habilidades pueden explicar parte de la frustración social que se ha encontrado en el centro del debate político durante los últimos años”. Ni siquiera los trabajos tradicionalmente de clase media te permiten ser de clase media. Una tendencia que probablemente se acentúe durante los próximos años, a causa de la automatización. El informe cifra en una media de 18% el número de trabajadores de clase media que se encuentran en ocupaciones con un alto riesgo de automatización. Una vez más, la cifra es peor en España, donde el porcentaje aumenta hasta un 23,9%, es decir, casi una cuarta parte. Tan solo Eslovenia y Eslovaquia se encuentran en una situación peor que la nuestra. El informe divide en tres las ocupaciones según su hipotético futuro laboral: una cuarta parte (oficios, administración y operarios) se enfrentará a grandes pérdidas de empleo; </w:t>
      </w:r>
      <w:r w:rsidRPr="000A77D6">
        <w:rPr>
          <w:rFonts w:ascii="Times New Roman" w:hAnsi="Times New Roman" w:cs="Times New Roman"/>
          <w:sz w:val="24"/>
          <w:szCs w:val="24"/>
        </w:rPr>
        <w:lastRenderedPageBreak/>
        <w:t>otra cuarta parte (operadores de máquinas, comerciales y servicios), a un crecimiento moderado, y la mitad (técnicos, gestores y trabajadores rasos) probablemente verá cómo la demanda aumenta.</w:t>
      </w:r>
    </w:p>
    <w:p w:rsidR="00BD422E" w:rsidRDefault="00BD422E" w:rsidP="00BD422E">
      <w:pPr>
        <w:spacing w:line="240" w:lineRule="auto"/>
        <w:jc w:val="both"/>
        <w:rPr>
          <w:rFonts w:ascii="Times New Roman" w:hAnsi="Times New Roman" w:cs="Times New Roman"/>
          <w:sz w:val="24"/>
          <w:szCs w:val="24"/>
        </w:rPr>
      </w:pPr>
      <w:r w:rsidRPr="000A77D6">
        <w:rPr>
          <w:rFonts w:ascii="Times New Roman" w:hAnsi="Times New Roman" w:cs="Times New Roman"/>
          <w:sz w:val="24"/>
          <w:szCs w:val="24"/>
        </w:rPr>
        <w:t xml:space="preserve">Si problemas como este no se atajan pronto, las consecuencias pueden ser muy peligrosas. La verdadera voluntad del informe de la organización es atajar cuanto antes el descontento de la capa más poblada de la sociedad. Al menos porque, como ya hemos dicho, la mayoría considera que pertenece a ella. “El estancamiento de los estándares de vida de clase media en los países de la OCDE ha sido acompañado durante los últimos años por la emergencia de nuevas formas de nacionalismo, aislacionismo, populismo y proteccionismo”, lamenta el trabajo. “Los sentimientos nacionalistas y antiglobalización pueden surgir si una clase media en hundimiento siente desilusión y daña el compromiso político, o empuja </w:t>
      </w:r>
      <w:r>
        <w:rPr>
          <w:rFonts w:ascii="Times New Roman" w:hAnsi="Times New Roman" w:cs="Times New Roman"/>
          <w:sz w:val="24"/>
          <w:szCs w:val="24"/>
        </w:rPr>
        <w:t>a los votantes hacia políticas “antiestablishment”</w:t>
      </w:r>
      <w:r w:rsidRPr="000A77D6">
        <w:rPr>
          <w:rFonts w:ascii="Times New Roman" w:hAnsi="Times New Roman" w:cs="Times New Roman"/>
          <w:sz w:val="24"/>
          <w:szCs w:val="24"/>
        </w:rPr>
        <w:t xml:space="preserve"> y proteccionistas”. Una vez más, el miedo al votante furioso resurge en los informes de las grandes organizaciones económicas.</w:t>
      </w:r>
    </w:p>
    <w:p w:rsidR="00BD422E" w:rsidRPr="0019184D" w:rsidRDefault="00BD422E" w:rsidP="00BD422E">
      <w:pPr>
        <w:spacing w:line="240" w:lineRule="auto"/>
        <w:jc w:val="both"/>
        <w:rPr>
          <w:rFonts w:ascii="Times New Roman" w:hAnsi="Times New Roman" w:cs="Times New Roman"/>
          <w:b/>
          <w:sz w:val="24"/>
          <w:szCs w:val="24"/>
        </w:rPr>
      </w:pPr>
      <w:r w:rsidRPr="0019184D">
        <w:rPr>
          <w:rFonts w:ascii="Times New Roman" w:hAnsi="Times New Roman" w:cs="Times New Roman"/>
          <w:b/>
          <w:sz w:val="24"/>
          <w:szCs w:val="24"/>
        </w:rPr>
        <w:t>La clase media menguante</w:t>
      </w:r>
    </w:p>
    <w:p w:rsidR="00BD422E"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Según un reciente informe elaborado por CaixaBank Research, el 20,3% de los miembros de la clase media admitían dificultades para llegar a fin de mes. O un 28,6% confesaba que sería difícil afrontar un imprevisto. Y el 79% de los middle-class tiene una vivienda de propiedad (menos de la mitad con la hipoteca todavía viva).</w:t>
      </w:r>
      <w:r>
        <w:rPr>
          <w:rFonts w:ascii="Times New Roman" w:hAnsi="Times New Roman" w:cs="Times New Roman"/>
          <w:sz w:val="24"/>
          <w:szCs w:val="24"/>
        </w:rPr>
        <w:t xml:space="preserve"> (El País - </w:t>
      </w:r>
      <w:r w:rsidRPr="0019184D">
        <w:rPr>
          <w:rFonts w:ascii="Times New Roman" w:hAnsi="Times New Roman" w:cs="Times New Roman"/>
          <w:b/>
          <w:sz w:val="24"/>
          <w:szCs w:val="24"/>
        </w:rPr>
        <w:t>29/9/19</w:t>
      </w:r>
      <w:r>
        <w:rPr>
          <w:rFonts w:ascii="Times New Roman" w:hAnsi="Times New Roman" w:cs="Times New Roman"/>
          <w:sz w:val="24"/>
          <w:szCs w:val="24"/>
        </w:rPr>
        <w:t>)</w:t>
      </w:r>
    </w:p>
    <w:p w:rsidR="00BD422E" w:rsidRPr="0019184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Esa es la </w:t>
      </w:r>
      <w:r w:rsidRPr="0019184D">
        <w:rPr>
          <w:rFonts w:ascii="Times New Roman" w:hAnsi="Times New Roman" w:cs="Times New Roman"/>
          <w:sz w:val="24"/>
          <w:szCs w:val="24"/>
        </w:rPr>
        <w:t>fotografía</w:t>
      </w:r>
      <w:r>
        <w:rPr>
          <w:rFonts w:ascii="Times New Roman" w:hAnsi="Times New Roman" w:cs="Times New Roman"/>
          <w:sz w:val="24"/>
          <w:szCs w:val="24"/>
        </w:rPr>
        <w:t xml:space="preserve"> (en septiembre de 2019) de lo</w:t>
      </w:r>
      <w:r w:rsidRPr="0019184D">
        <w:rPr>
          <w:rFonts w:ascii="Times New Roman" w:hAnsi="Times New Roman" w:cs="Times New Roman"/>
          <w:sz w:val="24"/>
          <w:szCs w:val="24"/>
        </w:rPr>
        <w:t xml:space="preserve"> que es la clase media, una imagen cada vez más reducida y desgastada de la sociedad española. No solo antiguos miembros han sido expulsados hacia estratos inferiores, sino que las desigualdades en su interior muestran cada vez compartimentos más estancos entre los miembros de la subclase media-baja y los de la media-alta, mientras crece la percepción de que las clases </w:t>
      </w:r>
      <w:r>
        <w:rPr>
          <w:rFonts w:ascii="Times New Roman" w:hAnsi="Times New Roman" w:cs="Times New Roman"/>
          <w:sz w:val="24"/>
          <w:szCs w:val="24"/>
        </w:rPr>
        <w:t>altas cada vez están más lejos.</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Sin embargo, según los datos de CaixaBank, la clase media fue la que mejor resistió los golpes de la crisis, al no haber padecido “privaciones severas en cuanto a las necesidades básicas”. Los ingresos llegaron a caer un 8% en 2014 respecto a 2008, pero desde entonces se han recuperado poco a poco. Desde el año de inicio de la recesión hasta ahora se h</w:t>
      </w:r>
      <w:r>
        <w:rPr>
          <w:rFonts w:ascii="Times New Roman" w:hAnsi="Times New Roman" w:cs="Times New Roman"/>
          <w:sz w:val="24"/>
          <w:szCs w:val="24"/>
        </w:rPr>
        <w:t>abría perdido menos de un 2,5%.</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Para Josep Mestres, economista del servicio de estudios del banco, el problema real ha llegado porque los ingresos han crecido menos que el coste de la vida. Por un lado, el conocido problema de la vivienda, cuyo encarecimiento ha provocado que represente el 32,8% de los ingresos, 8,4 puntos porcentuales más que dos décadas antes. “Además de la vivienda, la clase media ha incrementado su gasto en servicios como la salud. Y, en cambio, ha reducido las partidas de gasto en áreas como la comida y la ropa”, dice Mestres, quien defiende que, aunque “los costes de productos como los ordenadores y la ropa han bajado, los miembros de la clase media cada vez quieren una cesta de la compra de mejor calidad”.</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El 49,3% de este escalafón social, según datos del INE cotejados por el banco, considera que el gasto destinado a vivienda es una carga pesada. Ese porcentaje se ha reducido desde 2008 (57,5%), cuando la crisis empezó a hacer de las suyas y los precios de compra estaban en lo más alto. Pero al menos desde 2013 se ha producido un proceso de reducción de compra de vivienda en ese grupo, hasta el 79% (un 35,9% con hipoteca), mientras que ha ido creciendo el porcentaje de personas que vive de alquile</w:t>
      </w:r>
      <w:r>
        <w:rPr>
          <w:rFonts w:ascii="Times New Roman" w:hAnsi="Times New Roman" w:cs="Times New Roman"/>
          <w:sz w:val="24"/>
          <w:szCs w:val="24"/>
        </w:rPr>
        <w:t>r (un 15,5%, cinco puntos más).</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 xml:space="preserve">“Hay un problema sobre cómo se define quién integra ese grupo y cómo se mide. Es absurdo decir que alguien es clase media y decir que no se llega a final de mes. Eso, simplemente, </w:t>
      </w:r>
      <w:r w:rsidRPr="0019184D">
        <w:rPr>
          <w:rFonts w:ascii="Times New Roman" w:hAnsi="Times New Roman" w:cs="Times New Roman"/>
          <w:sz w:val="24"/>
          <w:szCs w:val="24"/>
        </w:rPr>
        <w:lastRenderedPageBreak/>
        <w:t>quiere decir que no es clase media”. La explicación es de Joan Rosés, profesor de Historia Económica de la London School of Economics, que ha confeccionado trabajos académicos sobre bienestar. “S</w:t>
      </w:r>
      <w:r>
        <w:rPr>
          <w:rFonts w:ascii="Times New Roman" w:hAnsi="Times New Roman" w:cs="Times New Roman"/>
          <w:sz w:val="24"/>
          <w:szCs w:val="24"/>
        </w:rPr>
        <w:t>i miras el coeficiente de Gini -</w:t>
      </w:r>
      <w:r w:rsidRPr="0019184D">
        <w:rPr>
          <w:rFonts w:ascii="Times New Roman" w:hAnsi="Times New Roman" w:cs="Times New Roman"/>
          <w:sz w:val="24"/>
          <w:szCs w:val="24"/>
        </w:rPr>
        <w:t>modelo estadístico q</w:t>
      </w:r>
      <w:r>
        <w:rPr>
          <w:rFonts w:ascii="Times New Roman" w:hAnsi="Times New Roman" w:cs="Times New Roman"/>
          <w:sz w:val="24"/>
          <w:szCs w:val="24"/>
        </w:rPr>
        <w:t>ue mide las desigualdades-</w:t>
      </w:r>
      <w:r w:rsidRPr="0019184D">
        <w:rPr>
          <w:rFonts w:ascii="Times New Roman" w:hAnsi="Times New Roman" w:cs="Times New Roman"/>
          <w:sz w:val="24"/>
          <w:szCs w:val="24"/>
        </w:rPr>
        <w:t xml:space="preserve"> se ve claramente que está subiendo, lo que quiere decir que </w:t>
      </w:r>
      <w:r>
        <w:rPr>
          <w:rFonts w:ascii="Times New Roman" w:hAnsi="Times New Roman" w:cs="Times New Roman"/>
          <w:sz w:val="24"/>
          <w:szCs w:val="24"/>
        </w:rPr>
        <w:t>cada vez hay más pobres”, dice.</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Discrepancia metodológica</w:t>
      </w:r>
    </w:p>
    <w:p w:rsidR="00BD422E" w:rsidRPr="0019184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el </w:t>
      </w:r>
      <w:r w:rsidRPr="0019184D">
        <w:rPr>
          <w:rFonts w:ascii="Times New Roman" w:hAnsi="Times New Roman" w:cs="Times New Roman"/>
          <w:sz w:val="24"/>
          <w:szCs w:val="24"/>
        </w:rPr>
        <w:t>barómetro del CIS, de julio</w:t>
      </w:r>
      <w:r>
        <w:rPr>
          <w:rFonts w:ascii="Times New Roman" w:hAnsi="Times New Roman" w:cs="Times New Roman"/>
          <w:sz w:val="24"/>
          <w:szCs w:val="24"/>
        </w:rPr>
        <w:t xml:space="preserve"> (2019)</w:t>
      </w:r>
      <w:r w:rsidRPr="0019184D">
        <w:rPr>
          <w:rFonts w:ascii="Times New Roman" w:hAnsi="Times New Roman" w:cs="Times New Roman"/>
          <w:sz w:val="24"/>
          <w:szCs w:val="24"/>
        </w:rPr>
        <w:t>, cuando a los encuestados se les preguntaba a qué clase social pertenecían, un 62,9% respondía “clase media”. Según el informe de CaixaBank, ese porcentaje, teniendo en cuenta los ingresos, sería el 59,3%, habiéndose encogido en 3,8 puntos porcentual</w:t>
      </w:r>
      <w:r>
        <w:rPr>
          <w:rFonts w:ascii="Times New Roman" w:hAnsi="Times New Roman" w:cs="Times New Roman"/>
          <w:sz w:val="24"/>
          <w:szCs w:val="24"/>
        </w:rPr>
        <w:t>es en las tres últimas décadas.</w:t>
      </w:r>
    </w:p>
    <w:p w:rsidR="00BD422E" w:rsidRPr="0019184D"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Luis Molina, integrante del colectivo Economistas frente a la Crisis, también cuestiona ese porcentaje. Pero sus argumentos son diferentes. En su opinión, la clase media no se tendría que medir en función de sus ingresos mensuales sino teniendo en cuenta su patrimonio, que no es tan líquido. Y ese ya es un problema de partida, porque no hay datos, al menos en España. “La clase media tendría que ser aquella que incluso puede quedarse sin empleo y aguantar una temporada sin ahogos”, dice. Es decir, que ha sido capaz de convertir sus re</w:t>
      </w:r>
      <w:r>
        <w:rPr>
          <w:rFonts w:ascii="Times New Roman" w:hAnsi="Times New Roman" w:cs="Times New Roman"/>
          <w:sz w:val="24"/>
          <w:szCs w:val="24"/>
        </w:rPr>
        <w:t>ntas en un colchón patrimonial.</w:t>
      </w:r>
    </w:p>
    <w:p w:rsidR="00BD422E" w:rsidRDefault="00BD422E" w:rsidP="00BD422E">
      <w:pPr>
        <w:spacing w:line="240" w:lineRule="auto"/>
        <w:jc w:val="both"/>
        <w:rPr>
          <w:rFonts w:ascii="Times New Roman" w:hAnsi="Times New Roman" w:cs="Times New Roman"/>
          <w:sz w:val="24"/>
          <w:szCs w:val="24"/>
        </w:rPr>
      </w:pPr>
      <w:r w:rsidRPr="0019184D">
        <w:rPr>
          <w:rFonts w:ascii="Times New Roman" w:hAnsi="Times New Roman" w:cs="Times New Roman"/>
          <w:sz w:val="24"/>
          <w:szCs w:val="24"/>
        </w:rPr>
        <w:t>Teniendo en cuenta el Global Wealth Databook que elabora Credit Suisse, Molina sostiene que la clase media ocuparía aquel 20% de la población que se sitúa justo detrás del 10% más rico. Por debajo, él los llama clase trabajadora y, los de más abajo todavía, precariado. “La clase media no se ha destruido, la clase trabajadora, sí”. Según la encuesta del CIS, un 26% se considera así: clase trabajadora/obrera.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Y ahora llega la amenaza de los robots</w:t>
      </w:r>
    </w:p>
    <w:p w:rsidR="00BD422E" w:rsidRPr="0048738B" w:rsidRDefault="00BD422E" w:rsidP="00BD422E">
      <w:pPr>
        <w:spacing w:line="240" w:lineRule="auto"/>
        <w:jc w:val="both"/>
        <w:rPr>
          <w:rFonts w:ascii="Times New Roman" w:hAnsi="Times New Roman" w:cs="Times New Roman"/>
          <w:sz w:val="24"/>
          <w:szCs w:val="24"/>
        </w:rPr>
      </w:pPr>
      <w:r w:rsidRPr="0048738B">
        <w:rPr>
          <w:rFonts w:ascii="Times New Roman" w:hAnsi="Times New Roman" w:cs="Times New Roman"/>
          <w:sz w:val="24"/>
          <w:szCs w:val="24"/>
        </w:rPr>
        <w:t>La mala salud económica por la que atraviesa la clase media no tiene solo que ver con la crisis, sino con una modificación de la estructura productiva y una mayor presencia del sector terciario, según denunciaba en abril un informe de la OCDE. El organismo advertía de que la reducción de los empleos manufactureros, que en el pasado garantizaron empleos bien pagados y estabilidad laboral, ha participado en ese cambio. También algunas profesiones liberales han perdido el peso que tenían en el pasado y la automatización de algunos procesos productivos ha revertido en un empeoramiento de las condiciones laborales para quienes las efectuaron, por lo que previsiblemente no ha</w:t>
      </w:r>
      <w:r>
        <w:rPr>
          <w:rFonts w:ascii="Times New Roman" w:hAnsi="Times New Roman" w:cs="Times New Roman"/>
          <w:sz w:val="24"/>
          <w:szCs w:val="24"/>
        </w:rPr>
        <w:t>brá mejoras, sino al contrario.</w:t>
      </w:r>
    </w:p>
    <w:p w:rsidR="00BD422E" w:rsidRPr="0048738B" w:rsidRDefault="00BD422E" w:rsidP="00BD422E">
      <w:pPr>
        <w:spacing w:line="240" w:lineRule="auto"/>
        <w:jc w:val="both"/>
        <w:rPr>
          <w:rFonts w:ascii="Times New Roman" w:hAnsi="Times New Roman" w:cs="Times New Roman"/>
          <w:sz w:val="24"/>
          <w:szCs w:val="24"/>
        </w:rPr>
      </w:pPr>
      <w:r w:rsidRPr="0048738B">
        <w:rPr>
          <w:rFonts w:ascii="Times New Roman" w:hAnsi="Times New Roman" w:cs="Times New Roman"/>
          <w:sz w:val="24"/>
          <w:szCs w:val="24"/>
        </w:rPr>
        <w:t>Según la radiografía de la clase media de CaixaBank, el riesgo de automatización de los trabajos que están asignados a la clase media es del 48%, un porcentaje solo superada por ese mismo peligro para las clases bajas, del 69%. El banco se basa en un estudio de 2013 (The future of employment) para afirmar que los empleos de los segmentos más pobres de la población son los que tienen más posibilidades de ser automatizados. En cambio, afirma que otros trabajos más creativos y que requier</w:t>
      </w:r>
      <w:r>
        <w:rPr>
          <w:rFonts w:ascii="Times New Roman" w:hAnsi="Times New Roman" w:cs="Times New Roman"/>
          <w:sz w:val="24"/>
          <w:szCs w:val="24"/>
        </w:rPr>
        <w:t>en habilidades interpersonales -</w:t>
      </w:r>
      <w:r w:rsidRPr="0048738B">
        <w:rPr>
          <w:rFonts w:ascii="Times New Roman" w:hAnsi="Times New Roman" w:cs="Times New Roman"/>
          <w:sz w:val="24"/>
          <w:szCs w:val="24"/>
        </w:rPr>
        <w:t>sanitarios, educativos o científicos, entre otro</w:t>
      </w:r>
      <w:r>
        <w:rPr>
          <w:rFonts w:ascii="Times New Roman" w:hAnsi="Times New Roman" w:cs="Times New Roman"/>
          <w:sz w:val="24"/>
          <w:szCs w:val="24"/>
        </w:rPr>
        <w:t>s-</w:t>
      </w:r>
      <w:r w:rsidRPr="0048738B">
        <w:rPr>
          <w:rFonts w:ascii="Times New Roman" w:hAnsi="Times New Roman" w:cs="Times New Roman"/>
          <w:sz w:val="24"/>
          <w:szCs w:val="24"/>
        </w:rPr>
        <w:t xml:space="preserve"> s</w:t>
      </w:r>
      <w:r>
        <w:rPr>
          <w:rFonts w:ascii="Times New Roman" w:hAnsi="Times New Roman" w:cs="Times New Roman"/>
          <w:sz w:val="24"/>
          <w:szCs w:val="24"/>
        </w:rPr>
        <w:t>erán difícilmente sustituibles.</w:t>
      </w:r>
    </w:p>
    <w:p w:rsidR="00BD422E" w:rsidRDefault="00BD422E" w:rsidP="00BD422E">
      <w:pPr>
        <w:spacing w:line="240" w:lineRule="auto"/>
        <w:jc w:val="both"/>
        <w:rPr>
          <w:rFonts w:ascii="Times New Roman" w:hAnsi="Times New Roman" w:cs="Times New Roman"/>
          <w:sz w:val="24"/>
          <w:szCs w:val="24"/>
        </w:rPr>
      </w:pPr>
      <w:r w:rsidRPr="0048738B">
        <w:rPr>
          <w:rFonts w:ascii="Times New Roman" w:hAnsi="Times New Roman" w:cs="Times New Roman"/>
          <w:sz w:val="24"/>
          <w:szCs w:val="24"/>
        </w:rPr>
        <w:t>Ante ese nuevo escenario, la OCDE, que reconocía que tres cuartas partes de la población de sus países miembros en Europa tenían miedo de que los robots y la inteligencia artificial les quite el empleo, recomendaba poner en marcha programas educativos para adaptarse a las nuevas ocupaciones. Y llamaba a proponer esa formación a los trabajadores en activo, tanto en el seno de su empresa como fuera.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D422E" w:rsidRPr="00176C2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76C2F">
        <w:rPr>
          <w:rFonts w:ascii="Times New Roman" w:hAnsi="Times New Roman" w:cs="Times New Roman"/>
          <w:sz w:val="24"/>
          <w:szCs w:val="24"/>
          <w:u w:val="single"/>
        </w:rPr>
        <w:t>Las ONG alertan de que el Covid-19 podría arrastrar a la exclusión a seis millones de españoles</w:t>
      </w:r>
      <w:r>
        <w:rPr>
          <w:rFonts w:ascii="Times New Roman" w:hAnsi="Times New Roman" w:cs="Times New Roman"/>
          <w:sz w:val="24"/>
          <w:szCs w:val="24"/>
        </w:rPr>
        <w:t xml:space="preserve"> (ABC - </w:t>
      </w:r>
      <w:r w:rsidRPr="00176C2F">
        <w:rPr>
          <w:rFonts w:ascii="Times New Roman" w:hAnsi="Times New Roman" w:cs="Times New Roman"/>
          <w:b/>
          <w:sz w:val="24"/>
          <w:szCs w:val="24"/>
        </w:rPr>
        <w:t>22/4/20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3FED78D6" wp14:editId="14417B31">
            <wp:extent cx="5731510" cy="3226562"/>
            <wp:effectExtent l="0" t="0" r="2540" b="0"/>
            <wp:docPr id="21" name="Imagen 21" descr="https://static1.abc.es/media/sociedad/2020/04/22/pobreza-exclusion-social--620x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1.abc.es/media/sociedad/2020/04/22/pobreza-exclusion-social--620x34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226562"/>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Laura Daniele)</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 xml:space="preserve">La crisis económica desatada por la pandemia del coronavirus podría ser el tiro de gracia para muchas familias españolas que antes del confinamiento ya se encontraban en la cuerda floja. Un estudio presentado en junio del año pasado por la Fundación Foessa cifraba en seis millones de personas la población vulnerable que podía llegar a caer en la exclusión social de producirse un ligero empeoramiento de la economía. El peor de </w:t>
      </w:r>
      <w:r>
        <w:rPr>
          <w:rFonts w:ascii="Times New Roman" w:hAnsi="Times New Roman" w:cs="Times New Roman"/>
          <w:sz w:val="24"/>
          <w:szCs w:val="24"/>
        </w:rPr>
        <w:t>los pronósticos se ha cumplido.</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Desde el inicio del confinamiento por la pandemia, esa «clase media precarizada» es la que ha disparado las demandas de ayuda a Cáritas hasta llegar a tripli</w:t>
      </w:r>
      <w:r>
        <w:rPr>
          <w:rFonts w:ascii="Times New Roman" w:hAnsi="Times New Roman" w:cs="Times New Roman"/>
          <w:sz w:val="24"/>
          <w:szCs w:val="24"/>
        </w:rPr>
        <w:t>carlas en las últimas semanas. “</w:t>
      </w:r>
      <w:r w:rsidRPr="00176C2F">
        <w:rPr>
          <w:rFonts w:ascii="Times New Roman" w:hAnsi="Times New Roman" w:cs="Times New Roman"/>
          <w:sz w:val="24"/>
          <w:szCs w:val="24"/>
        </w:rPr>
        <w:t xml:space="preserve">Hemos habilitado un teléfono de atención </w:t>
      </w:r>
      <w:r>
        <w:rPr>
          <w:rFonts w:ascii="Times New Roman" w:hAnsi="Times New Roman" w:cs="Times New Roman"/>
          <w:sz w:val="24"/>
          <w:szCs w:val="24"/>
        </w:rPr>
        <w:t>las 24 horas y no deja de sonar”</w:t>
      </w:r>
      <w:r w:rsidRPr="00176C2F">
        <w:rPr>
          <w:rFonts w:ascii="Times New Roman" w:hAnsi="Times New Roman" w:cs="Times New Roman"/>
          <w:sz w:val="24"/>
          <w:szCs w:val="24"/>
        </w:rPr>
        <w:t>, asegura a ABC una voluntaria de Cáritas Madrid. La mayoría d</w:t>
      </w:r>
      <w:r>
        <w:rPr>
          <w:rFonts w:ascii="Times New Roman" w:hAnsi="Times New Roman" w:cs="Times New Roman"/>
          <w:sz w:val="24"/>
          <w:szCs w:val="24"/>
        </w:rPr>
        <w:t>e las personas que piden ayuda -añade-</w:t>
      </w:r>
      <w:r w:rsidRPr="00176C2F">
        <w:rPr>
          <w:rFonts w:ascii="Times New Roman" w:hAnsi="Times New Roman" w:cs="Times New Roman"/>
          <w:sz w:val="24"/>
          <w:szCs w:val="24"/>
        </w:rPr>
        <w:t xml:space="preserve"> son familias que viven al día, que no cuentan con ahorros. Muchos de ellos son trabajadores de la hostelería o empleadas de hogar</w:t>
      </w:r>
      <w:r>
        <w:rPr>
          <w:rFonts w:ascii="Times New Roman" w:hAnsi="Times New Roman" w:cs="Times New Roman"/>
          <w:sz w:val="24"/>
          <w:szCs w:val="24"/>
        </w:rPr>
        <w:t xml:space="preserve"> que se han quedado en el paro.</w:t>
      </w:r>
    </w:p>
    <w:p w:rsidR="00BD422E"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Las est</w:t>
      </w:r>
      <w:r>
        <w:rPr>
          <w:rFonts w:ascii="Times New Roman" w:hAnsi="Times New Roman" w:cs="Times New Roman"/>
          <w:sz w:val="24"/>
          <w:szCs w:val="24"/>
        </w:rPr>
        <w:t>imaciones de Cáritas Española son</w:t>
      </w:r>
      <w:r w:rsidRPr="00176C2F">
        <w:rPr>
          <w:rFonts w:ascii="Times New Roman" w:hAnsi="Times New Roman" w:cs="Times New Roman"/>
          <w:sz w:val="24"/>
          <w:szCs w:val="24"/>
        </w:rPr>
        <w:t xml:space="preserve"> que el número de desempleados escale hasta los 800.000 durante abril y mayo y que en menos de tres meses 300.000 trabajadores autónomos vean muy afectada su actividad económica. A ellos hay que sumar 3,5 millones de personas que están inmersos en un Expediente de Regulación Temporal de Empleo (ERTE) a la espera de poder cobrar por parte del Estad</w:t>
      </w:r>
      <w:r>
        <w:rPr>
          <w:rFonts w:ascii="Times New Roman" w:hAnsi="Times New Roman" w:cs="Times New Roman"/>
          <w:sz w:val="24"/>
          <w:szCs w:val="24"/>
        </w:rPr>
        <w:t>o el 70% de su antiguo salario.</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Víctimas económicas del coronavirus</w:t>
      </w:r>
    </w:p>
    <w:p w:rsidR="00BD422E" w:rsidRPr="00176C2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76C2F">
        <w:rPr>
          <w:rFonts w:ascii="Times New Roman" w:hAnsi="Times New Roman" w:cs="Times New Roman"/>
          <w:sz w:val="24"/>
          <w:szCs w:val="24"/>
        </w:rPr>
        <w:t xml:space="preserve">Evidentemente una parte importante de la llamada “sociedad insegura” caerá en riesgo de exclusión social con esta crisis sanitaria pero aún es pronto para saber en </w:t>
      </w:r>
      <w:r>
        <w:rPr>
          <w:rFonts w:ascii="Times New Roman" w:hAnsi="Times New Roman" w:cs="Times New Roman"/>
          <w:sz w:val="24"/>
          <w:szCs w:val="24"/>
        </w:rPr>
        <w:t>qué porcentaje les va a afectar”</w:t>
      </w:r>
      <w:r w:rsidRPr="00176C2F">
        <w:rPr>
          <w:rFonts w:ascii="Times New Roman" w:hAnsi="Times New Roman" w:cs="Times New Roman"/>
          <w:sz w:val="24"/>
          <w:szCs w:val="24"/>
        </w:rPr>
        <w:t>, señala Raúl Flores Martos, coordinador del Equipo Estudios de Cáritas Española. Según recuerda este experto, uno de los factores que influirá en el aumento de la tasa de pobr</w:t>
      </w:r>
      <w:r>
        <w:rPr>
          <w:rFonts w:ascii="Times New Roman" w:hAnsi="Times New Roman" w:cs="Times New Roman"/>
          <w:sz w:val="24"/>
          <w:szCs w:val="24"/>
        </w:rPr>
        <w:t>eza y exclusión en España será “</w:t>
      </w:r>
      <w:r w:rsidRPr="00176C2F">
        <w:rPr>
          <w:rFonts w:ascii="Times New Roman" w:hAnsi="Times New Roman" w:cs="Times New Roman"/>
          <w:sz w:val="24"/>
          <w:szCs w:val="24"/>
        </w:rPr>
        <w:t xml:space="preserve">la </w:t>
      </w:r>
      <w:r>
        <w:rPr>
          <w:rFonts w:ascii="Times New Roman" w:hAnsi="Times New Roman" w:cs="Times New Roman"/>
          <w:sz w:val="24"/>
          <w:szCs w:val="24"/>
        </w:rPr>
        <w:t>duración de la crisis sanitaria”</w:t>
      </w:r>
      <w:r w:rsidRPr="00176C2F">
        <w:rPr>
          <w:rFonts w:ascii="Times New Roman" w:hAnsi="Times New Roman" w:cs="Times New Roman"/>
          <w:sz w:val="24"/>
          <w:szCs w:val="24"/>
        </w:rPr>
        <w:t xml:space="preserve"> y el sistema de protección social que plantee el Gobierno.</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lastRenderedPageBreak/>
        <w:t>Aunque la crisis sanitaria por el coronavirus podría arrastrar a estas familias de clase media precarizada a la exclusión social, no son las únicas víctimas económicas de la pandemia. En el primer escalón de la exclusión (la moderada) ya se encuentran 4,5 millones de personas, mientras que otras 4,1 millones sufren exclusión severa. En este último grupo, hay 2,2 millones de ciudadanos que además padecen privación material severa. Es decir, que son hogares con sus miembros en paro y en la mayoría de los casos sin ningún tipo ingresos. Además no pueden permitirse ir de vacaciones al menos una semana al año, ni comer carne, pollo o pescado al menos cada dos días, ni calefaccionar la casa o afrontar gastos imprevistos. Muchos de esos hogares tienen también pagos de servicios atrasados o deudas y no cuentan con coche, teléfono, televisor o lavadora.</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 xml:space="preserve">La fotografía que hace para este diario el coordinador general de todo el dispositivo de Cruz Roja en España no es más halagüeña. Toni Bruel no quiere dejarse llevar por el alarmismo, pero las cifras de esta organización no hacen sino refrendar las </w:t>
      </w:r>
      <w:r>
        <w:rPr>
          <w:rFonts w:ascii="Times New Roman" w:hAnsi="Times New Roman" w:cs="Times New Roman"/>
          <w:sz w:val="24"/>
          <w:szCs w:val="24"/>
        </w:rPr>
        <w:t>de Cáritas. “</w:t>
      </w:r>
      <w:r w:rsidRPr="00176C2F">
        <w:rPr>
          <w:rFonts w:ascii="Times New Roman" w:hAnsi="Times New Roman" w:cs="Times New Roman"/>
          <w:sz w:val="24"/>
          <w:szCs w:val="24"/>
        </w:rPr>
        <w:t>Hemos desarrollado desde el inicio de la pandemia un millón de respuestas o intervenciones, hemos atendido a 826.000 personas y medio millón de ellas han requerido una respuesta física, no solo a través de la consulta por teléfono o telemática</w:t>
      </w:r>
      <w:r>
        <w:rPr>
          <w:rFonts w:ascii="Times New Roman" w:hAnsi="Times New Roman" w:cs="Times New Roman"/>
          <w:sz w:val="24"/>
          <w:szCs w:val="24"/>
        </w:rPr>
        <w:t>”, dice.</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Esas familias son, e</w:t>
      </w:r>
      <w:r>
        <w:rPr>
          <w:rFonts w:ascii="Times New Roman" w:hAnsi="Times New Roman" w:cs="Times New Roman"/>
          <w:sz w:val="24"/>
          <w:szCs w:val="24"/>
        </w:rPr>
        <w:t>n su mayoría, pertenecientes a “trabajadores pobres”</w:t>
      </w:r>
      <w:r w:rsidRPr="00176C2F">
        <w:rPr>
          <w:rFonts w:ascii="Times New Roman" w:hAnsi="Times New Roman" w:cs="Times New Roman"/>
          <w:sz w:val="24"/>
          <w:szCs w:val="24"/>
        </w:rPr>
        <w:t>, los que más preocupa</w:t>
      </w:r>
      <w:r>
        <w:rPr>
          <w:rFonts w:ascii="Times New Roman" w:hAnsi="Times New Roman" w:cs="Times New Roman"/>
          <w:sz w:val="24"/>
          <w:szCs w:val="24"/>
        </w:rPr>
        <w:t>n a Cruz Roja Española, porque “</w:t>
      </w:r>
      <w:r w:rsidRPr="00176C2F">
        <w:rPr>
          <w:rFonts w:ascii="Times New Roman" w:hAnsi="Times New Roman" w:cs="Times New Roman"/>
          <w:sz w:val="24"/>
          <w:szCs w:val="24"/>
        </w:rPr>
        <w:t>tenía</w:t>
      </w:r>
      <w:r>
        <w:rPr>
          <w:rFonts w:ascii="Times New Roman" w:hAnsi="Times New Roman" w:cs="Times New Roman"/>
          <w:sz w:val="24"/>
          <w:szCs w:val="24"/>
        </w:rPr>
        <w:t>n una economía de supervivencia”</w:t>
      </w:r>
      <w:r w:rsidRPr="00176C2F">
        <w:rPr>
          <w:rFonts w:ascii="Times New Roman" w:hAnsi="Times New Roman" w:cs="Times New Roman"/>
          <w:sz w:val="24"/>
          <w:szCs w:val="24"/>
        </w:rPr>
        <w:t>, vivían al día y han visto cómo en pocas semanas se agotaban sus fuentes de recursos e ingresos. Sirva un dato que aporta Bruel para contextualizar la situación límite en la que se encuentran las ONG de ayuda social: a las 200.000 familias que entregaba repartos de alimentos cada año Cruz Roja, estas semanas se han sumado 72.000 adicionales. Escenas en comedores de Valencia y Madrid absolutamente desbordados dan fe de lo que relata Bruel.</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Bruel dic</w:t>
      </w:r>
      <w:r>
        <w:rPr>
          <w:rFonts w:ascii="Times New Roman" w:hAnsi="Times New Roman" w:cs="Times New Roman"/>
          <w:sz w:val="24"/>
          <w:szCs w:val="24"/>
        </w:rPr>
        <w:t>e que las personas vulnerables “</w:t>
      </w:r>
      <w:r w:rsidRPr="00176C2F">
        <w:rPr>
          <w:rFonts w:ascii="Times New Roman" w:hAnsi="Times New Roman" w:cs="Times New Roman"/>
          <w:sz w:val="24"/>
          <w:szCs w:val="24"/>
        </w:rPr>
        <w:t>están sufriendo para com</w:t>
      </w:r>
      <w:r>
        <w:rPr>
          <w:rFonts w:ascii="Times New Roman" w:hAnsi="Times New Roman" w:cs="Times New Roman"/>
          <w:sz w:val="24"/>
          <w:szCs w:val="24"/>
        </w:rPr>
        <w:t>er”</w:t>
      </w:r>
      <w:r w:rsidRPr="00176C2F">
        <w:rPr>
          <w:rFonts w:ascii="Times New Roman" w:hAnsi="Times New Roman" w:cs="Times New Roman"/>
          <w:sz w:val="24"/>
          <w:szCs w:val="24"/>
        </w:rPr>
        <w:t xml:space="preserve"> y de hecho, ayer el Banco de Alimentos lanzaba un S.O.S. para pedir donaciones de kilos de alimentos a las personas con recursos. Lo recaudado en la campaña de Navidad se va a agotar. Entidades como el Banco de Alimentos de </w:t>
      </w:r>
      <w:r>
        <w:rPr>
          <w:rFonts w:ascii="Times New Roman" w:hAnsi="Times New Roman" w:cs="Times New Roman"/>
          <w:sz w:val="24"/>
          <w:szCs w:val="24"/>
        </w:rPr>
        <w:t>Madrid han activado la campaña “Operación kilo Covid-19”</w:t>
      </w:r>
      <w:r w:rsidRPr="00176C2F">
        <w:rPr>
          <w:rFonts w:ascii="Times New Roman" w:hAnsi="Times New Roman" w:cs="Times New Roman"/>
          <w:sz w:val="24"/>
          <w:szCs w:val="24"/>
        </w:rPr>
        <w:t>, ya que precisan en estos momentos de un millón de kilos de alimentos para atender a 180.000 familias en riesgo de pobreza, solo en esta Comunidad. Una situación que, extrapolada a todo el país, aboca al Estado a la mayor demanda de ayuda social de su hist</w:t>
      </w:r>
      <w:r>
        <w:rPr>
          <w:rFonts w:ascii="Times New Roman" w:hAnsi="Times New Roman" w:cs="Times New Roman"/>
          <w:sz w:val="24"/>
          <w:szCs w:val="24"/>
        </w:rPr>
        <w:t>oria reciente, relatan las ONG.</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Desde la Guerra Civil</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De hecho, Bruel, como jefe del gran operativo en Cruz Roja, está a los mandos del mayor despliegue de</w:t>
      </w:r>
      <w:r>
        <w:rPr>
          <w:rFonts w:ascii="Times New Roman" w:hAnsi="Times New Roman" w:cs="Times New Roman"/>
          <w:sz w:val="24"/>
          <w:szCs w:val="24"/>
        </w:rPr>
        <w:t xml:space="preserve"> la ONG desde la Guerra Civil. “</w:t>
      </w:r>
      <w:r w:rsidRPr="00176C2F">
        <w:rPr>
          <w:rFonts w:ascii="Times New Roman" w:hAnsi="Times New Roman" w:cs="Times New Roman"/>
          <w:sz w:val="24"/>
          <w:szCs w:val="24"/>
        </w:rPr>
        <w:t>Esta crisis es un caso muy especial. Es una emergencia territorial, que afecta a todo el territorio y en todos los ámbitos donde ya actuábamos (inmigrantes, personas sin techo...). En tiempo real está llevando la capacidad de respuesta al límite y en paralelo hay un gran incremento</w:t>
      </w:r>
      <w:r>
        <w:rPr>
          <w:rFonts w:ascii="Times New Roman" w:hAnsi="Times New Roman" w:cs="Times New Roman"/>
          <w:sz w:val="24"/>
          <w:szCs w:val="24"/>
        </w:rPr>
        <w:t xml:space="preserve"> de la vulnerabilidad”, colige.</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Bruel está especialmente preocupado por cuatro frentes: el que «le quita el sueño» son indigentes que han estado ingresados por coronavirus, y ahora están en los hoteles dispuestos</w:t>
      </w:r>
      <w:r>
        <w:rPr>
          <w:rFonts w:ascii="Times New Roman" w:hAnsi="Times New Roman" w:cs="Times New Roman"/>
          <w:sz w:val="24"/>
          <w:szCs w:val="24"/>
        </w:rPr>
        <w:t xml:space="preserve"> para acogerles. “</w:t>
      </w:r>
      <w:r w:rsidRPr="00176C2F">
        <w:rPr>
          <w:rFonts w:ascii="Times New Roman" w:hAnsi="Times New Roman" w:cs="Times New Roman"/>
          <w:sz w:val="24"/>
          <w:szCs w:val="24"/>
        </w:rPr>
        <w:t xml:space="preserve">Cruz Roja asiste a 4.000 personas indomiciliadas en albergues, están confinadas, ¿pero cuál será su futuro tras </w:t>
      </w:r>
      <w:r>
        <w:rPr>
          <w:rFonts w:ascii="Times New Roman" w:hAnsi="Times New Roman" w:cs="Times New Roman"/>
          <w:sz w:val="24"/>
          <w:szCs w:val="24"/>
        </w:rPr>
        <w:t>la crisis, volverán a la calle?”</w:t>
      </w:r>
      <w:r w:rsidRPr="00176C2F">
        <w:rPr>
          <w:rFonts w:ascii="Times New Roman" w:hAnsi="Times New Roman" w:cs="Times New Roman"/>
          <w:sz w:val="24"/>
          <w:szCs w:val="24"/>
        </w:rPr>
        <w:t>. Además, la brecha de desigualdad de oportunidades que ha cincelado el Covid-19 para los niño</w:t>
      </w:r>
      <w:r>
        <w:rPr>
          <w:rFonts w:ascii="Times New Roman" w:hAnsi="Times New Roman" w:cs="Times New Roman"/>
          <w:sz w:val="24"/>
          <w:szCs w:val="24"/>
        </w:rPr>
        <w:t>s del futuro es “dramática”, explica Bruel. “</w:t>
      </w:r>
      <w:r w:rsidRPr="00176C2F">
        <w:rPr>
          <w:rFonts w:ascii="Times New Roman" w:hAnsi="Times New Roman" w:cs="Times New Roman"/>
          <w:sz w:val="24"/>
          <w:szCs w:val="24"/>
        </w:rPr>
        <w:t>A una niña de Madrid le entregamos recientemente una tablet. Su padre está en tratamiento de cáncer, su madre se ha quedado sin trabajo. Le estás regalando la mayor joya de su vida, una oportunidad de futuro, pero en esta crisis estamos marcando cómo seremos después de una</w:t>
      </w:r>
      <w:r>
        <w:rPr>
          <w:rFonts w:ascii="Times New Roman" w:hAnsi="Times New Roman" w:cs="Times New Roman"/>
          <w:sz w:val="24"/>
          <w:szCs w:val="24"/>
        </w:rPr>
        <w:t xml:space="preserve"> manera que no alcanzamos a ver”</w:t>
      </w:r>
      <w:r w:rsidRPr="00176C2F">
        <w:rPr>
          <w:rFonts w:ascii="Times New Roman" w:hAnsi="Times New Roman" w:cs="Times New Roman"/>
          <w:sz w:val="24"/>
          <w:szCs w:val="24"/>
        </w:rPr>
        <w:t xml:space="preserve">. Los niños de hoy </w:t>
      </w:r>
      <w:r w:rsidRPr="00176C2F">
        <w:rPr>
          <w:rFonts w:ascii="Times New Roman" w:hAnsi="Times New Roman" w:cs="Times New Roman"/>
          <w:sz w:val="24"/>
          <w:szCs w:val="24"/>
        </w:rPr>
        <w:lastRenderedPageBreak/>
        <w:t xml:space="preserve">sin ordenador o medios digitales </w:t>
      </w:r>
      <w:r>
        <w:rPr>
          <w:rFonts w:ascii="Times New Roman" w:hAnsi="Times New Roman" w:cs="Times New Roman"/>
          <w:sz w:val="24"/>
          <w:szCs w:val="24"/>
        </w:rPr>
        <w:t xml:space="preserve">son los parados del mañana; la “Tablet” </w:t>
      </w:r>
      <w:r w:rsidRPr="00176C2F">
        <w:rPr>
          <w:rFonts w:ascii="Times New Roman" w:hAnsi="Times New Roman" w:cs="Times New Roman"/>
          <w:sz w:val="24"/>
          <w:szCs w:val="24"/>
        </w:rPr>
        <w:t>es una metáfora, se duele Bruel.</w:t>
      </w:r>
    </w:p>
    <w:p w:rsidR="00BD422E" w:rsidRPr="00176C2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76C2F">
        <w:rPr>
          <w:rFonts w:ascii="Times New Roman" w:hAnsi="Times New Roman" w:cs="Times New Roman"/>
          <w:sz w:val="24"/>
          <w:szCs w:val="24"/>
        </w:rPr>
        <w:t>Lo que estamos viendo es</w:t>
      </w:r>
      <w:r>
        <w:rPr>
          <w:rFonts w:ascii="Times New Roman" w:hAnsi="Times New Roman" w:cs="Times New Roman"/>
          <w:sz w:val="24"/>
          <w:szCs w:val="24"/>
        </w:rPr>
        <w:t xml:space="preserve"> una situación realmente grave -</w:t>
      </w:r>
      <w:r w:rsidRPr="00176C2F">
        <w:rPr>
          <w:rFonts w:ascii="Times New Roman" w:hAnsi="Times New Roman" w:cs="Times New Roman"/>
          <w:sz w:val="24"/>
          <w:szCs w:val="24"/>
        </w:rPr>
        <w:t>afirma el coordinado</w:t>
      </w:r>
      <w:r>
        <w:rPr>
          <w:rFonts w:ascii="Times New Roman" w:hAnsi="Times New Roman" w:cs="Times New Roman"/>
          <w:sz w:val="24"/>
          <w:szCs w:val="24"/>
        </w:rPr>
        <w:t>r general de Cruz Roja Española-</w:t>
      </w:r>
      <w:r w:rsidRPr="00176C2F">
        <w:rPr>
          <w:rFonts w:ascii="Times New Roman" w:hAnsi="Times New Roman" w:cs="Times New Roman"/>
          <w:sz w:val="24"/>
          <w:szCs w:val="24"/>
        </w:rPr>
        <w:t>. Nadie tendría que tener que ir a buscar comida teniendo un trabajo. Además, se está levantando la alfombra para ver problemas que había pero que nadie quería ver: como la extremad soledad y vulnerabilidad de muchas personas; es un fallo del sistema. Se está cuestionando el modelo de sociedad que teníamos, aunque al mismo tiempo esta crisis provocada por el coronavirus tiene una lectura muy positiva</w:t>
      </w:r>
      <w:r>
        <w:rPr>
          <w:rFonts w:ascii="Times New Roman" w:hAnsi="Times New Roman" w:cs="Times New Roman"/>
          <w:sz w:val="24"/>
          <w:szCs w:val="24"/>
        </w:rPr>
        <w:t>: la solidaridad”</w:t>
      </w:r>
      <w:r w:rsidRPr="00176C2F">
        <w:rPr>
          <w:rFonts w:ascii="Times New Roman" w:hAnsi="Times New Roman" w:cs="Times New Roman"/>
          <w:sz w:val="24"/>
          <w:szCs w:val="24"/>
        </w:rPr>
        <w:t>. No en vano, Cruz Roja ha sumado solo desde el 14 de abril 15.000 voluntarios y en un mes de pandemia ha atraído tantos voluntar</w:t>
      </w:r>
      <w:r>
        <w:rPr>
          <w:rFonts w:ascii="Times New Roman" w:hAnsi="Times New Roman" w:cs="Times New Roman"/>
          <w:sz w:val="24"/>
          <w:szCs w:val="24"/>
        </w:rPr>
        <w:t>ios como en todo el año pasado.</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El hambre acecha</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Las ONG empiezan a ver cómo las familias se enfrentan al corte de suministros, pese al discurso del Gobierno de que nadie se quedará sin luz o agua, y también se están acreditando problemas para pagar la vivienda. La situación que viene es dramática, atestiguan, anticipándose a la crisis económica que vendrá acentuada por la sanitari</w:t>
      </w:r>
      <w:r>
        <w:rPr>
          <w:rFonts w:ascii="Times New Roman" w:hAnsi="Times New Roman" w:cs="Times New Roman"/>
          <w:sz w:val="24"/>
          <w:szCs w:val="24"/>
        </w:rPr>
        <w:t>a y social, que ya da síntomas.</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L</w:t>
      </w:r>
      <w:r>
        <w:rPr>
          <w:rFonts w:ascii="Times New Roman" w:hAnsi="Times New Roman" w:cs="Times New Roman"/>
          <w:sz w:val="24"/>
          <w:szCs w:val="24"/>
        </w:rPr>
        <w:t>a FAO alertó este martes de lo “que viene”</w:t>
      </w:r>
      <w:r w:rsidRPr="00176C2F">
        <w:rPr>
          <w:rFonts w:ascii="Times New Roman" w:hAnsi="Times New Roman" w:cs="Times New Roman"/>
          <w:sz w:val="24"/>
          <w:szCs w:val="24"/>
        </w:rPr>
        <w:t>: 135 millones personas de 55 países ya estaban a finales de 2019 en situación de hambre aguda... El hambre acecha y se va a acentuar con el coronavirus que duplicará el número de personas en situación de crisis alimentaria, según el Programa Mundial de Alimentos. Más de 250 millones de personas no tendrán qué llevarse a la boca.</w:t>
      </w:r>
    </w:p>
    <w:p w:rsidR="00BD422E" w:rsidRPr="00176C2F" w:rsidRDefault="00BD422E" w:rsidP="00BD422E">
      <w:pPr>
        <w:spacing w:line="240" w:lineRule="auto"/>
        <w:jc w:val="both"/>
        <w:rPr>
          <w:rFonts w:ascii="Times New Roman" w:hAnsi="Times New Roman" w:cs="Times New Roman"/>
          <w:sz w:val="24"/>
          <w:szCs w:val="24"/>
        </w:rPr>
      </w:pPr>
      <w:r w:rsidRPr="00176C2F">
        <w:rPr>
          <w:rFonts w:ascii="Times New Roman" w:hAnsi="Times New Roman" w:cs="Times New Roman"/>
          <w:sz w:val="24"/>
          <w:szCs w:val="24"/>
        </w:rPr>
        <w:t xml:space="preserve">El Covid ha hecho saltar por los aires la débil economía familiar de Rosa María y Ruly, un matrimonio con seis hijos que vive en Navagalamella, una localidad al oeste de Madrid. Antes del confinamiento ella trabajaba por horas como empleada de hogar y su marido era camarero en un bar. El último sueldo que entró en casa fueron los 400 euros que le pagaron a su marido por los </w:t>
      </w:r>
      <w:r>
        <w:rPr>
          <w:rFonts w:ascii="Times New Roman" w:hAnsi="Times New Roman" w:cs="Times New Roman"/>
          <w:sz w:val="24"/>
          <w:szCs w:val="24"/>
        </w:rPr>
        <w:t>once días trabajados en marzo. “</w:t>
      </w:r>
      <w:r w:rsidRPr="00176C2F">
        <w:rPr>
          <w:rFonts w:ascii="Times New Roman" w:hAnsi="Times New Roman" w:cs="Times New Roman"/>
          <w:sz w:val="24"/>
          <w:szCs w:val="24"/>
        </w:rPr>
        <w:t>Antes llegábamos a fin de mes con dificulta</w:t>
      </w:r>
      <w:r>
        <w:rPr>
          <w:rFonts w:ascii="Times New Roman" w:hAnsi="Times New Roman" w:cs="Times New Roman"/>
          <w:sz w:val="24"/>
          <w:szCs w:val="24"/>
        </w:rPr>
        <w:t>d, pero ahora necesitamos ayuda”</w:t>
      </w:r>
      <w:r w:rsidRPr="00176C2F">
        <w:rPr>
          <w:rFonts w:ascii="Times New Roman" w:hAnsi="Times New Roman" w:cs="Times New Roman"/>
          <w:sz w:val="24"/>
          <w:szCs w:val="24"/>
        </w:rPr>
        <w:t>, comenta. Su marido está en un ERTE, pero Rosa María teme que con lo que cobre no llegue ni a</w:t>
      </w:r>
      <w:r>
        <w:rPr>
          <w:rFonts w:ascii="Times New Roman" w:hAnsi="Times New Roman" w:cs="Times New Roman"/>
          <w:sz w:val="24"/>
          <w:szCs w:val="24"/>
        </w:rPr>
        <w:t xml:space="preserve"> pagar el alquiler de la casa. “</w:t>
      </w:r>
      <w:r w:rsidRPr="00176C2F">
        <w:rPr>
          <w:rFonts w:ascii="Times New Roman" w:hAnsi="Times New Roman" w:cs="Times New Roman"/>
          <w:sz w:val="24"/>
          <w:szCs w:val="24"/>
        </w:rPr>
        <w:t xml:space="preserve">Ganaba 800 euros pero recibía </w:t>
      </w:r>
      <w:r>
        <w:rPr>
          <w:rFonts w:ascii="Times New Roman" w:hAnsi="Times New Roman" w:cs="Times New Roman"/>
          <w:sz w:val="24"/>
          <w:szCs w:val="24"/>
        </w:rPr>
        <w:t>algunas propinas y horas extras”</w:t>
      </w:r>
      <w:r w:rsidRPr="00176C2F">
        <w:rPr>
          <w:rFonts w:ascii="Times New Roman" w:hAnsi="Times New Roman" w:cs="Times New Roman"/>
          <w:sz w:val="24"/>
          <w:szCs w:val="24"/>
        </w:rPr>
        <w:t xml:space="preserve">. Su casera por el momento les ha aplazado </w:t>
      </w:r>
      <w:r>
        <w:rPr>
          <w:rFonts w:ascii="Times New Roman" w:hAnsi="Times New Roman" w:cs="Times New Roman"/>
          <w:sz w:val="24"/>
          <w:szCs w:val="24"/>
        </w:rPr>
        <w:t>el pago del alquiler de marzo. “</w:t>
      </w:r>
      <w:r w:rsidRPr="00176C2F">
        <w:rPr>
          <w:rFonts w:ascii="Times New Roman" w:hAnsi="Times New Roman" w:cs="Times New Roman"/>
          <w:sz w:val="24"/>
          <w:szCs w:val="24"/>
        </w:rPr>
        <w:t>Nunca pensamos que una cosa así pudiera ocurrir. Mis hijos no pueden estudiar porque en casa no tenemos tableta ni ordenador, sólo mi móvil pero son seis niños. Espero que pase pronto la epidem</w:t>
      </w:r>
      <w:r>
        <w:rPr>
          <w:rFonts w:ascii="Times New Roman" w:hAnsi="Times New Roman" w:cs="Times New Roman"/>
          <w:sz w:val="24"/>
          <w:szCs w:val="24"/>
        </w:rPr>
        <w:t>ia y podamos volver a la rutina”</w:t>
      </w:r>
      <w:r w:rsidRPr="00176C2F">
        <w:rPr>
          <w:rFonts w:ascii="Times New Roman" w:hAnsi="Times New Roman" w:cs="Times New Roman"/>
          <w:sz w:val="24"/>
          <w:szCs w:val="24"/>
        </w:rPr>
        <w:t>. Mientras la crisis persista, Cáritas Madrid es su única ayuda.</w:t>
      </w:r>
    </w:p>
    <w:p w:rsidR="00BD422E" w:rsidRPr="00EC64A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Y así llegó el fin de la clase media: a</w:t>
      </w:r>
      <w:r w:rsidRPr="00EC64AE">
        <w:rPr>
          <w:rFonts w:ascii="Times New Roman" w:hAnsi="Times New Roman" w:cs="Times New Roman"/>
          <w:b/>
          <w:sz w:val="24"/>
          <w:szCs w:val="24"/>
        </w:rPr>
        <w:t>lgunas historias de los “nuevos pobres” (dramaturgia</w:t>
      </w:r>
      <w:r>
        <w:rPr>
          <w:rFonts w:ascii="Times New Roman" w:hAnsi="Times New Roman" w:cs="Times New Roman"/>
          <w:b/>
          <w:sz w:val="24"/>
          <w:szCs w:val="24"/>
        </w:rPr>
        <w:t>s</w:t>
      </w:r>
      <w:r w:rsidRPr="00EC64AE">
        <w:rPr>
          <w:rFonts w:ascii="Times New Roman" w:hAnsi="Times New Roman" w:cs="Times New Roman"/>
          <w:b/>
          <w:sz w:val="24"/>
          <w:szCs w:val="24"/>
        </w:rPr>
        <w:t xml:space="preserve"> y olvido</w:t>
      </w:r>
      <w:r>
        <w:rPr>
          <w:rFonts w:ascii="Times New Roman" w:hAnsi="Times New Roman" w:cs="Times New Roman"/>
          <w:b/>
          <w:sz w:val="24"/>
          <w:szCs w:val="24"/>
        </w:rPr>
        <w:t>s</w:t>
      </w:r>
      <w:r w:rsidRPr="00EC64AE">
        <w:rPr>
          <w:rFonts w:ascii="Times New Roman" w:hAnsi="Times New Roman" w:cs="Times New Roman"/>
          <w:b/>
          <w:sz w:val="24"/>
          <w:szCs w:val="24"/>
        </w:rPr>
        <w:t>)</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694A">
        <w:rPr>
          <w:rFonts w:ascii="Times New Roman" w:hAnsi="Times New Roman" w:cs="Times New Roman"/>
          <w:sz w:val="24"/>
          <w:szCs w:val="24"/>
          <w:u w:val="single"/>
        </w:rPr>
        <w:t>La muerte de la clase media: estrujados ahora por la crisis del coronavirus</w:t>
      </w:r>
      <w:r>
        <w:rPr>
          <w:rFonts w:ascii="Times New Roman" w:hAnsi="Times New Roman" w:cs="Times New Roman"/>
          <w:sz w:val="24"/>
          <w:szCs w:val="24"/>
        </w:rPr>
        <w:t xml:space="preserve"> (El Mundo - </w:t>
      </w:r>
      <w:r w:rsidRPr="00B1694A">
        <w:rPr>
          <w:rFonts w:ascii="Times New Roman" w:hAnsi="Times New Roman" w:cs="Times New Roman"/>
          <w:b/>
          <w:sz w:val="24"/>
          <w:szCs w:val="24"/>
        </w:rPr>
        <w:t>7/6/20</w:t>
      </w:r>
      <w:r>
        <w:rPr>
          <w:rFonts w:ascii="Times New Roman" w:hAnsi="Times New Roman" w:cs="Times New Roman"/>
          <w:sz w:val="24"/>
          <w:szCs w:val="24"/>
        </w:rPr>
        <w:t>)</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Tras la crisis, tres millones de españoles cayeron de la clase media al escalón más vulnerable. Los que resistieron se enfrentan ahora a un virus que ha golpeado a pymes, autónomos, hosteleros y toda la clase trabajadora que había recuperado la estabilidad</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Rodrigo Terrasa)</w:t>
      </w:r>
    </w:p>
    <w:p w:rsidR="00BD422E" w:rsidRDefault="00BD422E" w:rsidP="00BD422E">
      <w:pPr>
        <w:spacing w:line="240" w:lineRule="auto"/>
        <w:jc w:val="both"/>
        <w:rPr>
          <w:rFonts w:ascii="Times New Roman" w:hAnsi="Times New Roman" w:cs="Times New Roman"/>
          <w:sz w:val="24"/>
          <w:szCs w:val="24"/>
        </w:rPr>
      </w:pPr>
    </w:p>
    <w:p w:rsidR="00BD422E" w:rsidRPr="00B1694A" w:rsidRDefault="00BD422E" w:rsidP="00BD422E">
      <w:pPr>
        <w:spacing w:line="240" w:lineRule="auto"/>
        <w:jc w:val="both"/>
        <w:rPr>
          <w:rFonts w:ascii="Times New Roman" w:hAnsi="Times New Roman" w:cs="Times New Roman"/>
          <w:sz w:val="24"/>
          <w:szCs w:val="24"/>
        </w:rPr>
      </w:pPr>
      <w:r>
        <w:rPr>
          <w:noProof/>
        </w:rPr>
        <w:lastRenderedPageBreak/>
        <w:drawing>
          <wp:inline distT="0" distB="0" distL="0" distR="0" wp14:anchorId="2F1FCB49" wp14:editId="71C68A1B">
            <wp:extent cx="5731510" cy="1539981"/>
            <wp:effectExtent l="0" t="0" r="2540" b="3175"/>
            <wp:docPr id="20" name="Imagen 20" descr="https://phantom-elmundo.unidadeditorial.es/acd9ec2c92818786e9a80ec159aff551/resize/990/f/jpg/assets/multimedia/imagenes/2020/06/05/15913656120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phantom-elmundo.unidadeditorial.es/acd9ec2c92818786e9a80ec159aff551/resize/990/f/jpg/assets/multimedia/imagenes/2020/06/05/1591365612047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1539981"/>
                    </a:xfrm>
                    <a:prstGeom prst="rect">
                      <a:avLst/>
                    </a:prstGeom>
                    <a:noFill/>
                    <a:ln>
                      <a:noFill/>
                    </a:ln>
                  </pic:spPr>
                </pic:pic>
              </a:graphicData>
            </a:graphic>
          </wp:inline>
        </w:drawing>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Sonia nació en Argentina, tiene 44 años y tenía un bar en Madrid en el que, cuentan, se comían las mejores tartas de zanahoria de la ciudad.</w:t>
      </w:r>
      <w:r>
        <w:rPr>
          <w:rFonts w:ascii="Times New Roman" w:hAnsi="Times New Roman" w:cs="Times New Roman"/>
          <w:sz w:val="24"/>
          <w:szCs w:val="24"/>
        </w:rPr>
        <w:t xml:space="preserve"> “</w:t>
      </w:r>
      <w:r w:rsidRPr="00B1694A">
        <w:rPr>
          <w:rFonts w:ascii="Times New Roman" w:hAnsi="Times New Roman" w:cs="Times New Roman"/>
          <w:sz w:val="24"/>
          <w:szCs w:val="24"/>
        </w:rPr>
        <w:t>Cuando oí al presidente del Gobierno darnos las gracias a los autónomos por prescindir de nuestros ingresos por la salud de los demás me quedé alucinada. Esa misma noche le mandé un mensaje a la dueña de mi local y le pedí que me rescindiera el contrato porque ya sabía lo que venía... Llegábamos tocados de la crisis anterior, cerrar dos meses me suponía perder 10.000 euros y</w:t>
      </w:r>
      <w:r>
        <w:rPr>
          <w:rFonts w:ascii="Times New Roman" w:hAnsi="Times New Roman" w:cs="Times New Roman"/>
          <w:sz w:val="24"/>
          <w:szCs w:val="24"/>
        </w:rPr>
        <w:t xml:space="preserve"> endeudarme no era una opción”.</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 xml:space="preserve">Ella llegó a España en 2004, abrió el bar Camarote en 2008 para darse un trabajo a sí misma y tartas de zanahoria a los demás y llegó a creerse que pertenecía a </w:t>
      </w:r>
      <w:r>
        <w:rPr>
          <w:rFonts w:ascii="Times New Roman" w:hAnsi="Times New Roman" w:cs="Times New Roman"/>
          <w:sz w:val="24"/>
          <w:szCs w:val="24"/>
        </w:rPr>
        <w:t>eso que llamaban “clase media”.</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“¿Clase media?”</w:t>
      </w:r>
      <w:r w:rsidRPr="00B1694A">
        <w:rPr>
          <w:rFonts w:ascii="Times New Roman" w:hAnsi="Times New Roman" w:cs="Times New Roman"/>
          <w:sz w:val="24"/>
          <w:szCs w:val="24"/>
        </w:rPr>
        <w:t>,</w:t>
      </w:r>
      <w:r>
        <w:rPr>
          <w:rFonts w:ascii="Times New Roman" w:hAnsi="Times New Roman" w:cs="Times New Roman"/>
          <w:sz w:val="24"/>
          <w:szCs w:val="24"/>
        </w:rPr>
        <w:t xml:space="preserve"> se ríe ahora (por no llorar). “</w:t>
      </w:r>
      <w:r w:rsidRPr="00B1694A">
        <w:rPr>
          <w:rFonts w:ascii="Times New Roman" w:hAnsi="Times New Roman" w:cs="Times New Roman"/>
          <w:sz w:val="24"/>
          <w:szCs w:val="24"/>
        </w:rPr>
        <w:t>Yo he pasado de l</w:t>
      </w:r>
      <w:r>
        <w:rPr>
          <w:rFonts w:ascii="Times New Roman" w:hAnsi="Times New Roman" w:cs="Times New Roman"/>
          <w:sz w:val="24"/>
          <w:szCs w:val="24"/>
        </w:rPr>
        <w:t>a clase media a la indigencia”.</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 xml:space="preserve">Por resumir su particular pandemia, que vale para retratar miles de casos en España, Sonia bajó la persiana del bar el día 13 de marzo, cerró el negocio el 22, pero no se libró </w:t>
      </w:r>
      <w:r>
        <w:rPr>
          <w:rFonts w:ascii="Times New Roman" w:hAnsi="Times New Roman" w:cs="Times New Roman"/>
          <w:sz w:val="24"/>
          <w:szCs w:val="24"/>
        </w:rPr>
        <w:t>de sus gastos ni del alquiler. “</w:t>
      </w:r>
      <w:r w:rsidRPr="00B1694A">
        <w:rPr>
          <w:rFonts w:ascii="Times New Roman" w:hAnsi="Times New Roman" w:cs="Times New Roman"/>
          <w:sz w:val="24"/>
          <w:szCs w:val="24"/>
        </w:rPr>
        <w:t xml:space="preserve">Yo no quería morirme poniendo cervezas, pero es de juzgado de guardia que me dejen sin trabajo a la fuerza, pero sí permitan a otra persona que tenga rendimientos de un inmueble sobre una persona a la que no </w:t>
      </w:r>
      <w:r>
        <w:rPr>
          <w:rFonts w:ascii="Times New Roman" w:hAnsi="Times New Roman" w:cs="Times New Roman"/>
          <w:sz w:val="24"/>
          <w:szCs w:val="24"/>
        </w:rPr>
        <w:t>dejan trabajar. Es irracional”.</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La crisis del coronavirus se ha cebado con numerosos sectores vinculados tradicionalmente con la clase media: desde el pequeño comercio al turismo. Pero nada toma mejor la temperatura de la pandemia que la hostelería. Según un estudio de la consultora Foqus y la Universidad de Valencia, las previsiones más optimistas dicen que la producción del sector de la hostelería caerá al menos un 45% este año con respecto a 2019, unos 54.500 millones de euros menos y 550.000 empleos d</w:t>
      </w:r>
      <w:r>
        <w:rPr>
          <w:rFonts w:ascii="Times New Roman" w:hAnsi="Times New Roman" w:cs="Times New Roman"/>
          <w:sz w:val="24"/>
          <w:szCs w:val="24"/>
        </w:rPr>
        <w:t>irectos perdidos por el camino.</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El barómetro de la crisis (nunca mejor dicho lo de barómetro) dice que España es el país con mayor densidad de bares del mundo: uno por cada 175 habitantes, 270.000 en total. Y que es además el único gran país europeo que ha decidido reabrir sus bares antes que sus colegios. La hostelería se ha convertido en el símbolo de la maltratada clase media, cuya muerte hemos anticipado tantas veces durante el último siglo</w:t>
      </w:r>
      <w:r>
        <w:rPr>
          <w:rFonts w:ascii="Times New Roman" w:hAnsi="Times New Roman" w:cs="Times New Roman"/>
          <w:sz w:val="24"/>
          <w:szCs w:val="24"/>
        </w:rPr>
        <w:t xml:space="preserve"> que sorprende que siga en pie.</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 xml:space="preserve">La hostelería fue en décadas pasadas uno de los mecanismos típicos de ascenso social (de camarero o cocinero a propietario), y en los últimos años se ha convertido en una salida para la clase trabajadora y para la clase media en descenso. Dado que es un negocio con márgenes altos, si se ponen dedicación, sacrificio y muchas horas, es posible </w:t>
      </w:r>
      <w:r>
        <w:rPr>
          <w:rFonts w:ascii="Times New Roman" w:hAnsi="Times New Roman" w:cs="Times New Roman"/>
          <w:sz w:val="24"/>
          <w:szCs w:val="24"/>
        </w:rPr>
        <w:t>salir adelante”</w:t>
      </w:r>
      <w:r w:rsidRPr="00B1694A">
        <w:rPr>
          <w:rFonts w:ascii="Times New Roman" w:hAnsi="Times New Roman" w:cs="Times New Roman"/>
          <w:sz w:val="24"/>
          <w:szCs w:val="24"/>
        </w:rPr>
        <w:t>, escribía hace unos meses en El Confidencial Esteban Hernández, autor del ensayo El fin de la clase media, en el que retrataba el desengaño de los currantes españoles.</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 xml:space="preserve">El fin eterno </w:t>
      </w:r>
      <w:r>
        <w:rPr>
          <w:rFonts w:ascii="Times New Roman" w:hAnsi="Times New Roman" w:cs="Times New Roman"/>
          <w:sz w:val="24"/>
          <w:szCs w:val="24"/>
        </w:rPr>
        <w:t>de la clase media”, bromea hoy.</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lastRenderedPageBreak/>
        <w:t>Tras la última gran recesión, abrir un negocio propio funcionó como salvavidas, como alternativa a la construcción. De repente teníamos tiendas de cigarrillos electrónicos, gimnasios, heladerías de yogur o comida para llevar en cada esquina, nuevos negocios abiertos con el finiqu</w:t>
      </w:r>
      <w:r>
        <w:rPr>
          <w:rFonts w:ascii="Times New Roman" w:hAnsi="Times New Roman" w:cs="Times New Roman"/>
          <w:sz w:val="24"/>
          <w:szCs w:val="24"/>
        </w:rPr>
        <w:t>ito de años de trabajo estable.</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 xml:space="preserve">La trayectoria de ascenso de la clase trabajadora a la clase media pasaba por montar un negocio, pero tenía un recorrido diferente no sólo porque fueran épocas de mayor bonanza económica, sino porque lo que tú ibas ganando te servía para afianzar tu posición. Cuando acababas de pagar tu local, tenías un bien del que disponer en el futuro. Hoy eso es imposible, porque es muy difícil comprar un local en propiedad y los alquileres son muy altos, así que el modelo de negocio ya llegaba muy </w:t>
      </w:r>
      <w:r>
        <w:rPr>
          <w:rFonts w:ascii="Times New Roman" w:hAnsi="Times New Roman" w:cs="Times New Roman"/>
          <w:sz w:val="24"/>
          <w:szCs w:val="24"/>
        </w:rPr>
        <w:t>deteriorado a esta nueva crisis”</w:t>
      </w:r>
      <w:r w:rsidRPr="00B1694A">
        <w:rPr>
          <w:rFonts w:ascii="Times New Roman" w:hAnsi="Times New Roman" w:cs="Times New Roman"/>
          <w:sz w:val="24"/>
          <w:szCs w:val="24"/>
        </w:rPr>
        <w:t>, explica Hernández.</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Si cada vez se incrementan más los gastos para permanecer en tu posición y disminuyen los ingresos, la consecuencia más obvia es que cada vez habrá menos gente en la clase media y más gente con poco re</w:t>
      </w:r>
      <w:r>
        <w:rPr>
          <w:rFonts w:ascii="Times New Roman" w:hAnsi="Times New Roman" w:cs="Times New Roman"/>
          <w:sz w:val="24"/>
          <w:szCs w:val="24"/>
        </w:rPr>
        <w:t>cursos”, insiste el periodista.</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Pese a tantísimo vapuleo, el 70% de los españoles, según el CIS, aún se considera de clase media, frente al 56,5% de 2009, en plena cr</w:t>
      </w:r>
      <w:r>
        <w:rPr>
          <w:rFonts w:ascii="Times New Roman" w:hAnsi="Times New Roman" w:cs="Times New Roman"/>
          <w:sz w:val="24"/>
          <w:szCs w:val="24"/>
        </w:rPr>
        <w:t>isis. Pero, ¿por cuánto tiempo?</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El Banco</w:t>
      </w:r>
      <w:r>
        <w:rPr>
          <w:rFonts w:ascii="Times New Roman" w:hAnsi="Times New Roman" w:cs="Times New Roman"/>
          <w:sz w:val="24"/>
          <w:szCs w:val="24"/>
        </w:rPr>
        <w:t xml:space="preserve"> Mundial hablaba en 2016 de la “clase vulnerable”. Esteban Hernández los llama “pobres en excedencia”</w:t>
      </w:r>
      <w:r w:rsidRPr="00B1694A">
        <w:rPr>
          <w:rFonts w:ascii="Times New Roman" w:hAnsi="Times New Roman" w:cs="Times New Roman"/>
          <w:sz w:val="24"/>
          <w:szCs w:val="24"/>
        </w:rPr>
        <w:t>, los trabajadores de clase media que creyeron un día que su futuro sería mejor y mejor aún sería el de sus hijos, los que creyeron haber conquistado una estabilidad que ya no perderían. La casa, el cole de los niños, la sanidad pública y la pensión asegurada. Todo está hoy atrapado en la gra</w:t>
      </w:r>
      <w:r>
        <w:rPr>
          <w:rFonts w:ascii="Times New Roman" w:hAnsi="Times New Roman" w:cs="Times New Roman"/>
          <w:sz w:val="24"/>
          <w:szCs w:val="24"/>
        </w:rPr>
        <w:t>n burbuja de la incertidumbre. “</w:t>
      </w:r>
      <w:r w:rsidRPr="00B1694A">
        <w:rPr>
          <w:rFonts w:ascii="Times New Roman" w:hAnsi="Times New Roman" w:cs="Times New Roman"/>
          <w:sz w:val="24"/>
          <w:szCs w:val="24"/>
        </w:rPr>
        <w:t>Ahora vuelven al punto de partida, las clases trabajadoras que llegaron a clases medias regresan al l</w:t>
      </w:r>
      <w:r>
        <w:rPr>
          <w:rFonts w:ascii="Times New Roman" w:hAnsi="Times New Roman" w:cs="Times New Roman"/>
          <w:sz w:val="24"/>
          <w:szCs w:val="24"/>
        </w:rPr>
        <w:t>ugar donde siempre estuvieron”.</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También en 2016, cuando parecía que empezábamos a dejar atrás la crisis, el Instituto Valenciano de Investigaciones Económicas (IVIE) y la Fundación BBVA presentaron un informe que concluía que en los peores años de la recesión alrededor de tres millones de españoles habían pasado de engrosar la clase media española a formar parte de los estratos más vulnerables de la sociedad. Habían caído, por tanto, un escalón.</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Es difícil hacer predicciones porque el volumen de incertidumbre es muy alto, pero todo in</w:t>
      </w:r>
      <w:r>
        <w:rPr>
          <w:rFonts w:ascii="Times New Roman" w:hAnsi="Times New Roman" w:cs="Times New Roman"/>
          <w:sz w:val="24"/>
          <w:szCs w:val="24"/>
        </w:rPr>
        <w:t>dica que la situación va a peor”</w:t>
      </w:r>
      <w:r w:rsidRPr="00B1694A">
        <w:rPr>
          <w:rFonts w:ascii="Times New Roman" w:hAnsi="Times New Roman" w:cs="Times New Roman"/>
          <w:sz w:val="24"/>
          <w:szCs w:val="24"/>
        </w:rPr>
        <w:t>, asegura hoy Francisco José Goerlich, Catedrático de Fundamentos del Análisis Económico y autor de a</w:t>
      </w:r>
      <w:r>
        <w:rPr>
          <w:rFonts w:ascii="Times New Roman" w:hAnsi="Times New Roman" w:cs="Times New Roman"/>
          <w:sz w:val="24"/>
          <w:szCs w:val="24"/>
        </w:rPr>
        <w:t>quel informe hace cuatro años. “</w:t>
      </w:r>
      <w:r w:rsidRPr="00B1694A">
        <w:rPr>
          <w:rFonts w:ascii="Times New Roman" w:hAnsi="Times New Roman" w:cs="Times New Roman"/>
          <w:sz w:val="24"/>
          <w:szCs w:val="24"/>
        </w:rPr>
        <w:t>Parece que el nivel de renta general caerá de forma importante y de forma asimétrica, así que es previsible que se incremente la desigualdad y los estratos más perjudicados serán los medios y bajos. Y esto afectará a los bares, a los cines, a los teatros y hasta a las aerolíneas, porque si no las rescatan, quebrarán todas. Ninguna aerolínea soporta tener lo</w:t>
      </w:r>
      <w:r>
        <w:rPr>
          <w:rFonts w:ascii="Times New Roman" w:hAnsi="Times New Roman" w:cs="Times New Roman"/>
          <w:sz w:val="24"/>
          <w:szCs w:val="24"/>
        </w:rPr>
        <w:t>s aviones en tierra dos meses”.</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-¿Y quién resc</w:t>
      </w:r>
      <w:r>
        <w:rPr>
          <w:rFonts w:ascii="Times New Roman" w:hAnsi="Times New Roman" w:cs="Times New Roman"/>
          <w:sz w:val="24"/>
          <w:szCs w:val="24"/>
        </w:rPr>
        <w:t>ata a los pequeños empresarios?</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-Las ayudas por cese de actividad deberían llegar a t</w:t>
      </w:r>
      <w:r>
        <w:rPr>
          <w:rFonts w:ascii="Times New Roman" w:hAnsi="Times New Roman" w:cs="Times New Roman"/>
          <w:sz w:val="24"/>
          <w:szCs w:val="24"/>
        </w:rPr>
        <w:t>odos y deberían ser su rescate.</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-¿Sobrevivir</w:t>
      </w:r>
      <w:r>
        <w:rPr>
          <w:rFonts w:ascii="Times New Roman" w:hAnsi="Times New Roman" w:cs="Times New Roman"/>
          <w:sz w:val="24"/>
          <w:szCs w:val="24"/>
        </w:rPr>
        <w:t>á la clase media a la pandemia?</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-Sobrevivirá, pero de forma maltrecha durante una temporada porque además el shock en esta crisis ha sido mucho más brusco que en la anterior. Lo que en 2008 se produjo en cuatro meses ha llegado ahora en 15 días.</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lastRenderedPageBreak/>
        <w:t>Durante el estado de alarma en España, las peticiones de ayuda a organizaciones como Cáritas o Save the Children se han triplicado. Casi la mitad de los que acuden a ellos para poder comer o pagar su vivienda lo han hecho por primera vez</w:t>
      </w:r>
      <w:r>
        <w:rPr>
          <w:rFonts w:ascii="Times New Roman" w:hAnsi="Times New Roman" w:cs="Times New Roman"/>
          <w:sz w:val="24"/>
          <w:szCs w:val="24"/>
        </w:rPr>
        <w:t xml:space="preserve"> en su vida. Son nuevos pobres.</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Hay muchísimos autónomos que viven del día a día y de lo poco que guardan en el cajón y ens</w:t>
      </w:r>
      <w:r>
        <w:rPr>
          <w:rFonts w:ascii="Times New Roman" w:hAnsi="Times New Roman" w:cs="Times New Roman"/>
          <w:sz w:val="24"/>
          <w:szCs w:val="24"/>
        </w:rPr>
        <w:t>eguida pueden pasar la frontera”</w:t>
      </w:r>
      <w:r w:rsidRPr="00B1694A">
        <w:rPr>
          <w:rFonts w:ascii="Times New Roman" w:hAnsi="Times New Roman" w:cs="Times New Roman"/>
          <w:sz w:val="24"/>
          <w:szCs w:val="24"/>
        </w:rPr>
        <w:t>, alerta Celia Ferrero, vicepresidenta de la Asociación de</w:t>
      </w:r>
      <w:r>
        <w:rPr>
          <w:rFonts w:ascii="Times New Roman" w:hAnsi="Times New Roman" w:cs="Times New Roman"/>
          <w:sz w:val="24"/>
          <w:szCs w:val="24"/>
        </w:rPr>
        <w:t xml:space="preserve"> Trabajadores Autónomos (ATA). “</w:t>
      </w:r>
      <w:r w:rsidRPr="00B1694A">
        <w:rPr>
          <w:rFonts w:ascii="Times New Roman" w:hAnsi="Times New Roman" w:cs="Times New Roman"/>
          <w:sz w:val="24"/>
          <w:szCs w:val="24"/>
        </w:rPr>
        <w:t xml:space="preserve">De la clase media </w:t>
      </w:r>
      <w:r>
        <w:rPr>
          <w:rFonts w:ascii="Times New Roman" w:hAnsi="Times New Roman" w:cs="Times New Roman"/>
          <w:sz w:val="24"/>
          <w:szCs w:val="24"/>
        </w:rPr>
        <w:t>a la ruina se pasa fácilmente”.</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 xml:space="preserve">Un estudio internacional de la Universitat Oberta de Catalunya (UOC) publicado esta misma semana revela que un 36% de los españoles ha consumido todos sus ahorros durante sólo un mes de confinamiento, que el 92% teme una depresión económica y que el 63% espera que el </w:t>
      </w:r>
      <w:r>
        <w:rPr>
          <w:rFonts w:ascii="Times New Roman" w:hAnsi="Times New Roman" w:cs="Times New Roman"/>
          <w:sz w:val="24"/>
          <w:szCs w:val="24"/>
        </w:rPr>
        <w:t>año 2021 sea aún peor que 2020.</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La economía, igual que la sociedad, va a polarizarse y ahí siempre pierden las clases medias, que están incluso más desprotegidas que las bajas. Sólo hay que ver el ingreso</w:t>
      </w:r>
      <w:r>
        <w:rPr>
          <w:rFonts w:ascii="Times New Roman" w:hAnsi="Times New Roman" w:cs="Times New Roman"/>
          <w:sz w:val="24"/>
          <w:szCs w:val="24"/>
        </w:rPr>
        <w:t xml:space="preserve"> mínimo vital”, apunta Ferrero.</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ATA cifra en más de 168.000 los empleos de autónomos que se han perdido sólo en el primer trimestre de este año. Según sus cálculos, el 82% de los autónomos ya se han reincorporado a su actividad tras el confinamiento, aunque sólo el 30% de los negoci</w:t>
      </w:r>
      <w:r>
        <w:rPr>
          <w:rFonts w:ascii="Times New Roman" w:hAnsi="Times New Roman" w:cs="Times New Roman"/>
          <w:sz w:val="24"/>
          <w:szCs w:val="24"/>
        </w:rPr>
        <w:t>os de hostelería han reabierto.</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694A">
        <w:rPr>
          <w:rFonts w:ascii="Times New Roman" w:hAnsi="Times New Roman" w:cs="Times New Roman"/>
          <w:sz w:val="24"/>
          <w:szCs w:val="24"/>
        </w:rPr>
        <w:t>Si seguimos cerrados, sabemos lo que</w:t>
      </w:r>
      <w:r>
        <w:rPr>
          <w:rFonts w:ascii="Times New Roman" w:hAnsi="Times New Roman" w:cs="Times New Roman"/>
          <w:sz w:val="24"/>
          <w:szCs w:val="24"/>
        </w:rPr>
        <w:t xml:space="preserve"> nos cuesta, pero si abrimos no”</w:t>
      </w:r>
      <w:r w:rsidRPr="00B1694A">
        <w:rPr>
          <w:rFonts w:ascii="Times New Roman" w:hAnsi="Times New Roman" w:cs="Times New Roman"/>
          <w:sz w:val="24"/>
          <w:szCs w:val="24"/>
        </w:rPr>
        <w:t>, explica José Luis Yzuel, presidente de la Confederación Empres</w:t>
      </w:r>
      <w:r>
        <w:rPr>
          <w:rFonts w:ascii="Times New Roman" w:hAnsi="Times New Roman" w:cs="Times New Roman"/>
          <w:sz w:val="24"/>
          <w:szCs w:val="24"/>
        </w:rPr>
        <w:t>arial de Hostelería de España. “</w:t>
      </w:r>
      <w:r w:rsidRPr="00B1694A">
        <w:rPr>
          <w:rFonts w:ascii="Times New Roman" w:hAnsi="Times New Roman" w:cs="Times New Roman"/>
          <w:sz w:val="24"/>
          <w:szCs w:val="24"/>
        </w:rPr>
        <w:t>La sensación es que lo peor está por llegar, que va a ser muy complicado a corto plazo y que ese corto plazo se v</w:t>
      </w:r>
      <w:r>
        <w:rPr>
          <w:rFonts w:ascii="Times New Roman" w:hAnsi="Times New Roman" w:cs="Times New Roman"/>
          <w:sz w:val="24"/>
          <w:szCs w:val="24"/>
        </w:rPr>
        <w:t>a a llevar a muchos por delante”</w:t>
      </w:r>
      <w:r w:rsidRPr="00B1694A">
        <w:rPr>
          <w:rFonts w:ascii="Times New Roman" w:hAnsi="Times New Roman" w:cs="Times New Roman"/>
          <w:sz w:val="24"/>
          <w:szCs w:val="24"/>
        </w:rPr>
        <w:t xml:space="preserve">, pronostica Yzuel, que </w:t>
      </w:r>
      <w:r>
        <w:rPr>
          <w:rFonts w:ascii="Times New Roman" w:hAnsi="Times New Roman" w:cs="Times New Roman"/>
          <w:sz w:val="24"/>
          <w:szCs w:val="24"/>
        </w:rPr>
        <w:t>denuncia que nuestro país esté “</w:t>
      </w:r>
      <w:r w:rsidRPr="00B1694A">
        <w:rPr>
          <w:rFonts w:ascii="Times New Roman" w:hAnsi="Times New Roman" w:cs="Times New Roman"/>
          <w:sz w:val="24"/>
          <w:szCs w:val="24"/>
        </w:rPr>
        <w:t>a la cola de Europ</w:t>
      </w:r>
      <w:r>
        <w:rPr>
          <w:rFonts w:ascii="Times New Roman" w:hAnsi="Times New Roman" w:cs="Times New Roman"/>
          <w:sz w:val="24"/>
          <w:szCs w:val="24"/>
        </w:rPr>
        <w:t>a en medidas de apoyo al sector”</w:t>
      </w:r>
      <w:r w:rsidRPr="00B1694A">
        <w:rPr>
          <w:rFonts w:ascii="Times New Roman" w:hAnsi="Times New Roman" w:cs="Times New Roman"/>
          <w:sz w:val="24"/>
          <w:szCs w:val="24"/>
        </w:rPr>
        <w:t>, pero lid</w:t>
      </w:r>
      <w:r>
        <w:rPr>
          <w:rFonts w:ascii="Times New Roman" w:hAnsi="Times New Roman" w:cs="Times New Roman"/>
          <w:sz w:val="24"/>
          <w:szCs w:val="24"/>
        </w:rPr>
        <w:t>ere las “medidas restrictivas”.</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-¿Cómo puede salir</w:t>
      </w:r>
      <w:r>
        <w:rPr>
          <w:rFonts w:ascii="Times New Roman" w:hAnsi="Times New Roman" w:cs="Times New Roman"/>
          <w:sz w:val="24"/>
          <w:szCs w:val="24"/>
        </w:rPr>
        <w:t xml:space="preserve"> la clase media de esta crisis?</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-Yo quiero ser optimista pero es difícil porque no tenemos ninguna certidumbre. No tenemos datos, no conocemos ningún plan, ninguna estrategia... No hemos leído tantas veces el BOE en nuestra vida, pero sólo tenemos unas medidas que no son muy distintas a las que habría habido en la Edad Media. ¡No salgan de casa! Si las ayudas que demandamos no se concretan, la escabechina puede ser tremenda. La clase media no puede ser siempre la pagana: entre morirnos de covid o de hambre tiene que haber un término medio.</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Arturo también era encargado de un pequeño negoc</w:t>
      </w:r>
      <w:r>
        <w:rPr>
          <w:rFonts w:ascii="Times New Roman" w:hAnsi="Times New Roman" w:cs="Times New Roman"/>
          <w:sz w:val="24"/>
          <w:szCs w:val="24"/>
        </w:rPr>
        <w:t>io en Madrid. Hoy se traspasa. “</w:t>
      </w:r>
      <w:r w:rsidRPr="00B1694A">
        <w:rPr>
          <w:rFonts w:ascii="Times New Roman" w:hAnsi="Times New Roman" w:cs="Times New Roman"/>
          <w:sz w:val="24"/>
          <w:szCs w:val="24"/>
        </w:rPr>
        <w:t>El problema es que no han cerrado los que no podían seguir, como ocurrió en la crisis. Esta vez hemos cerrado todos y se han hundido hasta los negocios que estaban funcionando. Después de la crisis, muchos invertimos lo poquillo que teníamos ahorrado en un local para salir adelante y ahora nos hemos quedado compuestos y sin novia.</w:t>
      </w:r>
      <w:r>
        <w:rPr>
          <w:rFonts w:ascii="Times New Roman" w:hAnsi="Times New Roman" w:cs="Times New Roman"/>
          <w:sz w:val="24"/>
          <w:szCs w:val="24"/>
        </w:rPr>
        <w:t xml:space="preserve"> Cierra y apáñate para volver”.</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¿Será, esta vez sí, el</w:t>
      </w:r>
      <w:r>
        <w:rPr>
          <w:rFonts w:ascii="Times New Roman" w:hAnsi="Times New Roman" w:cs="Times New Roman"/>
          <w:sz w:val="24"/>
          <w:szCs w:val="24"/>
        </w:rPr>
        <w:t xml:space="preserve"> fin de la clase media? “</w:t>
      </w:r>
      <w:r w:rsidRPr="00B1694A">
        <w:rPr>
          <w:rFonts w:ascii="Times New Roman" w:hAnsi="Times New Roman" w:cs="Times New Roman"/>
          <w:sz w:val="24"/>
          <w:szCs w:val="24"/>
        </w:rPr>
        <w:t>La historia está por escribirse. Todo apunta mal pero na</w:t>
      </w:r>
      <w:r>
        <w:rPr>
          <w:rFonts w:ascii="Times New Roman" w:hAnsi="Times New Roman" w:cs="Times New Roman"/>
          <w:sz w:val="24"/>
          <w:szCs w:val="24"/>
        </w:rPr>
        <w:t>die sabe cómo saldremos de esto”</w:t>
      </w:r>
      <w:r w:rsidRPr="00B1694A">
        <w:rPr>
          <w:rFonts w:ascii="Times New Roman" w:hAnsi="Times New Roman" w:cs="Times New Roman"/>
          <w:sz w:val="24"/>
          <w:szCs w:val="24"/>
        </w:rPr>
        <w:t>, responde Esteban Hernández. "La gente aún tiene confianza y mientras esa confianza siga, nos agarraremos a ella. Si se arregla, maravilloso y si no, vendrán los momentos más complicados y comprobaremos que ésta era una crisis de verdad y no pasajera".</w:t>
      </w:r>
    </w:p>
    <w:p w:rsidR="00BD422E" w:rsidRPr="00B1694A"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 xml:space="preserve">Enfrente del bar de Sonia hay un miniteatro </w:t>
      </w:r>
      <w:r>
        <w:rPr>
          <w:rFonts w:ascii="Times New Roman" w:hAnsi="Times New Roman" w:cs="Times New Roman"/>
          <w:sz w:val="24"/>
          <w:szCs w:val="24"/>
        </w:rPr>
        <w:t>que tampoco ha vuelto a abrir. “</w:t>
      </w:r>
      <w:r w:rsidRPr="00B1694A">
        <w:rPr>
          <w:rFonts w:ascii="Times New Roman" w:hAnsi="Times New Roman" w:cs="Times New Roman"/>
          <w:sz w:val="24"/>
          <w:szCs w:val="24"/>
        </w:rPr>
        <w:t>Nos cerraron gr</w:t>
      </w:r>
      <w:r>
        <w:rPr>
          <w:rFonts w:ascii="Times New Roman" w:hAnsi="Times New Roman" w:cs="Times New Roman"/>
          <w:sz w:val="24"/>
          <w:szCs w:val="24"/>
        </w:rPr>
        <w:t>atis y nos han arruinado gratis”, se lamenta ella. “</w:t>
      </w:r>
      <w:r w:rsidRPr="00B1694A">
        <w:rPr>
          <w:rFonts w:ascii="Times New Roman" w:hAnsi="Times New Roman" w:cs="Times New Roman"/>
          <w:sz w:val="24"/>
          <w:szCs w:val="24"/>
        </w:rPr>
        <w:t xml:space="preserve">La gente no se queja porque está en </w:t>
      </w:r>
      <w:r w:rsidRPr="00B1694A">
        <w:rPr>
          <w:rFonts w:ascii="Times New Roman" w:hAnsi="Times New Roman" w:cs="Times New Roman"/>
          <w:sz w:val="24"/>
          <w:szCs w:val="24"/>
        </w:rPr>
        <w:lastRenderedPageBreak/>
        <w:t>estado de shock y porque los bancos no están apretando. Pero en cuanto termine el estado de alarma y estemos todos en números ro</w:t>
      </w:r>
      <w:r>
        <w:rPr>
          <w:rFonts w:ascii="Times New Roman" w:hAnsi="Times New Roman" w:cs="Times New Roman"/>
          <w:sz w:val="24"/>
          <w:szCs w:val="24"/>
        </w:rPr>
        <w:t>jos, la gente se volverá loca”.</w:t>
      </w:r>
    </w:p>
    <w:p w:rsidR="00BD422E" w:rsidRPr="00B1694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-¿Tiene miedo el futuro?</w:t>
      </w:r>
    </w:p>
    <w:p w:rsidR="00BD422E" w:rsidRDefault="00BD422E" w:rsidP="00BD422E">
      <w:pPr>
        <w:spacing w:line="240" w:lineRule="auto"/>
        <w:jc w:val="both"/>
        <w:rPr>
          <w:rFonts w:ascii="Times New Roman" w:hAnsi="Times New Roman" w:cs="Times New Roman"/>
          <w:sz w:val="24"/>
          <w:szCs w:val="24"/>
        </w:rPr>
      </w:pPr>
      <w:r w:rsidRPr="00B1694A">
        <w:rPr>
          <w:rFonts w:ascii="Times New Roman" w:hAnsi="Times New Roman" w:cs="Times New Roman"/>
          <w:sz w:val="24"/>
          <w:szCs w:val="24"/>
        </w:rPr>
        <w:t>-A mí, como no me saquen la sangre, no me pueden sacar más, así que no tengo miedo. Pero tengo 44 años y no puedo empezar de cero otra vez.</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(Parece una broma, pero cuando comencé a viajar a España desde mi remoto país (Argentina), como viajero frecuente por Europa (1979), y me alojé en un Hostal (o Pensión, como quieran llamarle) de la Gran Vía de Madrid, en un edificio de varios pisos, al intentar bajar por el ascensor a la calle (desde un sexto nivel) en encargado me dijo: el “ascensor” solo se puede utilizar para subir, para bajar hay que utilizar la escalera, y agregó socarronamente, para que el argentino “pardillo”, se enterara: si no se llamaría “descensor”) . Mira tú por dónde, 41 años después, vengo a descubrir que era un “chiste de gallegos”, mal entendido…</w:t>
      </w:r>
    </w:p>
    <w:p w:rsidR="00BD422E" w:rsidRPr="00355834"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7338">
        <w:rPr>
          <w:rFonts w:ascii="Times New Roman" w:hAnsi="Times New Roman" w:cs="Times New Roman"/>
          <w:sz w:val="24"/>
          <w:szCs w:val="24"/>
          <w:u w:val="single"/>
        </w:rPr>
        <w:t>Los jóvenes españoles, sin futuro: el ascensor social solo funciona de bajada</w:t>
      </w:r>
      <w:r>
        <w:rPr>
          <w:rFonts w:ascii="Times New Roman" w:hAnsi="Times New Roman" w:cs="Times New Roman"/>
          <w:sz w:val="24"/>
          <w:szCs w:val="24"/>
        </w:rPr>
        <w:t xml:space="preserve"> (La Vanguardia - </w:t>
      </w:r>
      <w:r w:rsidRPr="00337338">
        <w:rPr>
          <w:rFonts w:ascii="Times New Roman" w:hAnsi="Times New Roman" w:cs="Times New Roman"/>
          <w:b/>
          <w:sz w:val="24"/>
          <w:szCs w:val="24"/>
        </w:rPr>
        <w:t>5/8/20</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355834">
        <w:rPr>
          <w:rFonts w:ascii="Times New Roman" w:hAnsi="Times New Roman" w:cs="Times New Roman"/>
          <w:sz w:val="24"/>
          <w:szCs w:val="24"/>
        </w:rPr>
        <w:t xml:space="preserve"> La crisis del coronavirus lastra el bienestar social y frustra las aspiraciones de una generación</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Los jóvenes españoles, sin futuro: el ascensor</w:t>
      </w:r>
      <w:r>
        <w:rPr>
          <w:rFonts w:ascii="Times New Roman" w:hAnsi="Times New Roman" w:cs="Times New Roman"/>
          <w:sz w:val="24"/>
          <w:szCs w:val="24"/>
        </w:rPr>
        <w:t xml:space="preserve"> social solo funciona de bajada</w:t>
      </w:r>
    </w:p>
    <w:p w:rsidR="00BD422E" w:rsidRPr="00337338"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Xavier Mas de Xaxás)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El ascensor social en España solo se coge de bajada. Está estancado desde los años 90 y la pandemia del coronavirus aún agravará más la desigualdad, según coinciden en anticipar economistas y sociólogos que han participado en los trabajos de la Comisión para la Reconstrucción Social y Ec</w:t>
      </w:r>
      <w:r>
        <w:rPr>
          <w:rFonts w:ascii="Times New Roman" w:hAnsi="Times New Roman" w:cs="Times New Roman"/>
          <w:sz w:val="24"/>
          <w:szCs w:val="24"/>
        </w:rPr>
        <w:t>onómica reunida en el Congreso.</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 xml:space="preserve">Los dos problemas crónicos que lastran el desarrollo social de España son la incapacidad del sistema fiscal para redistribuir mejor la riqueza y la preponderancia de las pequeñas y medianas empresas en un tejido productivo que no genera trabajos cualificados a la altura de la preparación que tienen </w:t>
      </w:r>
      <w:r>
        <w:rPr>
          <w:rFonts w:ascii="Times New Roman" w:hAnsi="Times New Roman" w:cs="Times New Roman"/>
          <w:sz w:val="24"/>
          <w:szCs w:val="24"/>
        </w:rPr>
        <w:t>los licenciados universitarios.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Los expertos coinciden en que, sin superar estas deficiencias crónicas, los jóvenes españoles no vivirán mejor que sus padres. Que el Congreso no haya aprobado aún el paquete de medidas sociales para combatir la desigualdad que causa la Covid-19 indic</w:t>
      </w:r>
      <w:r>
        <w:rPr>
          <w:rFonts w:ascii="Times New Roman" w:hAnsi="Times New Roman" w:cs="Times New Roman"/>
          <w:sz w:val="24"/>
          <w:szCs w:val="24"/>
        </w:rPr>
        <w:t>a lo mucho que queda por hacer.</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Comparativa</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 xml:space="preserve">España es, con Italia, el país de Europa donde menos peso tiene la meritocracia. El 60% de los jóvenes, según datos de la OCDE, encuentran trabajo gracias a los contactos familiares. En las entrevistas de trabajo, como explica Idelfonso Marqués, sociólogo de la Universidad de Sevilla, “cada vez pesan más los factores culturales y el origen socioeconómico del aspirante, al que se le llega a preguntar qué deportes practica y a qué colegio fue. Esto no sucedía antes en España y no sucede en los países con una industria más evolucionada, donde a la hora de contratar solo importa la cualificación académica y profesional. La preponderancia de la pequeña y mediana empresa, así como de las pequeñas propiedades </w:t>
      </w:r>
      <w:r w:rsidRPr="00337338">
        <w:rPr>
          <w:rFonts w:ascii="Times New Roman" w:hAnsi="Times New Roman" w:cs="Times New Roman"/>
          <w:sz w:val="24"/>
          <w:szCs w:val="24"/>
        </w:rPr>
        <w:lastRenderedPageBreak/>
        <w:t>agrícolas, que en Catalunya y otras comunidades son muy importantes, perpetúan el inmovilismo social porque son muy fáciles de transmitir de padres a hijos</w:t>
      </w:r>
      <w:r>
        <w:rPr>
          <w:rFonts w:ascii="Times New Roman" w:hAnsi="Times New Roman" w:cs="Times New Roman"/>
          <w:sz w:val="24"/>
          <w:szCs w:val="24"/>
        </w:rPr>
        <w:t>”.</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A los españoles les marca mucho su origen. Determina en gran parte el nivel social que acabarán ocupando. Los hijos de padres con estudios, por ejemplo, tienen más ventaja a la hora de acceder a posiciones sociales altas y están más protegidos de los riesgos de acabar en posiciones sociales bajas, según un estudio del observatorio social de La Caixa que firman Gøsta Esping-Andersen, de la Universidad Pompeu Fabra, y Jorge Cimentada, del In</w:t>
      </w:r>
      <w:r>
        <w:rPr>
          <w:rFonts w:ascii="Times New Roman" w:hAnsi="Times New Roman" w:cs="Times New Roman"/>
          <w:sz w:val="24"/>
          <w:szCs w:val="24"/>
        </w:rPr>
        <w:t>stituto Demográfico Max Planck.</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Carlos J. Gil Hernández, economista del Instituto Universitario Europeo en Florencia, lamenta que la transición de los jóvenes desde la universidad al primer empleo sea tan penoso que muchos “acaben aceptando infraempleos para lo</w:t>
      </w:r>
      <w:r>
        <w:rPr>
          <w:rFonts w:ascii="Times New Roman" w:hAnsi="Times New Roman" w:cs="Times New Roman"/>
          <w:sz w:val="24"/>
          <w:szCs w:val="24"/>
        </w:rPr>
        <w:t>s que están sobrecualificados”.</w:t>
      </w:r>
    </w:p>
    <w:p w:rsidR="00BD422E" w:rsidRPr="00337338"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“España -</w:t>
      </w:r>
      <w:r w:rsidRPr="00337338">
        <w:rPr>
          <w:rFonts w:ascii="Times New Roman" w:hAnsi="Times New Roman" w:cs="Times New Roman"/>
          <w:sz w:val="24"/>
          <w:szCs w:val="24"/>
        </w:rPr>
        <w:t>expli</w:t>
      </w:r>
      <w:r>
        <w:rPr>
          <w:rFonts w:ascii="Times New Roman" w:hAnsi="Times New Roman" w:cs="Times New Roman"/>
          <w:sz w:val="24"/>
          <w:szCs w:val="24"/>
        </w:rPr>
        <w:t>ca Gil Hernández-</w:t>
      </w:r>
      <w:r w:rsidRPr="00337338">
        <w:rPr>
          <w:rFonts w:ascii="Times New Roman" w:hAnsi="Times New Roman" w:cs="Times New Roman"/>
          <w:sz w:val="24"/>
          <w:szCs w:val="24"/>
        </w:rPr>
        <w:t xml:space="preserve"> produce universitarios a un nivel equiparable al de los mejores países de la OCDE, sobre todo en ciencias sociales, pero la falta de inversión en I+D, la escasez de grandes industrias impiden crear un mercado de trabajo con empleos cualificados”. Añade a ello la urgencia de fortalecer la formación profesional: “En países como Alemania, donde</w:t>
      </w:r>
      <w:r>
        <w:rPr>
          <w:rFonts w:ascii="Times New Roman" w:hAnsi="Times New Roman" w:cs="Times New Roman"/>
          <w:sz w:val="24"/>
          <w:szCs w:val="24"/>
        </w:rPr>
        <w:t xml:space="preserve"> está muy bien, hay poco paro”.</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Perspectivas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España llegó tarde a la industrialización y aún carece de un sistema de redistribución de la riqueza que sea eficaz, según explica Olga Cantó, economista de la Universidad</w:t>
      </w:r>
      <w:r w:rsidR="00ED383C">
        <w:rPr>
          <w:rFonts w:ascii="Times New Roman" w:hAnsi="Times New Roman" w:cs="Times New Roman"/>
          <w:sz w:val="24"/>
          <w:szCs w:val="24"/>
        </w:rPr>
        <w:t xml:space="preserve"> de Alcalá de Henares. “España -</w:t>
      </w:r>
      <w:r>
        <w:rPr>
          <w:rFonts w:ascii="Times New Roman" w:hAnsi="Times New Roman" w:cs="Times New Roman"/>
          <w:sz w:val="24"/>
          <w:szCs w:val="24"/>
        </w:rPr>
        <w:t>dice-</w:t>
      </w:r>
      <w:r w:rsidRPr="00337338">
        <w:rPr>
          <w:rFonts w:ascii="Times New Roman" w:hAnsi="Times New Roman" w:cs="Times New Roman"/>
          <w:sz w:val="24"/>
          <w:szCs w:val="24"/>
        </w:rPr>
        <w:t xml:space="preserve"> está muy por detrás de sus socios europeos en sistemas productivos y de redistribución”, lo que supone dos lastres tremendo</w:t>
      </w:r>
      <w:r>
        <w:rPr>
          <w:rFonts w:ascii="Times New Roman" w:hAnsi="Times New Roman" w:cs="Times New Roman"/>
          <w:sz w:val="24"/>
          <w:szCs w:val="24"/>
        </w:rPr>
        <w:t>s para las nuevas generaciones.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La riqueza se redistribuye en España según la contribución del ciudadano al sistema. Son las cotizaciones a la seguridad social las que determinan las pensiones y el subsidio de desempleo, dos pilares de la redistribución junto con el IRPF. Cantó señala que “este es un sistema muy diferente al de nuestro entorno, donde la redistribución no depende tanto de la contribución previa del ciudadano”. En la comisión para la Reconstrucción, Cantó recomendó que España redistribuya en función de derechos universales, como el derecho a la vivienda o el empleo, y no en función de la capacidad de cada individuo de</w:t>
      </w:r>
      <w:r>
        <w:rPr>
          <w:rFonts w:ascii="Times New Roman" w:hAnsi="Times New Roman" w:cs="Times New Roman"/>
          <w:sz w:val="24"/>
          <w:szCs w:val="24"/>
        </w:rPr>
        <w:t xml:space="preserve"> generar riqueza por sí mismo.</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“Este cambio es ur</w:t>
      </w:r>
      <w:r w:rsidR="00ED383C">
        <w:rPr>
          <w:rFonts w:ascii="Times New Roman" w:hAnsi="Times New Roman" w:cs="Times New Roman"/>
          <w:sz w:val="24"/>
          <w:szCs w:val="24"/>
        </w:rPr>
        <w:t>gente -dice la profesora-</w:t>
      </w:r>
      <w:r w:rsidRPr="00337338">
        <w:rPr>
          <w:rFonts w:ascii="Times New Roman" w:hAnsi="Times New Roman" w:cs="Times New Roman"/>
          <w:sz w:val="24"/>
          <w:szCs w:val="24"/>
        </w:rPr>
        <w:t xml:space="preserve"> porque los jóvenes van a tener historias laborables llenas de agujeros. No van a trabajar el suficiente número de horas par</w:t>
      </w:r>
      <w:r>
        <w:rPr>
          <w:rFonts w:ascii="Times New Roman" w:hAnsi="Times New Roman" w:cs="Times New Roman"/>
          <w:sz w:val="24"/>
          <w:szCs w:val="24"/>
        </w:rPr>
        <w:t>a acceder a una pensión digna”.</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Cantó pone el ejemplo de los complementos salariales a los jóvenes que funcionan con mucho éxito en comunidades como Euskadi o en el Reino Unido, así como el alquiler de viviendas sociales para estos mismos jóvenes. Políticas sociales así demuestran, a su juicio, que “la redistribución de la riqueza sobre una base no contributiva es compatible con las políticas macroeconómicas más liberales”.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España está a la cola de Europa en gasto social a la familia y los hijos. Destina apenas un 1,7% del PIB, que es menos de la mitad del promedio de la UE. Aun así, logró reducir la</w:t>
      </w:r>
      <w:r>
        <w:rPr>
          <w:rFonts w:ascii="Times New Roman" w:hAnsi="Times New Roman" w:cs="Times New Roman"/>
          <w:sz w:val="24"/>
          <w:szCs w:val="24"/>
        </w:rPr>
        <w:t xml:space="preserve"> desigualdad entre los años 60 -</w:t>
      </w:r>
      <w:r w:rsidRPr="00337338">
        <w:rPr>
          <w:rFonts w:ascii="Times New Roman" w:hAnsi="Times New Roman" w:cs="Times New Roman"/>
          <w:sz w:val="24"/>
          <w:szCs w:val="24"/>
        </w:rPr>
        <w:t>gracias al</w:t>
      </w:r>
      <w:r>
        <w:rPr>
          <w:rFonts w:ascii="Times New Roman" w:hAnsi="Times New Roman" w:cs="Times New Roman"/>
          <w:sz w:val="24"/>
          <w:szCs w:val="24"/>
        </w:rPr>
        <w:t xml:space="preserve"> plan de Estabilización de 1959-</w:t>
      </w:r>
      <w:r w:rsidRPr="00337338">
        <w:rPr>
          <w:rFonts w:ascii="Times New Roman" w:hAnsi="Times New Roman" w:cs="Times New Roman"/>
          <w:sz w:val="24"/>
          <w:szCs w:val="24"/>
        </w:rPr>
        <w:t xml:space="preserve"> y principios de los 90. En 1973, por ejemplo, España redistribuía el 15% de la riqueza y en 1990, el 35%, cerca de la media europe</w:t>
      </w:r>
      <w:r>
        <w:rPr>
          <w:rFonts w:ascii="Times New Roman" w:hAnsi="Times New Roman" w:cs="Times New Roman"/>
          <w:sz w:val="24"/>
          <w:szCs w:val="24"/>
        </w:rPr>
        <w:t>a del 40%, pero de ahí no pasa.</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lastRenderedPageBreak/>
        <w:t>Tanto la crisis de los 90 como el crack del 2008 agravaron la desigualdad, que no se corrigió cuando la economía volvió a crecer. Olga Cantó, en un estudio con el economista Luis Ayala, apunta el riesgo de “un incremento crónico a largo plazo de la desigualdad es España</w:t>
      </w:r>
      <w:r>
        <w:rPr>
          <w:rFonts w:ascii="Times New Roman" w:hAnsi="Times New Roman" w:cs="Times New Roman"/>
          <w:sz w:val="24"/>
          <w:szCs w:val="24"/>
        </w:rPr>
        <w:t>”, que castigará a los jóvenes.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Los hogares sin ingresos en el 2008, por ejemplo, eran el 1,75% del total y en el 2015 subieron al 4,25%. Hoy son 600.000 los hogares (3,2%) sin ningún ingreso y serán más a final de año. Las rentas medias por hogar, que en 2009 eran de 30.201 euros hoy son de 29.132. “Uno de cada seis hogares de clase media ha pasado a la clase baj</w:t>
      </w:r>
      <w:r>
        <w:rPr>
          <w:rFonts w:ascii="Times New Roman" w:hAnsi="Times New Roman" w:cs="Times New Roman"/>
          <w:sz w:val="24"/>
          <w:szCs w:val="24"/>
        </w:rPr>
        <w:t>a en pocos años”, señala Cantó.</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Irán a más este año</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 xml:space="preserve">La clase media (59% de la población) pierde peso a favor de la baja, y España vuelve a estar por detrás de sus socios europeos, con clases medias más amplias: 70% en Suecia, 68% en Francia, </w:t>
      </w:r>
      <w:r>
        <w:rPr>
          <w:rFonts w:ascii="Times New Roman" w:hAnsi="Times New Roman" w:cs="Times New Roman"/>
          <w:sz w:val="24"/>
          <w:szCs w:val="24"/>
        </w:rPr>
        <w:t>67% en Alemania, 61% en Italia.</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“Cuanto más grande es la clase medi</w:t>
      </w:r>
      <w:r>
        <w:rPr>
          <w:rFonts w:ascii="Times New Roman" w:hAnsi="Times New Roman" w:cs="Times New Roman"/>
          <w:sz w:val="24"/>
          <w:szCs w:val="24"/>
        </w:rPr>
        <w:t>a, especialmente la media baja -explica Cantó-</w:t>
      </w:r>
      <w:r w:rsidRPr="00337338">
        <w:rPr>
          <w:rFonts w:ascii="Times New Roman" w:hAnsi="Times New Roman" w:cs="Times New Roman"/>
          <w:sz w:val="24"/>
          <w:szCs w:val="24"/>
        </w:rPr>
        <w:t>, más igualitario es un país.” España pierde ciudadanos en esta categoría y la gana en el umbral de pobreza. En el 2008, el 19,8% de los españoles estaba en riesgo de pobreza, según el INE. En el 2019 eran el</w:t>
      </w:r>
      <w:r>
        <w:rPr>
          <w:rFonts w:ascii="Times New Roman" w:hAnsi="Times New Roman" w:cs="Times New Roman"/>
          <w:sz w:val="24"/>
          <w:szCs w:val="24"/>
        </w:rPr>
        <w:t xml:space="preserve"> 20,7%.</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Uno de cada cuatro hogares con los cabeza de familia por debajo de 40 años están en el umbral de pobreza y Cantó asegura que la situación aún será peor este año. “Su inseguridad económica es muy grave desde el 2008. Los que tienen entre los 19 y los 25 años son lo</w:t>
      </w:r>
      <w:r>
        <w:rPr>
          <w:rFonts w:ascii="Times New Roman" w:hAnsi="Times New Roman" w:cs="Times New Roman"/>
          <w:sz w:val="24"/>
          <w:szCs w:val="24"/>
        </w:rPr>
        <w:t>s que están más afectados por la</w:t>
      </w:r>
      <w:r w:rsidRPr="00337338">
        <w:rPr>
          <w:rFonts w:ascii="Times New Roman" w:hAnsi="Times New Roman" w:cs="Times New Roman"/>
          <w:sz w:val="24"/>
          <w:szCs w:val="24"/>
        </w:rPr>
        <w:t xml:space="preserve"> pobreza laboral. La sobrecarga en gastos de vivienda duplica a la de los mayores”. “En Alem</w:t>
      </w:r>
      <w:r>
        <w:rPr>
          <w:rFonts w:ascii="Times New Roman" w:hAnsi="Times New Roman" w:cs="Times New Roman"/>
          <w:sz w:val="24"/>
          <w:szCs w:val="24"/>
        </w:rPr>
        <w:t>ania, Francia y el Reino Unido -explica Cantó-</w:t>
      </w:r>
      <w:r w:rsidRPr="00337338">
        <w:rPr>
          <w:rFonts w:ascii="Times New Roman" w:hAnsi="Times New Roman" w:cs="Times New Roman"/>
          <w:sz w:val="24"/>
          <w:szCs w:val="24"/>
        </w:rPr>
        <w:t>, la redistribución de la riqueza reduce más del doble que en España la desigualdad de las familias más jóvenes. También Italia compensa</w:t>
      </w:r>
      <w:r>
        <w:rPr>
          <w:rFonts w:ascii="Times New Roman" w:hAnsi="Times New Roman" w:cs="Times New Roman"/>
          <w:sz w:val="24"/>
          <w:szCs w:val="24"/>
        </w:rPr>
        <w:t xml:space="preserve"> mejor este factor que España”.</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El fracaso de la educación</w:t>
      </w:r>
    </w:p>
    <w:p w:rsidR="00BD422E"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La educación es el primer canal de movilidad social en todas las sociedades, pero en España su incidencia es menor que en la mayoría de países europeos. España, por ejemplo, es el país de Europa con más fracaso escolar (18%) y uno de los que tiene más segregación escolar (24%) en función del origen socioeconómico del alumno. Esto quiere decir que el 24% de los alumnos debería cambiar de escuela para contrarrestar el entorno degradado en el que estudia. En Madrid es el 27% y en Catalunya, el 24%. Los mejores países europeos están en el 15%, marca que en España solo alcanza Baleares. El fracaso escolar afecta tres veces más a los alumnos de origen social bajo y, como señala el sociólogo Idelfonso Marqués, la escuela concertada, aunque ayuda a integrar a las clases medias, favorece la segregación de las bajas.</w:t>
      </w:r>
    </w:p>
    <w:p w:rsidR="00BD422E"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Los tres retos del futuro</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Durante su comparecencia el pasado 8 de junio ante la comisión para la Reconstrucción, la economista Olga Cantó destacó tres retos que España debe superar sí o s</w:t>
      </w:r>
      <w:r>
        <w:rPr>
          <w:rFonts w:ascii="Times New Roman" w:hAnsi="Times New Roman" w:cs="Times New Roman"/>
          <w:sz w:val="24"/>
          <w:szCs w:val="24"/>
        </w:rPr>
        <w:t>í.</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 xml:space="preserve">1. Reducir la brecha generacional de ingresos. El empleo a tiempo parcial condena a los jóvenes y las personas menos cualificadas a cobrar siempre salarios bajos. Entre el 30% y el 40% de los españoles con salarios bajos trabajan a tiempo parcial, y el problema no es sólo lo que cobran por hora, sino las pocas horas que trabajan al mes. Este colectivo, asimismo, es el más vulnerable, pues no suele contar con apoyos sindicales o del sector. La Covid-19 ha tenido una incidencia mucho mayor en estas personas, y la mayoría son mujeres, lo que </w:t>
      </w:r>
      <w:r w:rsidRPr="00337338">
        <w:rPr>
          <w:rFonts w:ascii="Times New Roman" w:hAnsi="Times New Roman" w:cs="Times New Roman"/>
          <w:sz w:val="24"/>
          <w:szCs w:val="24"/>
        </w:rPr>
        <w:lastRenderedPageBreak/>
        <w:t>repercute en la economía familiar. El ingreso mínimo vital se muestra así no solo como un salvavidas para estas personas, sino también para sus hijos, sobre todo los adolescentes, que no tendrán tanta presión para encontrar un empleo a costa de no completar su formación escolar.</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2. Reducir la brecha educativa y de las demás políticas públicas con Europa. Para ello, Olga Cantó y otros expertos consideran que es necesario que el Estado</w:t>
      </w:r>
      <w:r>
        <w:rPr>
          <w:rFonts w:ascii="Times New Roman" w:hAnsi="Times New Roman" w:cs="Times New Roman"/>
          <w:sz w:val="24"/>
          <w:szCs w:val="24"/>
        </w:rPr>
        <w:t xml:space="preserve"> recaude más impuestos. “Ahora -explica Cantó-</w:t>
      </w:r>
      <w:r w:rsidRPr="00337338">
        <w:rPr>
          <w:rFonts w:ascii="Times New Roman" w:hAnsi="Times New Roman" w:cs="Times New Roman"/>
          <w:sz w:val="24"/>
          <w:szCs w:val="24"/>
        </w:rPr>
        <w:t xml:space="preserve"> España deja de recaudar, aproximadamente, un 6% del PIB, lo supone unos 70.000 millones de euros al año”. En parte es debido a la economía sumergida y a la corrupción, pero en gran parte también a que los impuestos son más bajos en compara</w:t>
      </w:r>
      <w:r>
        <w:rPr>
          <w:rFonts w:ascii="Times New Roman" w:hAnsi="Times New Roman" w:cs="Times New Roman"/>
          <w:sz w:val="24"/>
          <w:szCs w:val="24"/>
        </w:rPr>
        <w:t>ción con otros países europeos.</w:t>
      </w:r>
    </w:p>
    <w:p w:rsidR="00BD422E" w:rsidRPr="00337338" w:rsidRDefault="00BD422E" w:rsidP="00BD422E">
      <w:pPr>
        <w:spacing w:line="240" w:lineRule="auto"/>
        <w:jc w:val="both"/>
        <w:rPr>
          <w:rFonts w:ascii="Times New Roman" w:hAnsi="Times New Roman" w:cs="Times New Roman"/>
          <w:sz w:val="24"/>
          <w:szCs w:val="24"/>
        </w:rPr>
      </w:pPr>
      <w:r w:rsidRPr="00337338">
        <w:rPr>
          <w:rFonts w:ascii="Times New Roman" w:hAnsi="Times New Roman" w:cs="Times New Roman"/>
          <w:sz w:val="24"/>
          <w:szCs w:val="24"/>
        </w:rPr>
        <w:t>3. Reducir la pobreza crónica de la infancia y la inseguridad económica de la juventud, especialmente de familias jóvenes con hijos, que sufren más pobreza desde el 2008. La vulnerabilidad de la sociedad española será aún mayor si no se logra.</w:t>
      </w:r>
    </w:p>
    <w:p w:rsidR="00BD422E" w:rsidRPr="001869D4"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869D4">
        <w:rPr>
          <w:rFonts w:ascii="Times New Roman" w:hAnsi="Times New Roman" w:cs="Times New Roman"/>
          <w:sz w:val="24"/>
          <w:szCs w:val="24"/>
          <w:u w:val="single"/>
        </w:rPr>
        <w:t>Las horas de trabajo perdidas por la pandemia en el mundo equivalen a casi 500 millones de empleos</w:t>
      </w:r>
      <w:r>
        <w:rPr>
          <w:rFonts w:ascii="Times New Roman" w:hAnsi="Times New Roman" w:cs="Times New Roman"/>
          <w:sz w:val="24"/>
          <w:szCs w:val="24"/>
        </w:rPr>
        <w:t xml:space="preserve"> (Cinco Días - </w:t>
      </w:r>
      <w:r w:rsidRPr="001869D4">
        <w:rPr>
          <w:rFonts w:ascii="Times New Roman" w:hAnsi="Times New Roman" w:cs="Times New Roman"/>
          <w:b/>
          <w:sz w:val="24"/>
          <w:szCs w:val="24"/>
        </w:rPr>
        <w:t>23/9/20</w:t>
      </w:r>
      <w:r>
        <w:rPr>
          <w:rFonts w:ascii="Times New Roman" w:hAnsi="Times New Roman" w:cs="Times New Roman"/>
          <w:sz w:val="24"/>
          <w:szCs w:val="24"/>
        </w:rPr>
        <w:t>)</w:t>
      </w:r>
    </w:p>
    <w:p w:rsidR="00BD422E" w:rsidRPr="004276AA" w:rsidRDefault="00BD422E" w:rsidP="00BD422E">
      <w:pPr>
        <w:spacing w:line="240" w:lineRule="auto"/>
        <w:jc w:val="both"/>
        <w:rPr>
          <w:rFonts w:ascii="Times New Roman" w:hAnsi="Times New Roman" w:cs="Times New Roman"/>
          <w:color w:val="FF0000"/>
          <w:sz w:val="24"/>
          <w:szCs w:val="24"/>
        </w:rPr>
      </w:pPr>
      <w:r w:rsidRPr="004276AA">
        <w:rPr>
          <w:rFonts w:ascii="Times New Roman" w:hAnsi="Times New Roman" w:cs="Times New Roman"/>
          <w:color w:val="FF0000"/>
          <w:sz w:val="24"/>
          <w:szCs w:val="24"/>
        </w:rPr>
        <w:t>Esta caída del tiempo trabajado ha supuesto un descenso de casi tres billones de euros de ingresos del trabajo en todo el mundo, lo que equivale al 5,5% del PIB mundial</w:t>
      </w:r>
    </w:p>
    <w:p w:rsidR="00BD422E" w:rsidRDefault="00BD422E" w:rsidP="00BD422E">
      <w:pPr>
        <w:spacing w:line="240" w:lineRule="auto"/>
        <w:jc w:val="both"/>
        <w:rPr>
          <w:rFonts w:ascii="Times New Roman" w:hAnsi="Times New Roman" w:cs="Times New Roman"/>
          <w:sz w:val="24"/>
          <w:szCs w:val="24"/>
        </w:rPr>
      </w:pPr>
      <w:r>
        <w:rPr>
          <w:noProof/>
        </w:rPr>
        <w:drawing>
          <wp:inline distT="0" distB="0" distL="0" distR="0" wp14:anchorId="68AD1ECC" wp14:editId="54837504">
            <wp:extent cx="5734050" cy="2724150"/>
            <wp:effectExtent l="0" t="0" r="0" b="0"/>
            <wp:docPr id="516" name="Imagen 516" descr="Horas de traba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as de trabaj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2722943"/>
                    </a:xfrm>
                    <a:prstGeom prst="rect">
                      <a:avLst/>
                    </a:prstGeom>
                    <a:noFill/>
                    <a:ln>
                      <a:noFill/>
                    </a:ln>
                  </pic:spPr>
                </pic:pic>
              </a:graphicData>
            </a:graphic>
          </wp:inline>
        </w:drawing>
      </w:r>
    </w:p>
    <w:p w:rsidR="00BD422E" w:rsidRPr="004276AA" w:rsidRDefault="00BD422E" w:rsidP="00BD422E">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 xml:space="preserve">El 94% de los habitantes del mundo reside en países en los que se ha establecido algún tipo de cierre de lugares de trabajo. Esto ha disparado el número de horas de trabajo perdidas en los mercados de trabajo mundiales un 17% en el segundo trimestre respecto a finales de 2019, lo que equivale a casi 500 millones de empleos a tiempo completo, según la última actualización del observatorio de la Organización Internacional del Trabajo (OIT) sobre el impacto laboral de la pandemia de Covid-1.9 </w:t>
      </w:r>
    </w:p>
    <w:p w:rsidR="00BD422E" w:rsidRPr="004276AA" w:rsidRDefault="00BD422E" w:rsidP="00BD422E">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Esto supone una mayor pérdida de horas respecto a la previsión de caída del 14% (400 millones de empleos equivalentes a tiempo completo) estimado en la quinta edición del Observatorio de la OIT de junio pasado. Los países de ingreso mediano bajo son los más afectados, al registrarse en ellos una pérdida de horas de trabajo de alrededor del 23,3% (240 millones de empleos equivalentes a tiempo completo) en el segundo trimestre de este año.</w:t>
      </w:r>
    </w:p>
    <w:p w:rsidR="00BD422E" w:rsidRPr="004276AA" w:rsidRDefault="00BD422E" w:rsidP="00BD422E">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lastRenderedPageBreak/>
        <w:t>Y las perspectivas para el tercer y cuarto trimestre no son mucho mejores, ya que la OIT prevé que la pérdida de horas de trabajo por el cierre de actividades causado por la pandemia sea del 12% (lo que equivaldría a 345 millones de empleos a tiempo completo menos) entre julio y septiembre; y del 8,6% (el 245 millones de empleos) en los últimos tres meses de 2020.</w:t>
      </w:r>
    </w:p>
    <w:p w:rsidR="00BD422E" w:rsidRPr="004276AA" w:rsidRDefault="00BD422E" w:rsidP="00BD422E">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Este elevado número de horas de trabajo que se han dejado de realizar ha propiciado asimismo a una notable pérdida de ingresos provenientes del trabajo, advierten desde este organismo internacional. Concretamente, calculan que la pérdida de ingresos a escala mundial a lo largo de los tres primeros trimestres de 2020 (sin tener en cuenta la aplicación de medidas para sustentar esos ingresos) se eleva al 10,7%, con respecto al mismo periodo de 2019), lo que corresponde a casi tres billones de euros (3,5 billones de dólares estadounidenses) que, a su vez, equivale al 5,5% del PIB mundial para los tres primeros trimestres de 2019.</w:t>
      </w:r>
    </w:p>
    <w:p w:rsidR="00BD422E" w:rsidRPr="001869D4" w:rsidRDefault="00BD422E" w:rsidP="00BD422E">
      <w:pPr>
        <w:spacing w:line="240" w:lineRule="auto"/>
        <w:jc w:val="both"/>
        <w:rPr>
          <w:rFonts w:ascii="Times New Roman" w:hAnsi="Times New Roman" w:cs="Times New Roman"/>
          <w:sz w:val="24"/>
          <w:szCs w:val="24"/>
        </w:rPr>
      </w:pPr>
      <w:r w:rsidRPr="001869D4">
        <w:rPr>
          <w:rFonts w:ascii="Times New Roman" w:hAnsi="Times New Roman" w:cs="Times New Roman"/>
          <w:sz w:val="24"/>
          <w:szCs w:val="24"/>
        </w:rPr>
        <w:t>Si bien, desde la OIT admiten que esta situación se ha producido a pesar de que muchos países han aplicado un amplio conjunto de medidas fiscales a gran escala para hacer frente a la crisis, y en particular, sustentar los ingresos y las empresas. Así, según diversas estimaciones, cada aumento de los incentivos fiscales del 1% del PIB anual, en promedio, ha permitido mitigar la pérdida de horas de trabajo en 0,8 puntos porcentuales en el segundo trimestre de 2020. Por ello, de no haberse aplicado ninguna medida de incentivo fiscal, dicha pérdida de horas de trabajo ha</w:t>
      </w:r>
      <w:r>
        <w:rPr>
          <w:rFonts w:ascii="Times New Roman" w:hAnsi="Times New Roman" w:cs="Times New Roman"/>
          <w:sz w:val="24"/>
          <w:szCs w:val="24"/>
        </w:rPr>
        <w:t>bría sido del 28%, en promedio.</w:t>
      </w:r>
    </w:p>
    <w:p w:rsidR="00BD422E" w:rsidRPr="001869D4" w:rsidRDefault="00BD422E" w:rsidP="00BD422E">
      <w:pPr>
        <w:spacing w:line="240" w:lineRule="auto"/>
        <w:jc w:val="both"/>
        <w:rPr>
          <w:rFonts w:ascii="Times New Roman" w:hAnsi="Times New Roman" w:cs="Times New Roman"/>
          <w:sz w:val="24"/>
          <w:szCs w:val="24"/>
        </w:rPr>
      </w:pPr>
      <w:r w:rsidRPr="001869D4">
        <w:rPr>
          <w:rFonts w:ascii="Times New Roman" w:hAnsi="Times New Roman" w:cs="Times New Roman"/>
          <w:sz w:val="24"/>
          <w:szCs w:val="24"/>
        </w:rPr>
        <w:t>Los expertos de esta organización alertan de que esta pérdida de horas de trabajo se traduce también en un aumento del desempleo pero, sobre todo, incrementa la inactividad (personas que ni tienen empleo ni lo buscan). Por ello alertan de que las políticas económicas deben abordar especialmente este aspecto de la crisis laboral mundial.</w:t>
      </w:r>
    </w:p>
    <w:p w:rsidR="00BD422E" w:rsidRDefault="00BD422E" w:rsidP="00BD422E">
      <w:pPr>
        <w:spacing w:line="240" w:lineRule="auto"/>
        <w:jc w:val="both"/>
        <w:rPr>
          <w:rFonts w:ascii="Times New Roman" w:hAnsi="Times New Roman" w:cs="Times New Roman"/>
          <w:sz w:val="24"/>
          <w:szCs w:val="24"/>
          <w:u w:val="single"/>
        </w:rPr>
      </w:pPr>
      <w:r w:rsidRPr="00EC64AE">
        <w:rPr>
          <w:rFonts w:ascii="Times New Roman" w:hAnsi="Times New Roman" w:cs="Times New Roman"/>
          <w:sz w:val="24"/>
          <w:szCs w:val="24"/>
          <w:u w:val="single"/>
        </w:rPr>
        <w:t>España es líder d</w:t>
      </w:r>
      <w:r>
        <w:rPr>
          <w:rFonts w:ascii="Times New Roman" w:hAnsi="Times New Roman" w:cs="Times New Roman"/>
          <w:sz w:val="24"/>
          <w:szCs w:val="24"/>
          <w:u w:val="single"/>
        </w:rPr>
        <w:t>e paro juvenil de toda la OCDE</w:t>
      </w:r>
    </w:p>
    <w:p w:rsidR="00BD422E" w:rsidRPr="004276AA" w:rsidRDefault="00BD422E" w:rsidP="00BD422E">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El deterioro económico no está afectando de manera equiparable a toda la población: los jóvenes están siendo uno de los grupos demográficos más afectados a nivel económico y social por el impacto del coronavirus.</w:t>
      </w:r>
    </w:p>
    <w:p w:rsidR="00BD422E" w:rsidRPr="003B0D2A" w:rsidRDefault="00BD422E" w:rsidP="00BD422E">
      <w:pPr>
        <w:spacing w:line="240" w:lineRule="auto"/>
        <w:jc w:val="both"/>
        <w:rPr>
          <w:rFonts w:ascii="Times New Roman" w:hAnsi="Times New Roman" w:cs="Times New Roman"/>
          <w:sz w:val="24"/>
          <w:szCs w:val="24"/>
        </w:rPr>
      </w:pPr>
      <w:r w:rsidRPr="004276AA">
        <w:rPr>
          <w:rFonts w:ascii="Times New Roman" w:hAnsi="Times New Roman" w:cs="Times New Roman"/>
          <w:sz w:val="24"/>
          <w:szCs w:val="24"/>
          <w:u w:val="single"/>
        </w:rPr>
        <w:t>En primer lugar, hay que destacar la tasa de desempleo juvenil, que ascendió al 41,7% en España en el último reporte de la OCDE, del mes de julio.</w:t>
      </w:r>
      <w:r w:rsidRPr="003B0D2A">
        <w:rPr>
          <w:rFonts w:ascii="Times New Roman" w:hAnsi="Times New Roman" w:cs="Times New Roman"/>
          <w:sz w:val="24"/>
          <w:szCs w:val="24"/>
        </w:rPr>
        <w:t xml:space="preserve"> </w:t>
      </w:r>
      <w:r w:rsidRPr="004276AA">
        <w:rPr>
          <w:rFonts w:ascii="Times New Roman" w:hAnsi="Times New Roman" w:cs="Times New Roman"/>
          <w:sz w:val="24"/>
          <w:szCs w:val="24"/>
          <w:u w:val="single"/>
        </w:rPr>
        <w:t>Esta cifra nos sitúa como el país desarrollado con mayor tasa de paro juvenil, medida hasta los 25 años</w:t>
      </w:r>
      <w:r w:rsidRPr="003B0D2A">
        <w:rPr>
          <w:rFonts w:ascii="Times New Roman" w:hAnsi="Times New Roman" w:cs="Times New Roman"/>
          <w:sz w:val="24"/>
          <w:szCs w:val="24"/>
        </w:rPr>
        <w:t xml:space="preserve">. Viéndolo en términos de afiliados a la Seguridad Social, y acudiendo al Informe sobre empleo juvenil que elabora el Observatorio de las Ocupaciones del Sepe, advertimos que, desde enero a julio, trabajan 230.516 personas menos en la franja de 16 a 29 años. En otras palabras, en seis meses se ha perdido alrededor </w:t>
      </w:r>
      <w:r>
        <w:rPr>
          <w:rFonts w:ascii="Times New Roman" w:hAnsi="Times New Roman" w:cs="Times New Roman"/>
          <w:sz w:val="24"/>
          <w:szCs w:val="24"/>
        </w:rPr>
        <w:t>del 10% de la afiliación joven.</w:t>
      </w:r>
    </w:p>
    <w:p w:rsidR="00BD422E" w:rsidRPr="00EC64AE" w:rsidRDefault="00BD422E" w:rsidP="00BD422E">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Dicho esto, hagamos un pequeño paréntesis para destacar que el dato de paro se calcula sobre la población activa, es decir, sobre los que tienen o buscan trabajo. En concreto, a fecha de 2019, solo el 53,97% de los jóvenes (hasta 29 años) estaba activo, por lo que el porcentaje restante son aquellos que no pueden o no quieren trabajar. Recordemos que en 2007 la tas</w:t>
      </w:r>
      <w:r>
        <w:rPr>
          <w:rFonts w:ascii="Times New Roman" w:hAnsi="Times New Roman" w:cs="Times New Roman"/>
          <w:sz w:val="24"/>
          <w:szCs w:val="24"/>
          <w:u w:val="single"/>
        </w:rPr>
        <w:t>a de actividad ascendía al 70%.</w:t>
      </w:r>
    </w:p>
    <w:p w:rsidR="00BD422E" w:rsidRDefault="00BD422E" w:rsidP="00BD422E">
      <w:pPr>
        <w:spacing w:line="240" w:lineRule="auto"/>
        <w:jc w:val="both"/>
        <w:rPr>
          <w:rFonts w:ascii="Times New Roman" w:hAnsi="Times New Roman" w:cs="Times New Roman"/>
          <w:sz w:val="24"/>
          <w:szCs w:val="24"/>
        </w:rPr>
      </w:pPr>
      <w:r>
        <w:rPr>
          <w:noProof/>
        </w:rPr>
        <w:lastRenderedPageBreak/>
        <w:drawing>
          <wp:inline distT="0" distB="0" distL="0" distR="0" wp14:anchorId="522CEC6D" wp14:editId="2076E080">
            <wp:extent cx="5727699" cy="3092450"/>
            <wp:effectExtent l="0" t="0" r="6985" b="0"/>
            <wp:docPr id="518" name="Imagen 518" descr="paro-juven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o-juvenil.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3094508"/>
                    </a:xfrm>
                    <a:prstGeom prst="rect">
                      <a:avLst/>
                    </a:prstGeom>
                    <a:noFill/>
                    <a:ln>
                      <a:noFill/>
                    </a:ln>
                  </pic:spPr>
                </pic:pic>
              </a:graphicData>
            </a:graphic>
          </wp:inline>
        </w:drawing>
      </w:r>
    </w:p>
    <w:p w:rsidR="00BD422E" w:rsidRPr="004276AA" w:rsidRDefault="00BD422E" w:rsidP="00BD422E">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Pasando a analizar las causas de la deplorable situación por la que está atravesando el mercado laboral en su segmento joven, nos equivocaríamos al señalar al coronavirus como el responsable principal. Y es que la tasa de desempleo juvenil antes de la pandemia ya era superior al 31%: un nivel realmente preocupante y disputado solo por Grecia.</w:t>
      </w:r>
    </w:p>
    <w:p w:rsidR="00BD422E" w:rsidRPr="004276AA" w:rsidRDefault="00BD422E" w:rsidP="00BD422E">
      <w:pPr>
        <w:spacing w:line="240" w:lineRule="auto"/>
        <w:jc w:val="both"/>
        <w:rPr>
          <w:rFonts w:ascii="Times New Roman" w:hAnsi="Times New Roman" w:cs="Times New Roman"/>
          <w:sz w:val="24"/>
          <w:szCs w:val="24"/>
          <w:u w:val="single"/>
        </w:rPr>
      </w:pPr>
      <w:r w:rsidRPr="003B0D2A">
        <w:rPr>
          <w:rFonts w:ascii="Times New Roman" w:hAnsi="Times New Roman" w:cs="Times New Roman"/>
          <w:sz w:val="24"/>
          <w:szCs w:val="24"/>
        </w:rPr>
        <w:t xml:space="preserve">Obviando algunos factores que desincentivan el empleo juvenil en España, como el elevado abandono escolar, el desajuste entre la enseñanza oficial y el mercado laboral, o la ineficacia de las políticas activas de empleo, pasemos directamente a analizar </w:t>
      </w:r>
      <w:r w:rsidRPr="004276AA">
        <w:rPr>
          <w:rFonts w:ascii="Times New Roman" w:hAnsi="Times New Roman" w:cs="Times New Roman"/>
          <w:sz w:val="24"/>
          <w:szCs w:val="24"/>
          <w:u w:val="single"/>
        </w:rPr>
        <w:t>la principal causa que explica este desastre: la dualidad del mercado laboral. Esto es, en España rige un sistema que divide a los trabajadores en dos grupos: por un lado, los que gozan de un contrato indefinido con elevadas indemnizaciones de despido, y por otro, los que tienen un contrato temporal con apenas protección.</w:t>
      </w:r>
    </w:p>
    <w:p w:rsidR="00BD422E" w:rsidRPr="003B0D2A" w:rsidRDefault="00BD422E" w:rsidP="00BD422E">
      <w:pPr>
        <w:spacing w:line="240" w:lineRule="auto"/>
        <w:jc w:val="both"/>
        <w:rPr>
          <w:rFonts w:ascii="Times New Roman" w:hAnsi="Times New Roman" w:cs="Times New Roman"/>
          <w:sz w:val="24"/>
          <w:szCs w:val="24"/>
        </w:rPr>
      </w:pPr>
      <w:r w:rsidRPr="004276AA">
        <w:rPr>
          <w:rFonts w:ascii="Times New Roman" w:hAnsi="Times New Roman" w:cs="Times New Roman"/>
          <w:sz w:val="24"/>
          <w:szCs w:val="24"/>
          <w:u w:val="single"/>
        </w:rPr>
        <w:t>El efecto de esta legislación empuja a los empresarios a abusar de la contratación temporal para ganar flexibilidad y así protegerse en caso de que la situación de mercado empeore</w:t>
      </w:r>
      <w:r w:rsidRPr="003B0D2A">
        <w:rPr>
          <w:rFonts w:ascii="Times New Roman" w:hAnsi="Times New Roman" w:cs="Times New Roman"/>
          <w:sz w:val="24"/>
          <w:szCs w:val="24"/>
        </w:rPr>
        <w:t xml:space="preserve">. </w:t>
      </w:r>
      <w:r w:rsidRPr="004276AA">
        <w:rPr>
          <w:rFonts w:ascii="Times New Roman" w:hAnsi="Times New Roman" w:cs="Times New Roman"/>
          <w:sz w:val="24"/>
          <w:szCs w:val="24"/>
          <w:u w:val="single"/>
        </w:rPr>
        <w:t>De esta forma, se dificulta la entrada de los jóvenes en el mercado laboral, que, en todo caso, acaban optando a contratos temporales</w:t>
      </w:r>
      <w:r w:rsidRPr="003B0D2A">
        <w:rPr>
          <w:rFonts w:ascii="Times New Roman" w:hAnsi="Times New Roman" w:cs="Times New Roman"/>
          <w:sz w:val="24"/>
          <w:szCs w:val="24"/>
        </w:rPr>
        <w:t>. Así, en el momento en que llega una crisis como la actual, las empresas optan por despedir a aquellos trabajadores con contrato temporal, en lugar de a los indefinidos, a los que habría que abonarles elevadas indemnizaci</w:t>
      </w:r>
      <w:r>
        <w:rPr>
          <w:rFonts w:ascii="Times New Roman" w:hAnsi="Times New Roman" w:cs="Times New Roman"/>
          <w:sz w:val="24"/>
          <w:szCs w:val="24"/>
        </w:rPr>
        <w:t>ones en caso de ser despedidos.</w:t>
      </w:r>
    </w:p>
    <w:p w:rsidR="00BD422E" w:rsidRPr="003B0D2A" w:rsidRDefault="00BD422E" w:rsidP="00BD422E">
      <w:pPr>
        <w:spacing w:line="240" w:lineRule="auto"/>
        <w:jc w:val="both"/>
        <w:rPr>
          <w:rFonts w:ascii="Times New Roman" w:hAnsi="Times New Roman" w:cs="Times New Roman"/>
          <w:sz w:val="24"/>
          <w:szCs w:val="24"/>
        </w:rPr>
      </w:pPr>
      <w:r w:rsidRPr="003B0D2A">
        <w:rPr>
          <w:rFonts w:ascii="Times New Roman" w:hAnsi="Times New Roman" w:cs="Times New Roman"/>
          <w:sz w:val="24"/>
          <w:szCs w:val="24"/>
        </w:rPr>
        <w:t xml:space="preserve">En este sentido, tal y como afirmó Fedea en un informe de 2019, el problema de la dualidad sigue sin ser abordado en España, ya que es un aspecto que se dejó fuera de la reforma laboral de 2012. Según la institución, para corregir la situación sería necesaria la implementación de un sistema de contrato único con indemnizaciones crecientes. Este modelo, que ha llegado a ser propuesto en el Congreso (por parte de Ciudadanos), </w:t>
      </w:r>
      <w:r>
        <w:rPr>
          <w:rFonts w:ascii="Times New Roman" w:hAnsi="Times New Roman" w:cs="Times New Roman"/>
          <w:sz w:val="24"/>
          <w:szCs w:val="24"/>
        </w:rPr>
        <w:t>fue tumbado por amplia mayoría.</w:t>
      </w:r>
    </w:p>
    <w:p w:rsidR="00BD422E" w:rsidRPr="004276AA" w:rsidRDefault="00BD422E" w:rsidP="00BD422E">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Por otro lado, no podemos olvidar el efecto nocivo del Salario Mínimo (SMI) en la contratación de los jóvenes: a grandes rasgos, aquellas personas cuya productividad sea inferior al salario mínimo (en gran medida, gente joven) dejarán de ser contratadas. Es por esto que sería interesante reformar el SMI para que no sea uniforme para toda la población, esto es, que distinga según franjas de edad, así como por territorios o incluso sectores.</w:t>
      </w:r>
    </w:p>
    <w:p w:rsidR="00BD422E" w:rsidRPr="003B0D2A" w:rsidRDefault="00BD422E" w:rsidP="00BD422E">
      <w:pPr>
        <w:spacing w:line="240" w:lineRule="auto"/>
        <w:jc w:val="both"/>
        <w:rPr>
          <w:rFonts w:ascii="Times New Roman" w:hAnsi="Times New Roman" w:cs="Times New Roman"/>
          <w:sz w:val="24"/>
          <w:szCs w:val="24"/>
        </w:rPr>
      </w:pPr>
      <w:r w:rsidRPr="003B0D2A">
        <w:rPr>
          <w:rFonts w:ascii="Times New Roman" w:hAnsi="Times New Roman" w:cs="Times New Roman"/>
          <w:sz w:val="24"/>
          <w:szCs w:val="24"/>
        </w:rPr>
        <w:lastRenderedPageBreak/>
        <w:t>Mucho más que paro</w:t>
      </w:r>
    </w:p>
    <w:p w:rsidR="00BD422E" w:rsidRPr="003B0D2A" w:rsidRDefault="00BD422E" w:rsidP="00BD422E">
      <w:pPr>
        <w:spacing w:line="240" w:lineRule="auto"/>
        <w:jc w:val="both"/>
        <w:rPr>
          <w:rFonts w:ascii="Times New Roman" w:hAnsi="Times New Roman" w:cs="Times New Roman"/>
          <w:sz w:val="24"/>
          <w:szCs w:val="24"/>
        </w:rPr>
      </w:pPr>
      <w:r w:rsidRPr="004276AA">
        <w:rPr>
          <w:rFonts w:ascii="Times New Roman" w:hAnsi="Times New Roman" w:cs="Times New Roman"/>
          <w:sz w:val="24"/>
          <w:szCs w:val="24"/>
          <w:u w:val="single"/>
        </w:rPr>
        <w:t>Analicemos ahora uno de los efectos sociales que se derivan de la alta tasa de paro juvenil y, por consiguiente, de unos menores ingresos: la dificultad para acceder a una vivienda. En concreto, la edad media de emancipación en España se sitúa en los 29 años y medio, tres años más que el conjunto de los europeos, según datos publicados en agosto por Eurostat. En concreto, el 29,5% de los españoles entre 25 y 34 años aún vive con sus padres</w:t>
      </w:r>
      <w:r w:rsidRPr="003B0D2A">
        <w:rPr>
          <w:rFonts w:ascii="Times New Roman" w:hAnsi="Times New Roman" w:cs="Times New Roman"/>
          <w:sz w:val="24"/>
          <w:szCs w:val="24"/>
        </w:rPr>
        <w:t>, siendo España el sexto país de la Unión Europea con más jóvenes que no han abandonado el hogar paterno. El aumento de los precios de la vivienda, desencadenado por la escasez de oferta inmobiliaria</w:t>
      </w:r>
      <w:r>
        <w:rPr>
          <w:rFonts w:ascii="Times New Roman" w:hAnsi="Times New Roman" w:cs="Times New Roman"/>
          <w:sz w:val="24"/>
          <w:szCs w:val="24"/>
        </w:rPr>
        <w:t xml:space="preserve"> en las grandes ciudades, no ha</w:t>
      </w:r>
      <w:r w:rsidRPr="003B0D2A">
        <w:rPr>
          <w:rFonts w:ascii="Times New Roman" w:hAnsi="Times New Roman" w:cs="Times New Roman"/>
          <w:sz w:val="24"/>
          <w:szCs w:val="24"/>
        </w:rPr>
        <w:t xml:space="preserve"> contribuido a que los jóvenes se independicen. Entre las causas que contribuyen a este desacople entre oferta y demanda de vivienda se encuentran, por un lado, las ineficientes regulaciones urbanísticas, y por otro, la escasa seguridad jurídica ante okupaciones e impagos, problema del que ha advertido Fedea en un reciente informe elaborado p</w:t>
      </w:r>
      <w:r>
        <w:rPr>
          <w:rFonts w:ascii="Times New Roman" w:hAnsi="Times New Roman" w:cs="Times New Roman"/>
          <w:sz w:val="24"/>
          <w:szCs w:val="24"/>
        </w:rPr>
        <w:t>or el profesor Benito Arruñada.</w:t>
      </w:r>
    </w:p>
    <w:p w:rsidR="00BD422E" w:rsidRPr="008F0FFB" w:rsidRDefault="00BD422E" w:rsidP="00BD422E">
      <w:pPr>
        <w:spacing w:line="240" w:lineRule="auto"/>
        <w:jc w:val="both"/>
        <w:rPr>
          <w:rFonts w:ascii="Times New Roman" w:hAnsi="Times New Roman" w:cs="Times New Roman"/>
          <w:sz w:val="24"/>
          <w:szCs w:val="24"/>
          <w:u w:val="single"/>
        </w:rPr>
      </w:pPr>
      <w:r w:rsidRPr="008F0FFB">
        <w:rPr>
          <w:rFonts w:ascii="Times New Roman" w:hAnsi="Times New Roman" w:cs="Times New Roman"/>
          <w:sz w:val="24"/>
          <w:szCs w:val="24"/>
          <w:u w:val="single"/>
        </w:rPr>
        <w:t>Para terminar, no podemos olvidar algunas de las cargas que, con motivo del colapso económico detonado por la pandemia, deberán asumir los jóvenes en las próximas décadas. Al fin y al cabo, las nuevas generaciones de hoy serán los trabajadores y pensionistas del futuro, y la coyuntura macroeconómica actual les repercutirá de algún modo dentro de un tiempo. Esto se materializará esencialmente mediante dos vías:</w:t>
      </w:r>
    </w:p>
    <w:p w:rsidR="00BD422E" w:rsidRPr="003B0D2A" w:rsidRDefault="00BD422E" w:rsidP="00BD422E">
      <w:pPr>
        <w:spacing w:line="240" w:lineRule="auto"/>
        <w:jc w:val="both"/>
        <w:rPr>
          <w:rFonts w:ascii="Times New Roman" w:hAnsi="Times New Roman" w:cs="Times New Roman"/>
          <w:sz w:val="24"/>
          <w:szCs w:val="24"/>
        </w:rPr>
      </w:pPr>
      <w:r w:rsidRPr="008F0FFB">
        <w:rPr>
          <w:rFonts w:ascii="Times New Roman" w:hAnsi="Times New Roman" w:cs="Times New Roman"/>
          <w:color w:val="FF0000"/>
          <w:sz w:val="24"/>
          <w:szCs w:val="24"/>
          <w:u w:val="single"/>
        </w:rPr>
        <w:t>Mayor carga de impuestos futuros</w:t>
      </w:r>
      <w:r w:rsidRPr="003B0D2A">
        <w:rPr>
          <w:rFonts w:ascii="Times New Roman" w:hAnsi="Times New Roman" w:cs="Times New Roman"/>
          <w:sz w:val="24"/>
          <w:szCs w:val="24"/>
        </w:rPr>
        <w:t xml:space="preserve">. Según las últimas previsiones del Banco de España, el descuadre de cuentas que tendrá que gestionar la administración será colosal: el déficit se disparará al 12,1% este año, incrementando así la de deuda pública, que alcanzará el 128,7% del PIB en 2022. Además, tal y como estimó la AIREF en julio, esta cifra podría llegar a dispararse hasta el 150% en 2030 en caso de nuevos rebrotes, lo cual ya está sucediendo. Por tanto, </w:t>
      </w:r>
      <w:r w:rsidRPr="008F0FFB">
        <w:rPr>
          <w:rFonts w:ascii="Times New Roman" w:hAnsi="Times New Roman" w:cs="Times New Roman"/>
          <w:sz w:val="24"/>
          <w:szCs w:val="24"/>
          <w:u w:val="single"/>
        </w:rPr>
        <w:t>en los próximos años e incluso décadas, los sucesivos gobiernos deberán efectuar duros ajustes presupuestarios, previsiblemente vía recorte de servicios y aumento de impuestos, que lastrarán aún más las expectativas futuras de los jóvenes.</w:t>
      </w:r>
    </w:p>
    <w:p w:rsidR="00BD422E" w:rsidRPr="003B0D2A" w:rsidRDefault="00BD422E" w:rsidP="00BD422E">
      <w:pPr>
        <w:spacing w:line="240" w:lineRule="auto"/>
        <w:jc w:val="both"/>
        <w:rPr>
          <w:rFonts w:ascii="Times New Roman" w:hAnsi="Times New Roman" w:cs="Times New Roman"/>
          <w:sz w:val="24"/>
          <w:szCs w:val="24"/>
        </w:rPr>
      </w:pPr>
      <w:r w:rsidRPr="008F0FFB">
        <w:rPr>
          <w:rFonts w:ascii="Times New Roman" w:hAnsi="Times New Roman" w:cs="Times New Roman"/>
          <w:color w:val="FF0000"/>
          <w:sz w:val="24"/>
          <w:szCs w:val="24"/>
          <w:u w:val="single"/>
        </w:rPr>
        <w:t>Recorte de pensiones</w:t>
      </w:r>
      <w:r w:rsidRPr="003B0D2A">
        <w:rPr>
          <w:rFonts w:ascii="Times New Roman" w:hAnsi="Times New Roman" w:cs="Times New Roman"/>
          <w:sz w:val="24"/>
          <w:szCs w:val="24"/>
        </w:rPr>
        <w:t xml:space="preserve">. El Ministerio de Seguridad Social ha previsto que el déficit del sistema de pensiones, que viene perpetuándose desde 2010, alcance el 2% este año. </w:t>
      </w:r>
      <w:r w:rsidRPr="008F0FFB">
        <w:rPr>
          <w:rFonts w:ascii="Times New Roman" w:hAnsi="Times New Roman" w:cs="Times New Roman"/>
          <w:sz w:val="24"/>
          <w:szCs w:val="24"/>
          <w:u w:val="single"/>
        </w:rPr>
        <w:t>Lejos de ser un problema puntual, la situación de las pensiones se verá muy comprometida a largo plazo, ya que, según la OCDE (informe Pensions at a Glance), para 2050 habrá poco más de un trabajador por cada pensionista</w:t>
      </w:r>
      <w:r w:rsidRPr="003B0D2A">
        <w:rPr>
          <w:rFonts w:ascii="Times New Roman" w:hAnsi="Times New Roman" w:cs="Times New Roman"/>
          <w:sz w:val="24"/>
          <w:szCs w:val="24"/>
        </w:rPr>
        <w:t xml:space="preserve">. </w:t>
      </w:r>
      <w:r w:rsidRPr="008F0FFB">
        <w:rPr>
          <w:rFonts w:ascii="Times New Roman" w:hAnsi="Times New Roman" w:cs="Times New Roman"/>
          <w:sz w:val="24"/>
          <w:szCs w:val="24"/>
          <w:u w:val="single"/>
        </w:rPr>
        <w:t>Para ese mismo año, y según el escenario principal que manejaba la AIREF antes de la pandemia, la población mayor de 65 años equivaldrá al 58% de la población en edad de trabajar y el gasto en pensiones pasará del 10,8%/PIB actual hasta el 20,9%/PIB.</w:t>
      </w:r>
      <w:r w:rsidRPr="003B0D2A">
        <w:rPr>
          <w:rFonts w:ascii="Times New Roman" w:hAnsi="Times New Roman" w:cs="Times New Roman"/>
          <w:sz w:val="24"/>
          <w:szCs w:val="24"/>
        </w:rPr>
        <w:t xml:space="preserve"> Para sostener esta situación solo quedarán tres opciones si queremos mantener el sistema actual: recortes de pensiones, aumento de impuestos y cotizaciones, aumento de la edad de jubilación o un mix de todas ellas. </w:t>
      </w:r>
      <w:r w:rsidRPr="008F0FFB">
        <w:rPr>
          <w:rFonts w:ascii="Times New Roman" w:hAnsi="Times New Roman" w:cs="Times New Roman"/>
          <w:sz w:val="24"/>
          <w:szCs w:val="24"/>
          <w:u w:val="single"/>
        </w:rPr>
        <w:t>En este sentido, la Comisión Europea estima que la tasa de sustitución (el importe de pensión que se percibe respecto al último salario) caerá hasta el 49% en 2050, cuando en la actualidad se sitúa sobre el 80%.</w:t>
      </w:r>
      <w:r w:rsidRPr="003B0D2A">
        <w:rPr>
          <w:rFonts w:ascii="Times New Roman" w:hAnsi="Times New Roman" w:cs="Times New Roman"/>
          <w:sz w:val="24"/>
          <w:szCs w:val="24"/>
        </w:rPr>
        <w:t xml:space="preserve"> Es por esto que se hace cada vez más indispensable iniciar una transición hacia un sistema de pensiones mixto con parte de capitalización, como el que existe en la mayoría de los países desarrollados.</w:t>
      </w:r>
    </w:p>
    <w:p w:rsidR="00BD422E" w:rsidRDefault="00BD422E" w:rsidP="00BD422E">
      <w:pPr>
        <w:spacing w:line="240" w:lineRule="auto"/>
        <w:jc w:val="both"/>
        <w:rPr>
          <w:rFonts w:ascii="Times New Roman" w:hAnsi="Times New Roman" w:cs="Times New Roman"/>
          <w:color w:val="FF0000"/>
          <w:sz w:val="24"/>
          <w:szCs w:val="24"/>
          <w:u w:val="single"/>
        </w:rPr>
      </w:pPr>
      <w:r w:rsidRPr="008F0FFB">
        <w:rPr>
          <w:rFonts w:ascii="Times New Roman" w:hAnsi="Times New Roman" w:cs="Times New Roman"/>
          <w:color w:val="FF0000"/>
          <w:sz w:val="24"/>
          <w:szCs w:val="24"/>
          <w:u w:val="single"/>
        </w:rPr>
        <w:t>En definitiva, los efectos de la pandemia de coronavirus, así como su nefasta gestión por parte de la clase política, no van más que empeorar las ya de por sí malas expectativas de los jóvenes. Si no se toman medidas estructurales de carácter urgente y con vistas en el largo plazo, el futuro de la juventud española consistirá en: peor empleo, mayores dificultades de acceso a la vivienda, impuestos crecientes y fuertes recortes de pensiones. Un futuro desolador que el Gobierno parece no querer afrontar.</w:t>
      </w:r>
    </w:p>
    <w:p w:rsidR="00BD422E" w:rsidRPr="00317707" w:rsidRDefault="00BD422E" w:rsidP="00BD422E">
      <w:pPr>
        <w:pStyle w:val="NormalWeb"/>
        <w:shd w:val="clear" w:color="auto" w:fill="FFFFFF"/>
        <w:spacing w:after="270"/>
        <w:jc w:val="both"/>
        <w:rPr>
          <w:b/>
        </w:rPr>
      </w:pPr>
      <w:r w:rsidRPr="00317707">
        <w:rPr>
          <w:b/>
        </w:rPr>
        <w:lastRenderedPageBreak/>
        <w:t>- La insoportable “levedad” de las clases medias</w:t>
      </w:r>
    </w:p>
    <w:p w:rsidR="00BD422E" w:rsidRDefault="00BD422E" w:rsidP="00BD422E">
      <w:pPr>
        <w:pStyle w:val="NormalWeb"/>
        <w:shd w:val="clear" w:color="auto" w:fill="FFFFFF"/>
        <w:spacing w:after="270"/>
        <w:jc w:val="both"/>
        <w:rPr>
          <w:color w:val="FF0000"/>
        </w:rPr>
      </w:pPr>
      <w:r>
        <w:rPr>
          <w:noProof/>
        </w:rPr>
        <w:drawing>
          <wp:inline distT="0" distB="0" distL="0" distR="0" wp14:anchorId="52AB9D13" wp14:editId="1CB5CE8D">
            <wp:extent cx="5689600" cy="2971800"/>
            <wp:effectExtent l="0" t="0" r="6350" b="0"/>
            <wp:docPr id="515" name="Imagen 515" descr="Pasado y Presente de la Economia Mundial | Blog sobre economía e historia  econó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sado y Presente de la Economia Mundial | Blog sobre economía e historia  económic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89600" cy="2971800"/>
                    </a:xfrm>
                    <a:prstGeom prst="rect">
                      <a:avLst/>
                    </a:prstGeom>
                    <a:noFill/>
                    <a:ln>
                      <a:noFill/>
                    </a:ln>
                  </pic:spPr>
                </pic:pic>
              </a:graphicData>
            </a:graphic>
          </wp:inline>
        </w:drawing>
      </w:r>
    </w:p>
    <w:p w:rsidR="00BD422E" w:rsidRDefault="00BD422E" w:rsidP="00BD422E">
      <w:pPr>
        <w:spacing w:line="240" w:lineRule="auto"/>
        <w:jc w:val="both"/>
        <w:rPr>
          <w:rFonts w:ascii="Times New Roman" w:hAnsi="Times New Roman" w:cs="Times New Roman"/>
          <w:b/>
          <w:sz w:val="24"/>
          <w:szCs w:val="24"/>
        </w:rPr>
      </w:pPr>
      <w:r w:rsidRPr="005D5207">
        <w:rPr>
          <w:rFonts w:ascii="Times New Roman" w:hAnsi="Times New Roman" w:cs="Times New Roman"/>
          <w:b/>
          <w:sz w:val="24"/>
          <w:szCs w:val="24"/>
        </w:rPr>
        <w:t>La clase media y su proceso de movilidad</w:t>
      </w:r>
      <w:r>
        <w:rPr>
          <w:rFonts w:ascii="Times New Roman" w:hAnsi="Times New Roman" w:cs="Times New Roman"/>
          <w:b/>
          <w:sz w:val="24"/>
          <w:szCs w:val="24"/>
        </w:rPr>
        <w:t xml:space="preserve"> social descendente (d</w:t>
      </w:r>
      <w:r w:rsidRPr="005D5207">
        <w:rPr>
          <w:rFonts w:ascii="Times New Roman" w:hAnsi="Times New Roman" w:cs="Times New Roman"/>
          <w:b/>
          <w:sz w:val="24"/>
          <w:szCs w:val="24"/>
        </w:rPr>
        <w:t>e “clase media” a “nuevos pobres”)</w:t>
      </w:r>
      <w:r>
        <w:rPr>
          <w:rFonts w:ascii="Times New Roman" w:hAnsi="Times New Roman" w:cs="Times New Roman"/>
          <w:b/>
          <w:sz w:val="24"/>
          <w:szCs w:val="24"/>
        </w:rPr>
        <w:t>: un aviso para todos aquellos que creían “imposible” lo “posible”…</w:t>
      </w:r>
    </w:p>
    <w:p w:rsidR="00BD422E" w:rsidRPr="00224BC6" w:rsidRDefault="00BD422E" w:rsidP="00BD422E">
      <w:pPr>
        <w:pStyle w:val="NormalWeb"/>
        <w:shd w:val="clear" w:color="auto" w:fill="FFFFFF"/>
        <w:spacing w:after="270"/>
        <w:jc w:val="both"/>
      </w:pPr>
      <w:r w:rsidRPr="00224BC6">
        <w:t xml:space="preserve">Las clases medias, siempre, en cualquier lugar del mundo, en términos políticos son un fiasco, tontas, banales, temerosas, acomodaticias, transigentes, conformistas, flexibles, tolerantes, comprensivas, resignadas, borreguiles, pastueñas, estabuladas…  </w:t>
      </w:r>
    </w:p>
    <w:p w:rsidR="00BD422E" w:rsidRPr="00224BC6" w:rsidRDefault="00BD422E" w:rsidP="00BD422E">
      <w:pPr>
        <w:pStyle w:val="NormalWeb"/>
        <w:shd w:val="clear" w:color="auto" w:fill="FFFFFF"/>
        <w:spacing w:after="270"/>
        <w:jc w:val="both"/>
      </w:pPr>
      <w:r w:rsidRPr="00224BC6">
        <w:t>Se mueven entre dos polos contradictorios, antitéticos: no son propietarias de gran cosa, y tampoco están en una situación de todo desposeimiento como las clases más humildes, campesinos u obreros industriales. Realmente están en el medio del huracán de la lucha de clases. Estar en el medio es lo que las torna, justamente, un producto indefinido: demasiado pobres para sentirse aristócratas, demasiado ricos para sentirse pueblo, para sentirse plebe. Su lugar social es casi imposible: un poco de cada cosa, pero sin ser nada en definitiva.</w:t>
      </w:r>
    </w:p>
    <w:p w:rsidR="00BD422E" w:rsidRPr="00224BC6" w:rsidRDefault="00BD422E" w:rsidP="00BD422E">
      <w:pPr>
        <w:pStyle w:val="NormalWeb"/>
        <w:shd w:val="clear" w:color="auto" w:fill="FFFFFF"/>
        <w:spacing w:after="270"/>
        <w:jc w:val="both"/>
      </w:pPr>
      <w:r w:rsidRPr="00224BC6">
        <w:t>Lugar trágico, incómodo, patéticamente conmovedor. ¿Qué son realmente las clases medias? Son un poco de cada cosa, y por tanto no son nada definido. No pueden dejar de trabajar más de dos meses seguido, pues si no, se mueren de hambre; pero jamás permitirían que se les diga “trabajadores” o se les ponga en el mismo saco con “la chusma”. Pero… ¿por qué?</w:t>
      </w:r>
    </w:p>
    <w:p w:rsidR="00BD422E" w:rsidRPr="00224BC6" w:rsidRDefault="00BD422E" w:rsidP="00BD422E">
      <w:pPr>
        <w:pStyle w:val="NormalWeb"/>
        <w:shd w:val="clear" w:color="auto" w:fill="FFFFFF"/>
        <w:spacing w:after="270"/>
        <w:jc w:val="both"/>
      </w:pPr>
      <w:r w:rsidRPr="00224BC6">
        <w:t xml:space="preserve">Profesionales, comerciantes, empleados de servicios, cuadros medios en las empresas… la gama es amplia, y por supuesto llena de matices. La pertenencia a las clases medias no se da tanto por una cuestión de ingresos sino de posición ideológica. Se definen, ante todo, por su conciencia de clase -o, mejor dicho, por su falta de conciencia de clase-. </w:t>
      </w:r>
    </w:p>
    <w:p w:rsidR="00BD422E" w:rsidRPr="00224BC6" w:rsidRDefault="00BD422E" w:rsidP="00BD422E">
      <w:pPr>
        <w:pStyle w:val="NormalWeb"/>
        <w:shd w:val="clear" w:color="auto" w:fill="FFFFFF"/>
        <w:spacing w:after="270"/>
        <w:jc w:val="both"/>
      </w:pPr>
      <w:r w:rsidRPr="00224BC6">
        <w:t xml:space="preserve">Un propietario de medios de producción -industrial o terrateniente- (o de capital financiero, acorde a los tiempos del capitalismo dominante de este comienzo de siglo) tiene mucho que perder ante una transformación social: sus propiedades nada menos. Y un trabajador asalariado -o un subocupado o precarizado, para decirlo también acorde a los tiempos del capitalismo dominante de este comienzo de siglo, figura cada vez más extendida en nuestra aldea global- sigue sin “nada que perder más que sus cadenas”, como dijera el Manifiesto </w:t>
      </w:r>
      <w:r w:rsidRPr="00224BC6">
        <w:lastRenderedPageBreak/>
        <w:t>Comunista en 1848. ¿Qué pierden las clases medias? Sin duda, nada; al contrario: también se benefician con un cambio social general. Pero es tal su terror ante la perspectiva de sentirse pobres, de perder lo poco que atesoran (una casa, algún vehículo, un mediano ingreso, la esperanza de un futuro más próspero para sus hijos), que ese terror ante el “comunismo” termina siendo tragicómico. La idea de expropiación con que se mueven, aunque provoque risa, es algo real en su cosmovisión cotidiana. Y definitivamente les provoca horrores. Para evitar que los acusaran de “comunistas” (sin perdón), se hicieron “consumistas” (sin límite).</w:t>
      </w:r>
    </w:p>
    <w:p w:rsidR="00BD422E" w:rsidRPr="00224BC6" w:rsidRDefault="00BD422E" w:rsidP="00BD422E">
      <w:pPr>
        <w:pStyle w:val="NormalWeb"/>
        <w:shd w:val="clear" w:color="auto" w:fill="FFFFFF"/>
        <w:spacing w:after="270"/>
        <w:jc w:val="both"/>
      </w:pPr>
      <w:r w:rsidRPr="00224BC6">
        <w:t xml:space="preserve">¿De dónde les viene esta “locura” política, esta falta de comprensión tan irracional en estos sectores sociales? Justamente de su particular anclaje social: soñando ser lo que no son, aspirando fantasiosamente un mundo de riqueza que, en lo real, les está vedado, se espantan de perder lo que tienen, logrado sin dudas con grandes esfuerzos. El fantasma que persigue por siempre a las clases medias es la caída social, la pobreza, pasar a ser aquello de lo que escapan eternamente. Muy aleccionador es al respecto lo que en momentos de lo peor de la crisis que golpeó a Argentina en estos últimos años, podía verse en carteles en más de alguna “villa miseria” (barrios marginales de las grandes ciudades). Rezaba ahí, no sin una dosis de sarcasmo por parte de los eternamente desposeídos que veían empobrecerse más y más a toda la sociedad argentina, y habitantes históricos de estos tugurios: “bienvenida clase media”. </w:t>
      </w:r>
    </w:p>
    <w:p w:rsidR="00BD422E" w:rsidRPr="00224BC6" w:rsidRDefault="00BD422E" w:rsidP="00BD422E">
      <w:pPr>
        <w:pStyle w:val="NormalWeb"/>
        <w:shd w:val="clear" w:color="auto" w:fill="FFFFFF"/>
        <w:spacing w:after="270"/>
        <w:jc w:val="both"/>
      </w:pPr>
      <w:r w:rsidRPr="00224BC6">
        <w:t xml:space="preserve">A partir de esa situación tan particular de ser y no ser, de ser pobres disfrazados de ricos, de ser pobres con saco y corbata, de no querer sentirse asalariados -racismo mediante-, su concepción política está igualmente disociada. Si bien es cierto que las clases medias tienen bastante acceso a la educación y comparativamente están mucho más preparadas que los sectores más humildes (esto es válido en cualquier país del mundo), no menos cierto es también que su conciencia política es raquítica, mucho más que la de los obreros, los campesinos, o los desocupados. </w:t>
      </w:r>
    </w:p>
    <w:p w:rsidR="00BD422E" w:rsidRPr="00224BC6" w:rsidRDefault="00BD422E" w:rsidP="00BD422E">
      <w:pPr>
        <w:pStyle w:val="NormalWeb"/>
        <w:shd w:val="clear" w:color="auto" w:fill="FFFFFF"/>
        <w:spacing w:after="270"/>
        <w:jc w:val="both"/>
      </w:pPr>
      <w:r w:rsidRPr="00224BC6">
        <w:t xml:space="preserve">Los grandes pensadores, políticos, académicos, analistas sociales y cuadros intelectuales que trazan las políticas de las naciones, en general provienen de las clases medias; los sectores menos favorecidos no tienen acceso a educación superior y están, por tanto, muy lejos de esos niveles de decisión. Y los magnates no se dedican sino a gozar de las rentas; para atender los asuntos de Estado o manejar las empresas, están los gerentes (presidentes incluidos) que, en general, son de extracción clase media. Así considerado, podría decirse que las capas medias conocen mucho del tema político. Pero eso es una ilusión: los profesionales preparados en la materia política son de clase media, pero todo el sector, como colectivo, tiene un muy bajo o casi nulo pensamiento político-ideológico. Su vida política queda subsumida por el eterno pago de la tarjeta de crédito; y es en eso, prácticamente, como se va el esfuerzo de toda una vida en estos sectores: gastar mucho, o mostrar que se gasta mucho, y después ver cómo se cubren las deudas. Pensar que se puede retroceder en la escala social y terminar en una “villa miseria” merece el suicidio. Y es desde las clases medias de donde surge el prejuicio respecto a que la política es “sucia”, que es “mejor no meterse en política” y que los problemas sociales se deben a los políticos profesionales, eternamente corruptos, omitiendo así la lucha de clases como causa final. </w:t>
      </w:r>
    </w:p>
    <w:p w:rsidR="00BD422E" w:rsidRPr="00224BC6" w:rsidRDefault="00BD422E" w:rsidP="00BD422E">
      <w:pPr>
        <w:pStyle w:val="NormalWeb"/>
        <w:shd w:val="clear" w:color="auto" w:fill="FFFFFF"/>
        <w:spacing w:after="270"/>
        <w:jc w:val="both"/>
      </w:pPr>
      <w:r w:rsidRPr="00224BC6">
        <w:t>Así, a partir de esas circunstancias, las clases medias son el campo más fértil para que los grandes poderes manipulen su conciencia y las transformen, además de consumidores pasivos, en perfectos estúpidos en términos políticos. Las pasadas décadas de Guerra Fría y la furiosa campaña anticomunista que barrió el planeta hicieron bien su trabajo: no hay sectores más reaccionarios que las clases medias.</w:t>
      </w:r>
    </w:p>
    <w:p w:rsidR="00BD422E" w:rsidRPr="00224BC6" w:rsidRDefault="00BD422E" w:rsidP="00BD422E">
      <w:pPr>
        <w:pStyle w:val="NormalWeb"/>
        <w:shd w:val="clear" w:color="auto" w:fill="FFFFFF"/>
        <w:spacing w:after="270"/>
        <w:jc w:val="both"/>
      </w:pPr>
      <w:r w:rsidRPr="00224BC6">
        <w:lastRenderedPageBreak/>
        <w:t>Azuzando los fantasmas del comunismo ateo que se come a los niños y pone a vivir a la fuerza una familia en la sala de cada hogar de clase media, estos sectores repiten lo que ha pasado en todo proceso popular (pensemos en Chile con Allende, por ejemplo, o la manipulación de las recientes “revoluciones” en Georgia o en Ucrania, por nombrar sólo algunos casos): las clases medias son visceralmente manipuladas y puestas siempre en la perspectiva más reaccionaria y conservadora posible. A partir de sus temores irracionales a perder lo poco que tienen, se transforman en blanco perfecto para desarrollar sentimientos antipopulares, mezquinos, individualistas.</w:t>
      </w:r>
    </w:p>
    <w:p w:rsidR="00BD422E" w:rsidRPr="00224BC6" w:rsidRDefault="00BD422E" w:rsidP="00BD422E">
      <w:pPr>
        <w:pStyle w:val="NormalWeb"/>
        <w:shd w:val="clear" w:color="auto" w:fill="FFFFFF"/>
        <w:spacing w:after="270"/>
        <w:jc w:val="both"/>
      </w:pPr>
      <w:r w:rsidRPr="00224BC6">
        <w:t>Que un aristócrata sea falto de solidaridad, reaccionario, conservador, si bien no es justificable, es comprensible: cuida a muerte sus privilegios de clase. Las clases medias no pueden -ni quieren- sentirse trabajadoras, asalariadas, uno más como cualquier habitante de un barrio popular. Pero ¿qué otra cosa son sino compañeros de ruta de los humildes? ¿Por qué, entonces, esa falta de solidaridad de clase, de empatía con los más excluidos que vemos tan extendidamente en las capas medias en todos los países?</w:t>
      </w:r>
    </w:p>
    <w:p w:rsidR="00BD422E" w:rsidRPr="00224BC6" w:rsidRDefault="00BD422E" w:rsidP="00BD422E">
      <w:pPr>
        <w:pStyle w:val="NormalWeb"/>
        <w:shd w:val="clear" w:color="auto" w:fill="FFFFFF"/>
        <w:spacing w:after="270"/>
        <w:jc w:val="both"/>
      </w:pPr>
      <w:r w:rsidRPr="00224BC6">
        <w:t>La desvalorización del “capital humano”</w:t>
      </w:r>
    </w:p>
    <w:p w:rsidR="00BD422E" w:rsidRPr="00224BC6" w:rsidRDefault="00BD422E" w:rsidP="00BD422E">
      <w:pPr>
        <w:pStyle w:val="NormalWeb"/>
        <w:shd w:val="clear" w:color="auto" w:fill="FFFFFF"/>
        <w:spacing w:after="270"/>
        <w:jc w:val="both"/>
      </w:pPr>
      <w:r w:rsidRPr="00224BC6">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BD422E" w:rsidRPr="00224BC6" w:rsidRDefault="00BD422E" w:rsidP="00BD422E">
      <w:pPr>
        <w:pStyle w:val="NormalWeb"/>
        <w:shd w:val="clear" w:color="auto" w:fill="FFFFFF"/>
        <w:spacing w:after="270"/>
        <w:jc w:val="both"/>
      </w:pPr>
      <w:r w:rsidRPr="00224BC6">
        <w:t xml:space="preserve">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incluso, caen por debajo de esto. </w:t>
      </w:r>
    </w:p>
    <w:p w:rsidR="00BD422E" w:rsidRPr="00224BC6" w:rsidRDefault="00BD422E" w:rsidP="00BD422E">
      <w:pPr>
        <w:pStyle w:val="NormalWeb"/>
        <w:shd w:val="clear" w:color="auto" w:fill="FFFFFF"/>
        <w:spacing w:after="270"/>
        <w:jc w:val="both"/>
      </w:pPr>
      <w:r w:rsidRPr="00224BC6">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BD422E" w:rsidRPr="00224BC6" w:rsidRDefault="00BD422E" w:rsidP="00BD422E">
      <w:pPr>
        <w:pStyle w:val="NormalWeb"/>
        <w:shd w:val="clear" w:color="auto" w:fill="FFFFFF"/>
        <w:spacing w:after="270"/>
        <w:jc w:val="both"/>
      </w:pPr>
      <w:r w:rsidRPr="00224BC6">
        <w:lastRenderedPageBreak/>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BD422E" w:rsidRPr="00224BC6" w:rsidRDefault="00BD422E" w:rsidP="00BD422E">
      <w:pPr>
        <w:pStyle w:val="NormalWeb"/>
        <w:shd w:val="clear" w:color="auto" w:fill="FFFFFF"/>
        <w:spacing w:after="270"/>
        <w:jc w:val="both"/>
      </w:pPr>
      <w:r w:rsidRPr="00224BC6">
        <w:t xml:space="preserve">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media, ya temida anteriormente. </w:t>
      </w:r>
    </w:p>
    <w:p w:rsidR="00BD422E" w:rsidRPr="00224BC6" w:rsidRDefault="00BD422E" w:rsidP="00BD422E">
      <w:pPr>
        <w:pStyle w:val="NormalWeb"/>
        <w:shd w:val="clear" w:color="auto" w:fill="FFFFFF"/>
        <w:spacing w:after="270"/>
        <w:jc w:val="both"/>
      </w:pPr>
      <w:r w:rsidRPr="00224BC6">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BD422E" w:rsidRPr="00224BC6" w:rsidRDefault="00BD422E" w:rsidP="00BD422E">
      <w:pPr>
        <w:pStyle w:val="NormalWeb"/>
        <w:shd w:val="clear" w:color="auto" w:fill="FFFFFF"/>
        <w:spacing w:after="270"/>
        <w:jc w:val="both"/>
      </w:pPr>
      <w:r w:rsidRPr="00224BC6">
        <w:t xml:space="preserve">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 de la producción. </w:t>
      </w:r>
    </w:p>
    <w:p w:rsidR="00BD422E" w:rsidRPr="00224BC6" w:rsidRDefault="00BD422E" w:rsidP="00BD422E">
      <w:pPr>
        <w:pStyle w:val="NormalWeb"/>
        <w:shd w:val="clear" w:color="auto" w:fill="FFFFFF"/>
        <w:spacing w:after="270"/>
        <w:jc w:val="both"/>
      </w:pPr>
      <w:r w:rsidRPr="00224BC6">
        <w:t xml:space="preserve">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w:t>
      </w:r>
      <w:r w:rsidRPr="00224BC6">
        <w:lastRenderedPageBreak/>
        <w:t>desnudo. Surge una relación inmediata entre las personas atomizadas y la economía del valor, que se limita a reproducirse de manera simulada, por medio de déficits y burbujas financieras. Cuanto mayor se vuelve la diferencia entre el pobre y el rico, más desaparecen las diferencias estructurales de las clases en la estructuración del capitalismo…</w:t>
      </w:r>
    </w:p>
    <w:p w:rsidR="00BD422E" w:rsidRPr="00224BC6" w:rsidRDefault="00BD422E" w:rsidP="00BD422E">
      <w:pPr>
        <w:pStyle w:val="NormalWeb"/>
        <w:shd w:val="clear" w:color="auto" w:fill="FFFFFF"/>
        <w:spacing w:after="270"/>
        <w:jc w:val="both"/>
      </w:pPr>
      <w:r w:rsidRPr="00224BC6">
        <w:t>La “nueva pobreza”</w:t>
      </w:r>
    </w:p>
    <w:p w:rsidR="00BD422E" w:rsidRPr="00224BC6" w:rsidRDefault="00BD422E" w:rsidP="00BD422E">
      <w:pPr>
        <w:pStyle w:val="NormalWeb"/>
        <w:shd w:val="clear" w:color="auto" w:fill="FFFFFF"/>
        <w:spacing w:after="270"/>
        <w:jc w:val="both"/>
      </w:pPr>
      <w:r w:rsidRPr="00224BC6">
        <w:t>Les voy a contar una historia, una historia de sueños, de “sueños argentinos”…</w:t>
      </w:r>
    </w:p>
    <w:p w:rsidR="00BD422E" w:rsidRPr="00224BC6" w:rsidRDefault="00BD422E" w:rsidP="00BD422E">
      <w:pPr>
        <w:pStyle w:val="NormalWeb"/>
        <w:shd w:val="clear" w:color="auto" w:fill="FFFFFF"/>
        <w:spacing w:after="270"/>
        <w:jc w:val="both"/>
      </w:pPr>
      <w:r w:rsidRPr="00224BC6">
        <w:t>El proceso de empobrecimiento que sufrió la gran mayoría de la sociedad argentina casi no tiene parangón en otras sociedades del planeta. Baste decir que el conjunto de los trabajadores perdió en las dos últimas décadas alrededor de un 40 por ciento del valor de los ingresos. En el Gran Buenos Aires, entre 1980 y 1990 la pobreza creció un 67 por ciento, dentro del cual se destaca un grupo, el de los ex integrantes de las clases medias que ingresan en el territorio de la pobreza: los nuevos pobres, que se acrecentaron en un 338 por ciento. La profundidad y persistencia de la crisis iniciada a mediados de 1970 hizo que centenares de miles de familias de clase media y de ex pobres estructurales -es decir, pobres de vieja data-, que en el pasado habían podido escapar de la miseria, hayan visto reducir sus ingresos hasta caer por debajo de la “línea de pobreza”, que representa el ingreso necesario para adquirir la llamada canasta básica de bienes y servicios.</w:t>
      </w:r>
    </w:p>
    <w:p w:rsidR="00BD422E" w:rsidRPr="00224BC6" w:rsidRDefault="00BD422E" w:rsidP="00BD422E">
      <w:pPr>
        <w:pStyle w:val="NormalWeb"/>
        <w:shd w:val="clear" w:color="auto" w:fill="FFFFFF"/>
        <w:spacing w:after="270"/>
        <w:jc w:val="both"/>
      </w:pPr>
      <w:r w:rsidRPr="00224BC6">
        <w:t>Los nuevos pobres se parecen a los no pobres en algunos aspectos socioculturales, como el acceso a la enseñanza media y superior, el número de hijos por familia -más reducido que entre los pobres estructurales-, etc.; y a los pobres de vieja data, en los aspectos asociados a la crisis: el desempleo, la precariedad laboral, la falta de cobertura de salud, entre otros. La pauperización de las capas medias argentinas no es un hecho del pasado, sino que persiste en la actualidad. Un estudio de la Comisión Económica para América Latina (CEPAL, 1994), organismo dependiente de la Naciones Unidas, muestra que, a pesar del crecimiento económico experimentado, el empobrecimiento de los sectores medios del país ha continuado en los últimos años.</w:t>
      </w:r>
    </w:p>
    <w:p w:rsidR="00BD422E" w:rsidRPr="00224BC6" w:rsidRDefault="00BD422E" w:rsidP="00BD422E">
      <w:pPr>
        <w:pStyle w:val="NormalWeb"/>
        <w:shd w:val="clear" w:color="auto" w:fill="FFFFFF"/>
        <w:spacing w:after="270"/>
        <w:jc w:val="both"/>
      </w:pPr>
      <w:r w:rsidRPr="00224BC6">
        <w:t>No es fácil captar en toda su extensión las consecuencias que la pauperización de una parte considerable de la clase media argentina tiene tanto en aquellos que la sufren en carne propia como en la sociedad argentina en su conjunto. Es que este hecho marca un punto de no retorno, el fin de un tipo determinado de sociedad. Hasta entonces, la Argentina había sido una sociedad relativamente integrada -al menos en comparación con la mayoría de los países latinoamericanos- en la que una importante clase media había surgido como resultado de un proceso de movilidad social ascendente cuya continuidad no se ponía en cuestión. Hoy, luego de más de dos décadas, no hay duda de que como decían muchos nuevos pobres, “este país ya no es el mismo”.</w:t>
      </w:r>
    </w:p>
    <w:p w:rsidR="00BD422E" w:rsidRPr="00224BC6" w:rsidRDefault="00BD422E" w:rsidP="00BD422E">
      <w:pPr>
        <w:pStyle w:val="NormalWeb"/>
        <w:shd w:val="clear" w:color="auto" w:fill="FFFFFF"/>
        <w:spacing w:after="270"/>
        <w:jc w:val="both"/>
      </w:pPr>
      <w:r w:rsidRPr="00224BC6">
        <w:t xml:space="preserve">El empobrecimiento de una parte importante de las clases medias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w:t>
      </w:r>
      <w:r w:rsidRPr="00224BC6">
        <w:lastRenderedPageBreak/>
        <w:t>en individuos y grupos económicos muy vinculados con el poder político. En suma: el empobrecimiento fue un hecho económico, un hecho social y un hecho político.</w:t>
      </w:r>
    </w:p>
    <w:p w:rsidR="00BD422E" w:rsidRPr="00224BC6" w:rsidRDefault="00BD422E" w:rsidP="00BD422E">
      <w:pPr>
        <w:pStyle w:val="NormalWeb"/>
        <w:shd w:val="clear" w:color="auto" w:fill="FFFFFF"/>
        <w:spacing w:after="270"/>
        <w:jc w:val="both"/>
      </w:pPr>
      <w:r w:rsidRPr="00224BC6">
        <w:t>Debo remontarme a la historia de mis abuelos (árabes en la rama materna e italianos en la rama paterna) de principios del siglo XX y a la ayuda de Alberto Minujiin y Gabriel Kessler (autores de “La nueva pobreza en  la Argentina” - Editorial Temas de Hoy - 1995), para relatar la historia de los sueños… de los “sueños argentinos”:</w:t>
      </w:r>
    </w:p>
    <w:p w:rsidR="00BD422E" w:rsidRPr="00224BC6" w:rsidRDefault="00BD422E" w:rsidP="00BD422E">
      <w:pPr>
        <w:pStyle w:val="NormalWeb"/>
        <w:shd w:val="clear" w:color="auto" w:fill="FFFFFF"/>
        <w:spacing w:after="270"/>
        <w:jc w:val="both"/>
      </w:pPr>
      <w:r w:rsidRPr="00224BC6">
        <w:t>“Yo había oído hablar de la Argentina, muchos de los nuestros habían venido y se comentaba en el pueblo que estaban bien, que habían comprado casa, que habían puesto negocios y que les iba bien, muy bien. Era un país riquísimo decían, como Estados Unidos, hasta más… Cuando escuchaba eso yo empezaba a pensar y pensar, miraba el pueblo, miraba la pobreza, me imaginaba otra cosa y empecé a pensar por qué yo no, por qué no ir yo también…</w:t>
      </w:r>
    </w:p>
    <w:p w:rsidR="00BD422E" w:rsidRPr="00224BC6" w:rsidRDefault="00BD422E" w:rsidP="00BD422E">
      <w:pPr>
        <w:pStyle w:val="NormalWeb"/>
        <w:shd w:val="clear" w:color="auto" w:fill="FFFFFF"/>
        <w:spacing w:after="270"/>
        <w:jc w:val="both"/>
      </w:pPr>
      <w:r w:rsidRPr="00224BC6">
        <w:t>El 25 de marzo de 1916 Adolfo Torentano llegó al puerto de Buenos Aires en el vapor “Magenta”, que había zarpado de Génova casi un mes antes, nada más sabemos de él. Su historia, quizás, no difiere de la de los más de 5.000.000 de inmigrantes de España, Italia, Polonia, Uruguay, Paraguay, Alemania, Siria, Bolivia, Chile, Rusia, Hungría, Armenia y tantos otros países que desde 1860 eligieron a la Argentina como destino.</w:t>
      </w:r>
    </w:p>
    <w:p w:rsidR="00BD422E" w:rsidRPr="00224BC6" w:rsidRDefault="00BD422E" w:rsidP="00BD422E">
      <w:pPr>
        <w:pStyle w:val="NormalWeb"/>
        <w:shd w:val="clear" w:color="auto" w:fill="FFFFFF"/>
        <w:spacing w:after="270"/>
        <w:jc w:val="both"/>
      </w:pPr>
      <w:r w:rsidRPr="00224BC6">
        <w:t>Viendo hoy sus sueños, sus esperanzas de antaño, nos preguntamos qué habrá sido de Adolfo Torentano; cuál habrá sido su suerte; qué se hizo de sus esperanzas.</w:t>
      </w:r>
    </w:p>
    <w:p w:rsidR="00BD422E" w:rsidRPr="00224BC6" w:rsidRDefault="00BD422E" w:rsidP="00BD422E">
      <w:pPr>
        <w:pStyle w:val="NormalWeb"/>
        <w:shd w:val="clear" w:color="auto" w:fill="FFFFFF"/>
        <w:spacing w:after="270"/>
        <w:jc w:val="both"/>
      </w:pPr>
      <w:r w:rsidRPr="00224BC6">
        <w:t>Adolfo Torentano llega a una Argentina que exportaba del 25 al 30 por ciento de su producto bruto interno, cuyo maíz, trigo, carne y lana constituían la mayor parte o tenían un lugar prioritario en las exportaciones mundiales; que en las décadas siguientes llegó a extender su ferrocarril hasta poseer el 43 por ciento de todas las vías de América del Sur y donde se consumía el 56 por ciento de todo el papel para imprimir del subcontinente. Una Argentina que millones de inmigrantes habían elegido como futura morada de sus hijos, de sus nietos, de los descendientes que no llegarían a conocer. Colectivamente se construyó el “sueño argentino”: una sociedad naciente iba poblando un país desierto, y sólo se avizoraba el progreso. Las perspectivas de esa época permitían vislumbrar un futuro venturoso para ese país, comparable sólo al de los Estados Unidos, Canadá o Australia. Pero no fue así…</w:t>
      </w:r>
    </w:p>
    <w:p w:rsidR="00BD422E" w:rsidRPr="00224BC6" w:rsidRDefault="00BD422E" w:rsidP="00BD422E">
      <w:pPr>
        <w:pStyle w:val="NormalWeb"/>
        <w:shd w:val="clear" w:color="auto" w:fill="FFFFFF"/>
        <w:spacing w:after="270"/>
        <w:jc w:val="both"/>
      </w:pPr>
      <w:r w:rsidRPr="00224BC6">
        <w:t>Ciertamente la Argentina de hoy no es la de ayer. No sólo por lo que una serie de cifras indiquen sobre el producto bruto, sobre su lugar en el ranking de las naciones. La Argentina se había pensado a sí misma como una nación de modo distinto de lo que hoy puede pensarse. O, mejor dicho, los argentinos se soñaron como otro tipo de sociedad: más justa, más solidaria y, sobre todo, siguiendo un acompasado movimiento conjunto de progreso. En el imaginario argentino del siglo XX, cerrando la brecha social entre una cúpula y su base, aparecía la imagen de una multitudinaria clase media que los diferenciaba de otros países latinoamericanos donde entre los pudientes y los miserables se abría un abismo de temor y violencia recíprocos.</w:t>
      </w:r>
    </w:p>
    <w:p w:rsidR="00BD422E" w:rsidRPr="00224BC6" w:rsidRDefault="00BD422E" w:rsidP="00BD422E">
      <w:pPr>
        <w:pStyle w:val="NormalWeb"/>
        <w:shd w:val="clear" w:color="auto" w:fill="FFFFFF"/>
        <w:spacing w:after="270"/>
        <w:jc w:val="both"/>
      </w:pPr>
      <w:r w:rsidRPr="00224BC6">
        <w:t xml:space="preserve">Investigaciones sucesivas demuestran que más del 70 por ciento de la población se consideraba miembro de la clase media, que podía albergar a todo aquel que gozara de un trabajo formal, del acceso real o potencial a ciertos bienes y servicios. La clase media argentina era notablemente homogénea: podrían encontrar cobijo dentro de ella tanto un obrero del conurbano como un aventajado profesional de Palermo (barrio de nivel  medio-alto de Buenos Aires), un empleado público del interior o un pequeño propietario del campo. </w:t>
      </w:r>
      <w:r w:rsidRPr="00224BC6">
        <w:lastRenderedPageBreak/>
        <w:t>Tal es su capacidad de bienvenida a tan diferentes formas de vida, que se puede pensar a la clase media como lo más cercano a esa identidad  nacional moderna de siempre tan costosa definición.</w:t>
      </w:r>
    </w:p>
    <w:p w:rsidR="00BD422E" w:rsidRPr="00224BC6" w:rsidRDefault="00BD422E" w:rsidP="00BD422E">
      <w:pPr>
        <w:pStyle w:val="NormalWeb"/>
        <w:shd w:val="clear" w:color="auto" w:fill="FFFFFF"/>
        <w:spacing w:after="270"/>
        <w:jc w:val="both"/>
      </w:pPr>
      <w:r w:rsidRPr="00224BC6">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 Es que la sociedad en su conjunto ha perdido casi un 40 por ciento de sus ingresos entre 1980 y 1990. Los empleados públicos, un 41 por ciento; los cuentapropistas, un 45 por ciento; los trabajadores de la construcción, un 49 por ciento, y así el resto…</w:t>
      </w:r>
    </w:p>
    <w:p w:rsidR="00BD422E" w:rsidRPr="00224BC6" w:rsidRDefault="00BD422E" w:rsidP="00BD422E">
      <w:pPr>
        <w:pStyle w:val="NormalWeb"/>
        <w:shd w:val="clear" w:color="auto" w:fill="FFFFFF"/>
        <w:spacing w:after="270"/>
        <w:jc w:val="both"/>
      </w:pPr>
      <w:r w:rsidRPr="00224BC6">
        <w:t xml:space="preserve">La sociedad argentina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 derechos sociales adquiridos. </w:t>
      </w:r>
    </w:p>
    <w:p w:rsidR="00BD422E" w:rsidRPr="00224BC6" w:rsidRDefault="00BD422E" w:rsidP="00BD422E">
      <w:pPr>
        <w:pStyle w:val="NormalWeb"/>
        <w:shd w:val="clear" w:color="auto" w:fill="FFFFFF"/>
        <w:spacing w:after="270"/>
        <w:jc w:val="both"/>
      </w:pPr>
      <w:r w:rsidRPr="00224BC6">
        <w:t>Empobrecimiento individual o familiar, empobrecimiento como ciudadano y como trabajador son las facetas de una caída colectiva comenzada hace más de dos décadas y que hoy continúa…</w:t>
      </w:r>
    </w:p>
    <w:p w:rsidR="00BD422E" w:rsidRPr="00224BC6" w:rsidRDefault="00BD422E" w:rsidP="00BD422E">
      <w:pPr>
        <w:pStyle w:val="NormalWeb"/>
        <w:shd w:val="clear" w:color="auto" w:fill="FFFFFF"/>
        <w:spacing w:after="270"/>
        <w:jc w:val="both"/>
      </w:pPr>
      <w:r w:rsidRPr="00224BC6">
        <w:t>Con la caída económica cae un valor central de nuestro imaginario: la creencia en el progreso</w:t>
      </w:r>
      <w:r>
        <w:t>.</w:t>
      </w:r>
      <w:r w:rsidRPr="00224BC6">
        <w:t xml:space="preserve"> ¿Qué lugar queda entonces para la esper</w:t>
      </w:r>
      <w:r>
        <w:t>anza? ¿q</w:t>
      </w:r>
      <w:r w:rsidRPr="00224BC6">
        <w:t>ué futuros nos esperan?</w:t>
      </w:r>
    </w:p>
    <w:p w:rsidR="00BD422E" w:rsidRPr="00224BC6" w:rsidRDefault="00BD422E" w:rsidP="00BD422E">
      <w:pPr>
        <w:pStyle w:val="NormalWeb"/>
        <w:shd w:val="clear" w:color="auto" w:fill="FFFFFF"/>
        <w:spacing w:after="270"/>
        <w:jc w:val="both"/>
      </w:pPr>
      <w:r w:rsidRPr="00224BC6">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pobreza en una pobreza invisible…</w:t>
      </w:r>
    </w:p>
    <w:p w:rsidR="00BD422E" w:rsidRPr="00224BC6" w:rsidRDefault="00BD422E" w:rsidP="00BD422E">
      <w:pPr>
        <w:pStyle w:val="NormalWeb"/>
        <w:shd w:val="clear" w:color="auto" w:fill="FFFFFF"/>
        <w:spacing w:after="270"/>
        <w:jc w:val="both"/>
      </w:pPr>
      <w:r w:rsidRPr="00224BC6">
        <w:t>El gran ausente en el escenario de la nueva pobreza es el Estado… Una característica central de lo que Eduardo Bustelo (1991) llamó el “Estado del Malestar” es que abandonó a sus ciudadanos  justamente cuando más necesitaban de él. Si en la última década tantos cientos de millones de habitantes de la Argentina no pudieron evitar su ingreso en el territorio de la pobreza, se debió no sólo al tipo de políticas de estabilización y ajuste llevadas a cabo, sino también a la inexistencia de políticas “preventivas” a las que se pueda recurrir antes de verse arrojado a la pobreza y la exclusión…</w:t>
      </w:r>
    </w:p>
    <w:p w:rsidR="00BD422E" w:rsidRPr="00224BC6" w:rsidRDefault="00BD422E" w:rsidP="00BD422E">
      <w:pPr>
        <w:pStyle w:val="NormalWeb"/>
        <w:shd w:val="clear" w:color="auto" w:fill="FFFFFF"/>
        <w:spacing w:after="270"/>
        <w:jc w:val="both"/>
      </w:pPr>
      <w:r w:rsidRPr="00224BC6">
        <w:t xml:space="preserve">Empobrecidos  por la paulatina pérdida de valor de sus ingresos, por el desempleo, por haber perdido uno de los dos o tres trabajos que mantenían en pie a la familia: pauperizados por </w:t>
      </w:r>
      <w:r w:rsidRPr="00224BC6">
        <w:lastRenderedPageBreak/>
        <w:t>estar condenados a peores trabajos que aquéllos para los que están calificados, por el casamiento, por el nacimiento de hijos o la enfermedad terminal de uno de los padres, por ser madres solteras o por un forzado cambio de rumbo, de las malas hacia una peor, lo cierto es que estamos ante un fenómeno nuevo, la “nueva pobreza”, que modificó la estructura de la sociedad argentina…</w:t>
      </w:r>
    </w:p>
    <w:p w:rsidR="00BD422E" w:rsidRPr="00224BC6" w:rsidRDefault="00BD422E" w:rsidP="00BD422E">
      <w:pPr>
        <w:pStyle w:val="NormalWeb"/>
        <w:shd w:val="clear" w:color="auto" w:fill="FFFFFF"/>
        <w:spacing w:after="270"/>
        <w:jc w:val="both"/>
      </w:pPr>
      <w:r w:rsidRPr="00224BC6">
        <w:t>Los empobrecidos y los nuevos pobres constituyen -como sus hogares- un “estrato híbrido”. Un grupo social caracterizado por la combinación de prácticas, costumbres, creencias,  carencias y consumos hasta hoy asociados a diferentes sectores sociales…</w:t>
      </w:r>
    </w:p>
    <w:p w:rsidR="00BD422E" w:rsidRPr="00224BC6" w:rsidRDefault="00BD422E" w:rsidP="00BD422E">
      <w:pPr>
        <w:pStyle w:val="NormalWeb"/>
        <w:shd w:val="clear" w:color="auto" w:fill="FFFFFF"/>
        <w:spacing w:after="270"/>
        <w:jc w:val="both"/>
      </w:pPr>
      <w:r w:rsidRPr="00224BC6">
        <w:t>La hibridez resulta de tres procesos de presencia simultánea en la nueva pobreza:</w:t>
      </w:r>
    </w:p>
    <w:p w:rsidR="00BD422E" w:rsidRPr="00224BC6" w:rsidRDefault="00BD422E" w:rsidP="00BD422E">
      <w:pPr>
        <w:pStyle w:val="NormalWeb"/>
        <w:shd w:val="clear" w:color="auto" w:fill="FFFFFF"/>
        <w:spacing w:after="270"/>
        <w:jc w:val="both"/>
      </w:pPr>
      <w:r w:rsidRPr="00224BC6">
        <w:t>a)</w:t>
      </w:r>
      <w:r w:rsidRPr="00224BC6">
        <w:tab/>
        <w:t>carencias y necesidades insatisfechas del presente;</w:t>
      </w:r>
    </w:p>
    <w:p w:rsidR="00BD422E" w:rsidRPr="00224BC6" w:rsidRDefault="00BD422E" w:rsidP="00BD422E">
      <w:pPr>
        <w:pStyle w:val="NormalWeb"/>
        <w:shd w:val="clear" w:color="auto" w:fill="FFFFFF"/>
        <w:spacing w:after="270"/>
        <w:jc w:val="both"/>
      </w:pPr>
      <w:r w:rsidRPr="00224BC6">
        <w:t>b)</w:t>
      </w:r>
      <w:r w:rsidRPr="00224BC6">
        <w:tab/>
        <w:t>bienes, gustos y costumbres que quedan del pasado, y</w:t>
      </w:r>
    </w:p>
    <w:p w:rsidR="00BD422E" w:rsidRPr="00224BC6" w:rsidRDefault="00BD422E" w:rsidP="00BD422E">
      <w:pPr>
        <w:pStyle w:val="NormalWeb"/>
        <w:shd w:val="clear" w:color="auto" w:fill="FFFFFF"/>
        <w:spacing w:after="270"/>
        <w:jc w:val="both"/>
      </w:pPr>
      <w:r w:rsidRPr="00224BC6">
        <w:t>c)</w:t>
      </w:r>
      <w:r w:rsidRPr="00224BC6">
        <w:tab/>
        <w:t xml:space="preserve">posibilidad de suplir algunas carencias gracias al capital social y cultural acumulado… </w:t>
      </w:r>
    </w:p>
    <w:p w:rsidR="00BD422E" w:rsidRPr="00224BC6" w:rsidRDefault="00BD422E" w:rsidP="00BD422E">
      <w:pPr>
        <w:pStyle w:val="NormalWeb"/>
        <w:shd w:val="clear" w:color="auto" w:fill="FFFFFF"/>
        <w:spacing w:after="270"/>
        <w:jc w:val="both"/>
      </w:pPr>
      <w:r w:rsidRPr="00224BC6">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 que ya será difícil recuperar.</w:t>
      </w:r>
    </w:p>
    <w:p w:rsidR="00BD422E" w:rsidRPr="00224BC6" w:rsidRDefault="00BD422E" w:rsidP="00BD422E">
      <w:pPr>
        <w:pStyle w:val="NormalWeb"/>
        <w:shd w:val="clear" w:color="auto" w:fill="FFFFFF"/>
        <w:spacing w:after="270"/>
        <w:jc w:val="both"/>
      </w:pPr>
      <w:r w:rsidRPr="00224BC6">
        <w:t xml:space="preserve">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 al menos, no seguir cayendo… </w:t>
      </w:r>
    </w:p>
    <w:p w:rsidR="00BD422E" w:rsidRPr="00224BC6" w:rsidRDefault="00BD422E" w:rsidP="00BD422E">
      <w:pPr>
        <w:pStyle w:val="NormalWeb"/>
        <w:shd w:val="clear" w:color="auto" w:fill="FFFFFF"/>
        <w:spacing w:after="270"/>
        <w:jc w:val="both"/>
      </w:pPr>
      <w:r w:rsidRPr="00224BC6">
        <w:t xml:space="preserve">La sociedad actual es diferente de aquella que en el pasado imaginaron tantos inmigrantes y, más tarde, muchos de los que hoy se empobrecieron. ¿Qué perdura y qué se ha desvanecido de las creencias que postulaban a esa nación nueva y casi deshabitada como el escenario de una promesa de sociedad integrada, próspera y con equidad creciente? Imaginario de progreso colectivo cuyo consenso social residía en gran medida en la integración de dos ideas: la del país rico, la tierra naturalmente dotada -resabios de tiempos pasados donde la posesión de materias primas podía definir el grado de riqueza de un país- y la fe en la persistencia de una dinámica social distributiva que había originado ciertos grados de bienestar y equidad a partir de una movilidad social ascendente efectivamente producida, </w:t>
      </w:r>
      <w:r w:rsidRPr="00224BC6">
        <w:lastRenderedPageBreak/>
        <w:t>legislaciones sociales avanzadas, una participación importante de los trabajadores en el total de los ingresos, etcétera…</w:t>
      </w:r>
    </w:p>
    <w:p w:rsidR="00BD422E" w:rsidRPr="00224BC6" w:rsidRDefault="00BD422E" w:rsidP="00BD422E">
      <w:pPr>
        <w:pStyle w:val="NormalWeb"/>
        <w:shd w:val="clear" w:color="auto" w:fill="FFFFFF"/>
        <w:spacing w:after="270"/>
        <w:jc w:val="both"/>
      </w:pPr>
      <w:r w:rsidRPr="00224BC6">
        <w:t>La pauperización de la clase media es quizás la desmentida más cruda de la promesa originaria de progreso colectivo…</w:t>
      </w:r>
    </w:p>
    <w:p w:rsidR="00BD422E" w:rsidRPr="00224BC6" w:rsidRDefault="00BD422E" w:rsidP="00BD422E">
      <w:pPr>
        <w:pStyle w:val="NormalWeb"/>
        <w:shd w:val="clear" w:color="auto" w:fill="FFFFFF"/>
        <w:spacing w:after="270"/>
        <w:jc w:val="both"/>
      </w:pPr>
      <w:r w:rsidRPr="00224BC6">
        <w:t xml:space="preserve">No preguntamos si acaso las imágenes de la pauperización no conllevan una carga de culpabilización hacia las víctimas por su suerte, como si las causas de la pobreza estuvieran en gran medida en su propio accionar. No una culpabilización abierta, pero sí una cierta estigmatización, una discriminación encubierta al tratarlos, por ejemplo, como contingentes de población que han quedado a la vera de un camino inexorable, como resabios del pasado; en especial cuando se hace referencia al sector público, a las áreas menos dinámicas de la economía o a los jubilados. Una suerte de “costo” a ser pagado por la modernización o la estabilidad que beneficia al “país”; como si pudiéramos hablar en términos de “costos y precios” al referirnos a hombres y mujeres y como si la situación de un país pudiera ser realmente pensada en términos absolutos, sin tomar en cuenta las desigualdades internas, los “costos” que determinados sectores “pagan” y otros tipo de clivajes. </w:t>
      </w:r>
    </w:p>
    <w:p w:rsidR="00BD422E" w:rsidRPr="00224BC6" w:rsidRDefault="00BD422E" w:rsidP="00BD422E">
      <w:pPr>
        <w:pStyle w:val="NormalWeb"/>
        <w:shd w:val="clear" w:color="auto" w:fill="FFFFFF"/>
        <w:spacing w:after="270"/>
        <w:jc w:val="both"/>
      </w:pPr>
      <w:r w:rsidRPr="00224BC6">
        <w:t xml:space="preserve">Esto nos lleva a preguntarnos acerca de nuestra tolerancia hacia la desigualdad ¿No nos estará empezando a parecer perfectamente normal que ante la pobreza, la vulnerabilidad social o la exclusión, cada cual deba arreglárselas por sus propios medios, sin contar con una red de resguardo provisto por el Estado y la sociedad? ¿Habremos comenzado a habituarnos a ser una sociedad más equitativa, sin que esto suscite cuestionamientos ni un profundo debate acerca de cuáles deberían ser los criterios de justicia rectores en la distribución de bienes y servicios en las distintas esferas de la vida social? </w:t>
      </w:r>
    </w:p>
    <w:p w:rsidR="00BD422E" w:rsidRPr="00224BC6" w:rsidRDefault="00BD422E" w:rsidP="00BD422E">
      <w:pPr>
        <w:pStyle w:val="NormalWeb"/>
        <w:shd w:val="clear" w:color="auto" w:fill="FFFFFF"/>
        <w:spacing w:after="270"/>
        <w:jc w:val="both"/>
      </w:pPr>
      <w:r w:rsidRPr="00224BC6">
        <w:t>Una sociedad puede crecer en lo económico, y a la par no sólo no disminuir las desigualdades, sino más aún, puede producirse simultáneamente un aumento de la pobreza y de la inequidad en la distribución de los ingresos”...</w:t>
      </w:r>
    </w:p>
    <w:p w:rsidR="00BD422E" w:rsidRPr="00224BC6" w:rsidRDefault="00BD422E" w:rsidP="00BD422E">
      <w:pPr>
        <w:pStyle w:val="NormalWeb"/>
        <w:shd w:val="clear" w:color="auto" w:fill="FFFFFF"/>
        <w:spacing w:after="270"/>
        <w:jc w:val="both"/>
      </w:pPr>
      <w:r w:rsidRPr="00224BC6">
        <w:t>Recorriendo el relato sobre la nueva pobreza en la Argentina (según lo publicado por Alberto Minujin y Gabriel Kessler), espero y deseo que muchos lectores se hayan visto reflejados en su situación particular, aunque pertenezcan -aún y por poco tiempo- a la “sociedad de los conformes” (Europa, Estados Unidos o Japón).</w:t>
      </w:r>
    </w:p>
    <w:p w:rsidR="00BD422E" w:rsidRPr="00224BC6" w:rsidRDefault="00BD422E" w:rsidP="00BD422E">
      <w:pPr>
        <w:pStyle w:val="NormalWeb"/>
        <w:shd w:val="clear" w:color="auto" w:fill="FFFFFF"/>
        <w:spacing w:after="270"/>
        <w:jc w:val="both"/>
      </w:pPr>
      <w:r w:rsidRPr="00224BC6">
        <w:t>Mi padre me decía en la remota y lejana Argentina de los “sueños” (allí por 1955): si tú estudias y terminas la escuela primaria, no tendrás que trabajar de peón en la agricultura; si estudias y terminas la escuela secundaria, no tendrás que trabajar de peón en la construcción; y si estudias y terminas la universidad, tendrás la vida asegurada.  Ese hijo de inmigrantes italianos, sabía bien lo que era ser peón. Lo llevaba en los genes. En esa época y en esa circunstancia, estuvo acertado. En esa época y en esa circunstancia, salvo en casos excepcionales, los hijos estaban “llamados” a tener un éxito económico mayor que el de sus padres. El ascensor social funcionaba.</w:t>
      </w:r>
    </w:p>
    <w:p w:rsidR="00BD422E" w:rsidRPr="00224BC6" w:rsidRDefault="00BD422E" w:rsidP="00BD422E">
      <w:pPr>
        <w:pStyle w:val="NormalWeb"/>
        <w:shd w:val="clear" w:color="auto" w:fill="FFFFFF"/>
        <w:spacing w:after="270"/>
        <w:jc w:val="both"/>
      </w:pPr>
      <w:r w:rsidRPr="00224BC6">
        <w:t>En la actualidad, en la “sumergente” América Latina, en la “pasmada” Europa, en el “fallido” Estados Unidos o en el “inerte” Japón, salvo casos excepcionales, los hijos están “llamados” a tener unos ingresos inferiores a los de sus padres, para similar profesión. El ascensor social está: “out of order”.</w:t>
      </w:r>
    </w:p>
    <w:p w:rsidR="00BD422E" w:rsidRPr="00224BC6" w:rsidRDefault="00BD422E" w:rsidP="00BD422E">
      <w:pPr>
        <w:pStyle w:val="NormalWeb"/>
        <w:shd w:val="clear" w:color="auto" w:fill="FFFFFF"/>
        <w:spacing w:after="270"/>
        <w:jc w:val="both"/>
      </w:pPr>
      <w:r w:rsidRPr="00224BC6">
        <w:t xml:space="preserve">                                                                                                           </w:t>
      </w:r>
    </w:p>
    <w:p w:rsidR="00BD422E" w:rsidRPr="00224BC6" w:rsidRDefault="00BD422E" w:rsidP="00BD422E">
      <w:pPr>
        <w:pStyle w:val="NormalWeb"/>
        <w:shd w:val="clear" w:color="auto" w:fill="FFFFFF"/>
        <w:spacing w:after="270"/>
        <w:jc w:val="both"/>
      </w:pPr>
      <w:r w:rsidRPr="00224BC6">
        <w:lastRenderedPageBreak/>
        <w:t>El “espejismo” de la clase media (los estúpidos perfectos)</w:t>
      </w:r>
    </w:p>
    <w:p w:rsidR="00BD422E" w:rsidRPr="00224BC6" w:rsidRDefault="00BD422E" w:rsidP="00BD422E">
      <w:pPr>
        <w:pStyle w:val="NormalWeb"/>
        <w:shd w:val="clear" w:color="auto" w:fill="FFFFFF"/>
        <w:spacing w:after="270"/>
        <w:jc w:val="both"/>
      </w:pPr>
      <w:r w:rsidRPr="00224BC6">
        <w:t xml:space="preserve">Finalmente, están los “otros”, los que se “subieron” al tren en movimiento. Los que se creen “salvados”. Los que fueron “reclutados” por el actual depredador y hostil sistema, fuertemente competitivo y estresante Los que se creen “jefes”, cuando sólo son “siervos”. “Mercenarios” de la economía despiadada. “Fuerzas de intervención” rápida.  “Esbirros” del campo de concentración capitalista… </w:t>
      </w:r>
    </w:p>
    <w:p w:rsidR="00BD422E" w:rsidRPr="00224BC6" w:rsidRDefault="00BD422E" w:rsidP="00BD422E">
      <w:pPr>
        <w:pStyle w:val="NormalWeb"/>
        <w:shd w:val="clear" w:color="auto" w:fill="FFFFFF"/>
        <w:spacing w:after="270"/>
        <w:jc w:val="both"/>
      </w:pPr>
      <w:r w:rsidRPr="00224BC6">
        <w:t>Son los “mendigos” del estatus. Lanzados al consumismo y materialismo más feroz. Adictos de la cultura del narcisismo… La estupidez perfecta.</w:t>
      </w:r>
    </w:p>
    <w:p w:rsidR="00BD422E" w:rsidRPr="00224BC6" w:rsidRDefault="00BD422E" w:rsidP="00BD422E">
      <w:pPr>
        <w:pStyle w:val="NormalWeb"/>
        <w:shd w:val="clear" w:color="auto" w:fill="FFFFFF"/>
        <w:spacing w:after="270"/>
        <w:jc w:val="both"/>
      </w:pPr>
      <w:r w:rsidRPr="00224BC6">
        <w:t xml:space="preserve">Productos que durante siglos fueron invisibles -como sal, pimienta, agua y pan- han desarrollado categorías “premium”. Los consumidores aceptan pagar por ellos varias veces el precio del producto sin aderezos. </w:t>
      </w:r>
    </w:p>
    <w:p w:rsidR="00BD422E" w:rsidRPr="00224BC6" w:rsidRDefault="00BD422E" w:rsidP="00BD422E">
      <w:pPr>
        <w:pStyle w:val="NormalWeb"/>
        <w:shd w:val="clear" w:color="auto" w:fill="FFFFFF"/>
        <w:spacing w:after="270"/>
        <w:jc w:val="both"/>
      </w:pPr>
      <w:r w:rsidRPr="00224BC6">
        <w:t xml:space="preserve">Todo, hasta lo de uso vulgar y corriente, se puede convertir en un elemento de esnobismo. Desde hace algunos años se advierte en todo el mundo el crecimiento de un fenómeno que consiste en convertir productos banales y cotidianos en pequeños elementos de “lujo popular”. Se trata de una tendencia a ofrecer a los consumidores variedades de commodities, que transforman a esos productos -antes invisibles- en finezas o extravagancias por las cuales el público deberá pagar un precio diferencial. </w:t>
      </w:r>
    </w:p>
    <w:p w:rsidR="00BD422E" w:rsidRPr="00224BC6" w:rsidRDefault="00BD422E" w:rsidP="00BD422E">
      <w:pPr>
        <w:pStyle w:val="NormalWeb"/>
        <w:shd w:val="clear" w:color="auto" w:fill="FFFFFF"/>
        <w:spacing w:after="270"/>
        <w:jc w:val="both"/>
      </w:pPr>
      <w:r w:rsidRPr="00224BC6">
        <w:t xml:space="preserve">El fenómeno, que crece cual bola de nieve, va dando origen a curiosidades comerciales. El 28 de octubre de 2002 la revista estadounidense Forbes publicó un artículo titulado “Salt Chic” donde se hacía eco de un restaurante en California que ofrecía en su carta 20 variedades de sal para elección de los comensales. Una de las más preciadas combinaba sal de sodio gourmet con cierta variedad de sal marina japonesa y su valor era de US$ 45 el kilo. </w:t>
      </w:r>
    </w:p>
    <w:p w:rsidR="00BD422E" w:rsidRPr="00224BC6" w:rsidRDefault="00BD422E" w:rsidP="00BD422E">
      <w:pPr>
        <w:pStyle w:val="NormalWeb"/>
        <w:shd w:val="clear" w:color="auto" w:fill="FFFFFF"/>
        <w:spacing w:after="270"/>
        <w:jc w:val="both"/>
      </w:pPr>
      <w:r w:rsidRPr="00224BC6">
        <w:t>Si puede haber 20 variedades de sal, también es factible pensar en otras tantas de pimienta, o de pan, o de agua, harina, azúcar... todos los productos tradicionalmente básicos. Para describirlo con humor, podría decirse que el fenómeno resulta de un ingenioso recurso para subir precios explotando la “tilinguería” (esnobismo con algo de ridículo) de mucha gente.</w:t>
      </w:r>
    </w:p>
    <w:p w:rsidR="00BD422E" w:rsidRPr="00224BC6" w:rsidRDefault="00BD422E" w:rsidP="00BD422E">
      <w:pPr>
        <w:pStyle w:val="NormalWeb"/>
        <w:shd w:val="clear" w:color="auto" w:fill="FFFFFF"/>
        <w:spacing w:after="270"/>
        <w:jc w:val="both"/>
      </w:pPr>
      <w:r w:rsidRPr="00224BC6">
        <w:t xml:space="preserve">Con un poco de imaginación, ingenio y bastante audacia, se abren oportunidades por todas partes. Con sólo agregar variedad o una marca con promesas, los márgenes de ganancia pueden crecer ad infinitum. </w:t>
      </w:r>
    </w:p>
    <w:p w:rsidR="00BD422E" w:rsidRPr="00224BC6" w:rsidRDefault="00BD422E" w:rsidP="00BD422E">
      <w:pPr>
        <w:pStyle w:val="NormalWeb"/>
        <w:shd w:val="clear" w:color="auto" w:fill="FFFFFF"/>
        <w:spacing w:after="270"/>
        <w:jc w:val="both"/>
      </w:pPr>
      <w:r w:rsidRPr="00224BC6">
        <w:t xml:space="preserve">¿Lechuga? En la verdulería tiene un precio. En el súper, lavada, cortada y empaquetada tiene otro más alto. </w:t>
      </w:r>
    </w:p>
    <w:p w:rsidR="00BD422E" w:rsidRPr="00224BC6" w:rsidRDefault="00BD422E" w:rsidP="00BD422E">
      <w:pPr>
        <w:pStyle w:val="NormalWeb"/>
        <w:shd w:val="clear" w:color="auto" w:fill="FFFFFF"/>
        <w:spacing w:after="270"/>
        <w:jc w:val="both"/>
      </w:pPr>
      <w:r w:rsidRPr="00224BC6">
        <w:t xml:space="preserve">¿Pan? ¿Recuerdan cuando la panera de los restaurantes traía sólo un tipo de producto? Hoy traen panes leudados, sin leudar, con ciruelas, con nueces, con aceitunas verdes y negras, pan de pizza. </w:t>
      </w:r>
    </w:p>
    <w:p w:rsidR="00BD422E" w:rsidRPr="00224BC6" w:rsidRDefault="00BD422E" w:rsidP="00BD422E">
      <w:pPr>
        <w:pStyle w:val="NormalWeb"/>
        <w:shd w:val="clear" w:color="auto" w:fill="FFFFFF"/>
        <w:spacing w:after="270"/>
        <w:jc w:val="both"/>
      </w:pPr>
      <w:r w:rsidRPr="00224BC6">
        <w:t xml:space="preserve">¿Café? ¿Lo quiere descafeinado, con moca, con chocolate, con sabor a canela o anís? </w:t>
      </w:r>
    </w:p>
    <w:p w:rsidR="00BD422E" w:rsidRPr="00224BC6" w:rsidRDefault="00BD422E" w:rsidP="00BD422E">
      <w:pPr>
        <w:pStyle w:val="NormalWeb"/>
        <w:shd w:val="clear" w:color="auto" w:fill="FFFFFF"/>
        <w:spacing w:after="270"/>
        <w:jc w:val="both"/>
      </w:pPr>
      <w:r w:rsidRPr="00224BC6">
        <w:t>¿Té? Este producto ha llegado a niveles asombrosos de sofisticación. Los suecos, por ejemplo, se aficionaron al té verde japonés aromatizado con grosellas.</w:t>
      </w:r>
    </w:p>
    <w:p w:rsidR="00BD422E" w:rsidRPr="00224BC6" w:rsidRDefault="00BD422E" w:rsidP="00BD422E">
      <w:pPr>
        <w:pStyle w:val="NormalWeb"/>
        <w:shd w:val="clear" w:color="auto" w:fill="FFFFFF"/>
        <w:spacing w:after="270"/>
        <w:jc w:val="both"/>
      </w:pPr>
      <w:r w:rsidRPr="00224BC6">
        <w:lastRenderedPageBreak/>
        <w:t xml:space="preserve">En Estados Unidos, la marca de golosinas Verithé, ofrece chupetines de “té negro” (en inglés “black tea” quiere decir té solo, sin leche). En su página web www.verithe.com los describe así: “chupetines de té caramelizado proveniente de jardines asiáticos y ensartados en un palito de romero orgánico cultivado en granjas especializadas en el norte de California”. </w:t>
      </w:r>
    </w:p>
    <w:p w:rsidR="00BD422E" w:rsidRPr="00224BC6" w:rsidRDefault="00BD422E" w:rsidP="00BD422E">
      <w:pPr>
        <w:pStyle w:val="NormalWeb"/>
        <w:shd w:val="clear" w:color="auto" w:fill="FFFFFF"/>
        <w:spacing w:after="270"/>
        <w:jc w:val="both"/>
      </w:pPr>
      <w:r w:rsidRPr="00224BC6">
        <w:t>El “té verde” es utilizado en pedicuría. En el salón de belleza Warren-Tricomi de Nueva York  www.warrentricomi.com un tratamiento estándar de pies cuesta entre US$ 61 y US$ 66; pero el que u</w:t>
      </w:r>
      <w:r>
        <w:t xml:space="preserve">tiliza té verde cuesta US$ 81. </w:t>
      </w:r>
      <w:r w:rsidRPr="00224BC6">
        <w:t xml:space="preserve">El “té blanco” (expresión que en inglés describe el té con leche) es utilizado como ingrediente para los productos de belleza de la línea “Perfect World” de Origins, www.origins.com que combina, para tratamientos corporales, aceites esenciales y cremas intensamente hidratantes con “white tea”. </w:t>
      </w:r>
    </w:p>
    <w:p w:rsidR="00BD422E" w:rsidRPr="00224BC6" w:rsidRDefault="00BD422E" w:rsidP="00BD422E">
      <w:pPr>
        <w:pStyle w:val="NormalWeb"/>
        <w:shd w:val="clear" w:color="auto" w:fill="FFFFFF"/>
        <w:spacing w:after="270"/>
        <w:jc w:val="both"/>
      </w:pPr>
      <w:r w:rsidRPr="00224BC6">
        <w:t xml:space="preserve">Pero el concepto de jerarquizar con variaciones algo normalmente humilde sirve para mucho más. En Nueva York abrió sus puertas un comercio con el nombre de “Rice to Riches” (una derivación de la frase “rags to riches”, que quiere decir “de pobreza a riqueza”). Venden para llevar solamente arroz con leche. Pero eso sí, ofrecen más de 20 variedades: con coco, con chocolate, con yogur de dulce de leche, con praliné... </w:t>
      </w:r>
    </w:p>
    <w:p w:rsidR="00BD422E" w:rsidRPr="00224BC6" w:rsidRDefault="00BD422E" w:rsidP="00BD422E">
      <w:pPr>
        <w:pStyle w:val="NormalWeb"/>
        <w:shd w:val="clear" w:color="auto" w:fill="FFFFFF"/>
        <w:spacing w:after="270"/>
        <w:jc w:val="both"/>
      </w:pPr>
      <w:r w:rsidRPr="00224BC6">
        <w:t xml:space="preserve">La democratización del lujo que viene dándose desde hace varios años ha creado íconos poderosos en el consumo masivo de alto estilo: empresas como Zara, Gap, Microsoft, Nike, o L'Oreal y muchas más, se dirigen a un público que los observadores especializados ya llaman “clase masiva” y que está formada por los cientos de miles de consumidores globales que ahora están unificados en un permanente intento por consumir refinamiento en casi todas las categorías. </w:t>
      </w:r>
    </w:p>
    <w:p w:rsidR="00BD422E" w:rsidRPr="00224BC6" w:rsidRDefault="00BD422E" w:rsidP="00BD422E">
      <w:pPr>
        <w:pStyle w:val="NormalWeb"/>
        <w:shd w:val="clear" w:color="auto" w:fill="FFFFFF"/>
        <w:spacing w:after="270"/>
        <w:jc w:val="both"/>
      </w:pPr>
      <w:r w:rsidRPr="00224BC6">
        <w:t xml:space="preserve">La clase masiva es una categoría nueva que no reemplaza a su antecesora  -la clase media global- sino que incorpora a “la prima rica” para así compartir el mismo poder de compra de la clase adinerada en la mayoría de los bienes y servicios de consumo, salvo cuando se llega a los elementos realmente caros y exclusivos, como vivienda, educación universitaria y autos de lujo. Es decir, la clase masiva es la que pone a una persona que gana US$ 5.000 dólares anuales en el mismo nivel de otra que recibe US$ 5.000 todos los meses, al menos cuando se trata de consumir productos de “calidad masiva”. </w:t>
      </w:r>
    </w:p>
    <w:p w:rsidR="00BD422E" w:rsidRPr="00224BC6" w:rsidRDefault="00BD422E" w:rsidP="00BD422E">
      <w:pPr>
        <w:pStyle w:val="NormalWeb"/>
        <w:shd w:val="clear" w:color="auto" w:fill="FFFFFF"/>
        <w:spacing w:after="270"/>
        <w:jc w:val="both"/>
      </w:pPr>
      <w:r w:rsidRPr="00224BC6">
        <w:t>Según la interpretación de Trendwatching, especializados en detectar y analizar tendencias en hábitos de consumo en las sociedades del mundo, la tendencia cobra fuerza mediante la combinación de varios factores:</w:t>
      </w:r>
    </w:p>
    <w:p w:rsidR="00BD422E" w:rsidRPr="00224BC6" w:rsidRDefault="00BD422E" w:rsidP="00BD422E">
      <w:pPr>
        <w:pStyle w:val="NormalWeb"/>
        <w:shd w:val="clear" w:color="auto" w:fill="FFFFFF"/>
        <w:spacing w:after="270"/>
        <w:jc w:val="both"/>
      </w:pPr>
      <w:r w:rsidRPr="00224BC6">
        <w:t>Riqueza sin precedentes en el mundo desarrollado que alienta e inspira a los grandes emprendedores y empresas a sacar permanentemente productos y servicios con calidad cada vez más alta.</w:t>
      </w:r>
    </w:p>
    <w:p w:rsidR="00BD422E" w:rsidRPr="00224BC6" w:rsidRDefault="00BD422E" w:rsidP="00BD422E">
      <w:pPr>
        <w:pStyle w:val="NormalWeb"/>
        <w:shd w:val="clear" w:color="auto" w:fill="FFFFFF"/>
        <w:spacing w:after="270"/>
        <w:jc w:val="both"/>
      </w:pPr>
      <w:r w:rsidRPr="00224BC6">
        <w:t xml:space="preserve">Crecimiento igualmente impresionante en la prosperidad de muchos países en desarrollo, que dio lugar al nacimiento de cientos de millones de nuevos consumidores que copian al mundo desarrollado sus gustos y preferencias. </w:t>
      </w:r>
    </w:p>
    <w:p w:rsidR="00BD422E" w:rsidRPr="00224BC6" w:rsidRDefault="00BD422E" w:rsidP="00BD422E">
      <w:pPr>
        <w:pStyle w:val="NormalWeb"/>
        <w:shd w:val="clear" w:color="auto" w:fill="FFFFFF"/>
        <w:spacing w:after="270"/>
        <w:jc w:val="both"/>
      </w:pPr>
      <w:r w:rsidRPr="00224BC6">
        <w:t xml:space="preserve">Países y regiones enteras se están convirtiendo simultáneamente en fábricas (baratas) para todo el mundo y en mercados masivos de consumo. </w:t>
      </w:r>
    </w:p>
    <w:p w:rsidR="00BD422E" w:rsidRPr="00224BC6" w:rsidRDefault="00BD422E" w:rsidP="00BD422E">
      <w:pPr>
        <w:pStyle w:val="NormalWeb"/>
        <w:shd w:val="clear" w:color="auto" w:fill="FFFFFF"/>
        <w:spacing w:after="270"/>
        <w:jc w:val="both"/>
      </w:pPr>
      <w:r w:rsidRPr="00224BC6">
        <w:t xml:space="preserve">Las manifestaciones más visibles del consumo de esta clase masiva se ven directamente en las compras que realiza el público en los centros comerciales de casi todo el mundo. Pero hay </w:t>
      </w:r>
      <w:r w:rsidRPr="00224BC6">
        <w:lastRenderedPageBreak/>
        <w:t xml:space="preserve">otras actividades que se benefician indirectamente de la situación. Las aerolíneas, por ejemplo, que son las encargadas de trasladar personas y productos de un lado a otro del mundo cada vez en mayores cantidades. Más poder de compra en la clase masiva significa más viajeros, más carga y más gigabitios atestando los cables de fibra y las líneas de cobre. </w:t>
      </w:r>
    </w:p>
    <w:p w:rsidR="00BD422E" w:rsidRPr="00224BC6" w:rsidRDefault="00BD422E" w:rsidP="00BD422E">
      <w:pPr>
        <w:pStyle w:val="NormalWeb"/>
        <w:shd w:val="clear" w:color="auto" w:fill="FFFFFF"/>
        <w:spacing w:after="270"/>
        <w:jc w:val="both"/>
      </w:pPr>
      <w:r w:rsidRPr="00224BC6">
        <w:t xml:space="preserve">Clase masiva, como fenómeno, representa nuevos mercados, nuevos consumidores y nueva competencia para aprovechar amplísimas oportunidades. En todas partes brotarán emprendedores deseosos de desafiar cualquier modelo de negocio existente que muestre la menor señal de fatiga para transformarlo y aprovechar las enormes economías de escala que permiten estas inmensas masas unificadas de consumidores. </w:t>
      </w:r>
    </w:p>
    <w:p w:rsidR="00BD422E" w:rsidRPr="00224BC6" w:rsidRDefault="00BD422E" w:rsidP="00BD422E">
      <w:pPr>
        <w:pStyle w:val="NormalWeb"/>
        <w:shd w:val="clear" w:color="auto" w:fill="FFFFFF"/>
        <w:spacing w:after="270"/>
        <w:jc w:val="both"/>
      </w:pPr>
      <w:r w:rsidRPr="00224BC6">
        <w:t>Indudablemente este deseo ferviente de un poco de estatus y privilegio entre las masas favorecerá el nacimiento de una nueva generación de proveedores de servicios; esos servicios tratarán de imitar el fenómeno de los salones de acceso restringido en los aeropuertos. Las empresas de servicios tradicionales descubrirán que sus “viejos estilos orientados a la clase media” no alcanzarán para cubrir esta demanda de exclusividad y privilegio.</w:t>
      </w:r>
    </w:p>
    <w:p w:rsidR="00BD422E" w:rsidRPr="00224BC6" w:rsidRDefault="00BD422E" w:rsidP="00BD422E">
      <w:pPr>
        <w:pStyle w:val="NormalWeb"/>
        <w:shd w:val="clear" w:color="auto" w:fill="FFFFFF"/>
        <w:spacing w:after="270"/>
        <w:jc w:val="both"/>
      </w:pPr>
      <w:r w:rsidRPr="00224BC6">
        <w:t>Y por esta “mierda” el hombre su une al rebaño…</w:t>
      </w:r>
    </w:p>
    <w:p w:rsidR="00BD422E" w:rsidRPr="00224BC6" w:rsidRDefault="00BD422E" w:rsidP="00BD422E">
      <w:pPr>
        <w:pStyle w:val="NormalWeb"/>
        <w:shd w:val="clear" w:color="auto" w:fill="FFFFFF"/>
        <w:spacing w:after="270"/>
        <w:jc w:val="both"/>
      </w:pPr>
      <w:r w:rsidRPr="00224BC6">
        <w:t xml:space="preserve">.El “Síndrome Bejarano” está actuando en ellos, ya que éste se manifiesta (a lo largo de varios años), al contrario del Estocolmo (de 3 a 4 días), a medida que el individuo comienza a escalar posiciones en la sociedad en la cual vive, bien sea sobre la base de sus riquezas o status, su psique se va alterando hasta llegar a los extremos de profundo desprecio, muchas veces odio, recelo y negación hacia aquéllos que no son sus iguales, les avergüenza mirar a los amigos que no están a su nivel, incluso llegan a renegar de su propia familia que no tiene su mismo status o riquezas, y no les simpatiza nada que les recuerden sus orígenes. Este síndrome es independiente del tipo de raza, lo cual resulta muy curioso. </w:t>
      </w:r>
    </w:p>
    <w:p w:rsidR="00BD422E" w:rsidRPr="00224BC6" w:rsidRDefault="00BD422E" w:rsidP="00BD422E">
      <w:pPr>
        <w:pStyle w:val="NormalWeb"/>
        <w:shd w:val="clear" w:color="auto" w:fill="FFFFFF"/>
        <w:spacing w:after="270"/>
        <w:jc w:val="both"/>
      </w:pPr>
      <w:r w:rsidRPr="00224BC6">
        <w:t>He hablado del Síndrome pero sin decir de donde viene su nombre. Con la ayuda de Jesús Rodríguez, “La clase media y el síndrome de Bejarano” (Venezuela, 25/5/07), trataré de explicar su origen: Al igual que el de Estocolmo proviene de un hecho histórico. Este acaeció en Venezuela durante la época colonial, precisamente en el siglo 18. Vivían en Caracas tres hermanas de apellido Bejarano (Magdalena, Eduvigis y Belén), sin embargo dichas personas eran negras (aunque manumisas, es decir no eran esclavas) y como tales estaban obligadas a ocupar en cualquier ocasión el sitio correspondiente a su raza; sobre todo en las misas, se sentaban en la parte reservada a los negros. Pero estas negras con su tesón, trabajo y entusiasmo, elaboraban una torta que tuvo un gran éxito económico, la famosa “torta bejarana” y la cual persiste hasta nuestros días (en cualquier libro de gastronomía venezolana aparece su receta). Debido a esto lograron acumular una fortuna lo cual les permitió muchos beneficios, sin embargo al ir a la misa necesariamente tenían que sentarse en la parte reservada a los negros, lo cual les avergonzaba mucho. En 1793 el Rey Carlos IV por Real Cédula llamada “Cédula de Gracias al Sacar”, permitió a los negros, previo pago de una fuerte suma de dinero, gozar de una serie de privilegios reservados exclusivamente a los blancos. En vista de tal hecho las negras Bejaranos se apresuraron a solicitar dicha gracia al rey, la cual les fue concedida por real cédula y desde ese momento “Ordeno y mando que las tales negras Bejaranos sean tenidas como blancas”. De allí en adelante las Bejaranos tuvieron el privilegio, al ir a la misa, de sentarse en la última fila del espacio reservado a los blancos pero con los blancos, por lo cual podían desde ese instante diferenciarse de sus hermanos negros, aun cuando el color de piel era el mismo.</w:t>
      </w:r>
    </w:p>
    <w:p w:rsidR="00BD422E" w:rsidRPr="00224BC6" w:rsidRDefault="00BD422E" w:rsidP="00BD422E">
      <w:pPr>
        <w:pStyle w:val="NormalWeb"/>
        <w:shd w:val="clear" w:color="auto" w:fill="FFFFFF"/>
        <w:spacing w:after="270"/>
        <w:jc w:val="both"/>
      </w:pPr>
      <w:r w:rsidRPr="00224BC6">
        <w:lastRenderedPageBreak/>
        <w:t xml:space="preserve">¡Karl, “vuelve”, te perdonamos! </w:t>
      </w:r>
    </w:p>
    <w:p w:rsidR="00BD422E" w:rsidRPr="00224BC6" w:rsidRDefault="00BD422E" w:rsidP="00BD422E">
      <w:pPr>
        <w:pStyle w:val="NormalWeb"/>
        <w:shd w:val="clear" w:color="auto" w:fill="FFFFFF"/>
        <w:spacing w:after="270"/>
        <w:jc w:val="both"/>
      </w:pPr>
      <w:r w:rsidRPr="00224BC6">
        <w:t>En el esquema marxista, la estructura capitalista se divide simplemente entre proletarios -es decir, aquellas personas cuya única posesión es su propia fuerza de trabajo- y capitalistas -es decir, aquellas personas cuya propiedad de los medios de producción define su posición en el intercambio económico, al permitirles usar su riqueza para aumentar el caudal de la misma a través de la explotación de la fuerza de trabajo de los obreros.</w:t>
      </w:r>
    </w:p>
    <w:p w:rsidR="00BD422E" w:rsidRPr="00224BC6" w:rsidRDefault="00BD422E" w:rsidP="00BD422E">
      <w:pPr>
        <w:pStyle w:val="NormalWeb"/>
        <w:shd w:val="clear" w:color="auto" w:fill="FFFFFF"/>
        <w:spacing w:after="270"/>
        <w:jc w:val="both"/>
      </w:pPr>
      <w:r w:rsidRPr="00224BC6">
        <w:t>Como otras clases -la de los terratenientes, por ejemplo- la clase media en el sentido marxista es un residuo de épocas anteriores que subsiste temporalmente en el sistema capitalista. Marx la considera formada por aquéllos que poseen algo de propiedad, pero no la suficiente para poder dedicarse íntegramente a la explotación de la clase obrera. La relación de los pequeñoburgueses -sinónimo, en Marx, de la clase media- con el trabajo es por lo tanto ambivalente: defiende la propiedad privada de los medios de producción, pero se opone a los principios políticos de la gran burguesía, partidaria de la liberalización irrestricta, al ser consciente de que es incapaz de competir con aquélla.</w:t>
      </w:r>
    </w:p>
    <w:p w:rsidR="00BD422E" w:rsidRPr="00224BC6" w:rsidRDefault="00BD422E" w:rsidP="00BD422E">
      <w:pPr>
        <w:pStyle w:val="NormalWeb"/>
        <w:shd w:val="clear" w:color="auto" w:fill="FFFFFF"/>
        <w:spacing w:after="270"/>
        <w:jc w:val="both"/>
      </w:pPr>
      <w:r w:rsidRPr="00224BC6">
        <w:t>Esta ambigüedad, que se refleja en conflictos internos, reduce el papel de esta clase como actor político; en la medida en que tiene un carácter propio, la pequeña burguesía es reaccionaria, abogando por el retorno de los antiguos medios de control social que limitaban el desarrollo del capitalismo. De acuerdo a las previsiones de Marx, la pequeña burguesía tendería a desaparecer, siendo absorbidos los más exitosos de sus miembros en la alta burguesía -de acuerdo a la ley de concentración del capital-, mientras que la mayoría de los mismos se proletarizaría.</w:t>
      </w:r>
    </w:p>
    <w:p w:rsidR="00BD422E" w:rsidRPr="00224BC6" w:rsidRDefault="00BD422E" w:rsidP="00BD422E">
      <w:pPr>
        <w:pStyle w:val="NormalWeb"/>
        <w:shd w:val="clear" w:color="auto" w:fill="FFFFFF"/>
        <w:spacing w:after="270"/>
        <w:jc w:val="both"/>
      </w:pPr>
      <w:r w:rsidRPr="00224BC6">
        <w:t xml:space="preserve">La teoría marxista posterior se interesaría con frecuencia por la sorprendente persistencia de la clase media; muchos análisis intentaron demostrar que, de acuerdo con las previsiones de Marx, ésta estaba en efecto desapareciendo. El radical incremento de la diferencia entre los deciles superior e inferior de ingresos pareció avalar tal hipótesis. </w:t>
      </w:r>
    </w:p>
    <w:p w:rsidR="00BD422E" w:rsidRPr="00224BC6" w:rsidRDefault="00BD422E" w:rsidP="00BD422E">
      <w:pPr>
        <w:pStyle w:val="NormalWeb"/>
        <w:shd w:val="clear" w:color="auto" w:fill="FFFFFF"/>
        <w:spacing w:after="270"/>
        <w:jc w:val="both"/>
      </w:pPr>
      <w:r w:rsidRPr="00224BC6">
        <w:t xml:space="preserve">Como dicen Gaggi y Narduzzi (El fin de la clase media y el nacimiento de la sociedad de bajo coste -2006): “Hay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 </w:t>
      </w:r>
    </w:p>
    <w:p w:rsidR="00BD422E" w:rsidRPr="00224BC6" w:rsidRDefault="00BD422E" w:rsidP="00BD422E">
      <w:pPr>
        <w:pStyle w:val="NormalWeb"/>
        <w:shd w:val="clear" w:color="auto" w:fill="FFFFFF"/>
        <w:spacing w:after="270"/>
        <w:jc w:val="both"/>
      </w:pPr>
      <w:r w:rsidRPr="00224BC6">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BD422E" w:rsidRPr="00224BC6" w:rsidRDefault="00BD422E" w:rsidP="00BD422E">
      <w:pPr>
        <w:pStyle w:val="NormalWeb"/>
        <w:shd w:val="clear" w:color="auto" w:fill="FFFFFF"/>
        <w:spacing w:after="270"/>
        <w:jc w:val="both"/>
      </w:pPr>
      <w:r w:rsidRPr="00224BC6">
        <w:t>Ruegos y preguntas</w:t>
      </w:r>
    </w:p>
    <w:p w:rsidR="00BD422E" w:rsidRPr="00224BC6" w:rsidRDefault="00BD422E" w:rsidP="00BD422E">
      <w:pPr>
        <w:pStyle w:val="NormalWeb"/>
        <w:shd w:val="clear" w:color="auto" w:fill="FFFFFF"/>
        <w:spacing w:after="270"/>
        <w:jc w:val="both"/>
      </w:pPr>
      <w:r w:rsidRPr="00224BC6">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(sin las conquistas del pasado).</w:t>
      </w:r>
    </w:p>
    <w:p w:rsidR="00BD422E" w:rsidRPr="00224BC6" w:rsidRDefault="00BD422E" w:rsidP="00BD422E">
      <w:pPr>
        <w:pStyle w:val="NormalWeb"/>
        <w:shd w:val="clear" w:color="auto" w:fill="FFFFFF"/>
        <w:spacing w:after="270"/>
        <w:jc w:val="both"/>
      </w:pPr>
      <w:r w:rsidRPr="00224BC6">
        <w:lastRenderedPageBreak/>
        <w:t>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 ¿De quién van a defender los derechos de propiedad?</w:t>
      </w:r>
    </w:p>
    <w:p w:rsidR="00BD422E" w:rsidRPr="00224BC6" w:rsidRDefault="00BD422E" w:rsidP="00BD422E">
      <w:pPr>
        <w:pStyle w:val="NormalWeb"/>
        <w:shd w:val="clear" w:color="auto" w:fill="FFFFFF"/>
        <w:spacing w:after="270"/>
        <w:jc w:val="both"/>
      </w:pPr>
      <w:r w:rsidRPr="00224BC6">
        <w:t>¿Habrá llegado la hora final de la ambigüedad pequeño-burguesa?</w:t>
      </w:r>
      <w:r>
        <w:t xml:space="preserve"> ¿s</w:t>
      </w:r>
      <w:r w:rsidRPr="00224BC6">
        <w:t>e convencerá la clase media (o lo que queda de ella) que debe dejar de ser la clase “contrarrevolucionaria”?</w:t>
      </w:r>
      <w:r>
        <w:t xml:space="preserve"> ¿s</w:t>
      </w:r>
      <w:r w:rsidRPr="00224BC6">
        <w:t>erá capaz de exigir la firma de un nuevo Contrato Social?</w:t>
      </w:r>
      <w:r>
        <w:t xml:space="preserve"> ¿t</w:t>
      </w:r>
      <w:r w:rsidRPr="00224BC6">
        <w:t>endrá voluntad y fuerzas para oponerse a la “voladura” del Estado del Bienestar?</w:t>
      </w:r>
      <w:r>
        <w:t xml:space="preserve"> ¿p</w:t>
      </w:r>
      <w:r w:rsidRPr="00224BC6">
        <w:t>odrá alcanzarse la alianza de la clase media (o lo que queda de ella) con la clase obrera?</w:t>
      </w:r>
    </w:p>
    <w:p w:rsidR="00BD422E" w:rsidRPr="00224BC6" w:rsidRDefault="00BD422E" w:rsidP="00BD422E">
      <w:pPr>
        <w:pStyle w:val="NormalWeb"/>
        <w:shd w:val="clear" w:color="auto" w:fill="FFFFFF"/>
        <w:spacing w:after="270"/>
        <w:jc w:val="both"/>
      </w:pPr>
      <w:r w:rsidRPr="00224BC6">
        <w:t>De la traición a la promoción del cambio…</w:t>
      </w:r>
      <w:r>
        <w:t xml:space="preserve"> </w:t>
      </w:r>
      <w:r w:rsidRPr="00224BC6">
        <w:t>Del servilismo a la revolución…</w:t>
      </w:r>
    </w:p>
    <w:p w:rsidR="00BD422E" w:rsidRDefault="00BD422E" w:rsidP="00BD422E">
      <w:pPr>
        <w:pStyle w:val="NormalWeb"/>
        <w:shd w:val="clear" w:color="auto" w:fill="FFFFFF"/>
        <w:spacing w:after="270"/>
        <w:jc w:val="both"/>
      </w:pPr>
      <w:r w:rsidRPr="00224BC6">
        <w:t>Alguna vez descubrirán (descubriremos), que la fel</w:t>
      </w:r>
      <w:r>
        <w:t>icidad no se alcanza</w:t>
      </w:r>
      <w:r w:rsidRPr="00224BC6">
        <w:t xml:space="preserve"> empujando el carrito de la compra</w:t>
      </w:r>
      <w:r>
        <w:t>, viviendo en un barrio privado, cambiando el automóvil cada dos años, haciendo un crucero en el que no queda tiempo de conocer ninguna cuidad, comprando el último modelo de iPhone, haciéndose selfies al borde del abismo, estando todo el día conectado al móvil, utilizando el Internet de las cosas, desnudándose en las redes sociales, permitiendo que trafiquen con sus datos, subyugados por los gadgets, o aceptando ser… la alfombrilla del baño de los “ricos y poderosos”.</w:t>
      </w:r>
    </w:p>
    <w:p w:rsidR="00BD422E" w:rsidRDefault="00BD422E" w:rsidP="00BD422E">
      <w:pPr>
        <w:pStyle w:val="NormalWeb"/>
        <w:shd w:val="clear" w:color="auto" w:fill="FFFFFF"/>
        <w:jc w:val="both"/>
        <w:textAlignment w:val="baseline"/>
      </w:pPr>
      <w:r>
        <w:t>En un pasado no tan distante, la mayoría de los trabajadores estaban empleados en una misma industria (a menudo en una misma empresa) durante la mayor parte de sus carreras. Pero hoy, casi el 40% de las personas empleadas en la Unión Europea se encuentran en una situación laboral atípica (no cubiertas por un contrato a tiempo completo de duración indeterminada) o están autoempleadas. El estadounidense promedio en edad de trabajar tendrá 11 empleos a lo largo de su vida, y muchos trabajarán en más de un puesto a la vez.</w:t>
      </w:r>
    </w:p>
    <w:p w:rsidR="00BD422E" w:rsidRDefault="00BD422E" w:rsidP="00BD422E">
      <w:pPr>
        <w:pStyle w:val="NormalWeb"/>
        <w:shd w:val="clear" w:color="auto" w:fill="FFFFFF"/>
        <w:jc w:val="both"/>
        <w:textAlignment w:val="baseline"/>
      </w:pPr>
      <w:r>
        <w:t>En el nivel mundial, el McKinsey Global Institute calcula que en 2030, hasta 375 millones de trabajadores (el 14% de la fuerza laboral) tendrán que pasarse a otra categoría ocupacional para satisfacer las necesidades de un mercado laboral cambiante. Además, conforme las máquinas se vuelvan cada vez más capaces, todos los trabajadores tendrán que adaptarse a la evolución de sus trabajos (adquirir nuevos conocimientos y habilidades). Si la automatización definirá el futuro del trabajo, el aprendizaje continuo determinará el futuro de los trabajadores, especialmente con el aumento de la expectativa de vida.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un informe de la OCDE sobre las perspectivas del empleo repite una y otra vez estos conceptos que vienen de la mano de las mejoras tecnológicas en muchos casos. “El progreso tecnológico puede mejorar la calidad del trabajo incrementando la productividad y los salarios, reduciendo la exposición al peligro, los problemas de salubridad y las tareas más duras... sin embargo, también puede ser fuente de mayor inestabilidad laboral caracterizada por nuevas formas de trabajo no convencionales que pueden provocar una pérdida de bienestar para los trabajadores”.</w:t>
      </w:r>
    </w:p>
    <w:p w:rsidR="00BD422E" w:rsidRDefault="00BD422E" w:rsidP="00BD422E">
      <w:pPr>
        <w:pStyle w:val="NormalWeb"/>
        <w:jc w:val="both"/>
      </w:pPr>
      <w:r>
        <w:t>En casi todas las economías desarrolladas, o tal vez, todas, hay un incremento comprobado de la polarización laboral y de ingresos, que obedece en parte a la creciente divergencia entre la productividad (en aumento) y la remuneración (estancada) de muchos empleos de bajos y medianos ingresos.</w:t>
      </w:r>
    </w:p>
    <w:p w:rsidR="00BD422E" w:rsidRPr="004B26EC" w:rsidRDefault="00BD422E" w:rsidP="00BD422E">
      <w:pPr>
        <w:pStyle w:val="NormalWeb"/>
        <w:jc w:val="both"/>
      </w:pPr>
      <w:r>
        <w:rPr>
          <w:b/>
        </w:rPr>
        <w:lastRenderedPageBreak/>
        <w:t xml:space="preserve">- </w:t>
      </w:r>
      <w:r w:rsidRPr="00490B31">
        <w:rPr>
          <w:b/>
        </w:rPr>
        <w:t>La clase media en su laberinto (el</w:t>
      </w:r>
      <w:r>
        <w:rPr>
          <w:b/>
        </w:rPr>
        <w:t xml:space="preserve"> jardín de los</w:t>
      </w:r>
      <w:r w:rsidRPr="00490B31">
        <w:rPr>
          <w:b/>
        </w:rPr>
        <w:t xml:space="preserve"> sendero</w:t>
      </w:r>
      <w:r>
        <w:rPr>
          <w:b/>
        </w:rPr>
        <w:t xml:space="preserve">s que </w:t>
      </w:r>
      <w:r w:rsidRPr="00490B31">
        <w:rPr>
          <w:b/>
        </w:rPr>
        <w:t>se bifurcan)</w:t>
      </w:r>
    </w:p>
    <w:p w:rsidR="00BD422E" w:rsidRPr="00243D6A"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B1694A">
        <w:rPr>
          <w:rFonts w:ascii="Times New Roman" w:hAnsi="Times New Roman" w:cs="Times New Roman"/>
          <w:noProof/>
          <w:sz w:val="24"/>
          <w:szCs w:val="24"/>
        </w:rPr>
        <w:drawing>
          <wp:inline distT="0" distB="0" distL="0" distR="0" wp14:anchorId="05C1B93D" wp14:editId="73EC0D9B">
            <wp:extent cx="3829585" cy="4810797"/>
            <wp:effectExtent l="0" t="0" r="0" b="8890"/>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829585" cy="4810797"/>
                    </a:xfrm>
                    <a:prstGeom prst="rect">
                      <a:avLst/>
                    </a:prstGeom>
                  </pic:spPr>
                </pic:pic>
              </a:graphicData>
            </a:graphic>
          </wp:inline>
        </w:drawing>
      </w:r>
    </w:p>
    <w:p w:rsidR="00BD422E" w:rsidRPr="00841D44" w:rsidRDefault="00BD422E" w:rsidP="00BD422E">
      <w:pPr>
        <w:spacing w:line="240" w:lineRule="auto"/>
        <w:jc w:val="both"/>
        <w:rPr>
          <w:rFonts w:ascii="Times New Roman" w:hAnsi="Times New Roman" w:cs="Times New Roman"/>
          <w:sz w:val="24"/>
          <w:szCs w:val="24"/>
          <w:u w:val="single"/>
        </w:rPr>
      </w:pPr>
      <w:r w:rsidRPr="00BC487F">
        <w:rPr>
          <w:rFonts w:ascii="Times New Roman" w:hAnsi="Times New Roman" w:cs="Times New Roman"/>
          <w:b/>
          <w:sz w:val="24"/>
          <w:szCs w:val="24"/>
        </w:rPr>
        <w:t xml:space="preserve">Los </w:t>
      </w:r>
      <w:r>
        <w:rPr>
          <w:rFonts w:ascii="Times New Roman" w:hAnsi="Times New Roman" w:cs="Times New Roman"/>
          <w:b/>
          <w:sz w:val="24"/>
          <w:szCs w:val="24"/>
        </w:rPr>
        <w:t>“</w:t>
      </w:r>
      <w:r w:rsidRPr="00BC487F">
        <w:rPr>
          <w:rFonts w:ascii="Times New Roman" w:hAnsi="Times New Roman" w:cs="Times New Roman"/>
          <w:b/>
          <w:sz w:val="24"/>
          <w:szCs w:val="24"/>
        </w:rPr>
        <w:t>olvidados</w:t>
      </w:r>
      <w:r>
        <w:rPr>
          <w:rFonts w:ascii="Times New Roman" w:hAnsi="Times New Roman" w:cs="Times New Roman"/>
          <w:b/>
          <w:sz w:val="24"/>
          <w:szCs w:val="24"/>
        </w:rPr>
        <w:t>”</w:t>
      </w:r>
      <w:r w:rsidRPr="00BC487F">
        <w:rPr>
          <w:rFonts w:ascii="Times New Roman" w:hAnsi="Times New Roman" w:cs="Times New Roman"/>
          <w:b/>
          <w:sz w:val="24"/>
          <w:szCs w:val="24"/>
        </w:rPr>
        <w:t xml:space="preserve"> de la crisis</w:t>
      </w:r>
      <w:r>
        <w:rPr>
          <w:rFonts w:ascii="Times New Roman" w:hAnsi="Times New Roman" w:cs="Times New Roman"/>
          <w:b/>
          <w:sz w:val="24"/>
          <w:szCs w:val="24"/>
        </w:rPr>
        <w:t>: e</w:t>
      </w:r>
      <w:r w:rsidRPr="00BC487F">
        <w:rPr>
          <w:rFonts w:ascii="Times New Roman" w:hAnsi="Times New Roman" w:cs="Times New Roman"/>
          <w:b/>
          <w:sz w:val="24"/>
          <w:szCs w:val="24"/>
        </w:rPr>
        <w:t>l</w:t>
      </w:r>
      <w:r>
        <w:rPr>
          <w:rFonts w:ascii="Times New Roman" w:hAnsi="Times New Roman" w:cs="Times New Roman"/>
          <w:b/>
          <w:sz w:val="24"/>
          <w:szCs w:val="24"/>
        </w:rPr>
        <w:t xml:space="preserve"> “gran malestar” en</w:t>
      </w:r>
      <w:r w:rsidRPr="002668B0">
        <w:rPr>
          <w:rFonts w:ascii="Times New Roman" w:hAnsi="Times New Roman" w:cs="Times New Roman"/>
          <w:b/>
          <w:sz w:val="24"/>
          <w:szCs w:val="24"/>
        </w:rPr>
        <w:t xml:space="preserve"> un</w:t>
      </w:r>
      <w:r>
        <w:rPr>
          <w:rFonts w:ascii="Times New Roman" w:hAnsi="Times New Roman" w:cs="Times New Roman"/>
          <w:b/>
          <w:sz w:val="24"/>
          <w:szCs w:val="24"/>
        </w:rPr>
        <w:t xml:space="preserve">a era de expectativas limitadas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 globalización ha generado ganancias para unos y pérdidas para otros. La revolución digital ha creado oportunidades, pero también ha dado origen a nuevos desafíos, como los contratos irregulares y el trabajo a corto plazo, que se distribuyen entre los trabajadores altamente cualificados y los no cualificados.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El trabajo sostenible promueve el desarrollo humano al tiempo que reduce o elimina los efectos colaterales negativos y las consecuencias imprevistas, de la globalización y la revolución digital. Este trabajo ampliaría las oportunidades de la generación actual sin socavar las de las generaciones futuras.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Fomentar el desarrollo humano por medio del trabajo requiere la creación de oportunidades de trabajo, la garantía de los derechos de los derechos y beneficios de los trabajadores, la ampliación de la protección social y la lucha contra la desigualdad.</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Frente a las “economías fallidas” de los países (antes) “avanzados”, ahora, “en vías de subdesarrollo”, la pregunta es, cuándo la tendencia comenzará a revertirse -si es que esto sucede alguna vez-.</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esperamos un único catalizador o “bala de plata” que consiga restaurar el optimismo en el mercado de trabajo… laciate ogni speranza.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Tal vez, cuando líderes políticos se ocupen de la “economía real” y no del “mercado de valores”,… se consiga “volver a empezar”,… y se pueda “renovar la esperanza”.</w:t>
      </w:r>
    </w:p>
    <w:p w:rsidR="00BD422E" w:rsidRPr="00BC487F" w:rsidRDefault="00BD422E" w:rsidP="00BD422E">
      <w:pPr>
        <w:spacing w:line="240" w:lineRule="auto"/>
        <w:jc w:val="both"/>
        <w:rPr>
          <w:rFonts w:ascii="Times New Roman" w:eastAsia="Times New Roman" w:hAnsi="Times New Roman"/>
          <w:b/>
          <w:sz w:val="24"/>
          <w:szCs w:val="24"/>
        </w:rPr>
      </w:pPr>
      <w:r w:rsidRPr="00BC487F">
        <w:rPr>
          <w:rFonts w:ascii="Times New Roman" w:eastAsia="Times New Roman" w:hAnsi="Times New Roman"/>
          <w:b/>
          <w:sz w:val="24"/>
          <w:szCs w:val="24"/>
        </w:rPr>
        <w:t>La complejidad de la desigualdad</w:t>
      </w:r>
      <w:r>
        <w:rPr>
          <w:rFonts w:ascii="Times New Roman" w:eastAsia="Times New Roman" w:hAnsi="Times New Roman"/>
          <w:sz w:val="24"/>
          <w:szCs w:val="24"/>
        </w:rPr>
        <w:t xml:space="preserve"> </w:t>
      </w:r>
      <w:r w:rsidRPr="00500B9D">
        <w:rPr>
          <w:rFonts w:ascii="Times New Roman" w:eastAsia="Times New Roman" w:hAnsi="Times New Roman"/>
          <w:b/>
          <w:sz w:val="24"/>
          <w:szCs w:val="24"/>
        </w:rPr>
        <w:t>(¿cuánta desigualdad es demasiada?)</w:t>
      </w:r>
      <w:r>
        <w:rPr>
          <w:rFonts w:ascii="Times New Roman" w:eastAsia="Times New Roman" w:hAnsi="Times New Roman"/>
          <w:b/>
          <w:sz w:val="24"/>
          <w:szCs w:val="24"/>
        </w:rPr>
        <w:t xml:space="preserve">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 xml:space="preserve">Desde 2013, cuando Thomas Piketty publicó su tan discutido estudio de la distribución del ingreso y la riqueza, la desigualdad ha estado al frente del debate público en las economías más avanzadas. Se la culpa de todo, desde un crecimiento lento y un estancamiento de la productividad hasta el ascenso del populismo y el voto por el Brexit.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 xml:space="preserve">Hasta la pregunta más básica -cuánta desigualdad es demasiada- es prácticamente imposible de responder. No existe ninguna “tasa natural de desigualdad” que caracterice a una economía en equilibrio, un nivel al que los responsables de las políticas puedan apuntar.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 xml:space="preserve">En un momento en que todos parecen quejarse de la desigualdad, la riqueza, a nivel global, está más distribuida que nunca.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La clave de este progreso ha sido el éxito de las economías emergentes, especialmente China. Y, por cierto, muchos de los que se han sumado al grupo de los súper ricos no pertenecen a los países tradicionalmente “ricos”; por el contrario, Estados Unidos, Japón y Europa occidental hoy apenas tienen el 66% de los hogares con un alto nivel de riqueza del mundo, comparado con más del 90% en 2000.</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A nivel nacional, la desigualdad está en aumento, pero sólo en algunos lugares. En las economías emergentes, el porcentaje de riqueza en manos de la clase media se está incrementando, lo que indica una caída en la desigualdad de la riqueza. Es principalmente en el mundo industrializado donde la desigualdad está en alza, y donde el porcentaje de riqueza en manos del 10% más rico de la población crece más.</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 xml:space="preserve">Esta discrepancia encuentra una explicación, en parte, en el hecho de que la crisis financiera global afectó más a los países avanzados, especialmente en Europa. Pero las políticas monetarias expansionistas que los bancos centrales de los países avanzados implementaron después de la crisis no hicieron más que agravar una situación ya de por sí mala.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Esas políticas hicieron subir los precios de los activos -especialmente los bonos y las acciones- que estaban en posesión principalmente de los hogares ricos. Al mismo tiempo, perjudicaron a los ahorristas de clase media, quienes normalmente dependen de instrumentos de ahorro menos sofisticados como los depósitos bancarios. Con tasas de interés cero o, más recientemente, negativas, esos ahorristas terminaron perdiendo. Si bien la media de los hogares se beneficia en general con los costos de endeudamiento más bajos, el beneficio para los hogares más adinerados es mucho mayor, en parte gracias a ahorros vinculados a préstamos hipotecarios, que son los más altos en relación al ingreso para la clase media alta.</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Lo que complica aún más la situación de la desigualdad son las diferencias en las economías individuales, inclusive en aquellas economías que, técnicamente, tienen niveles similares de desigualdad. Consideremos las disparidades entre Estados Unidos, Dinamarca y Suecia -los tres países entre las sociedades más desiguales del mundo, en términos de distribución de la riqueza.</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lastRenderedPageBreak/>
        <w:t>A Dinamarca y a Suecia se las conoce por sus sistemas de previsión social bien desarrollados, su educación gratuita y su alta participación en el mercado laboral. Es más, Dinamarca ocupó el primer lugar en el informe de Felicidad Mundial de l</w:t>
      </w:r>
      <w:r>
        <w:rPr>
          <w:rFonts w:ascii="Times New Roman" w:eastAsia="Times New Roman" w:hAnsi="Times New Roman"/>
          <w:sz w:val="24"/>
          <w:szCs w:val="24"/>
        </w:rPr>
        <w:t>as Naciones Unidas, algunos años</w:t>
      </w:r>
      <w:r w:rsidRPr="006C314C">
        <w:rPr>
          <w:rFonts w:ascii="Times New Roman" w:eastAsia="Times New Roman" w:hAnsi="Times New Roman"/>
          <w:sz w:val="24"/>
          <w:szCs w:val="24"/>
        </w:rPr>
        <w:t>, lo que sugiere que la desigualdad de la riqueza no afecta demasiado a los dinamarqueses.</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Por el contrario, en Estados Unidos, que carece de muchas de las protecciones sociales ofrecidas por sus pares del norte de Europa, la desigualdad es, en verdad, muy alarmante. El incremento de la desigualdad de la riqueza allí en los últimos diez años ha sido más pronunciada que en cualq</w:t>
      </w:r>
      <w:r>
        <w:rPr>
          <w:rFonts w:ascii="Times New Roman" w:eastAsia="Times New Roman" w:hAnsi="Times New Roman"/>
          <w:sz w:val="24"/>
          <w:szCs w:val="24"/>
        </w:rPr>
        <w:t>uier otro país. Según informes sociales</w:t>
      </w:r>
      <w:r w:rsidRPr="006C314C">
        <w:rPr>
          <w:rFonts w:ascii="Times New Roman" w:eastAsia="Times New Roman" w:hAnsi="Times New Roman"/>
          <w:sz w:val="24"/>
          <w:szCs w:val="24"/>
        </w:rPr>
        <w:t xml:space="preserve">, Estados Unidos tiene la clase media más pequeña, que apenas posee el 22% del total de activos financieros netos, la mitad del promedio de otros países industrializados, y la mayor concentración de riqueza que en cualquier otro país. </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Como en Europa o Japón, la crisis financiera y la subsiguiente política monetaria podrían ser una causa importante de este desenlace. Sin embargo, otro factor también podría ser la revolución digital que, al menos para los principales protagonistas, cada vez más resulta ser un “catalizador de la riqueza”. En cualquier caso, cabe reconocer que la situación de Estados Unidos es extraordinaria. No representa el estado del capitalismo occidental. Es la excepción, no la regla.</w:t>
      </w:r>
    </w:p>
    <w:p w:rsidR="00BD422E" w:rsidRPr="006C314C" w:rsidRDefault="00BD422E" w:rsidP="00BD422E">
      <w:pPr>
        <w:spacing w:line="240" w:lineRule="auto"/>
        <w:jc w:val="both"/>
        <w:rPr>
          <w:rFonts w:ascii="Times New Roman" w:eastAsia="Times New Roman" w:hAnsi="Times New Roman"/>
          <w:sz w:val="24"/>
          <w:szCs w:val="24"/>
        </w:rPr>
      </w:pPr>
      <w:r w:rsidRPr="006C314C">
        <w:rPr>
          <w:rFonts w:ascii="Times New Roman" w:eastAsia="Times New Roman" w:hAnsi="Times New Roman"/>
          <w:sz w:val="24"/>
          <w:szCs w:val="24"/>
        </w:rPr>
        <w:t>Todo esto tiene importantes implicancias para cómo se enfrenta la desigualdad. En pocas palabras, si las causas y los impactos de la desigualdad difieren entre los países, también deberían diferir las prescripciones en materia de políticas.</w:t>
      </w:r>
    </w:p>
    <w:p w:rsidR="00BD422E" w:rsidRPr="00A965B0" w:rsidRDefault="00BD422E" w:rsidP="00BD422E">
      <w:pPr>
        <w:spacing w:line="240" w:lineRule="auto"/>
        <w:jc w:val="both"/>
        <w:rPr>
          <w:rFonts w:ascii="Times New Roman" w:hAnsi="Times New Roman"/>
          <w:b/>
          <w:sz w:val="24"/>
          <w:szCs w:val="24"/>
        </w:rPr>
      </w:pPr>
      <w:r w:rsidRPr="00A965B0">
        <w:rPr>
          <w:rFonts w:ascii="Times New Roman" w:hAnsi="Times New Roman"/>
          <w:b/>
          <w:sz w:val="24"/>
          <w:szCs w:val="24"/>
        </w:rPr>
        <w:t xml:space="preserve">Hacer frente a los nuevos desafíos </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Los capitalistas no deberían seguir</w:t>
      </w:r>
      <w:r>
        <w:rPr>
          <w:rFonts w:ascii="Times New Roman" w:hAnsi="Times New Roman"/>
          <w:sz w:val="24"/>
          <w:szCs w:val="24"/>
        </w:rPr>
        <w:t xml:space="preserve"> </w:t>
      </w:r>
      <w:r w:rsidRPr="006C314C">
        <w:rPr>
          <w:rFonts w:ascii="Times New Roman" w:hAnsi="Times New Roman"/>
          <w:sz w:val="24"/>
          <w:szCs w:val="24"/>
        </w:rPr>
        <w:t>celebrando simplemente el hecho de que los mercados abiertos y la innovación tecnológica hayan sacado a más de mil millones de personas de la extrema pobreza desde 1990, entre ellos cientos de millones en China. Deberían reconocer las carencias del nuevo orden mundial de posguerra, como la creciente desigualdad, las décadas de estancamiento de los salarios en muchos mercados desarrollados y un desempleo que se mantiene en un 20% o más (y superior al 40% para los jóvenes) en varios países europeos. Por sobre todo, no pueden suponer simplemente que el sistema de “autoajustará”. En lugar de ello, tendrían que actuar.</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Por supuesto, no solo las empresas tienen la tarea de hacer frente al reto del populismo. Los líderes políticos tienen un papel crucial de apuntalar y ampliar la red de seguridad social para cubrir a quienes han quedado (y quedarán) atrás, y ofreciendo bases más sólidas para un crecimiento incluyente a través de reformas de políticas e infraestructura eficientes.</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Pero más allá de crear buenos empleos y productos y servicios de mayor calidad a menor precio, los ejecutivos del sector privado deben tomar la delantera en varias áreas clave.</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 xml:space="preserve">Primeramente deben asegurarse de que sus organizaciones paguen impuestos. En segundo lugar, los ejecutivos deberían ampliar las iniciativas del sector privado para capacitar a los trabajadores en las habilidades que requiere una economía dinámica, especialmente en áreas cuyos ritmos les cueste seguir a las instituciones educacionales tradicionales. Tercero, los ejecutivos deben asegurarse de que sus compañías tengan un papel positivo en las comunidades donde funcionan, porque, bien entendido, el capitalismo de accionistas se basa en el capitalismo de las partes interesadas. Por sobre todo, los ejecutivos deberían trabajar en conjunto para afianzar la capacidad del capitalismo moderno de proporcionar valor en el largo plazo. </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lastRenderedPageBreak/>
        <w:t>No se trata de una tarea fácil. El cortoplacismo reduce el crecimiento al bajar la inversión en gastos de I y D, en último término manifestándose en menos empleos. Según estimaciones preliminares del McKinsey Global Institute (2016), el cortoplacismo le ha costado a la economía estadounidense entre 5 y 6 millones de puestos de trabajo adicionales en los últimos 15 años, y más de $1 billón de crecimiento no realizado del PIB.</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¿Qué será necesario para acelerar un crecimiento global sostenible y crear más empleos de cal</w:t>
      </w:r>
      <w:r>
        <w:rPr>
          <w:rFonts w:ascii="Times New Roman" w:hAnsi="Times New Roman"/>
          <w:sz w:val="24"/>
          <w:szCs w:val="24"/>
        </w:rPr>
        <w:t xml:space="preserve">idad? </w:t>
      </w:r>
      <w:r w:rsidRPr="006C314C">
        <w:rPr>
          <w:rFonts w:ascii="Times New Roman" w:hAnsi="Times New Roman"/>
          <w:sz w:val="24"/>
          <w:szCs w:val="24"/>
        </w:rPr>
        <w:t xml:space="preserve">Como sostiene Michael J. Sandel, </w:t>
      </w:r>
      <w:r>
        <w:rPr>
          <w:rFonts w:ascii="Times New Roman" w:hAnsi="Times New Roman"/>
          <w:sz w:val="24"/>
          <w:szCs w:val="24"/>
        </w:rPr>
        <w:t>P</w:t>
      </w:r>
      <w:r w:rsidRPr="006C314C">
        <w:rPr>
          <w:rFonts w:ascii="Times New Roman" w:hAnsi="Times New Roman"/>
          <w:sz w:val="24"/>
          <w:szCs w:val="24"/>
        </w:rPr>
        <w:t>rofesor de</w:t>
      </w:r>
      <w:r>
        <w:rPr>
          <w:rFonts w:ascii="Times New Roman" w:hAnsi="Times New Roman"/>
          <w:sz w:val="24"/>
          <w:szCs w:val="24"/>
        </w:rPr>
        <w:t xml:space="preserve"> Filosofía P</w:t>
      </w:r>
      <w:r w:rsidRPr="006C314C">
        <w:rPr>
          <w:rFonts w:ascii="Times New Roman" w:hAnsi="Times New Roman"/>
          <w:sz w:val="24"/>
          <w:szCs w:val="24"/>
        </w:rPr>
        <w:t xml:space="preserve">olítica en la Universidad de Harvard: “es hora de pasar del capitalismo trimestral al capitalismo de largo plazo. Hoy, los líderes empresariales tienen que escoger entre reformar el capitalismo o dejar que el capitalismo acabe por reformarnos a nosotros a través de medidas políticas y la presión de la rabia de los votantes”. </w:t>
      </w:r>
    </w:p>
    <w:p w:rsidR="00BD422E" w:rsidRPr="00A965B0" w:rsidRDefault="00BD422E" w:rsidP="00BD422E">
      <w:pPr>
        <w:spacing w:line="240" w:lineRule="auto"/>
        <w:jc w:val="both"/>
        <w:rPr>
          <w:rFonts w:ascii="Times New Roman" w:hAnsi="Times New Roman"/>
          <w:b/>
          <w:sz w:val="24"/>
          <w:szCs w:val="24"/>
        </w:rPr>
      </w:pPr>
      <w:r w:rsidRPr="00A965B0">
        <w:rPr>
          <w:rFonts w:ascii="Times New Roman" w:hAnsi="Times New Roman"/>
          <w:b/>
          <w:sz w:val="24"/>
          <w:szCs w:val="24"/>
        </w:rPr>
        <w:t>La ola de descontento en los países avanzados, se extiende como una mancha de aceite</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No hay duda sobre el oleaje de descontento y rabia que azota a la política occidental. El Reino Unido votó a favor de abandonar la Unión Europea después de cuatro décadas de afiliación, poniendo en peligro todas las conexiones políticas y comerciales complejamente entrelazadas y creadas durante una relación de tan larga duración. Contra todos los pronósticos de los expertos políticos, Donald Trump ganó la presidencia de Estados Unidos, algo que la clase política pensaba que era prácticamente inconcebible. A lo largo y ancho de Europa, surgen nuevos partidos políticos, todos ellos fundamentados en variaciones del mismo argumento: la clase política tradicional, el llamado “establishment”, nos ha ignorado, y los vamos a echar como protesta por ello.</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Una de las características definitorias de este levantamiento es que el impulso para el cambio ha ganado más preponderancia que cualquier otra consideración sobre lo que el cambio podría significar en los hechos. Las cosas dichas por los líderes que se montan sobre esta ola pueden estar extremadamente desalineadas con las reglas normales de la conducta política; sin embargo, nada de eso tiene importancia. Lo que importa es que la revuelta está sucediendo, y quienquiera que logre subirse sobre la ola tendrá un inicio privilegiado desde una posición elevada.</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Por el contrario, los políticos que esgrimen argumentos razonados de tipo convencional logran meramente irritar a los votantes rebeldes, provocando que dichos argumentos sean desdeñados impetuosamente, y hasta lleguen a ser despreciados y ridiculizados.</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Hay grandes pilas de análisis sobre los factores subyacentes a la oleada populista: el estancamiento de los ingresos de la clase obrera y la clase media; la marginación que sienten las personas que apenas consiguen sostenerse financieramente, la perturbación de las comunidades como resultado del cambio económico; y, la resistencia frente a las fuerzas aparentemente implacables de la globalización: el comercio y la inmigración.</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Las redes sociales son una parte importante de esta ola. Permiten que los movimientos crezcan rápidamente en escala, contribuyen a la fragmentación de los medios de comunicación y crean un nuevo mundo de información en el que las reglas de objetividad no se aplican y donde toda teoría de conspiración puede causar una estampida y ahuyentar a la verdad de los hechos y a la verificaci</w:t>
      </w:r>
      <w:r w:rsidRPr="006C314C">
        <w:rPr>
          <w:rFonts w:ascii="Times New Roman" w:hAnsi="Times New Roman" w:cs="Calibri"/>
          <w:sz w:val="24"/>
          <w:szCs w:val="24"/>
        </w:rPr>
        <w:t>ó</w:t>
      </w:r>
      <w:r w:rsidRPr="006C314C">
        <w:rPr>
          <w:rFonts w:ascii="Times New Roman" w:hAnsi="Times New Roman"/>
          <w:sz w:val="24"/>
          <w:szCs w:val="24"/>
        </w:rPr>
        <w:t>n de la verdad de los hechos quedando los hechos indefensos cuando se los considera como obst</w:t>
      </w:r>
      <w:r w:rsidRPr="006C314C">
        <w:rPr>
          <w:rFonts w:ascii="Times New Roman" w:hAnsi="Times New Roman" w:cs="Calibri"/>
          <w:sz w:val="24"/>
          <w:szCs w:val="24"/>
        </w:rPr>
        <w:t>á</w:t>
      </w:r>
      <w:r w:rsidRPr="006C314C">
        <w:rPr>
          <w:rFonts w:ascii="Times New Roman" w:hAnsi="Times New Roman"/>
          <w:sz w:val="24"/>
          <w:szCs w:val="24"/>
        </w:rPr>
        <w:t>culos en el camino por el que avanzan dichas teor</w:t>
      </w:r>
      <w:r w:rsidRPr="006C314C">
        <w:rPr>
          <w:rFonts w:ascii="Times New Roman" w:hAnsi="Times New Roman" w:cs="Calibri"/>
          <w:sz w:val="24"/>
          <w:szCs w:val="24"/>
        </w:rPr>
        <w:t>í</w:t>
      </w:r>
      <w:r w:rsidRPr="006C314C">
        <w:rPr>
          <w:rFonts w:ascii="Times New Roman" w:hAnsi="Times New Roman"/>
          <w:sz w:val="24"/>
          <w:szCs w:val="24"/>
        </w:rPr>
        <w:t>as de conspiraci</w:t>
      </w:r>
      <w:r w:rsidRPr="006C314C">
        <w:rPr>
          <w:rFonts w:ascii="Times New Roman" w:hAnsi="Times New Roman" w:cs="Calibri"/>
          <w:sz w:val="24"/>
          <w:szCs w:val="24"/>
        </w:rPr>
        <w:t>ó</w:t>
      </w:r>
      <w:r w:rsidRPr="006C314C">
        <w:rPr>
          <w:rFonts w:ascii="Times New Roman" w:hAnsi="Times New Roman"/>
          <w:sz w:val="24"/>
          <w:szCs w:val="24"/>
        </w:rPr>
        <w:t>n.</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lastRenderedPageBreak/>
        <w:t>Este cambio en el método de recibir información y debatirla es un fenómeno revolucionario por cuenta propia. Los medios de comunicación tradicionales, que podrían reafirmar su papel como proveedores de noticias confiables, han decidido que es más fácil y más comercialmente factible reforzar la lealtad del público cuando no se desafían las creencias de dicho público.</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Por supuesto, algunas personas tienen una sensación de poder al ser irrespetuosas con la forma habitual y acordada de hacer las cosas y sacudir el orden establecido. Pero no deberíamos engañarnos. Sacudir el sistema puede producir el cambio necesario; pero, también puede producir consecuencias que no son ni intencionadas ni benignas.</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Estamos entrando en un período político muy peligroso en el ámbito de la política. El apoyo a un modelo autoritario de liderazgo está aumentando por todas partes. El populismo no es algo nuevo. El cambio económico no es algo nuevo. La ansiedad sobre la inmigración no es una novedad. La explotación de la insatisfacción de las personas tampoco es novedosa.</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Sin embargo, el contexto sí es nuevo, y la incapacidad del centro político es decir del conjunto de partidos, pol</w:t>
      </w:r>
      <w:r w:rsidRPr="006C314C">
        <w:rPr>
          <w:rFonts w:ascii="Times New Roman" w:hAnsi="Times New Roman" w:cs="Calibri"/>
          <w:sz w:val="24"/>
          <w:szCs w:val="24"/>
        </w:rPr>
        <w:t>í</w:t>
      </w:r>
      <w:r w:rsidRPr="006C314C">
        <w:rPr>
          <w:rFonts w:ascii="Times New Roman" w:hAnsi="Times New Roman"/>
          <w:sz w:val="24"/>
          <w:szCs w:val="24"/>
        </w:rPr>
        <w:t>ticas e ideolog</w:t>
      </w:r>
      <w:r w:rsidRPr="006C314C">
        <w:rPr>
          <w:rFonts w:ascii="Times New Roman" w:hAnsi="Times New Roman" w:cs="Calibri"/>
          <w:sz w:val="24"/>
          <w:szCs w:val="24"/>
        </w:rPr>
        <w:t>í</w:t>
      </w:r>
      <w:r w:rsidRPr="006C314C">
        <w:rPr>
          <w:rFonts w:ascii="Times New Roman" w:hAnsi="Times New Roman"/>
          <w:sz w:val="24"/>
          <w:szCs w:val="24"/>
        </w:rPr>
        <w:t>as intermedias o ubicadas en centro del espectro pol</w:t>
      </w:r>
      <w:r w:rsidRPr="006C314C">
        <w:rPr>
          <w:rFonts w:ascii="Times New Roman" w:hAnsi="Times New Roman" w:cs="Calibri"/>
          <w:sz w:val="24"/>
          <w:szCs w:val="24"/>
        </w:rPr>
        <w:t>í</w:t>
      </w:r>
      <w:r w:rsidRPr="006C314C">
        <w:rPr>
          <w:rFonts w:ascii="Times New Roman" w:hAnsi="Times New Roman"/>
          <w:sz w:val="24"/>
          <w:szCs w:val="24"/>
        </w:rPr>
        <w:t>tico para responder eficazmente tambi</w:t>
      </w:r>
      <w:r w:rsidRPr="006C314C">
        <w:rPr>
          <w:rFonts w:ascii="Times New Roman" w:hAnsi="Times New Roman" w:cs="Calibri"/>
          <w:sz w:val="24"/>
          <w:szCs w:val="24"/>
        </w:rPr>
        <w:t>é</w:t>
      </w:r>
      <w:r w:rsidRPr="006C314C">
        <w:rPr>
          <w:rFonts w:ascii="Times New Roman" w:hAnsi="Times New Roman"/>
          <w:sz w:val="24"/>
          <w:szCs w:val="24"/>
        </w:rPr>
        <w:t>n es nueva.</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 xml:space="preserve">En Europa, la UE se esfuerza por restablecer el crecimiento económico e intenta llevar a cabo reformas dentro de un contexto de </w:t>
      </w:r>
      <w:r>
        <w:rPr>
          <w:rFonts w:ascii="Times New Roman" w:hAnsi="Times New Roman"/>
          <w:sz w:val="24"/>
          <w:szCs w:val="24"/>
        </w:rPr>
        <w:t>austeridad que a menudo es demasiado rígido</w:t>
      </w:r>
      <w:r w:rsidRPr="006C314C">
        <w:rPr>
          <w:rFonts w:ascii="Times New Roman" w:hAnsi="Times New Roman"/>
          <w:sz w:val="24"/>
          <w:szCs w:val="24"/>
        </w:rPr>
        <w:t>. En Estados Unidos, está claro que los trabajadores blancos en el medio-oeste, en el denominado “Cinturón de Oxido”, se sintieron olvidados y relegados.</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La inmigración está cambiando a las comunidades, y aunque es probable que en al fin de cuentas y con el transcurso del tiempo, la energía fresca y el vigor de los inmigrantes sean de beneficio para un país, el impacto inmediato puede ser perturbador y preocupante. También es probable que, de manera general, más comercio pueda generar más empleos, sin embargo, a corto plazo, los empleos calificados mejor pagados a menudo desaparecen. Asimismo, se debe mencionar que la tecnología va a intensifica dichos cambios.</w:t>
      </w:r>
    </w:p>
    <w:p w:rsidR="00BD422E" w:rsidRPr="003F7874" w:rsidRDefault="003F7874" w:rsidP="00BD422E">
      <w:pPr>
        <w:spacing w:line="240" w:lineRule="auto"/>
        <w:jc w:val="both"/>
        <w:rPr>
          <w:rFonts w:ascii="Times New Roman" w:hAnsi="Times New Roman"/>
          <w:sz w:val="24"/>
          <w:szCs w:val="24"/>
        </w:rPr>
      </w:pPr>
      <w:r w:rsidRPr="003F7874">
        <w:rPr>
          <w:rFonts w:ascii="Times New Roman" w:hAnsi="Times New Roman"/>
          <w:sz w:val="24"/>
          <w:szCs w:val="24"/>
        </w:rPr>
        <w:t>Agregando</w:t>
      </w:r>
      <w:r w:rsidR="00BD422E" w:rsidRPr="003F7874">
        <w:rPr>
          <w:rFonts w:ascii="Times New Roman" w:hAnsi="Times New Roman"/>
          <w:sz w:val="24"/>
          <w:szCs w:val="24"/>
        </w:rPr>
        <w:t xml:space="preserve"> a esta mezcla los hechos y las secuelas de la crisis financiera del año 2008 y el extremismo que, desde el año 2001, ha dominado las preocupaciones relativas a la seguridad y ha impulsado las inquietudes concernientes a la inmigración, y se puede afirm</w:t>
      </w:r>
      <w:r w:rsidRPr="003F7874">
        <w:rPr>
          <w:rFonts w:ascii="Times New Roman" w:hAnsi="Times New Roman"/>
          <w:sz w:val="24"/>
          <w:szCs w:val="24"/>
        </w:rPr>
        <w:t>ar que la turbulencia de la</w:t>
      </w:r>
      <w:r w:rsidR="00BD422E" w:rsidRPr="003F7874">
        <w:rPr>
          <w:rFonts w:ascii="Times New Roman" w:hAnsi="Times New Roman"/>
          <w:sz w:val="24"/>
          <w:szCs w:val="24"/>
        </w:rPr>
        <w:t xml:space="preserve"> situación política actual no es para nada sorprendente. Por el contrario, parece ser que esta situación es inevitable.</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Esta es la necesidad urgente de hoy en día. No sirve de nada denigrar la ira de los votantes. Los gobiernos de los países avanzados deben responder a la oleada populista, con soluciones políticas radicales y sensatas. Debe responder desde el ámbito de la política macroeconómica y desde aquel dedicado a la transformación del sector público (incluyendo los sectores dedicados a la educación y la atención de la salud a través de la tecnología); y, debe responder a través de políticas de seguridad e inmigración que abordan las preocupaciones de las personas.</w:t>
      </w:r>
    </w:p>
    <w:p w:rsidR="00BD422E" w:rsidRPr="006C314C" w:rsidRDefault="00BD422E" w:rsidP="00BD422E">
      <w:pPr>
        <w:spacing w:line="240" w:lineRule="auto"/>
        <w:jc w:val="both"/>
        <w:rPr>
          <w:rFonts w:ascii="Times New Roman" w:hAnsi="Times New Roman"/>
          <w:sz w:val="24"/>
          <w:szCs w:val="24"/>
        </w:rPr>
      </w:pPr>
      <w:r w:rsidRPr="006C314C">
        <w:rPr>
          <w:rFonts w:ascii="Times New Roman" w:hAnsi="Times New Roman"/>
          <w:sz w:val="24"/>
          <w:szCs w:val="24"/>
        </w:rPr>
        <w:t>“Las personas tienen mucho que perder a consecuencia del caos y la inestabilidad, y su inclinación natural es evitar cualquier cosa que acerque dicho caos e inestabilidad. Sin embargo, las personas necesitan saber que están siendo escuchadas. Es en ese momento que podemos dar un giro a nuestra situación política actual, con dirección hacia un futuro mejor y más esperanzador”, sostiene Jim O’Neill, Profesor Honorario de Economía de la Universidad de Manchester.</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lastRenderedPageBreak/>
        <w:t>Antes de que puedan albergar alguna esperanza de recuperar el apoyo público, los partidos progresistas deben repensar su misión y propósito. Para ello deben aprender de la protesta populista que los ha desplazado, no deben emular su xenofobia y su estridente nacionalismo, sino que deben tomar en serio las quejas leg</w:t>
      </w:r>
      <w:r w:rsidRPr="00DF7956">
        <w:rPr>
          <w:rFonts w:ascii="Times New Roman" w:hAnsi="Times New Roman" w:cs="Calibri"/>
          <w:sz w:val="24"/>
          <w:szCs w:val="24"/>
        </w:rPr>
        <w:t>í</w:t>
      </w:r>
      <w:r w:rsidRPr="00DF7956">
        <w:rPr>
          <w:rFonts w:ascii="Times New Roman" w:hAnsi="Times New Roman"/>
          <w:sz w:val="24"/>
          <w:szCs w:val="24"/>
        </w:rPr>
        <w:t>timas con las que se enmara</w:t>
      </w:r>
      <w:r w:rsidRPr="00DF7956">
        <w:rPr>
          <w:rFonts w:ascii="Times New Roman" w:hAnsi="Times New Roman" w:cs="Calibri"/>
          <w:sz w:val="24"/>
          <w:szCs w:val="24"/>
        </w:rPr>
        <w:t>ñ</w:t>
      </w:r>
      <w:r w:rsidRPr="00DF7956">
        <w:rPr>
          <w:rFonts w:ascii="Times New Roman" w:hAnsi="Times New Roman"/>
          <w:sz w:val="24"/>
          <w:szCs w:val="24"/>
        </w:rPr>
        <w:t>an estos sentimientos. Y eso significa reconocer que las quejas se refieren a la estima social, no sólo a los salarios y los empleos.</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Los partidos</w:t>
      </w:r>
      <w:r>
        <w:rPr>
          <w:rFonts w:ascii="Times New Roman" w:hAnsi="Times New Roman"/>
          <w:sz w:val="24"/>
          <w:szCs w:val="24"/>
        </w:rPr>
        <w:t xml:space="preserve"> políticos</w:t>
      </w:r>
      <w:r w:rsidRPr="00DF7956">
        <w:rPr>
          <w:rFonts w:ascii="Times New Roman" w:hAnsi="Times New Roman"/>
          <w:sz w:val="24"/>
          <w:szCs w:val="24"/>
        </w:rPr>
        <w:t xml:space="preserve"> progresistas tienen que lidiar con cuatro problemas principales:</w:t>
      </w:r>
    </w:p>
    <w:p w:rsidR="00BD422E" w:rsidRPr="00A965B0" w:rsidRDefault="00BD422E" w:rsidP="00BD422E">
      <w:pPr>
        <w:spacing w:line="240" w:lineRule="auto"/>
        <w:jc w:val="both"/>
        <w:rPr>
          <w:rFonts w:ascii="Times New Roman" w:hAnsi="Times New Roman"/>
          <w:sz w:val="24"/>
          <w:szCs w:val="24"/>
          <w:u w:val="single"/>
        </w:rPr>
      </w:pPr>
      <w:r w:rsidRPr="00A965B0">
        <w:rPr>
          <w:rFonts w:ascii="Times New Roman" w:hAnsi="Times New Roman"/>
          <w:sz w:val="24"/>
          <w:szCs w:val="24"/>
          <w:u w:val="single"/>
        </w:rPr>
        <w:t>Desigualdad de ingresos</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La respuesta estándar es hacer un llamamiento a una mayor igualdad de oportunidades recapacitaci</w:t>
      </w:r>
      <w:r w:rsidRPr="00DF7956">
        <w:rPr>
          <w:rFonts w:ascii="Times New Roman" w:hAnsi="Times New Roman" w:cs="Calibri"/>
          <w:sz w:val="24"/>
          <w:szCs w:val="24"/>
        </w:rPr>
        <w:t>ó</w:t>
      </w:r>
      <w:r w:rsidRPr="00DF7956">
        <w:rPr>
          <w:rFonts w:ascii="Times New Roman" w:hAnsi="Times New Roman"/>
          <w:sz w:val="24"/>
          <w:szCs w:val="24"/>
        </w:rPr>
        <w:t>n de los trabajadores; mejora del acceso a la educaci</w:t>
      </w:r>
      <w:r w:rsidRPr="00DF7956">
        <w:rPr>
          <w:rFonts w:ascii="Times New Roman" w:hAnsi="Times New Roman" w:cs="Calibri"/>
          <w:sz w:val="24"/>
          <w:szCs w:val="24"/>
        </w:rPr>
        <w:t>ó</w:t>
      </w:r>
      <w:r w:rsidRPr="00DF7956">
        <w:rPr>
          <w:rFonts w:ascii="Times New Roman" w:hAnsi="Times New Roman"/>
          <w:sz w:val="24"/>
          <w:szCs w:val="24"/>
        </w:rPr>
        <w:t>n superior; y lucha contra la discriminaci</w:t>
      </w:r>
      <w:r w:rsidRPr="00DF7956">
        <w:rPr>
          <w:rFonts w:ascii="Times New Roman" w:hAnsi="Times New Roman" w:cs="Calibri"/>
          <w:sz w:val="24"/>
          <w:szCs w:val="24"/>
        </w:rPr>
        <w:t>ó</w:t>
      </w:r>
      <w:r w:rsidRPr="00DF7956">
        <w:rPr>
          <w:rFonts w:ascii="Times New Roman" w:hAnsi="Times New Roman"/>
          <w:sz w:val="24"/>
          <w:szCs w:val="24"/>
        </w:rPr>
        <w:t>n. Esta es la promesa meritocr</w:t>
      </w:r>
      <w:r w:rsidRPr="00DF7956">
        <w:rPr>
          <w:rFonts w:ascii="Times New Roman" w:hAnsi="Times New Roman" w:cs="Calibri"/>
          <w:sz w:val="24"/>
          <w:szCs w:val="24"/>
        </w:rPr>
        <w:t>á</w:t>
      </w:r>
      <w:r w:rsidRPr="00DF7956">
        <w:rPr>
          <w:rFonts w:ascii="Times New Roman" w:hAnsi="Times New Roman"/>
          <w:sz w:val="24"/>
          <w:szCs w:val="24"/>
        </w:rPr>
        <w:t>tica de que aquellos que trabajan duro y juegan seg</w:t>
      </w:r>
      <w:r w:rsidRPr="00DF7956">
        <w:rPr>
          <w:rFonts w:ascii="Times New Roman" w:hAnsi="Times New Roman" w:cs="Calibri"/>
          <w:sz w:val="24"/>
          <w:szCs w:val="24"/>
        </w:rPr>
        <w:t>ú</w:t>
      </w:r>
      <w:r w:rsidRPr="00DF7956">
        <w:rPr>
          <w:rFonts w:ascii="Times New Roman" w:hAnsi="Times New Roman"/>
          <w:sz w:val="24"/>
          <w:szCs w:val="24"/>
        </w:rPr>
        <w:t>n las reglas deber</w:t>
      </w:r>
      <w:r w:rsidRPr="00DF7956">
        <w:rPr>
          <w:rFonts w:ascii="Times New Roman" w:hAnsi="Times New Roman" w:cs="Calibri"/>
          <w:sz w:val="24"/>
          <w:szCs w:val="24"/>
        </w:rPr>
        <w:t>í</w:t>
      </w:r>
      <w:r w:rsidRPr="00DF7956">
        <w:rPr>
          <w:rFonts w:ascii="Times New Roman" w:hAnsi="Times New Roman"/>
          <w:sz w:val="24"/>
          <w:szCs w:val="24"/>
        </w:rPr>
        <w:t>an ser capaces de elevarse hasta donde sus talentos los lleven.</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Pero para muchos, esta promesa suena hueca. Incluso en Estados Unidos, donde está presente el largamente anhelado sueño de movilidad ascendente, los nacidos de padres pobres tienden a permanecer pobres cuando llegan a adultos. Entre aquellos nacidos en el quintil inferior de la escala de ingresos, el 43% permanecerá allí, y sólo el 4% llegará al quintil superior.</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Los progresistas deben reconsiderar el supuesto de que la movilidad social es la respuesta a la desigualdad. Deben enfrentarse directamente con las desigualdades de riqueza y poder, en lugar de quedarse contentos con los esfuerzos de ayudar a que las personas asciendan por una escalera cuyos peldaños se están separando cada vez más.</w:t>
      </w:r>
    </w:p>
    <w:p w:rsidR="00BD422E" w:rsidRPr="00A965B0" w:rsidRDefault="00BD422E" w:rsidP="00BD422E">
      <w:pPr>
        <w:spacing w:line="240" w:lineRule="auto"/>
        <w:jc w:val="both"/>
        <w:rPr>
          <w:rFonts w:ascii="Times New Roman" w:hAnsi="Times New Roman"/>
          <w:sz w:val="24"/>
          <w:szCs w:val="24"/>
          <w:u w:val="single"/>
        </w:rPr>
      </w:pPr>
      <w:r w:rsidRPr="00A965B0">
        <w:rPr>
          <w:rFonts w:ascii="Times New Roman" w:hAnsi="Times New Roman"/>
          <w:sz w:val="24"/>
          <w:szCs w:val="24"/>
          <w:u w:val="single"/>
        </w:rPr>
        <w:t>Arrogancia meritocrática</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El problema es más profundo. El énfasis implacable en la búsqueda de una meritocracia justa, en la que las posiciones sociales reflejen el esfuerzo y talento, tiene un efecto moralmente corrosivo en la manera de interpretar nuestro éxito (o falta del mismo). La creencia de que el sistema premia el talento y el arduo trabajo alienta a que los ganadores consideren el éxito como propio, como una medida de su propia virtud y los lleva a mirar desde arriba a los menos afortunados.</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 xml:space="preserve">Aquellos que pierden pueden quejarse de que el sistema está amañado o se sienten desmoralizados por la creencia de que ellos son los únicos responsables de su fracaso. Cuando se combinan, estos sentimientos producen una volátil mezcla de ira y resentimiento, la misma que Trump, a pesar de ser multimillonario, entiende y explota. </w:t>
      </w:r>
    </w:p>
    <w:p w:rsidR="00BD422E" w:rsidRPr="00A965B0" w:rsidRDefault="00BD422E" w:rsidP="00BD422E">
      <w:pPr>
        <w:spacing w:line="240" w:lineRule="auto"/>
        <w:jc w:val="both"/>
        <w:rPr>
          <w:rFonts w:ascii="Times New Roman" w:hAnsi="Times New Roman"/>
          <w:sz w:val="24"/>
          <w:szCs w:val="24"/>
          <w:u w:val="single"/>
        </w:rPr>
      </w:pPr>
      <w:r w:rsidRPr="00A965B0">
        <w:rPr>
          <w:rFonts w:ascii="Times New Roman" w:hAnsi="Times New Roman"/>
          <w:sz w:val="24"/>
          <w:szCs w:val="24"/>
          <w:u w:val="single"/>
        </w:rPr>
        <w:t>La dignidad del trabajo</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 xml:space="preserve">La pérdida de puestos de trabajo debido a la tecnología y la subcontratación ha coincidido con la sensación de que la sociedad otorga menos respeto a las ocupaciones de la clase trabajadora. A medida que la actividad económica se ha desplazado de hacer cosas a la gestión del dinero, y se tienen gestores de fondos de cobertura y banqueros de Wall Street que reciben remuneraciones desmesuradas, la estima otorgada al trabajo, en su concepción tradicional, se ha tornado frágil e incierta. </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 xml:space="preserve">La nueva tecnología puede erosionar aún más la dignidad del trabajo. Algunos emprendedores del Valle del Silicón predicen que llegará un momento cuando los robots y la inteligencia artificial harán que muchos de los trabajos de hoy se tornen en obsoletos. Para facilitar el camino hacia dicho futuro, proponen pagar a todos un ingreso básico. Lo que en </w:t>
      </w:r>
      <w:r w:rsidRPr="00DF7956">
        <w:rPr>
          <w:rFonts w:ascii="Times New Roman" w:hAnsi="Times New Roman"/>
          <w:sz w:val="24"/>
          <w:szCs w:val="24"/>
        </w:rPr>
        <w:lastRenderedPageBreak/>
        <w:t>alguna ocasión se concibió como una red de seguridad para todos los ciudadanos se ofrece ahora como una forma de suavizar la transición hacia un mundo sin trabajo. Si se debe acoger o se debe resistir la llegada de tal mundo es una interrogante que será fundamental para el ámbito político en los años venideros. Para poder reflexionar sobre esta situación, los partidos políticos tendrán que lidiar con el significado del trabajo y el lugar que el trabajo tiene en una buena vida.</w:t>
      </w:r>
    </w:p>
    <w:p w:rsidR="00BD422E" w:rsidRPr="00A965B0" w:rsidRDefault="00BD422E" w:rsidP="00BD422E">
      <w:pPr>
        <w:spacing w:line="240" w:lineRule="auto"/>
        <w:jc w:val="both"/>
        <w:rPr>
          <w:rFonts w:ascii="Times New Roman" w:hAnsi="Times New Roman"/>
          <w:sz w:val="24"/>
          <w:szCs w:val="24"/>
          <w:u w:val="single"/>
        </w:rPr>
      </w:pPr>
      <w:r w:rsidRPr="00A965B0">
        <w:rPr>
          <w:rFonts w:ascii="Times New Roman" w:hAnsi="Times New Roman"/>
          <w:sz w:val="24"/>
          <w:szCs w:val="24"/>
          <w:u w:val="single"/>
        </w:rPr>
        <w:t>Patriotismo y comunidad nacional</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Los acuerdos de libre comercio y la inmigración son los focos de combustión más potentes de la furia populista. En un nivel, estos son temas económicos. Los opositores argumentan que los acuerdos y la inmigración amenazan a los empleos y salarios locales, mientras que los proponentes de dichas políticas sostienen que ayudan a la economía a largo plazo. Sin embargo, la pasión que estos temas evoca</w:t>
      </w:r>
      <w:r w:rsidR="002E0DC4">
        <w:rPr>
          <w:rFonts w:ascii="Times New Roman" w:hAnsi="Times New Roman"/>
          <w:sz w:val="24"/>
          <w:szCs w:val="24"/>
        </w:rPr>
        <w:t>n</w:t>
      </w:r>
      <w:r w:rsidRPr="00DF7956">
        <w:rPr>
          <w:rFonts w:ascii="Times New Roman" w:hAnsi="Times New Roman"/>
          <w:sz w:val="24"/>
          <w:szCs w:val="24"/>
        </w:rPr>
        <w:t xml:space="preserve"> sugiere que algo más está en juego.</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Los trabajadores que creen que su país se preocupa más por los productos baratos y la mano de obra barata de lo que se preocupa por las perspectivas de trabajo de su propio pueblo se sienten traicionados, y lo expresan a menudo en formas muy feas: odio a los inmigrantes, denigración nativista de los musulmanes y de otros “forasteros”, y demandan la “recuperación de nuestro país”.</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Los liberales responden condenando la odiosa retórica e insistiendo en las virtudes del respeto mutuo y la comprensión multicultural. Pero esta respuesta basada en principios, aunque válida, no aborda algunas grandes preguntas implícitas en la demanda populista. ¿Cuál es la importancia moral, si es que la hay, de las fronteras nacionales? ¿Debemos más a nuestros conciudadanos que a los ciudadanos de otros países? En una era global, ¿debemos cultivar la solidaridad nacional o aspirar a una ética cosmopolita de preocupación humana universal?</w:t>
      </w:r>
    </w:p>
    <w:p w:rsidR="00BD422E" w:rsidRPr="00DF7956" w:rsidRDefault="00BD422E" w:rsidP="00BD422E">
      <w:pPr>
        <w:spacing w:line="240" w:lineRule="auto"/>
        <w:jc w:val="both"/>
        <w:rPr>
          <w:rFonts w:ascii="Times New Roman" w:hAnsi="Times New Roman"/>
          <w:sz w:val="24"/>
          <w:szCs w:val="24"/>
        </w:rPr>
      </w:pPr>
      <w:r w:rsidRPr="00DF7956">
        <w:rPr>
          <w:rFonts w:ascii="Times New Roman" w:hAnsi="Times New Roman"/>
          <w:sz w:val="24"/>
          <w:szCs w:val="24"/>
        </w:rPr>
        <w:t xml:space="preserve">Las elites tradicionales, especialmente en Europa y los Estados Unidos, se enfrentan ahora a las consecuencias de </w:t>
      </w:r>
      <w:r>
        <w:rPr>
          <w:rFonts w:ascii="Times New Roman" w:hAnsi="Times New Roman"/>
          <w:sz w:val="24"/>
          <w:szCs w:val="24"/>
        </w:rPr>
        <w:t>su incapacidad para abordar esto</w:t>
      </w:r>
      <w:r w:rsidRPr="00DF7956">
        <w:rPr>
          <w:rFonts w:ascii="Times New Roman" w:hAnsi="Times New Roman"/>
          <w:sz w:val="24"/>
          <w:szCs w:val="24"/>
        </w:rPr>
        <w:t>s interrogantes. La revuelta populista destaca la necesidad de rejuvenecer el discurso público democrático, para abordar las grandes interrogantes que preocupan a las personas, incluyendo las interrogantes morales y culturales.</w:t>
      </w:r>
    </w:p>
    <w:p w:rsidR="00BD422E" w:rsidRDefault="00BD422E" w:rsidP="00BD422E">
      <w:pPr>
        <w:spacing w:line="240" w:lineRule="auto"/>
        <w:jc w:val="both"/>
        <w:rPr>
          <w:rFonts w:ascii="Times New Roman" w:hAnsi="Times New Roman"/>
          <w:b/>
          <w:sz w:val="24"/>
          <w:szCs w:val="24"/>
        </w:rPr>
      </w:pPr>
      <w:r w:rsidRPr="00D34244">
        <w:rPr>
          <w:rFonts w:ascii="Times New Roman" w:hAnsi="Times New Roman"/>
          <w:b/>
          <w:sz w:val="24"/>
          <w:szCs w:val="24"/>
        </w:rPr>
        <w:t>Desenmarañar las quejas legítimas de los aspectos intolerantes de la protesta populista no es fácil. Pero es importante intentarlo. La creación de una política que pueda responder a estas quejas es el desafío político más apremiante de nuestro tiempo.</w:t>
      </w:r>
    </w:p>
    <w:p w:rsidR="002427A5" w:rsidRDefault="002A67C6" w:rsidP="00BD422E">
      <w:pPr>
        <w:spacing w:line="240" w:lineRule="auto"/>
        <w:jc w:val="both"/>
        <w:rPr>
          <w:rFonts w:ascii="Times New Roman" w:hAnsi="Times New Roman"/>
          <w:b/>
          <w:sz w:val="24"/>
          <w:szCs w:val="24"/>
        </w:rPr>
      </w:pPr>
      <w:r>
        <w:rPr>
          <w:rFonts w:ascii="Times New Roman" w:hAnsi="Times New Roman"/>
          <w:b/>
          <w:sz w:val="24"/>
          <w:szCs w:val="24"/>
        </w:rPr>
        <w:t xml:space="preserve">La desindustrialización de los países avanzados (que disminuye la demanda </w:t>
      </w:r>
      <w:r w:rsidR="00886677">
        <w:rPr>
          <w:rFonts w:ascii="Times New Roman" w:hAnsi="Times New Roman"/>
          <w:b/>
          <w:sz w:val="24"/>
          <w:szCs w:val="24"/>
        </w:rPr>
        <w:t>de</w:t>
      </w:r>
      <w:r>
        <w:rPr>
          <w:rFonts w:ascii="Times New Roman" w:hAnsi="Times New Roman"/>
          <w:b/>
          <w:sz w:val="24"/>
          <w:szCs w:val="24"/>
        </w:rPr>
        <w:t xml:space="preserve"> empleo), la competencia de los trabajadores extranjeros (que aumenta la oferta y disminuye los salarios), la indiferencia de las empresas (que dan prioridad a la competitividad y rentabilidad de corto plazo), el avance de la economía disruptiva (que abusa de la miseria de la oferta y de la avaricia de la demanda)</w:t>
      </w:r>
      <w:r w:rsidR="002427A5">
        <w:rPr>
          <w:rFonts w:ascii="Times New Roman" w:hAnsi="Times New Roman"/>
          <w:b/>
          <w:sz w:val="24"/>
          <w:szCs w:val="24"/>
        </w:rPr>
        <w:t xml:space="preserve"> y la carencia</w:t>
      </w:r>
      <w:r>
        <w:rPr>
          <w:rFonts w:ascii="Times New Roman" w:hAnsi="Times New Roman"/>
          <w:b/>
          <w:sz w:val="24"/>
          <w:szCs w:val="24"/>
        </w:rPr>
        <w:t xml:space="preserve"> por parte de los gobiernos</w:t>
      </w:r>
      <w:r w:rsidR="002427A5">
        <w:rPr>
          <w:rFonts w:ascii="Times New Roman" w:hAnsi="Times New Roman"/>
          <w:b/>
          <w:sz w:val="24"/>
          <w:szCs w:val="24"/>
        </w:rPr>
        <w:t xml:space="preserve"> de un apoyo razonable a los sectores perdedores de la globalización, generan un coctel social explosivo, de peligrosas consecuencias.</w:t>
      </w:r>
    </w:p>
    <w:p w:rsidR="002427A5" w:rsidRDefault="002427A5" w:rsidP="00BD422E">
      <w:pPr>
        <w:spacing w:line="240" w:lineRule="auto"/>
        <w:jc w:val="both"/>
        <w:rPr>
          <w:rFonts w:ascii="Times New Roman" w:hAnsi="Times New Roman"/>
          <w:b/>
          <w:sz w:val="24"/>
          <w:szCs w:val="24"/>
        </w:rPr>
      </w:pPr>
      <w:r>
        <w:rPr>
          <w:rFonts w:ascii="Times New Roman" w:hAnsi="Times New Roman"/>
          <w:b/>
          <w:sz w:val="24"/>
          <w:szCs w:val="24"/>
        </w:rPr>
        <w:t xml:space="preserve">La crisis del año 2008, causada por la financierización (libre movimiento de capitales especulativos), y la crisis del año 2020, causada por la globalización (libre movimiento de personas y mercancías), </w:t>
      </w:r>
      <w:r w:rsidR="002C0CB8">
        <w:rPr>
          <w:rFonts w:ascii="Times New Roman" w:hAnsi="Times New Roman"/>
          <w:b/>
          <w:sz w:val="24"/>
          <w:szCs w:val="24"/>
        </w:rPr>
        <w:t xml:space="preserve">han llevado </w:t>
      </w:r>
      <w:r>
        <w:rPr>
          <w:rFonts w:ascii="Times New Roman" w:hAnsi="Times New Roman"/>
          <w:b/>
          <w:sz w:val="24"/>
          <w:szCs w:val="24"/>
        </w:rPr>
        <w:t>a la sociedad,</w:t>
      </w:r>
      <w:r w:rsidR="002C0CB8">
        <w:rPr>
          <w:rFonts w:ascii="Times New Roman" w:hAnsi="Times New Roman"/>
          <w:b/>
          <w:sz w:val="24"/>
          <w:szCs w:val="24"/>
        </w:rPr>
        <w:t xml:space="preserve"> a un estado de mayor </w:t>
      </w:r>
      <w:r>
        <w:rPr>
          <w:rFonts w:ascii="Times New Roman" w:hAnsi="Times New Roman"/>
          <w:b/>
          <w:sz w:val="24"/>
          <w:szCs w:val="24"/>
        </w:rPr>
        <w:t>inquietud,</w:t>
      </w:r>
      <w:r w:rsidR="002C0CB8">
        <w:rPr>
          <w:rFonts w:ascii="Times New Roman" w:hAnsi="Times New Roman"/>
          <w:b/>
          <w:sz w:val="24"/>
          <w:szCs w:val="24"/>
        </w:rPr>
        <w:t xml:space="preserve"> temor,</w:t>
      </w:r>
      <w:r w:rsidR="00886677">
        <w:rPr>
          <w:rFonts w:ascii="Times New Roman" w:hAnsi="Times New Roman"/>
          <w:b/>
          <w:sz w:val="24"/>
          <w:szCs w:val="24"/>
        </w:rPr>
        <w:t xml:space="preserve"> desconcierto,</w:t>
      </w:r>
      <w:r w:rsidR="002C0CB8">
        <w:rPr>
          <w:rFonts w:ascii="Times New Roman" w:hAnsi="Times New Roman"/>
          <w:b/>
          <w:sz w:val="24"/>
          <w:szCs w:val="24"/>
        </w:rPr>
        <w:t xml:space="preserve"> sensación de vacío, desencanto, frustración</w:t>
      </w:r>
      <w:r w:rsidR="00886677">
        <w:rPr>
          <w:rFonts w:ascii="Times New Roman" w:hAnsi="Times New Roman"/>
          <w:b/>
          <w:sz w:val="24"/>
          <w:szCs w:val="24"/>
        </w:rPr>
        <w:t xml:space="preserve">, falta de confianza, escepticismo </w:t>
      </w:r>
      <w:r w:rsidR="002C0CB8">
        <w:rPr>
          <w:rFonts w:ascii="Times New Roman" w:hAnsi="Times New Roman"/>
          <w:b/>
          <w:sz w:val="24"/>
          <w:szCs w:val="24"/>
        </w:rPr>
        <w:t>e indignación, que facilita las soflamas de los políticos populistas,</w:t>
      </w:r>
      <w:r w:rsidR="00886677">
        <w:rPr>
          <w:rFonts w:ascii="Times New Roman" w:hAnsi="Times New Roman"/>
          <w:b/>
          <w:sz w:val="24"/>
          <w:szCs w:val="24"/>
        </w:rPr>
        <w:t xml:space="preserve"> la intoxicación, </w:t>
      </w:r>
      <w:r w:rsidR="00421F28">
        <w:rPr>
          <w:rFonts w:ascii="Times New Roman" w:hAnsi="Times New Roman"/>
          <w:b/>
          <w:sz w:val="24"/>
          <w:szCs w:val="24"/>
        </w:rPr>
        <w:t>la manipulación, la socialización y la estatización.</w:t>
      </w:r>
      <w:r w:rsidR="00886677">
        <w:rPr>
          <w:rFonts w:ascii="Times New Roman" w:hAnsi="Times New Roman"/>
          <w:b/>
          <w:sz w:val="24"/>
          <w:szCs w:val="24"/>
        </w:rPr>
        <w:t xml:space="preserve"> </w:t>
      </w:r>
      <w:r w:rsidR="002C0CB8">
        <w:rPr>
          <w:rFonts w:ascii="Times New Roman" w:hAnsi="Times New Roman"/>
          <w:b/>
          <w:sz w:val="24"/>
          <w:szCs w:val="24"/>
        </w:rPr>
        <w:t xml:space="preserve">  </w:t>
      </w:r>
      <w:r>
        <w:rPr>
          <w:rFonts w:ascii="Times New Roman" w:hAnsi="Times New Roman"/>
          <w:b/>
          <w:sz w:val="24"/>
          <w:szCs w:val="24"/>
        </w:rPr>
        <w:t xml:space="preserve"> </w:t>
      </w:r>
    </w:p>
    <w:p w:rsidR="00BD422E" w:rsidRPr="00D55A32" w:rsidRDefault="002A67C6" w:rsidP="00BD422E">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00BD422E" w:rsidRPr="00A965B0">
        <w:rPr>
          <w:rFonts w:ascii="Times New Roman" w:hAnsi="Times New Roman" w:cs="Times New Roman"/>
          <w:b/>
          <w:sz w:val="24"/>
          <w:szCs w:val="24"/>
        </w:rPr>
        <w:t>- La maldición de la caída de las expectativas: “Médiocrité, Sensualité, Félicité” (</w:t>
      </w:r>
      <w:r w:rsidR="00BD422E">
        <w:rPr>
          <w:rFonts w:ascii="Times New Roman" w:hAnsi="Times New Roman" w:cs="Times New Roman"/>
          <w:b/>
          <w:sz w:val="24"/>
          <w:szCs w:val="24"/>
        </w:rPr>
        <w:t>el</w:t>
      </w:r>
      <w:r w:rsidR="00BD422E" w:rsidRPr="00A965B0">
        <w:rPr>
          <w:rFonts w:ascii="Times New Roman" w:hAnsi="Times New Roman" w:cs="Times New Roman"/>
          <w:b/>
          <w:sz w:val="24"/>
          <w:szCs w:val="24"/>
        </w:rPr>
        <w:t xml:space="preserve"> lema de los “nuevos pobres” -ex clase media- frente al hastío que les rodea)</w:t>
      </w:r>
    </w:p>
    <w:p w:rsidR="00BD422E" w:rsidRDefault="00BD422E" w:rsidP="00BD422E">
      <w:pPr>
        <w:spacing w:line="240" w:lineRule="auto"/>
        <w:jc w:val="both"/>
        <w:rPr>
          <w:rFonts w:ascii="Times New Roman" w:hAnsi="Times New Roman" w:cs="Times New Roman"/>
          <w:b/>
          <w:color w:val="FF0000"/>
          <w:sz w:val="24"/>
          <w:szCs w:val="24"/>
        </w:rPr>
      </w:pPr>
      <w:r>
        <w:rPr>
          <w:noProof/>
        </w:rPr>
        <w:drawing>
          <wp:inline distT="0" distB="0" distL="0" distR="0" wp14:anchorId="130CB207" wp14:editId="69166F56">
            <wp:extent cx="5734050" cy="2933700"/>
            <wp:effectExtent l="0" t="0" r="0" b="0"/>
            <wp:docPr id="520" name="Imagen 520" descr="Equivocarse menos tomando decisiones durante una crisis: una nueva profesión del siglo X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uivocarse menos tomando decisiones durante una crisis: una nueva profesión del siglo XXI"/>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932400"/>
                    </a:xfrm>
                    <a:prstGeom prst="rect">
                      <a:avLst/>
                    </a:prstGeom>
                    <a:noFill/>
                    <a:ln>
                      <a:noFill/>
                    </a:ln>
                  </pic:spPr>
                </pic:pic>
              </a:graphicData>
            </a:graphic>
          </wp:inline>
        </w:drawing>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El coste de oportunidad de las decisiones tomadas por la clase media, en tiempos de crisis, los lleva a la ruina. La gran fal</w:t>
      </w:r>
      <w:r>
        <w:rPr>
          <w:rFonts w:ascii="Times New Roman" w:hAnsi="Times New Roman" w:cs="Times New Roman"/>
          <w:sz w:val="24"/>
          <w:szCs w:val="24"/>
        </w:rPr>
        <w:t>la sistémica, se inicia, en mi opinión</w:t>
      </w:r>
      <w:r w:rsidRPr="00A965B0">
        <w:rPr>
          <w:rFonts w:ascii="Times New Roman" w:hAnsi="Times New Roman" w:cs="Times New Roman"/>
          <w:sz w:val="24"/>
          <w:szCs w:val="24"/>
        </w:rPr>
        <w:t>, desde el año 1980 en adelante (era Reagan, Thatcher, Gorbachov), haciéndose más evidente en el año 2008, para completar el fallo multiorgánico social (fractura de las expectativas) en el año 2020.</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Un error en el cálculo de los costes económicos, incluyendo el coste de oportunidad, implica un aumento de la pobreza, un empeoramiento del nivel de vida de los ciudadanos, a más o menos largo plazo dependiendo del país, destrucción del tejido empresarial, etc.</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El gran desaf</w:t>
      </w:r>
      <w:r>
        <w:rPr>
          <w:rFonts w:ascii="Times New Roman" w:hAnsi="Times New Roman" w:cs="Times New Roman"/>
          <w:sz w:val="24"/>
          <w:szCs w:val="24"/>
        </w:rPr>
        <w:t>ío (dilema) de la clase media: c</w:t>
      </w:r>
      <w:r w:rsidRPr="00A965B0">
        <w:rPr>
          <w:rFonts w:ascii="Times New Roman" w:hAnsi="Times New Roman" w:cs="Times New Roman"/>
          <w:sz w:val="24"/>
          <w:szCs w:val="24"/>
        </w:rPr>
        <w:t>ómo equivocarse menos tomando decisiones durante las crisis, en el siglo XXI (dejando de ir por la vida como si fuera un club social)</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La incertidumbre y las emociones que se desatan en una crisis tan singular y totalizadora como la del año 2008 (financiera y económica) o la del año</w:t>
      </w:r>
      <w:r>
        <w:rPr>
          <w:rFonts w:ascii="Times New Roman" w:hAnsi="Times New Roman" w:cs="Times New Roman"/>
          <w:sz w:val="24"/>
          <w:szCs w:val="24"/>
        </w:rPr>
        <w:t xml:space="preserve"> 2020 (sanitaria y económica) </w:t>
      </w:r>
      <w:r w:rsidRPr="00A965B0">
        <w:rPr>
          <w:rFonts w:ascii="Times New Roman" w:hAnsi="Times New Roman" w:cs="Times New Roman"/>
          <w:sz w:val="24"/>
          <w:szCs w:val="24"/>
        </w:rPr>
        <w:t xml:space="preserve"> ponen a prueba la capacidad del individuo para seleccionar la mejor opción, haciendo aflorar las debilidades que suele disimular u olvidar y que, en realidad, son las que le suelen conducir recurrentemente a los mismos errores. Para ponderar si realmente son competentes a la hora de tomar una decisión trascendente, hay que comenzar prestando atención a dos categorías: los sesgos y la intuición.</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 xml:space="preserve">Según </w:t>
      </w:r>
      <w:r>
        <w:rPr>
          <w:rFonts w:ascii="Times New Roman" w:hAnsi="Times New Roman" w:cs="Times New Roman"/>
          <w:sz w:val="24"/>
          <w:szCs w:val="24"/>
        </w:rPr>
        <w:t>“</w:t>
      </w:r>
      <w:r w:rsidRPr="00A965B0">
        <w:rPr>
          <w:rFonts w:ascii="Times New Roman" w:hAnsi="Times New Roman" w:cs="Times New Roman"/>
          <w:sz w:val="24"/>
          <w:szCs w:val="24"/>
        </w:rPr>
        <w:t>los que saben</w:t>
      </w:r>
      <w:r>
        <w:rPr>
          <w:rFonts w:ascii="Times New Roman" w:hAnsi="Times New Roman" w:cs="Times New Roman"/>
          <w:sz w:val="24"/>
          <w:szCs w:val="24"/>
        </w:rPr>
        <w:t>”</w:t>
      </w:r>
      <w:r w:rsidRPr="00A965B0">
        <w:rPr>
          <w:rFonts w:ascii="Times New Roman" w:hAnsi="Times New Roman" w:cs="Times New Roman"/>
          <w:sz w:val="24"/>
          <w:szCs w:val="24"/>
        </w:rPr>
        <w:t xml:space="preserve"> (o eso se supone): “Equivocarse menos tomando decisiones durante una crisis” (Alberto González Pascual - Cinco Días - </w:t>
      </w:r>
      <w:r w:rsidRPr="00A965B0">
        <w:rPr>
          <w:rFonts w:ascii="Times New Roman" w:hAnsi="Times New Roman" w:cs="Times New Roman"/>
          <w:b/>
          <w:sz w:val="24"/>
          <w:szCs w:val="24"/>
        </w:rPr>
        <w:t>29/9/20</w:t>
      </w:r>
      <w:r w:rsidRPr="00A965B0">
        <w:rPr>
          <w:rFonts w:ascii="Times New Roman" w:hAnsi="Times New Roman" w:cs="Times New Roman"/>
          <w:sz w:val="24"/>
          <w:szCs w:val="24"/>
        </w:rPr>
        <w:t>)</w:t>
      </w:r>
      <w:r>
        <w:rPr>
          <w:rFonts w:ascii="Times New Roman" w:hAnsi="Times New Roman" w:cs="Times New Roman"/>
          <w:sz w:val="24"/>
          <w:szCs w:val="24"/>
        </w:rPr>
        <w:t>:</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 xml:space="preserve">La intuición es prácticamente automática, se nutre de la experiencia memorizada, el hábito adquirido y también del inconsciente. Un ejemplo sencillo para explicar cómo funciona en los niveles superiores del raciocinio es mediante la heurística del reconocimiento. Imaginemos el siguiente experimento (ideado originalmente por Gerd Gigerenzer y Daniel Goldstein) en el que reunimos en una sala a un grupo de compatriotas y les preguntamos algo tan fútil como cuál de las siguientes dos ciudades creen que tienen una mayor población: ¿San Sebastián o Burgos? Lo usual sería que cerca del 60% acertasen eligiendo la primera (que es la respuesta correcta, con aproximadamente 190.000 habitantes) mientras que los demás optarían por la </w:t>
      </w:r>
      <w:r w:rsidRPr="00A965B0">
        <w:rPr>
          <w:rFonts w:ascii="Times New Roman" w:hAnsi="Times New Roman" w:cs="Times New Roman"/>
          <w:sz w:val="24"/>
          <w:szCs w:val="24"/>
        </w:rPr>
        <w:lastRenderedPageBreak/>
        <w:t>segunda (que no está lejos, con más de 175.000). Pero si después reunimos a un grupo de turistas extranjeros y les hacemos la misma pregunta, el porcentaje de respuestas correctas crecería considerablemente hasta un 85%. ¿Significaría esto que tienen más conocimientos de geografía y demografía que los conciudadanos del primer grupo? En absoluto, lo que estaría ocurriendo en esta hipótesis es que su intuición de optar por San Sebastián se debería a que les resulta un lugar más reconocible.</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La clave estriba en que solemos elegir aquello que recordamos más rápidamente o que nos resulta familiar, aunque carezcamos de un conocimiento profundo que justifique dicha elección. Esta regla de elegir lo que conocemos, aunque sea parcialmente, por delante de lo que desconocemos o nos produce extrañeza, es una tendencia general con la que los mecanismos evolucionados de nuestro cerebro son gobernados.</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Entre los sesgos, los dos principales que desbaratan nuestro anhelo de solvencia para decidir lo mejor son el de confirmación (hacer acopio de datos, informes, y opiniones expertas que únicamente avalan nuestro criterio predilecto) y el de visión estrecha (tender a reducir la decisión comparando exclusivamente dos opciones mediante un análisis binario de pros y contras de cada una; desatendiendo variables dinámicas y escenarios múltiples, así como dejando de incorporar una mayor amplitud de posibilidades dialécticas basadas en la fusión de características antagónicas).</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Sus respectivas influencias paralizan nuestra voluntad para que esta no acepte un cambio de perspectiva sobre el modo de analizar un problema, comprender las repercusiones a largo plazo de una situación delicada o juzgar el potencial y la conducta de una persona. Nos facilitan que subestimemos, como si fuera el efecto de un bálsamo, todo lo que genera una disonancia en torno a nuestras creencias a priori y la experiencia que hemos registrado en el pasado. La incomodidad es ignorada como multiplicador de la virtud.</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Todavía faltaría prestar atención a una tercera categoría igual de decisiva a la hora de canalizar el rumbo de nuestras decisiones: los valores con los que trabaja el modelo organizativo a través del que fluye la información necesaria bien para prosperar bien para la supervivencia. Una investigación publicada por la Universidad de Princeton en 2014 (liderada por Eric Anicicha, Roderick Swaabb y Adam Galinsky) estudió con atención la cultura grupal implantada en más de 5.000 expediciones al Himalaya (una muestra de 30.000 alpinistas de 53 países).</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Sus descubrimientos ratificaron que los equipos con una fuerte jerarquía lograban alcanzar la cima en mucha mayor proporción que el resto. Pero sufrían de una contrapartida dramática, porque también eran los que acumulaban más víctimas o heridos graves durante el ascenso o el descenso. Por lo tanto, un conjunto de decisiones (como las de proseguir o detenerse ante las inclemencias meteorológica, tomar la ruta adecuada, el horario elegido o la planificación de la disponibilidad de bombonas de oxígeno) se veían perjudicadas por sesgos e inclinaciones intuitivas que ocultaban o hacían que pasará desapercibida información crítica a los propios líderes o por ellos mismos.</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De todo ello, sintetizaron dos conclusiones esenciales: la primera es que los valores culturales que fortalecen la jerarquía pueden mejorar y socavar simultáneamente el desempeño de un grupo. La segunda es relativa al modo en que circula la información. Es más provechoso y seguro crear círculos concéntricos a tu alrededor para que la información pueda propagarse más fácilmente en vez de restringir su movimiento a una rígida verticalidad bidireccional. Efectivamente, no es nada fácil balancear nociones y conductas que en apariencia se oponen por su propia lógica interna. Ese es el punto de inflexión: el balance de la complejidad.</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lastRenderedPageBreak/>
        <w:t>Una profesión con futuro para curar el desasosiego que suscita la próxima reconstrucción de la volátil y ambigua cuarta revolución industrial, la globalidad de la economía y la anticipación de las nuevas amenazas con las que nos seguirá sorprendiendo la naturaleza en respuesta al impacto medioambiental que produce el progreso, será la de tener cerca o convertirse uno mismo en experto en minimizar la influencia que despliegan las emociones, los afectos, los sesgos, el inconsciente y el apego a creencias inamovibles y tradiciones férreas sobre las grandes decisiones para, claro está, escalar al peldaño más exigente: desprenderse, en una medida que sea razonable, del interés propio en los momentos de la verdad.</w:t>
      </w:r>
    </w:p>
    <w:p w:rsidR="00BD422E" w:rsidRPr="00A965B0" w:rsidRDefault="00BD422E" w:rsidP="00BD422E">
      <w:pPr>
        <w:spacing w:line="240" w:lineRule="auto"/>
        <w:jc w:val="both"/>
        <w:rPr>
          <w:rFonts w:ascii="Times New Roman" w:hAnsi="Times New Roman" w:cs="Times New Roman"/>
          <w:sz w:val="24"/>
          <w:szCs w:val="24"/>
        </w:rPr>
      </w:pPr>
      <w:r w:rsidRPr="00A965B0">
        <w:rPr>
          <w:rFonts w:ascii="Times New Roman" w:hAnsi="Times New Roman" w:cs="Times New Roman"/>
          <w:sz w:val="24"/>
          <w:szCs w:val="24"/>
        </w:rPr>
        <w:t>Como Blaise Pascal resumió, los sentimientos se guían de acuerdo con razones que la razón no entiende. Es otro modo de admitir que la decisión perfecta no existe salvo como ideal puro. Nos conformaríamos con entender por qué nos equivocamos y cómo hacerlo mejor la próxima vez. Otra asignatura pendiente para incorporar en el futuro de las profesiones.</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“vaciamiento” de la clase media, en los países avanzados (los “Kagados”, por una salida de la crisis en forma de K)</w:t>
      </w:r>
    </w:p>
    <w:p w:rsidR="00BD422E" w:rsidRPr="001D5D8B" w:rsidRDefault="00BD422E" w:rsidP="00BD422E">
      <w:pPr>
        <w:spacing w:line="240" w:lineRule="auto"/>
        <w:jc w:val="both"/>
        <w:rPr>
          <w:rFonts w:ascii="Times New Roman" w:hAnsi="Times New Roman" w:cs="Times New Roman"/>
          <w:sz w:val="24"/>
          <w:szCs w:val="24"/>
        </w:rPr>
      </w:pPr>
      <w:r w:rsidRPr="001D5D8B">
        <w:rPr>
          <w:rFonts w:ascii="Times New Roman" w:hAnsi="Times New Roman" w:cs="Times New Roman"/>
          <w:sz w:val="24"/>
          <w:szCs w:val="24"/>
        </w:rPr>
        <w:t>En términos de una economía más amplia, hoy se habla de una recuperación “en forma de K” en la que algunos sectores caen marcadamente mientras que otros prosperan, muchas veces porque aprovechan las oportunidades creadas por la propia crisis. La UE tiene todos los motivos para preocuparse de que su economía tenga más sectores en la primera categoría que en la segunda, que invariablemente se centra en la tecnología de la informac</w:t>
      </w:r>
      <w:r>
        <w:rPr>
          <w:rFonts w:ascii="Times New Roman" w:hAnsi="Times New Roman" w:cs="Times New Roman"/>
          <w:sz w:val="24"/>
          <w:szCs w:val="24"/>
        </w:rPr>
        <w:t>ión y las comunicaciones (TIC).</w:t>
      </w:r>
    </w:p>
    <w:p w:rsidR="00BD422E" w:rsidRPr="008B41B3"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41B3">
        <w:rPr>
          <w:rFonts w:ascii="Times New Roman" w:hAnsi="Times New Roman" w:cs="Times New Roman"/>
          <w:sz w:val="24"/>
          <w:szCs w:val="24"/>
          <w:u w:val="single"/>
        </w:rPr>
        <w:t>Una recuperación en K</w:t>
      </w:r>
      <w:r>
        <w:rPr>
          <w:rFonts w:ascii="Times New Roman" w:hAnsi="Times New Roman" w:cs="Times New Roman"/>
          <w:sz w:val="24"/>
          <w:szCs w:val="24"/>
        </w:rPr>
        <w:t xml:space="preserve"> (Vozpópuli - </w:t>
      </w:r>
      <w:r w:rsidRPr="008B41B3">
        <w:rPr>
          <w:rFonts w:ascii="Times New Roman" w:hAnsi="Times New Roman" w:cs="Times New Roman"/>
          <w:b/>
          <w:sz w:val="24"/>
          <w:szCs w:val="24"/>
        </w:rPr>
        <w:t>28/9/20</w:t>
      </w:r>
      <w:r>
        <w:rPr>
          <w:rFonts w:ascii="Times New Roman" w:hAnsi="Times New Roman" w:cs="Times New Roman"/>
          <w:sz w:val="24"/>
          <w:szCs w:val="24"/>
        </w:rPr>
        <w:t>)</w:t>
      </w:r>
    </w:p>
    <w:p w:rsidR="00BD422E" w:rsidRPr="00012513" w:rsidRDefault="00BD422E" w:rsidP="00BD422E">
      <w:pPr>
        <w:spacing w:line="240" w:lineRule="auto"/>
        <w:jc w:val="both"/>
        <w:rPr>
          <w:rFonts w:ascii="Times New Roman" w:hAnsi="Times New Roman" w:cs="Times New Roman"/>
          <w:color w:val="FF0000"/>
          <w:sz w:val="24"/>
          <w:szCs w:val="24"/>
        </w:rPr>
      </w:pPr>
      <w:r w:rsidRPr="00012513">
        <w:rPr>
          <w:rFonts w:ascii="Times New Roman" w:hAnsi="Times New Roman" w:cs="Times New Roman"/>
          <w:color w:val="FF0000"/>
          <w:sz w:val="24"/>
          <w:szCs w:val="24"/>
        </w:rPr>
        <w:t>Habrá actividades que tardarán más en poder alcanzar los niveles de actividad previos al estado de alarma. Incluso podemos hablar de años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Alejandro Hidalgo)</w:t>
      </w:r>
    </w:p>
    <w:p w:rsidR="00BD422E" w:rsidRPr="008B41B3" w:rsidRDefault="00BD422E" w:rsidP="00BD422E">
      <w:pPr>
        <w:spacing w:line="240" w:lineRule="auto"/>
        <w:jc w:val="both"/>
        <w:rPr>
          <w:rFonts w:ascii="Times New Roman" w:hAnsi="Times New Roman" w:cs="Times New Roman"/>
          <w:sz w:val="24"/>
          <w:szCs w:val="24"/>
        </w:rPr>
      </w:pPr>
      <w:r w:rsidRPr="008B41B3">
        <w:rPr>
          <w:rFonts w:ascii="Times New Roman" w:hAnsi="Times New Roman" w:cs="Times New Roman"/>
          <w:sz w:val="24"/>
          <w:szCs w:val="24"/>
        </w:rPr>
        <w:t>“A propósito de Henry” cuenta la historia de un abogado de éxito, interpretado por Harrison Ford, que recibe dos disparos una noche en la que acudía a comprar tabaco. Una de las balas le impactó en el cráneo. Otra, en una arteria cerca del corazón donde pudo afectar al flujo sanguíneo del cerebro, lo que le provocó daños cerebrales. La película cuenta la historia de superación de Henry y cómo éste tr</w:t>
      </w:r>
      <w:r>
        <w:rPr>
          <w:rFonts w:ascii="Times New Roman" w:hAnsi="Times New Roman" w:cs="Times New Roman"/>
          <w:sz w:val="24"/>
          <w:szCs w:val="24"/>
        </w:rPr>
        <w:t>ansita hacia una nueva persona.</w:t>
      </w:r>
    </w:p>
    <w:p w:rsidR="00BD422E" w:rsidRPr="008B41B3" w:rsidRDefault="00BD422E" w:rsidP="00BD422E">
      <w:pPr>
        <w:spacing w:line="240" w:lineRule="auto"/>
        <w:jc w:val="both"/>
        <w:rPr>
          <w:rFonts w:ascii="Times New Roman" w:hAnsi="Times New Roman" w:cs="Times New Roman"/>
          <w:sz w:val="24"/>
          <w:szCs w:val="24"/>
        </w:rPr>
      </w:pPr>
      <w:r w:rsidRPr="008B41B3">
        <w:rPr>
          <w:rFonts w:ascii="Times New Roman" w:hAnsi="Times New Roman" w:cs="Times New Roman"/>
          <w:sz w:val="24"/>
          <w:szCs w:val="24"/>
        </w:rPr>
        <w:t>En una escena de la película, el Doctor Sultan cuenta a su mujer, Sarah, interpretada por Annette Bening, que Henry ha pasado tres meses en coma, y que ha sufrido daños por ello, además de los propios de los balazos. La recuperación, le cuenta, podrá ser en tres meses, o en tres años. Puede recuperar el habla con rapidez, pero posiblemente no la memoria. Es posible que ande o no. No lo sabe. Solo espera que la recuperación ocurra cuanto antes y que sea lo más comple</w:t>
      </w:r>
      <w:r>
        <w:rPr>
          <w:rFonts w:ascii="Times New Roman" w:hAnsi="Times New Roman" w:cs="Times New Roman"/>
          <w:sz w:val="24"/>
          <w:szCs w:val="24"/>
        </w:rPr>
        <w:t>ta posible.</w:t>
      </w:r>
    </w:p>
    <w:p w:rsidR="00BD422E" w:rsidRPr="00012513" w:rsidRDefault="00BD422E" w:rsidP="00BD422E">
      <w:pPr>
        <w:spacing w:line="240" w:lineRule="auto"/>
        <w:jc w:val="both"/>
        <w:rPr>
          <w:rFonts w:ascii="Times New Roman" w:hAnsi="Times New Roman" w:cs="Times New Roman"/>
          <w:sz w:val="24"/>
          <w:szCs w:val="24"/>
          <w:u w:val="single"/>
        </w:rPr>
      </w:pPr>
      <w:r w:rsidRPr="008B41B3">
        <w:rPr>
          <w:rFonts w:ascii="Times New Roman" w:hAnsi="Times New Roman" w:cs="Times New Roman"/>
          <w:sz w:val="24"/>
          <w:szCs w:val="24"/>
        </w:rPr>
        <w:t xml:space="preserve">Creo que la similitud es obvia. </w:t>
      </w:r>
      <w:r w:rsidRPr="00012513">
        <w:rPr>
          <w:rFonts w:ascii="Times New Roman" w:hAnsi="Times New Roman" w:cs="Times New Roman"/>
          <w:sz w:val="24"/>
          <w:szCs w:val="24"/>
          <w:u w:val="single"/>
        </w:rPr>
        <w:t>El virus se ha llevado por delante parte de la actividad que definía nuestra economía. Todo ha pasado rápido, en pocas semanas. Como dos disparos. Sin embargo, y a pesar de la rápida recuperación de parte de los sectores de nuestra economía, ya no nos cabe duda alguna de que habrá actividades que tardarán más en poder alcanzar los niveles de actividad previos al estado de alarma. Incluso podemos hablar de años</w:t>
      </w:r>
      <w:r w:rsidRPr="008B41B3">
        <w:rPr>
          <w:rFonts w:ascii="Times New Roman" w:hAnsi="Times New Roman" w:cs="Times New Roman"/>
          <w:sz w:val="24"/>
          <w:szCs w:val="24"/>
        </w:rPr>
        <w:t xml:space="preserve">. </w:t>
      </w:r>
      <w:r w:rsidRPr="00012513">
        <w:rPr>
          <w:rFonts w:ascii="Times New Roman" w:hAnsi="Times New Roman" w:cs="Times New Roman"/>
          <w:sz w:val="24"/>
          <w:szCs w:val="24"/>
          <w:u w:val="single"/>
        </w:rPr>
        <w:t xml:space="preserve">Y posiblemente nunca volveremos a ser lo que fuimos antes del fin de semana del 13 de marzo. Aún es pronto para adivinar, si quiera, en qué nos transformaremos, porque en parte depende </w:t>
      </w:r>
      <w:r w:rsidRPr="00012513">
        <w:rPr>
          <w:rFonts w:ascii="Times New Roman" w:hAnsi="Times New Roman" w:cs="Times New Roman"/>
          <w:sz w:val="24"/>
          <w:szCs w:val="24"/>
          <w:u w:val="single"/>
        </w:rPr>
        <w:lastRenderedPageBreak/>
        <w:t>de la evolución de la pandemia, así como del éxito que de las políticas aplicadas se derive. Fondos europeos incluidos.</w:t>
      </w:r>
    </w:p>
    <w:p w:rsidR="00BD422E" w:rsidRPr="00012513" w:rsidRDefault="00BD422E" w:rsidP="00BD422E">
      <w:pPr>
        <w:spacing w:line="240" w:lineRule="auto"/>
        <w:jc w:val="both"/>
        <w:rPr>
          <w:rFonts w:ascii="Times New Roman" w:hAnsi="Times New Roman" w:cs="Times New Roman"/>
          <w:sz w:val="24"/>
          <w:szCs w:val="24"/>
          <w:u w:val="single"/>
        </w:rPr>
      </w:pPr>
      <w:r w:rsidRPr="00012513">
        <w:rPr>
          <w:rFonts w:ascii="Times New Roman" w:hAnsi="Times New Roman" w:cs="Times New Roman"/>
          <w:sz w:val="24"/>
          <w:szCs w:val="24"/>
          <w:u w:val="single"/>
        </w:rPr>
        <w:t>Desde el mismo instante del inicio de la crisis, muchos auguraban una recuperación rápida. La comparábamos con la Gran Recesión y era (es) obvio pensar que no nos enfrentábamos a lo mismo. Sería una crisis cuyas principales fases transcurrirían en pocos trimestres; dos o tres, a lo sumo. De hecho, pudimos comprobar ya en junio y julio que la recuperación estaba siendo casi inmediata en no pocas actividades. Muchos comercios cerraron por el simple hecho de que, o bien se vieron obligados normativamente o bien, simplemente, teníamos limitada nuestra movilidad. Sin embargo, muchos de ellos tuvieron la oportunidad de volver a la actividad el mismo día que se levantaron las restricciones que se lo impedían. Las industrias hicieron lo propio, y al cabo de no mucho tiempo gran parte de la misma alcazaba niveles de actividad similares a los de febrero. Salvo la industria de bienes de equipo y la de bienes intermedios, el resto, consumo duradero y no duradero, así como la de energía, producían en julio más que en febrero.</w:t>
      </w:r>
    </w:p>
    <w:p w:rsidR="00BD422E" w:rsidRPr="00012513" w:rsidRDefault="00BD422E" w:rsidP="00BD422E">
      <w:pPr>
        <w:spacing w:line="240" w:lineRule="auto"/>
        <w:jc w:val="both"/>
        <w:rPr>
          <w:rFonts w:ascii="Times New Roman" w:hAnsi="Times New Roman" w:cs="Times New Roman"/>
          <w:sz w:val="24"/>
          <w:szCs w:val="24"/>
          <w:u w:val="single"/>
        </w:rPr>
      </w:pPr>
      <w:r w:rsidRPr="00012513">
        <w:rPr>
          <w:rFonts w:ascii="Times New Roman" w:hAnsi="Times New Roman" w:cs="Times New Roman"/>
          <w:sz w:val="24"/>
          <w:szCs w:val="24"/>
          <w:u w:val="single"/>
        </w:rPr>
        <w:t>Pero no solo la industria. Excepcional fue, por ejemplo, el rebote de algunas actividades que, de alguna manera, recibieron en los primeros días de la desescalada parte de la demanda embalsada que no pudo realizarse durante las semanas de confinamiento, como es el caso de aquellos dedicados al cuidado personal o, quizás más llamativo, la matriculación de vehículos. Muchas actividades, pues, experimentaron lo que podríamos llamar un rebote de actividad. Una salida en V. En tan solo dos meses parecían dejar atrás lo peor del confinamiento.</w:t>
      </w:r>
    </w:p>
    <w:p w:rsidR="00BD422E" w:rsidRPr="008B41B3" w:rsidRDefault="00BD422E" w:rsidP="00BD422E">
      <w:pPr>
        <w:spacing w:line="240" w:lineRule="auto"/>
        <w:jc w:val="both"/>
        <w:rPr>
          <w:rFonts w:ascii="Times New Roman" w:hAnsi="Times New Roman" w:cs="Times New Roman"/>
          <w:sz w:val="24"/>
          <w:szCs w:val="24"/>
        </w:rPr>
      </w:pPr>
      <w:r>
        <w:rPr>
          <w:noProof/>
        </w:rPr>
        <w:drawing>
          <wp:inline distT="0" distB="0" distL="0" distR="0" wp14:anchorId="1CBA2A4F" wp14:editId="2CF5DA0A">
            <wp:extent cx="5731510" cy="3218909"/>
            <wp:effectExtent l="0" t="0" r="2540" b="635"/>
            <wp:docPr id="523" name="Imagen 523" descr="Fuente: INE y elaboración pr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uente: INE y elaboración propi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218909"/>
                    </a:xfrm>
                    <a:prstGeom prst="rect">
                      <a:avLst/>
                    </a:prstGeom>
                    <a:noFill/>
                    <a:ln>
                      <a:noFill/>
                    </a:ln>
                  </pic:spPr>
                </pic:pic>
              </a:graphicData>
            </a:graphic>
          </wp:inline>
        </w:drawing>
      </w:r>
    </w:p>
    <w:p w:rsidR="00BD422E" w:rsidRPr="008B41B3" w:rsidRDefault="00BD422E" w:rsidP="00BD422E">
      <w:pPr>
        <w:spacing w:line="240" w:lineRule="auto"/>
        <w:jc w:val="both"/>
        <w:rPr>
          <w:rFonts w:ascii="Times New Roman" w:hAnsi="Times New Roman" w:cs="Times New Roman"/>
          <w:sz w:val="24"/>
          <w:szCs w:val="24"/>
        </w:rPr>
      </w:pPr>
    </w:p>
    <w:p w:rsidR="00BD422E" w:rsidRPr="008B41B3" w:rsidRDefault="00BD422E" w:rsidP="00BD422E">
      <w:pPr>
        <w:spacing w:line="240" w:lineRule="auto"/>
        <w:jc w:val="both"/>
        <w:rPr>
          <w:rFonts w:ascii="Times New Roman" w:hAnsi="Times New Roman" w:cs="Times New Roman"/>
          <w:sz w:val="24"/>
          <w:szCs w:val="24"/>
        </w:rPr>
      </w:pPr>
      <w:r w:rsidRPr="008B41B3">
        <w:rPr>
          <w:rFonts w:ascii="Times New Roman" w:hAnsi="Times New Roman" w:cs="Times New Roman"/>
          <w:sz w:val="24"/>
          <w:szCs w:val="24"/>
        </w:rPr>
        <w:t>F</w:t>
      </w:r>
      <w:r>
        <w:rPr>
          <w:rFonts w:ascii="Times New Roman" w:hAnsi="Times New Roman" w:cs="Times New Roman"/>
          <w:sz w:val="24"/>
          <w:szCs w:val="24"/>
        </w:rPr>
        <w:t>uente: INE y elaboración propia</w:t>
      </w:r>
    </w:p>
    <w:p w:rsidR="00BD422E" w:rsidRPr="008B41B3" w:rsidRDefault="00BD422E" w:rsidP="00BD422E">
      <w:pPr>
        <w:spacing w:line="240" w:lineRule="auto"/>
        <w:jc w:val="both"/>
        <w:rPr>
          <w:rFonts w:ascii="Times New Roman" w:hAnsi="Times New Roman" w:cs="Times New Roman"/>
          <w:sz w:val="24"/>
          <w:szCs w:val="24"/>
        </w:rPr>
      </w:pPr>
      <w:r w:rsidRPr="00012513">
        <w:rPr>
          <w:rFonts w:ascii="Times New Roman" w:hAnsi="Times New Roman" w:cs="Times New Roman"/>
          <w:sz w:val="24"/>
          <w:szCs w:val="24"/>
          <w:u w:val="single"/>
        </w:rPr>
        <w:t xml:space="preserve">Sin embargo, otras actividades no parecieron seguir el mismo camino. Por ejemplo, la caída de la hostelería está lejos de compensarse, dada la baja afluencia de turistas; aún hoy importante. Otras actividades simplemente necesitan de una mejora en la confianza de los consumidores, de las personas, que después de seis meses aún no la terminan de encontrar. </w:t>
      </w:r>
      <w:r w:rsidRPr="00012513">
        <w:rPr>
          <w:rFonts w:ascii="Times New Roman" w:hAnsi="Times New Roman" w:cs="Times New Roman"/>
          <w:sz w:val="24"/>
          <w:szCs w:val="24"/>
          <w:u w:val="single"/>
        </w:rPr>
        <w:lastRenderedPageBreak/>
        <w:t>Por último, aunque el consumo ha recuperado buena parte de la caída, aún no ha terminado de cerrar la brecha abierta en el confinamiento para ciertos bienes y servicios. No cabe duda de que la incertidumbre, o el mero hecho del aumento del desempleo, eleven la precaución de las familias, se haya o no resentido su economía</w:t>
      </w:r>
      <w:r w:rsidRPr="008B41B3">
        <w:rPr>
          <w:rFonts w:ascii="Times New Roman" w:hAnsi="Times New Roman" w:cs="Times New Roman"/>
          <w:sz w:val="24"/>
          <w:szCs w:val="24"/>
        </w:rPr>
        <w:t xml:space="preserve"> (</w:t>
      </w:r>
      <w:r>
        <w:rPr>
          <w:rFonts w:ascii="Times New Roman" w:hAnsi="Times New Roman" w:cs="Times New Roman"/>
          <w:sz w:val="24"/>
          <w:szCs w:val="24"/>
        </w:rPr>
        <w:t>ver informe del BdE página 79).</w:t>
      </w:r>
    </w:p>
    <w:p w:rsidR="00BD422E" w:rsidRPr="008B41B3" w:rsidRDefault="00BD422E" w:rsidP="00BD422E">
      <w:pPr>
        <w:spacing w:line="240" w:lineRule="auto"/>
        <w:jc w:val="both"/>
        <w:rPr>
          <w:rFonts w:ascii="Times New Roman" w:hAnsi="Times New Roman" w:cs="Times New Roman"/>
          <w:sz w:val="24"/>
          <w:szCs w:val="24"/>
        </w:rPr>
      </w:pPr>
      <w:r w:rsidRPr="008B41B3">
        <w:rPr>
          <w:rFonts w:ascii="Times New Roman" w:hAnsi="Times New Roman" w:cs="Times New Roman"/>
          <w:sz w:val="24"/>
          <w:szCs w:val="24"/>
        </w:rPr>
        <w:t>Un lastre fatal</w:t>
      </w:r>
    </w:p>
    <w:p w:rsidR="00BD422E" w:rsidRPr="00012513" w:rsidRDefault="00BD422E" w:rsidP="00BD422E">
      <w:pPr>
        <w:spacing w:line="240" w:lineRule="auto"/>
        <w:jc w:val="both"/>
        <w:rPr>
          <w:rFonts w:ascii="Times New Roman" w:hAnsi="Times New Roman" w:cs="Times New Roman"/>
          <w:color w:val="FF0000"/>
          <w:sz w:val="24"/>
          <w:szCs w:val="24"/>
          <w:u w:val="single"/>
        </w:rPr>
      </w:pPr>
      <w:r w:rsidRPr="00012513">
        <w:rPr>
          <w:rFonts w:ascii="Times New Roman" w:hAnsi="Times New Roman" w:cs="Times New Roman"/>
          <w:color w:val="FF0000"/>
          <w:sz w:val="24"/>
          <w:szCs w:val="24"/>
          <w:u w:val="single"/>
        </w:rPr>
        <w:t>Así pues, no cabe duda de que la recuperación va por barrios, y que esta diferencia se mantendrá durante el tiempo que no dejemos atrás la pandemia. Esto, desde luego, certifica que no sea posible hablar de una recesión en V (algo que, por cierto, no suele ser habitual), y que ya empecemos a hablar de salida en K, con sectores retornando rápidamente a la producción previa a la crisis y otros hundiéndose en el fango.</w:t>
      </w:r>
    </w:p>
    <w:p w:rsidR="00BD422E" w:rsidRPr="00012513" w:rsidRDefault="00BD422E" w:rsidP="00BD422E">
      <w:pPr>
        <w:spacing w:line="240" w:lineRule="auto"/>
        <w:jc w:val="both"/>
        <w:rPr>
          <w:rFonts w:ascii="Times New Roman" w:hAnsi="Times New Roman" w:cs="Times New Roman"/>
          <w:color w:val="FF0000"/>
          <w:sz w:val="24"/>
          <w:szCs w:val="24"/>
          <w:u w:val="single"/>
        </w:rPr>
      </w:pPr>
      <w:r w:rsidRPr="00012513">
        <w:rPr>
          <w:rFonts w:ascii="Times New Roman" w:hAnsi="Times New Roman" w:cs="Times New Roman"/>
          <w:color w:val="FF0000"/>
          <w:sz w:val="24"/>
          <w:szCs w:val="24"/>
          <w:u w:val="single"/>
        </w:rPr>
        <w:t>Pero cuidado con los sectores que no terminan de recuperarse, ya que pueden convertirse en un lastre para el resto de la economía. Y es que las recesiones tienen la costumbre de instalarse rápido en nuestros salones, pero suelen tardar en abandonarlos. Muchas veces estas se prolongan dada la existencia de histéresis, haciendo que las salidas de las crisis sean más lentas que las entradas. Pero en este caso, porque esta se puede ver reforzada por la existencia de sectores incapaces de recuperarse en el corto plazo. El peor escenario para estas actividades es que su recuperación se postergue durante muchos trimestres, demasiados, y terminen por contagiar a aquellos sectores que en principio sí han podido recuperarse.</w:t>
      </w:r>
    </w:p>
    <w:p w:rsidR="00BD422E" w:rsidRDefault="00BD422E" w:rsidP="00BD422E">
      <w:pPr>
        <w:spacing w:line="240" w:lineRule="auto"/>
        <w:jc w:val="both"/>
        <w:rPr>
          <w:rFonts w:ascii="Times New Roman" w:hAnsi="Times New Roman" w:cs="Times New Roman"/>
          <w:sz w:val="24"/>
          <w:szCs w:val="24"/>
        </w:rPr>
      </w:pPr>
      <w:r w:rsidRPr="008B41B3">
        <w:rPr>
          <w:rFonts w:ascii="Times New Roman" w:hAnsi="Times New Roman" w:cs="Times New Roman"/>
          <w:sz w:val="24"/>
          <w:szCs w:val="24"/>
        </w:rPr>
        <w:t xml:space="preserve">Inversión en el capital humano </w:t>
      </w:r>
    </w:p>
    <w:p w:rsidR="00BD422E" w:rsidRPr="00012513" w:rsidRDefault="00BD422E" w:rsidP="00BD422E">
      <w:pPr>
        <w:spacing w:line="240" w:lineRule="auto"/>
        <w:jc w:val="both"/>
        <w:rPr>
          <w:rFonts w:ascii="Times New Roman" w:hAnsi="Times New Roman" w:cs="Times New Roman"/>
          <w:color w:val="FF0000"/>
          <w:sz w:val="24"/>
          <w:szCs w:val="24"/>
          <w:u w:val="single"/>
        </w:rPr>
      </w:pPr>
      <w:r w:rsidRPr="00012513">
        <w:rPr>
          <w:rFonts w:ascii="Times New Roman" w:hAnsi="Times New Roman" w:cs="Times New Roman"/>
          <w:color w:val="FF0000"/>
          <w:sz w:val="24"/>
          <w:szCs w:val="24"/>
          <w:u w:val="single"/>
        </w:rPr>
        <w:t>Es por ello por lo que es ahora más necesaria que nunca una revisión de las políticas económicas aplicadas</w:t>
      </w:r>
      <w:r w:rsidRPr="008B41B3">
        <w:rPr>
          <w:rFonts w:ascii="Times New Roman" w:hAnsi="Times New Roman" w:cs="Times New Roman"/>
          <w:sz w:val="24"/>
          <w:szCs w:val="24"/>
        </w:rPr>
        <w:t xml:space="preserve">. Entre marzo y agosto se aplicaron medidas de contención para minimizar los costes de la parada y facilitar el relanzamiento de la actividad. Parcialmente logrado, ahora toca discriminar. </w:t>
      </w:r>
      <w:r w:rsidRPr="00012513">
        <w:rPr>
          <w:rFonts w:ascii="Times New Roman" w:hAnsi="Times New Roman" w:cs="Times New Roman"/>
          <w:sz w:val="24"/>
          <w:szCs w:val="24"/>
          <w:u w:val="single"/>
        </w:rPr>
        <w:t>Por ejemplo, las políticas de empleo aplicadas hasta la fecha, y que han sido útiles, deben refinarse, sectorializando los beneficios de los ERTEs en aquellas actividades que sabemos que no tardarán en volver a la normalidad una vez desaparezca la amenaza del virus</w:t>
      </w:r>
      <w:r w:rsidRPr="008B41B3">
        <w:rPr>
          <w:rFonts w:ascii="Times New Roman" w:hAnsi="Times New Roman" w:cs="Times New Roman"/>
          <w:sz w:val="24"/>
          <w:szCs w:val="24"/>
        </w:rPr>
        <w:t xml:space="preserve">. </w:t>
      </w:r>
      <w:r w:rsidRPr="00012513">
        <w:rPr>
          <w:rFonts w:ascii="Times New Roman" w:hAnsi="Times New Roman" w:cs="Times New Roman"/>
          <w:color w:val="FF0000"/>
          <w:sz w:val="24"/>
          <w:szCs w:val="24"/>
          <w:u w:val="single"/>
        </w:rPr>
        <w:t>Hay que potenciar, en estos casos, la inversión en capital humano para aquellos trabajadores que muy posiblemente no volverán a sus antiguos empleos, al menos en mucho tiempo. Habrá que revisar la política de avales y modificar la normativa que acompaña a las quiebras. Tenemos que empezar a entender que la salida asimétrica exigirá de una actuación asimétrica si no queremos que la actividad de los diferentes sectores productivos se iguale a la baja.</w:t>
      </w:r>
    </w:p>
    <w:p w:rsidR="00BD422E" w:rsidRPr="00012513" w:rsidRDefault="00BD422E" w:rsidP="00BD422E">
      <w:pPr>
        <w:spacing w:line="240" w:lineRule="auto"/>
        <w:jc w:val="both"/>
        <w:rPr>
          <w:rFonts w:ascii="Times New Roman" w:hAnsi="Times New Roman" w:cs="Times New Roman"/>
          <w:sz w:val="24"/>
          <w:szCs w:val="24"/>
          <w:u w:val="single"/>
        </w:rPr>
      </w:pPr>
      <w:r w:rsidRPr="008B41B3">
        <w:rPr>
          <w:rFonts w:ascii="Times New Roman" w:hAnsi="Times New Roman" w:cs="Times New Roman"/>
          <w:sz w:val="24"/>
          <w:szCs w:val="24"/>
        </w:rPr>
        <w:t xml:space="preserve">Como el fisioterapeuta de Henry, </w:t>
      </w:r>
      <w:r w:rsidRPr="00012513">
        <w:rPr>
          <w:rFonts w:ascii="Times New Roman" w:hAnsi="Times New Roman" w:cs="Times New Roman"/>
          <w:sz w:val="24"/>
          <w:szCs w:val="24"/>
          <w:u w:val="single"/>
        </w:rPr>
        <w:t>debemos trabajar todos los frentes para recuperar a nuestra economía del coma sufrido en los meses de primavera</w:t>
      </w:r>
      <w:r w:rsidRPr="008B41B3">
        <w:rPr>
          <w:rFonts w:ascii="Times New Roman" w:hAnsi="Times New Roman" w:cs="Times New Roman"/>
          <w:sz w:val="24"/>
          <w:szCs w:val="24"/>
        </w:rPr>
        <w:t xml:space="preserve">. Pero en cada momento de la recuperación los ejercicios deben amoldarse a la rapidez en la que esta se produzca. </w:t>
      </w:r>
      <w:r w:rsidRPr="00012513">
        <w:rPr>
          <w:rFonts w:ascii="Times New Roman" w:hAnsi="Times New Roman" w:cs="Times New Roman"/>
          <w:sz w:val="24"/>
          <w:szCs w:val="24"/>
          <w:u w:val="single"/>
        </w:rPr>
        <w:t>Y, desde luego, concentrarnos donde la debilidad sea mayor.</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Opciones posibles frente a las crisis (perdida en 2008</w:t>
      </w:r>
      <w:r w:rsidR="003F7874">
        <w:rPr>
          <w:rFonts w:ascii="Times New Roman" w:hAnsi="Times New Roman" w:cs="Times New Roman"/>
          <w:b/>
          <w:sz w:val="24"/>
          <w:szCs w:val="24"/>
        </w:rPr>
        <w:t>,</w:t>
      </w:r>
      <w:r>
        <w:rPr>
          <w:rFonts w:ascii="Times New Roman" w:hAnsi="Times New Roman" w:cs="Times New Roman"/>
          <w:b/>
          <w:sz w:val="24"/>
          <w:szCs w:val="24"/>
        </w:rPr>
        <w:t xml:space="preserve"> y a saber en 2020)</w:t>
      </w:r>
    </w:p>
    <w:p w:rsidR="00BD422E" w:rsidRPr="0099621C" w:rsidRDefault="00BD422E" w:rsidP="00BD422E">
      <w:pPr>
        <w:spacing w:line="240" w:lineRule="auto"/>
        <w:jc w:val="both"/>
        <w:rPr>
          <w:rFonts w:ascii="Times New Roman" w:hAnsi="Times New Roman" w:cs="Times New Roman"/>
          <w:sz w:val="24"/>
          <w:szCs w:val="24"/>
        </w:rPr>
      </w:pPr>
      <w:r w:rsidRPr="0099621C">
        <w:rPr>
          <w:rFonts w:ascii="Times New Roman" w:hAnsi="Times New Roman" w:cs="Times New Roman"/>
          <w:sz w:val="24"/>
          <w:szCs w:val="24"/>
        </w:rPr>
        <w:t xml:space="preserve">O se aprende a ser pobre, o se pelea para no serlo. Estar </w:t>
      </w:r>
      <w:r w:rsidR="00135BEC">
        <w:rPr>
          <w:rFonts w:ascii="Times New Roman" w:hAnsi="Times New Roman" w:cs="Times New Roman"/>
          <w:sz w:val="24"/>
          <w:szCs w:val="24"/>
        </w:rPr>
        <w:t>“medio embarazada” no es factible</w:t>
      </w:r>
      <w:r w:rsidRPr="0099621C">
        <w:rPr>
          <w:rFonts w:ascii="Times New Roman" w:hAnsi="Times New Roman" w:cs="Times New Roman"/>
          <w:sz w:val="24"/>
          <w:szCs w:val="24"/>
        </w:rPr>
        <w:t>. Hacer equilibrio en la cintura de la K, es una misión imposible. Pocos (muy pocos) se “salvarán”</w:t>
      </w:r>
      <w:r>
        <w:rPr>
          <w:rFonts w:ascii="Times New Roman" w:hAnsi="Times New Roman" w:cs="Times New Roman"/>
          <w:sz w:val="24"/>
          <w:szCs w:val="24"/>
        </w:rPr>
        <w:t>,</w:t>
      </w:r>
      <w:r w:rsidRPr="0099621C">
        <w:rPr>
          <w:rFonts w:ascii="Times New Roman" w:hAnsi="Times New Roman" w:cs="Times New Roman"/>
          <w:sz w:val="24"/>
          <w:szCs w:val="24"/>
        </w:rPr>
        <w:t xml:space="preserve"> con las migajas que dejen caer los ricos en su “fly to quality”,</w:t>
      </w:r>
      <w:r>
        <w:rPr>
          <w:rFonts w:ascii="Times New Roman" w:hAnsi="Times New Roman" w:cs="Times New Roman"/>
          <w:sz w:val="24"/>
          <w:szCs w:val="24"/>
        </w:rPr>
        <w:t xml:space="preserve"> y la gran mayoría (casi todos)</w:t>
      </w:r>
      <w:r w:rsidRPr="0099621C">
        <w:rPr>
          <w:rFonts w:ascii="Times New Roman" w:hAnsi="Times New Roman" w:cs="Times New Roman"/>
          <w:sz w:val="24"/>
          <w:szCs w:val="24"/>
        </w:rPr>
        <w:t xml:space="preserve"> se irán al vertedero, junto con los miserables, con los que nunca quisieron estar.  </w:t>
      </w:r>
    </w:p>
    <w:p w:rsidR="00BD422E" w:rsidRPr="0099621C" w:rsidRDefault="00BD422E" w:rsidP="00BD422E">
      <w:pPr>
        <w:spacing w:line="240" w:lineRule="auto"/>
        <w:jc w:val="both"/>
        <w:rPr>
          <w:rFonts w:ascii="Times New Roman" w:hAnsi="Times New Roman" w:cs="Times New Roman"/>
          <w:sz w:val="24"/>
          <w:szCs w:val="24"/>
        </w:rPr>
      </w:pPr>
      <w:r w:rsidRPr="0099621C">
        <w:rPr>
          <w:rFonts w:ascii="Times New Roman" w:hAnsi="Times New Roman" w:cs="Times New Roman"/>
          <w:sz w:val="24"/>
          <w:szCs w:val="24"/>
        </w:rPr>
        <w:t>La clave no es avergonzar a los desvergonzados, sino combatir el fuego con fuego</w:t>
      </w:r>
      <w:r w:rsidRPr="00012513">
        <w:rPr>
          <w:rFonts w:ascii="Times New Roman" w:hAnsi="Times New Roman" w:cs="Times New Roman"/>
          <w:sz w:val="24"/>
          <w:szCs w:val="24"/>
        </w:rPr>
        <w:t>.</w:t>
      </w:r>
      <w:r>
        <w:rPr>
          <w:rFonts w:ascii="Times New Roman" w:hAnsi="Times New Roman" w:cs="Times New Roman"/>
          <w:sz w:val="24"/>
          <w:szCs w:val="24"/>
        </w:rPr>
        <w:t xml:space="preserve"> Y para ir “templando gaitas” (entrenando) que tal sí: se busca la forma de abolir la tiranía de la minoría, se intenta no escuchar el canto de sirena de los políticos populistas, se aspira a no esperar la salvación, la “paguita”, o la limosna, por parte de los poderes públicos, se vuelve a </w:t>
      </w:r>
      <w:r>
        <w:rPr>
          <w:rFonts w:ascii="Times New Roman" w:hAnsi="Times New Roman" w:cs="Times New Roman"/>
          <w:sz w:val="24"/>
          <w:szCs w:val="24"/>
        </w:rPr>
        <w:lastRenderedPageBreak/>
        <w:t xml:space="preserve">la cultura del trabajo, del esfuerzo personal, de la meritocracia, se exige a los gestores públicos el uso racional de los recursos fiscales, se “vota” a los representantes (con reflexión) y se “bota” a los malos representantes (sin miedo), se busca la forma de eliminar del filibusterismo, y la corrupción, </w:t>
      </w:r>
      <w:r w:rsidRPr="0099621C">
        <w:rPr>
          <w:rFonts w:ascii="Times New Roman" w:hAnsi="Times New Roman" w:cs="Times New Roman"/>
          <w:sz w:val="24"/>
          <w:szCs w:val="24"/>
        </w:rPr>
        <w:t xml:space="preserve">se lucha por la libertad, la propiedad y el estado de derecho…  </w:t>
      </w:r>
    </w:p>
    <w:p w:rsidR="00BD422E" w:rsidRPr="006B0613" w:rsidRDefault="00BD422E" w:rsidP="00BD422E">
      <w:pPr>
        <w:spacing w:line="240" w:lineRule="auto"/>
        <w:jc w:val="both"/>
        <w:rPr>
          <w:rFonts w:ascii="Times New Roman" w:hAnsi="Times New Roman" w:cs="Times New Roman"/>
          <w:sz w:val="24"/>
          <w:szCs w:val="24"/>
        </w:rPr>
      </w:pPr>
      <w:r w:rsidRPr="006B0613">
        <w:rPr>
          <w:rFonts w:ascii="Times New Roman" w:hAnsi="Times New Roman" w:cs="Times New Roman"/>
          <w:sz w:val="24"/>
          <w:szCs w:val="24"/>
        </w:rPr>
        <w:t>Entre los mitos de la falsa seguridad que han ido cayendo en los últimos 20 años hay dos muy sonados: con independencia del sesgo político del gobierno de turno, hay buenos y malos planificadores, y que, además, los buenos también pueden equivocarse de vez en cuando, de la misma manera que el mejor escribano echa un borrón o que el mejor empresario colecciona un fracaso.</w:t>
      </w:r>
    </w:p>
    <w:p w:rsidR="00BD422E" w:rsidRPr="006B0613" w:rsidRDefault="00BD422E" w:rsidP="00BD422E">
      <w:pPr>
        <w:spacing w:line="240" w:lineRule="auto"/>
        <w:jc w:val="both"/>
        <w:rPr>
          <w:rFonts w:ascii="Times New Roman" w:hAnsi="Times New Roman" w:cs="Times New Roman"/>
          <w:sz w:val="24"/>
          <w:szCs w:val="24"/>
        </w:rPr>
      </w:pPr>
      <w:r w:rsidRPr="006B0613">
        <w:rPr>
          <w:rFonts w:ascii="Times New Roman" w:hAnsi="Times New Roman" w:cs="Times New Roman"/>
          <w:sz w:val="24"/>
          <w:szCs w:val="24"/>
        </w:rPr>
        <w:t>Nunca nada fue seguro. Se lo enseñan a los niños en Japón muy pronto, en el silabario hiragana, con un poema en el que cada sílaba aparece una sola vez: “en nuestro mundo nada es eterno/ el transitorio y espeso bosque ayer atravesé…”.</w:t>
      </w:r>
    </w:p>
    <w:p w:rsidR="00BD422E" w:rsidRPr="006B0613" w:rsidRDefault="00BD422E" w:rsidP="00BD422E">
      <w:pPr>
        <w:spacing w:line="240" w:lineRule="auto"/>
        <w:jc w:val="both"/>
        <w:rPr>
          <w:rFonts w:ascii="Times New Roman" w:hAnsi="Times New Roman" w:cs="Times New Roman"/>
          <w:sz w:val="24"/>
          <w:szCs w:val="24"/>
        </w:rPr>
      </w:pPr>
      <w:r w:rsidRPr="006B0613">
        <w:rPr>
          <w:rFonts w:ascii="Times New Roman" w:hAnsi="Times New Roman" w:cs="Times New Roman"/>
          <w:sz w:val="24"/>
          <w:szCs w:val="24"/>
        </w:rPr>
        <w:t>Y nadie entiende casi nada. Pero, sobre todo, se lucha en unas condiciones inesperadas, como le sucedió al Comodoro Oliver Hazard Perry (1785-1819) cuando se lamentaba: “Nos hemos topado con el enemigo y resultó que éramos nosotros mismos”. Y todos buscando la seguridad sin hacer más que cambiar el problema de sitio.</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D40369">
        <w:rPr>
          <w:rFonts w:ascii="Times New Roman" w:hAnsi="Times New Roman" w:cs="Times New Roman"/>
          <w:b/>
          <w:sz w:val="24"/>
          <w:szCs w:val="24"/>
        </w:rPr>
        <w:t>Per secula seculorum</w:t>
      </w:r>
      <w:r>
        <w:rPr>
          <w:rFonts w:ascii="Times New Roman" w:hAnsi="Times New Roman" w:cs="Times New Roman"/>
          <w:b/>
          <w:sz w:val="24"/>
          <w:szCs w:val="24"/>
        </w:rPr>
        <w:t>”</w:t>
      </w:r>
      <w:r w:rsidRPr="00D40369">
        <w:rPr>
          <w:rFonts w:ascii="Times New Roman" w:hAnsi="Times New Roman" w:cs="Times New Roman"/>
          <w:b/>
          <w:sz w:val="24"/>
          <w:szCs w:val="24"/>
        </w:rPr>
        <w:t xml:space="preserve"> (Para siempre, para toda la vida</w:t>
      </w:r>
      <w:r>
        <w:rPr>
          <w:rFonts w:ascii="Times New Roman" w:hAnsi="Times New Roman" w:cs="Times New Roman"/>
          <w:b/>
          <w:sz w:val="24"/>
          <w:szCs w:val="24"/>
        </w:rPr>
        <w:t>)</w:t>
      </w:r>
    </w:p>
    <w:p w:rsidR="00BD422E" w:rsidRDefault="00BD422E" w:rsidP="00BD422E">
      <w:pPr>
        <w:spacing w:line="240" w:lineRule="auto"/>
        <w:jc w:val="both"/>
        <w:rPr>
          <w:rFonts w:ascii="Times New Roman" w:hAnsi="Times New Roman" w:cs="Times New Roman"/>
          <w:b/>
          <w:sz w:val="24"/>
          <w:szCs w:val="24"/>
        </w:rPr>
      </w:pPr>
      <w:r>
        <w:rPr>
          <w:noProof/>
        </w:rPr>
        <w:drawing>
          <wp:inline distT="0" distB="0" distL="0" distR="0" wp14:anchorId="6EBA7417" wp14:editId="02049AFC">
            <wp:extent cx="5731510" cy="3370580"/>
            <wp:effectExtent l="0" t="0" r="2540" b="1270"/>
            <wp:docPr id="526" name="Imagen 526" descr="https://e00-expansion.uecdn.es/assets/multimedia/imagenes/2020/09/23/16008900427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00-expansion.uecdn.es/assets/multimedia/imagenes/2020/09/23/1600890042718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370580"/>
                    </a:xfrm>
                    <a:prstGeom prst="rect">
                      <a:avLst/>
                    </a:prstGeom>
                    <a:noFill/>
                    <a:ln>
                      <a:noFill/>
                    </a:ln>
                  </pic:spPr>
                </pic:pic>
              </a:graphicData>
            </a:graphic>
          </wp:inline>
        </w:drawing>
      </w:r>
    </w:p>
    <w:p w:rsidR="00BD422E" w:rsidRPr="006B0613"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 xml:space="preserve">¿Qué pensaría mi padre </w:t>
      </w:r>
      <w:r>
        <w:rPr>
          <w:rFonts w:ascii="Times New Roman" w:hAnsi="Times New Roman" w:cs="Times New Roman"/>
          <w:b/>
          <w:sz w:val="24"/>
          <w:szCs w:val="24"/>
        </w:rPr>
        <w:t>(q</w:t>
      </w:r>
      <w:r w:rsidR="00135BEC">
        <w:rPr>
          <w:rFonts w:ascii="Times New Roman" w:hAnsi="Times New Roman" w:cs="Times New Roman"/>
          <w:b/>
          <w:sz w:val="24"/>
          <w:szCs w:val="24"/>
        </w:rPr>
        <w:t>.</w:t>
      </w:r>
      <w:r>
        <w:rPr>
          <w:rFonts w:ascii="Times New Roman" w:hAnsi="Times New Roman" w:cs="Times New Roman"/>
          <w:b/>
          <w:sz w:val="24"/>
          <w:szCs w:val="24"/>
        </w:rPr>
        <w:t>e</w:t>
      </w:r>
      <w:r w:rsidR="00135BEC">
        <w:rPr>
          <w:rFonts w:ascii="Times New Roman" w:hAnsi="Times New Roman" w:cs="Times New Roman"/>
          <w:b/>
          <w:sz w:val="24"/>
          <w:szCs w:val="24"/>
        </w:rPr>
        <w:t>.</w:t>
      </w:r>
      <w:r>
        <w:rPr>
          <w:rFonts w:ascii="Times New Roman" w:hAnsi="Times New Roman" w:cs="Times New Roman"/>
          <w:b/>
          <w:sz w:val="24"/>
          <w:szCs w:val="24"/>
        </w:rPr>
        <w:t>p</w:t>
      </w:r>
      <w:r w:rsidR="00135BEC">
        <w:rPr>
          <w:rFonts w:ascii="Times New Roman" w:hAnsi="Times New Roman" w:cs="Times New Roman"/>
          <w:b/>
          <w:sz w:val="24"/>
          <w:szCs w:val="24"/>
        </w:rPr>
        <w:t>.</w:t>
      </w:r>
      <w:r>
        <w:rPr>
          <w:rFonts w:ascii="Times New Roman" w:hAnsi="Times New Roman" w:cs="Times New Roman"/>
          <w:b/>
          <w:sz w:val="24"/>
          <w:szCs w:val="24"/>
        </w:rPr>
        <w:t>d</w:t>
      </w:r>
      <w:r w:rsidR="00135BEC">
        <w:rPr>
          <w:rFonts w:ascii="Times New Roman" w:hAnsi="Times New Roman" w:cs="Times New Roman"/>
          <w:b/>
          <w:sz w:val="24"/>
          <w:szCs w:val="24"/>
        </w:rPr>
        <w:t>.</w:t>
      </w:r>
      <w:r w:rsidRPr="006B0613">
        <w:rPr>
          <w:rFonts w:ascii="Times New Roman" w:hAnsi="Times New Roman" w:cs="Times New Roman"/>
          <w:b/>
          <w:sz w:val="24"/>
          <w:szCs w:val="24"/>
        </w:rPr>
        <w:t>), cuyo “paradigma” era que el estudio universitario, sería la garantía de un buen trabajo futuro, y el seguro de</w:t>
      </w:r>
      <w:r>
        <w:rPr>
          <w:rFonts w:ascii="Times New Roman" w:hAnsi="Times New Roman" w:cs="Times New Roman"/>
          <w:b/>
          <w:sz w:val="24"/>
          <w:szCs w:val="24"/>
        </w:rPr>
        <w:t>l</w:t>
      </w:r>
      <w:r w:rsidRPr="006B0613">
        <w:rPr>
          <w:rFonts w:ascii="Times New Roman" w:hAnsi="Times New Roman" w:cs="Times New Roman"/>
          <w:b/>
          <w:sz w:val="24"/>
          <w:szCs w:val="24"/>
        </w:rPr>
        <w:t xml:space="preserve"> progreso social, si viera a sus nietos (profesionales) trabajando como choferes de Uber, a sus bisnietos (profesionales) traba</w:t>
      </w:r>
      <w:r>
        <w:rPr>
          <w:rFonts w:ascii="Times New Roman" w:hAnsi="Times New Roman" w:cs="Times New Roman"/>
          <w:b/>
          <w:sz w:val="24"/>
          <w:szCs w:val="24"/>
        </w:rPr>
        <w:t xml:space="preserve">jando como “riders” de Glovo, </w:t>
      </w:r>
      <w:r w:rsidRPr="006B0613">
        <w:rPr>
          <w:rFonts w:ascii="Times New Roman" w:hAnsi="Times New Roman" w:cs="Times New Roman"/>
          <w:b/>
          <w:sz w:val="24"/>
          <w:szCs w:val="24"/>
        </w:rPr>
        <w:t xml:space="preserve">como “paqueteros” de Amazon, o como “becarios eternos”, falsos autónomos, trabajadores de usar y tirar… </w:t>
      </w:r>
      <w:r>
        <w:rPr>
          <w:rFonts w:ascii="Times New Roman" w:hAnsi="Times New Roman" w:cs="Times New Roman"/>
          <w:b/>
          <w:sz w:val="24"/>
          <w:szCs w:val="24"/>
        </w:rPr>
        <w:t xml:space="preserve">pero, </w:t>
      </w:r>
      <w:r w:rsidRPr="006B0613">
        <w:rPr>
          <w:rFonts w:ascii="Times New Roman" w:hAnsi="Times New Roman" w:cs="Times New Roman"/>
          <w:b/>
          <w:sz w:val="24"/>
          <w:szCs w:val="24"/>
        </w:rPr>
        <w:t>eso sí, todos</w:t>
      </w:r>
      <w:r>
        <w:rPr>
          <w:rFonts w:ascii="Times New Roman" w:hAnsi="Times New Roman" w:cs="Times New Roman"/>
          <w:b/>
          <w:sz w:val="24"/>
          <w:szCs w:val="24"/>
        </w:rPr>
        <w:t xml:space="preserve"> conectados</w:t>
      </w:r>
      <w:r w:rsidRPr="006B0613">
        <w:rPr>
          <w:rFonts w:ascii="Times New Roman" w:hAnsi="Times New Roman" w:cs="Times New Roman"/>
          <w:b/>
          <w:sz w:val="24"/>
          <w:szCs w:val="24"/>
        </w:rPr>
        <w:t xml:space="preserve"> con</w:t>
      </w:r>
      <w:r>
        <w:rPr>
          <w:rFonts w:ascii="Times New Roman" w:hAnsi="Times New Roman" w:cs="Times New Roman"/>
          <w:b/>
          <w:sz w:val="24"/>
          <w:szCs w:val="24"/>
        </w:rPr>
        <w:t xml:space="preserve"> un iPhone de última generación </w:t>
      </w:r>
      <w:r w:rsidRPr="006B0613">
        <w:rPr>
          <w:rFonts w:ascii="Times New Roman" w:hAnsi="Times New Roman" w:cs="Times New Roman"/>
          <w:b/>
          <w:sz w:val="24"/>
          <w:szCs w:val="24"/>
        </w:rPr>
        <w:t>(abducidos, entretenidos</w:t>
      </w:r>
      <w:r>
        <w:rPr>
          <w:rFonts w:ascii="Times New Roman" w:hAnsi="Times New Roman" w:cs="Times New Roman"/>
          <w:b/>
          <w:sz w:val="24"/>
          <w:szCs w:val="24"/>
        </w:rPr>
        <w:t>, anestesiados</w:t>
      </w:r>
      <w:r w:rsidRPr="006B0613">
        <w:rPr>
          <w:rFonts w:ascii="Times New Roman" w:hAnsi="Times New Roman" w:cs="Times New Roman"/>
          <w:b/>
          <w:sz w:val="24"/>
          <w:szCs w:val="24"/>
        </w:rPr>
        <w:t xml:space="preserve">)?  </w:t>
      </w:r>
    </w:p>
    <w:p w:rsidR="00BD422E"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Y para completar el “vía crucis” ¿qué diría si viera a sus hijos (profesionales, ya retirados), alquilando parte de la casa familiar por Airbnb?</w:t>
      </w:r>
    </w:p>
    <w:p w:rsidR="00BD422E" w:rsidRPr="006B0613"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lastRenderedPageBreak/>
        <w:t>¿Volvería a ens</w:t>
      </w:r>
      <w:r>
        <w:rPr>
          <w:rFonts w:ascii="Times New Roman" w:hAnsi="Times New Roman" w:cs="Times New Roman"/>
          <w:b/>
          <w:sz w:val="24"/>
          <w:szCs w:val="24"/>
        </w:rPr>
        <w:t>eñarnos (advertirnos, adoctrinarnos, catequizarnos</w:t>
      </w:r>
      <w:r w:rsidRPr="006B0613">
        <w:rPr>
          <w:rFonts w:ascii="Times New Roman" w:hAnsi="Times New Roman" w:cs="Times New Roman"/>
          <w:b/>
          <w:sz w:val="24"/>
          <w:szCs w:val="24"/>
        </w:rPr>
        <w:t>): “que no</w:t>
      </w:r>
      <w:r>
        <w:rPr>
          <w:rFonts w:ascii="Times New Roman" w:hAnsi="Times New Roman" w:cs="Times New Roman"/>
          <w:b/>
          <w:sz w:val="24"/>
          <w:szCs w:val="24"/>
        </w:rPr>
        <w:t xml:space="preserve"> nos metamos” (como hicieron </w:t>
      </w:r>
      <w:r w:rsidRPr="006B0613">
        <w:rPr>
          <w:rFonts w:ascii="Times New Roman" w:hAnsi="Times New Roman" w:cs="Times New Roman"/>
          <w:b/>
          <w:sz w:val="24"/>
          <w:szCs w:val="24"/>
        </w:rPr>
        <w:t xml:space="preserve">todos los descendientes de inmigrantes, que </w:t>
      </w:r>
      <w:r w:rsidR="00135BEC">
        <w:rPr>
          <w:rFonts w:ascii="Times New Roman" w:hAnsi="Times New Roman" w:cs="Times New Roman"/>
          <w:b/>
          <w:sz w:val="24"/>
          <w:szCs w:val="24"/>
        </w:rPr>
        <w:t>fueron criados bajo el “mantra</w:t>
      </w:r>
      <w:r>
        <w:rPr>
          <w:rFonts w:ascii="Times New Roman" w:hAnsi="Times New Roman" w:cs="Times New Roman"/>
          <w:b/>
          <w:sz w:val="24"/>
          <w:szCs w:val="24"/>
        </w:rPr>
        <w:t xml:space="preserve">” </w:t>
      </w:r>
      <w:r w:rsidRPr="006B0613">
        <w:rPr>
          <w:rFonts w:ascii="Times New Roman" w:hAnsi="Times New Roman" w:cs="Times New Roman"/>
          <w:b/>
          <w:sz w:val="24"/>
          <w:szCs w:val="24"/>
        </w:rPr>
        <w:t>de</w:t>
      </w:r>
      <w:r>
        <w:rPr>
          <w:rFonts w:ascii="Times New Roman" w:hAnsi="Times New Roman" w:cs="Times New Roman"/>
          <w:b/>
          <w:sz w:val="24"/>
          <w:szCs w:val="24"/>
        </w:rPr>
        <w:t>l</w:t>
      </w:r>
      <w:r w:rsidRPr="006B0613">
        <w:rPr>
          <w:rFonts w:ascii="Times New Roman" w:hAnsi="Times New Roman" w:cs="Times New Roman"/>
          <w:b/>
          <w:sz w:val="24"/>
          <w:szCs w:val="24"/>
        </w:rPr>
        <w:t xml:space="preserve"> </w:t>
      </w:r>
      <w:r>
        <w:rPr>
          <w:rFonts w:ascii="Times New Roman" w:hAnsi="Times New Roman" w:cs="Times New Roman"/>
          <w:b/>
          <w:sz w:val="24"/>
          <w:szCs w:val="24"/>
        </w:rPr>
        <w:t>“no te metas”), que no hagamos ruido, que no digamos nada, que nos mimeticemos</w:t>
      </w:r>
      <w:r w:rsidRPr="006B0613">
        <w:rPr>
          <w:rFonts w:ascii="Times New Roman" w:hAnsi="Times New Roman" w:cs="Times New Roman"/>
          <w:b/>
          <w:sz w:val="24"/>
          <w:szCs w:val="24"/>
        </w:rPr>
        <w:t xml:space="preserve"> con el pa</w:t>
      </w:r>
      <w:r>
        <w:rPr>
          <w:rFonts w:ascii="Times New Roman" w:hAnsi="Times New Roman" w:cs="Times New Roman"/>
          <w:b/>
          <w:sz w:val="24"/>
          <w:szCs w:val="24"/>
        </w:rPr>
        <w:t>isaje, que seamos invisibles, que no reclamemos, que no levantemos la voz, que nos callemos y traguemos lo que nos echen</w:t>
      </w:r>
      <w:r w:rsidRPr="006B0613">
        <w:rPr>
          <w:rFonts w:ascii="Times New Roman" w:hAnsi="Times New Roman" w:cs="Times New Roman"/>
          <w:b/>
          <w:sz w:val="24"/>
          <w:szCs w:val="24"/>
        </w:rPr>
        <w:t>?</w:t>
      </w:r>
    </w:p>
    <w:p w:rsidR="00BD422E" w:rsidRPr="006B0613"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 xml:space="preserve">Estos acontecimientos inesperados, imprevistos, indeseados, de la “nueva </w:t>
      </w:r>
      <w:r>
        <w:rPr>
          <w:rFonts w:ascii="Times New Roman" w:hAnsi="Times New Roman" w:cs="Times New Roman"/>
          <w:b/>
          <w:sz w:val="24"/>
          <w:szCs w:val="24"/>
        </w:rPr>
        <w:t>a</w:t>
      </w:r>
      <w:r w:rsidRPr="006B0613">
        <w:rPr>
          <w:rFonts w:ascii="Times New Roman" w:hAnsi="Times New Roman" w:cs="Times New Roman"/>
          <w:b/>
          <w:sz w:val="24"/>
          <w:szCs w:val="24"/>
        </w:rPr>
        <w:t>normalidad”</w:t>
      </w:r>
      <w:r>
        <w:rPr>
          <w:rFonts w:ascii="Times New Roman" w:hAnsi="Times New Roman" w:cs="Times New Roman"/>
          <w:b/>
          <w:sz w:val="24"/>
          <w:szCs w:val="24"/>
        </w:rPr>
        <w:t xml:space="preserve"> (la era del desorden)</w:t>
      </w:r>
      <w:r w:rsidRPr="006B0613">
        <w:rPr>
          <w:rFonts w:ascii="Times New Roman" w:hAnsi="Times New Roman" w:cs="Times New Roman"/>
          <w:b/>
          <w:sz w:val="24"/>
          <w:szCs w:val="24"/>
        </w:rPr>
        <w:t>, ¿están representando el principio del fin, o el fin del principio?</w:t>
      </w:r>
    </w:p>
    <w:p w:rsidR="00BD422E"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¿Cómo se puede</w:t>
      </w:r>
      <w:r>
        <w:rPr>
          <w:rFonts w:ascii="Times New Roman" w:hAnsi="Times New Roman" w:cs="Times New Roman"/>
          <w:b/>
          <w:sz w:val="24"/>
          <w:szCs w:val="24"/>
        </w:rPr>
        <w:t xml:space="preserve"> resolver este</w:t>
      </w:r>
      <w:r w:rsidRPr="006B0613">
        <w:rPr>
          <w:rFonts w:ascii="Times New Roman" w:hAnsi="Times New Roman" w:cs="Times New Roman"/>
          <w:b/>
          <w:sz w:val="24"/>
          <w:szCs w:val="24"/>
        </w:rPr>
        <w:t xml:space="preserve"> dilema? </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¿Se debe continuar manteniendo la regla</w:t>
      </w:r>
      <w:r w:rsidRPr="006B0613">
        <w:rPr>
          <w:rFonts w:ascii="Times New Roman" w:hAnsi="Times New Roman" w:cs="Times New Roman"/>
          <w:b/>
          <w:sz w:val="24"/>
          <w:szCs w:val="24"/>
        </w:rPr>
        <w:t xml:space="preserve"> de un silencio incómodo</w:t>
      </w:r>
      <w:r>
        <w:rPr>
          <w:rFonts w:ascii="Times New Roman" w:hAnsi="Times New Roman" w:cs="Times New Roman"/>
          <w:b/>
          <w:sz w:val="24"/>
          <w:szCs w:val="24"/>
        </w:rPr>
        <w:t xml:space="preserve">? </w:t>
      </w:r>
    </w:p>
    <w:p w:rsidR="00BD422E" w:rsidRPr="006B0613"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¿A</w:t>
      </w:r>
      <w:r w:rsidRPr="006B0613">
        <w:rPr>
          <w:rFonts w:ascii="Times New Roman" w:hAnsi="Times New Roman" w:cs="Times New Roman"/>
          <w:b/>
          <w:sz w:val="24"/>
          <w:szCs w:val="24"/>
        </w:rPr>
        <w:t>nte tanta “insignificancia”, es razonable mantener la inacción?</w:t>
      </w:r>
    </w:p>
    <w:p w:rsidR="00BD422E" w:rsidRPr="006B0613"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pasividad</w:t>
      </w:r>
      <w:r w:rsidRPr="006B0613">
        <w:rPr>
          <w:rFonts w:ascii="Times New Roman" w:hAnsi="Times New Roman" w:cs="Times New Roman"/>
          <w:b/>
          <w:sz w:val="24"/>
          <w:szCs w:val="24"/>
        </w:rPr>
        <w:t xml:space="preserve"> puede ser muy grave para el futuro de la clase media.</w:t>
      </w:r>
    </w:p>
    <w:p w:rsidR="00BD422E"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 xml:space="preserve">Entre Dickens y el Tío Patilludo, ya no queda nadie. Entre el pueblo maltratado y el ricachón acolchado, ya no hay una clase media relativista, contemplativa, acomodaticia, </w:t>
      </w:r>
      <w:r>
        <w:rPr>
          <w:rFonts w:ascii="Times New Roman" w:hAnsi="Times New Roman" w:cs="Times New Roman"/>
          <w:b/>
          <w:sz w:val="24"/>
          <w:szCs w:val="24"/>
        </w:rPr>
        <w:t xml:space="preserve">resignada, muda, ciega y sorda. </w:t>
      </w:r>
    </w:p>
    <w:p w:rsidR="00BD422E"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 xml:space="preserve">La clase media ha sido desintegrada, fulminada, borrada del mapa, la han enviado a un destierro, sin retorno. </w:t>
      </w:r>
    </w:p>
    <w:p w:rsidR="00BD422E" w:rsidRPr="006B0613"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Solo hay inquietud, temor, y una horrible sensación de vacío.</w:t>
      </w:r>
    </w:p>
    <w:p w:rsidR="00BD422E" w:rsidRDefault="00BD422E" w:rsidP="00BD422E">
      <w:pPr>
        <w:spacing w:line="240" w:lineRule="auto"/>
        <w:jc w:val="both"/>
        <w:rPr>
          <w:rFonts w:ascii="Times New Roman" w:hAnsi="Times New Roman" w:cs="Times New Roman"/>
          <w:b/>
          <w:sz w:val="24"/>
          <w:szCs w:val="24"/>
        </w:rPr>
      </w:pPr>
      <w:r w:rsidRPr="006B0613">
        <w:rPr>
          <w:rFonts w:ascii="Times New Roman" w:hAnsi="Times New Roman" w:cs="Times New Roman"/>
          <w:b/>
          <w:sz w:val="24"/>
          <w:szCs w:val="24"/>
        </w:rPr>
        <w:t>Esta situación no puede ser contemplada a la distancia, como si fuera un estrambótico disparate al que hay que ignorar. Ya no es cuestión de que o</w:t>
      </w:r>
      <w:r>
        <w:rPr>
          <w:rFonts w:ascii="Times New Roman" w:hAnsi="Times New Roman" w:cs="Times New Roman"/>
          <w:b/>
          <w:sz w:val="24"/>
          <w:szCs w:val="24"/>
        </w:rPr>
        <w:t>tro ocupe</w:t>
      </w:r>
      <w:r w:rsidRPr="006B0613">
        <w:rPr>
          <w:rFonts w:ascii="Times New Roman" w:hAnsi="Times New Roman" w:cs="Times New Roman"/>
          <w:b/>
          <w:sz w:val="24"/>
          <w:szCs w:val="24"/>
        </w:rPr>
        <w:t xml:space="preserve"> nuestro sitio, sino que ni siquiera haya un sitio.</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grandes corporaciones multinacionales han elegido un modelo productivo, deslocalizado, dónde prima el menor costo de la mano de obra. Los trabajadores de los países avanzados, empleados en la economía productiva, sustituida por importaciones, han perdido</w:t>
      </w:r>
      <w:r w:rsidR="00421F28">
        <w:rPr>
          <w:rFonts w:ascii="Times New Roman" w:hAnsi="Times New Roman" w:cs="Times New Roman"/>
          <w:b/>
          <w:sz w:val="24"/>
          <w:szCs w:val="24"/>
        </w:rPr>
        <w:t xml:space="preserve"> su puesto</w:t>
      </w:r>
      <w:r>
        <w:rPr>
          <w:rFonts w:ascii="Times New Roman" w:hAnsi="Times New Roman" w:cs="Times New Roman"/>
          <w:b/>
          <w:sz w:val="24"/>
          <w:szCs w:val="24"/>
        </w:rPr>
        <w:t>, han tenido que pasar al sector servicios</w:t>
      </w:r>
      <w:r w:rsidR="001A1472">
        <w:rPr>
          <w:rFonts w:ascii="Times New Roman" w:hAnsi="Times New Roman" w:cs="Times New Roman"/>
          <w:b/>
          <w:sz w:val="24"/>
          <w:szCs w:val="24"/>
        </w:rPr>
        <w:t xml:space="preserve"> (que </w:t>
      </w:r>
      <w:r w:rsidR="001A1472">
        <w:rPr>
          <w:rFonts w:ascii="Times New Roman" w:hAnsi="Times New Roman" w:cs="Times New Roman"/>
          <w:b/>
          <w:sz w:val="24"/>
          <w:szCs w:val="24"/>
        </w:rPr>
        <w:t>no solo es banca y hight tech, también es McDonald’s, Uber, Amazon, Glovo,</w:t>
      </w:r>
      <w:r w:rsidR="00521F3C">
        <w:rPr>
          <w:rFonts w:ascii="Times New Roman" w:hAnsi="Times New Roman" w:cs="Times New Roman"/>
          <w:b/>
          <w:sz w:val="24"/>
          <w:szCs w:val="24"/>
        </w:rPr>
        <w:t xml:space="preserve"> Deliveroo</w:t>
      </w:r>
      <w:r w:rsidR="001A1472">
        <w:rPr>
          <w:rFonts w:ascii="Times New Roman" w:hAnsi="Times New Roman" w:cs="Times New Roman"/>
          <w:b/>
          <w:sz w:val="24"/>
          <w:szCs w:val="24"/>
        </w:rPr>
        <w:t>, Airbnb, los camareros, los reponedores…</w:t>
      </w:r>
      <w:r w:rsidR="001A1472">
        <w:rPr>
          <w:rFonts w:ascii="Times New Roman" w:hAnsi="Times New Roman" w:cs="Times New Roman"/>
          <w:b/>
          <w:sz w:val="24"/>
          <w:szCs w:val="24"/>
        </w:rPr>
        <w:t>).</w:t>
      </w:r>
      <w:r w:rsidR="001A1472">
        <w:rPr>
          <w:rFonts w:ascii="Times New Roman" w:hAnsi="Times New Roman" w:cs="Times New Roman"/>
          <w:b/>
          <w:sz w:val="24"/>
          <w:szCs w:val="24"/>
        </w:rPr>
        <w:t xml:space="preserve"> </w:t>
      </w:r>
      <w:r>
        <w:rPr>
          <w:rFonts w:ascii="Times New Roman" w:hAnsi="Times New Roman" w:cs="Times New Roman"/>
          <w:b/>
          <w:sz w:val="24"/>
          <w:szCs w:val="24"/>
        </w:rPr>
        <w:t>o han tenido que aceptar menores remuneraciones.</w:t>
      </w:r>
      <w:r w:rsidR="00135BEC">
        <w:rPr>
          <w:rFonts w:ascii="Times New Roman" w:hAnsi="Times New Roman" w:cs="Times New Roman"/>
          <w:b/>
          <w:sz w:val="24"/>
          <w:szCs w:val="24"/>
        </w:rPr>
        <w:t xml:space="preserve"> </w:t>
      </w:r>
      <w:r w:rsidR="001A1472">
        <w:rPr>
          <w:rFonts w:ascii="Times New Roman" w:hAnsi="Times New Roman" w:cs="Times New Roman"/>
          <w:b/>
          <w:sz w:val="24"/>
          <w:szCs w:val="24"/>
        </w:rPr>
        <w:t xml:space="preserve"> </w:t>
      </w:r>
    </w:p>
    <w:p w:rsidR="00BD422E" w:rsidRDefault="001A1472"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globalización ha “deslocalizado”</w:t>
      </w:r>
      <w:r>
        <w:rPr>
          <w:rFonts w:ascii="Times New Roman" w:hAnsi="Times New Roman" w:cs="Times New Roman"/>
          <w:b/>
          <w:sz w:val="24"/>
          <w:szCs w:val="24"/>
        </w:rPr>
        <w:t xml:space="preserve"> a</w:t>
      </w:r>
      <w:r>
        <w:rPr>
          <w:rFonts w:ascii="Times New Roman" w:hAnsi="Times New Roman" w:cs="Times New Roman"/>
          <w:b/>
          <w:sz w:val="24"/>
          <w:szCs w:val="24"/>
        </w:rPr>
        <w:t xml:space="preserve"> la clase media.</w:t>
      </w:r>
      <w:r>
        <w:rPr>
          <w:rFonts w:ascii="Times New Roman" w:hAnsi="Times New Roman" w:cs="Times New Roman"/>
          <w:b/>
          <w:sz w:val="24"/>
          <w:szCs w:val="24"/>
        </w:rPr>
        <w:t xml:space="preserve"> </w:t>
      </w:r>
      <w:r w:rsidR="00BD422E">
        <w:rPr>
          <w:rFonts w:ascii="Times New Roman" w:hAnsi="Times New Roman" w:cs="Times New Roman"/>
          <w:b/>
          <w:sz w:val="24"/>
          <w:szCs w:val="24"/>
        </w:rPr>
        <w:t xml:space="preserve">Mientras se crea y desarrolla una “nueva” clase media, en los países emergentes (en particular China), se reduce, lamina, aniquila, a la clase media “tradicional” de los países avanzados. </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 el modelo de globalización </w:t>
      </w:r>
      <w:r w:rsidR="00421F28">
        <w:rPr>
          <w:rFonts w:ascii="Times New Roman" w:hAnsi="Times New Roman" w:cs="Times New Roman"/>
          <w:b/>
          <w:sz w:val="24"/>
          <w:szCs w:val="24"/>
        </w:rPr>
        <w:t>económica, esta situación no va</w:t>
      </w:r>
      <w:r>
        <w:rPr>
          <w:rFonts w:ascii="Times New Roman" w:hAnsi="Times New Roman" w:cs="Times New Roman"/>
          <w:b/>
          <w:sz w:val="24"/>
          <w:szCs w:val="24"/>
        </w:rPr>
        <w:t xml:space="preserve"> a cambiar. Se prima el crecimiento de la clase media en los países emergentes (en particular China) en detrimento de la clase media norteamericana o europea. </w:t>
      </w: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Solo sobrevivirán, en una clase media pauperizada, aquellos que puedan pasar al sector servicios (aceptando menores ingresos), los que trabajen en sectores no comercializables (bienes que no pueden ser importados), los empleados públicos, docentes, y sanitarios.</w:t>
      </w:r>
    </w:p>
    <w:p w:rsidR="001A1472"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que los chinos puedan empujar el carrito de la compra, cargado de productos, en el Wal-Mart de Shanghái, los americanos o europeos</w:t>
      </w:r>
      <w:r w:rsidR="003F7874">
        <w:rPr>
          <w:rFonts w:ascii="Times New Roman" w:hAnsi="Times New Roman" w:cs="Times New Roman"/>
          <w:b/>
          <w:sz w:val="24"/>
          <w:szCs w:val="24"/>
        </w:rPr>
        <w:t>,</w:t>
      </w:r>
      <w:r>
        <w:rPr>
          <w:rFonts w:ascii="Times New Roman" w:hAnsi="Times New Roman" w:cs="Times New Roman"/>
          <w:b/>
          <w:sz w:val="24"/>
          <w:szCs w:val="24"/>
        </w:rPr>
        <w:t xml:space="preserve"> solo podrán empujar el carrito de la compra (robado en Wal-Mart) con sus pertenencias</w:t>
      </w:r>
      <w:r w:rsidR="001A1472">
        <w:rPr>
          <w:rFonts w:ascii="Times New Roman" w:hAnsi="Times New Roman" w:cs="Times New Roman"/>
          <w:b/>
          <w:sz w:val="24"/>
          <w:szCs w:val="24"/>
        </w:rPr>
        <w:t>,</w:t>
      </w:r>
      <w:r>
        <w:rPr>
          <w:rFonts w:ascii="Times New Roman" w:hAnsi="Times New Roman" w:cs="Times New Roman"/>
          <w:b/>
          <w:sz w:val="24"/>
          <w:szCs w:val="24"/>
        </w:rPr>
        <w:t xml:space="preserve"> en una vida de homeless involuntaria, por New York, París, Londres, Berlín o Madrid.  ¡Goodbye, midlle class! </w:t>
      </w:r>
    </w:p>
    <w:p w:rsidR="006C134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Nunca fuimos héroes (dos finales optativos)</w:t>
      </w:r>
    </w:p>
    <w:p w:rsidR="00BD422E" w:rsidRPr="006C134E" w:rsidRDefault="006C134E" w:rsidP="00BD422E">
      <w:pPr>
        <w:spacing w:line="240" w:lineRule="auto"/>
        <w:jc w:val="both"/>
        <w:rPr>
          <w:rFonts w:ascii="Times New Roman" w:hAnsi="Times New Roman" w:cs="Times New Roman"/>
          <w:b/>
          <w:sz w:val="24"/>
          <w:szCs w:val="24"/>
          <w:lang w:val="en-US"/>
        </w:rPr>
      </w:pPr>
      <w:r>
        <w:rPr>
          <w:noProof/>
        </w:rPr>
        <w:drawing>
          <wp:inline distT="0" distB="0" distL="0" distR="0" wp14:anchorId="5A6D0430" wp14:editId="23468739">
            <wp:extent cx="5731510" cy="2623999"/>
            <wp:effectExtent l="0" t="0" r="2540" b="5080"/>
            <wp:docPr id="521" name="Imagen 521" descr="Foto de Amazon calienta motores para el Prime Day: estas son las mejores ofertas ya dispon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e Amazon calienta motores para el Prime Day: estas son las mejores ofertas ya disponibl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623999"/>
                    </a:xfrm>
                    <a:prstGeom prst="rect">
                      <a:avLst/>
                    </a:prstGeom>
                    <a:noFill/>
                    <a:ln>
                      <a:noFill/>
                    </a:ln>
                  </pic:spPr>
                </pic:pic>
              </a:graphicData>
            </a:graphic>
          </wp:inline>
        </w:drawing>
      </w:r>
      <w:r w:rsidR="00BD422E" w:rsidRPr="006C134E">
        <w:rPr>
          <w:rFonts w:ascii="Times New Roman" w:hAnsi="Times New Roman" w:cs="Times New Roman"/>
          <w:b/>
          <w:sz w:val="24"/>
          <w:szCs w:val="24"/>
          <w:lang w:val="en-US"/>
        </w:rPr>
        <w:t xml:space="preserve"> </w:t>
      </w:r>
    </w:p>
    <w:p w:rsidR="00BD422E" w:rsidRPr="00521F3C" w:rsidRDefault="00521F3C" w:rsidP="00BD422E">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Esperar la catarsis</w:t>
      </w:r>
      <w:r w:rsidRPr="00521F3C">
        <w:rPr>
          <w:rFonts w:ascii="Times New Roman" w:hAnsi="Times New Roman" w:cs="Times New Roman"/>
          <w:b/>
          <w:sz w:val="24"/>
          <w:szCs w:val="24"/>
        </w:rPr>
        <w:t xml:space="preserve"> de los </w:t>
      </w:r>
      <w:r>
        <w:rPr>
          <w:rFonts w:ascii="Times New Roman" w:hAnsi="Times New Roman" w:cs="Times New Roman"/>
          <w:b/>
          <w:sz w:val="24"/>
          <w:szCs w:val="24"/>
        </w:rPr>
        <w:t xml:space="preserve">“ganadores”: </w:t>
      </w:r>
      <w:r w:rsidR="00BD422E" w:rsidRPr="00521F3C">
        <w:rPr>
          <w:rFonts w:ascii="Times New Roman" w:hAnsi="Times New Roman" w:cs="Times New Roman"/>
          <w:b/>
          <w:sz w:val="24"/>
          <w:szCs w:val="24"/>
        </w:rPr>
        <w:t>“J’ Acusse” (Nós acusamos) (We accuse)</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Tanto en Estados Unidos, como en la Unión Europea, </w:t>
      </w:r>
      <w:r w:rsidRPr="00BD0BD4">
        <w:rPr>
          <w:rFonts w:ascii="Times New Roman" w:hAnsi="Times New Roman" w:cs="Times New Roman"/>
          <w:sz w:val="24"/>
          <w:szCs w:val="24"/>
        </w:rPr>
        <w:t>los beneficios del crecimiento económico desde la década de 1980 fueron canalizados hacia quienes ya eran ricos, y la clase media y los pobres quedaron cada vez más rezagados. Muchos analistas atribuyen el as</w:t>
      </w:r>
      <w:r>
        <w:rPr>
          <w:rFonts w:ascii="Times New Roman" w:hAnsi="Times New Roman" w:cs="Times New Roman"/>
          <w:sz w:val="24"/>
          <w:szCs w:val="24"/>
        </w:rPr>
        <w:t xml:space="preserve">censo de la derecha populista, </w:t>
      </w:r>
      <w:r w:rsidRPr="00BD0BD4">
        <w:rPr>
          <w:rFonts w:ascii="Times New Roman" w:hAnsi="Times New Roman" w:cs="Times New Roman"/>
          <w:sz w:val="24"/>
          <w:szCs w:val="24"/>
        </w:rPr>
        <w:t>la elección</w:t>
      </w:r>
      <w:r>
        <w:rPr>
          <w:rFonts w:ascii="Times New Roman" w:hAnsi="Times New Roman" w:cs="Times New Roman"/>
          <w:sz w:val="24"/>
          <w:szCs w:val="24"/>
        </w:rPr>
        <w:t xml:space="preserve"> del presidente Donald Trump (</w:t>
      </w:r>
      <w:r w:rsidRPr="00BD0BD4">
        <w:rPr>
          <w:rFonts w:ascii="Times New Roman" w:hAnsi="Times New Roman" w:cs="Times New Roman"/>
          <w:sz w:val="24"/>
          <w:szCs w:val="24"/>
        </w:rPr>
        <w:t>2016</w:t>
      </w:r>
      <w:r>
        <w:rPr>
          <w:rFonts w:ascii="Times New Roman" w:hAnsi="Times New Roman" w:cs="Times New Roman"/>
          <w:sz w:val="24"/>
          <w:szCs w:val="24"/>
        </w:rPr>
        <w:t>), y el Brexit (</w:t>
      </w:r>
      <w:r w:rsidRPr="00653C77">
        <w:rPr>
          <w:rFonts w:ascii="Times New Roman" w:hAnsi="Times New Roman" w:cs="Times New Roman"/>
          <w:sz w:val="24"/>
          <w:szCs w:val="24"/>
        </w:rPr>
        <w:t>2016</w:t>
      </w:r>
      <w:r>
        <w:rPr>
          <w:rFonts w:ascii="Times New Roman" w:hAnsi="Times New Roman" w:cs="Times New Roman"/>
          <w:sz w:val="24"/>
          <w:szCs w:val="24"/>
        </w:rPr>
        <w:t>),</w:t>
      </w:r>
      <w:r w:rsidRPr="00653C77">
        <w:rPr>
          <w:rFonts w:ascii="Times New Roman" w:hAnsi="Times New Roman" w:cs="Times New Roman"/>
          <w:sz w:val="24"/>
          <w:szCs w:val="24"/>
        </w:rPr>
        <w:t xml:space="preserve"> </w:t>
      </w:r>
      <w:r w:rsidRPr="00BD0BD4">
        <w:rPr>
          <w:rFonts w:ascii="Times New Roman" w:hAnsi="Times New Roman" w:cs="Times New Roman"/>
          <w:sz w:val="24"/>
          <w:szCs w:val="24"/>
        </w:rPr>
        <w:t>a esas tendencias. Con la reducción de la clase media, una creciente cohorte de</w:t>
      </w:r>
      <w:r>
        <w:rPr>
          <w:rFonts w:ascii="Times New Roman" w:hAnsi="Times New Roman" w:cs="Times New Roman"/>
          <w:sz w:val="24"/>
          <w:szCs w:val="24"/>
        </w:rPr>
        <w:t xml:space="preserve"> trabajadores de “cuello blanco” </w:t>
      </w:r>
      <w:r w:rsidRPr="00BD0BD4">
        <w:rPr>
          <w:rFonts w:ascii="Times New Roman" w:hAnsi="Times New Roman" w:cs="Times New Roman"/>
          <w:sz w:val="24"/>
          <w:szCs w:val="24"/>
        </w:rPr>
        <w:t>ha caído en la desesperación. Muchos están enojados y frustrados por la pérdida de empleos generada por la globalización, la desatención del gobiern</w:t>
      </w:r>
      <w:r>
        <w:rPr>
          <w:rFonts w:ascii="Times New Roman" w:hAnsi="Times New Roman" w:cs="Times New Roman"/>
          <w:sz w:val="24"/>
          <w:szCs w:val="24"/>
        </w:rPr>
        <w:t>o frente a las sucesivas crisis (2008 y 2020)</w:t>
      </w:r>
      <w:r w:rsidRPr="00BD0BD4">
        <w:rPr>
          <w:rFonts w:ascii="Times New Roman" w:hAnsi="Times New Roman" w:cs="Times New Roman"/>
          <w:sz w:val="24"/>
          <w:szCs w:val="24"/>
        </w:rPr>
        <w:t>, la falta de presupuesto para los programas sociales</w:t>
      </w:r>
      <w:r>
        <w:rPr>
          <w:rFonts w:ascii="Times New Roman" w:hAnsi="Times New Roman" w:cs="Times New Roman"/>
          <w:sz w:val="24"/>
          <w:szCs w:val="24"/>
        </w:rPr>
        <w:t>,</w:t>
      </w:r>
      <w:r w:rsidRPr="00BD0BD4">
        <w:rPr>
          <w:rFonts w:ascii="Times New Roman" w:hAnsi="Times New Roman" w:cs="Times New Roman"/>
          <w:sz w:val="24"/>
          <w:szCs w:val="24"/>
        </w:rPr>
        <w:t xml:space="preserve"> y hasta por el propio capitalismo ansioso de beneficios.</w:t>
      </w:r>
    </w:p>
    <w:p w:rsidR="00BD422E" w:rsidRDefault="00BD422E" w:rsidP="00BD422E">
      <w:pPr>
        <w:spacing w:line="240" w:lineRule="auto"/>
        <w:jc w:val="both"/>
        <w:rPr>
          <w:rFonts w:ascii="Times New Roman" w:hAnsi="Times New Roman" w:cs="Times New Roman"/>
          <w:sz w:val="24"/>
          <w:szCs w:val="24"/>
        </w:rPr>
      </w:pPr>
      <w:r w:rsidRPr="00BD0BD4">
        <w:rPr>
          <w:rFonts w:ascii="Times New Roman" w:hAnsi="Times New Roman" w:cs="Times New Roman"/>
          <w:sz w:val="24"/>
          <w:szCs w:val="24"/>
        </w:rPr>
        <w:t>El fin de las expectativas en aumento en Estados Unidos</w:t>
      </w:r>
      <w:r>
        <w:rPr>
          <w:rFonts w:ascii="Times New Roman" w:hAnsi="Times New Roman" w:cs="Times New Roman"/>
          <w:sz w:val="24"/>
          <w:szCs w:val="24"/>
        </w:rPr>
        <w:t xml:space="preserve"> y la Unión Europea,</w:t>
      </w:r>
      <w:r w:rsidRPr="00BD0BD4">
        <w:rPr>
          <w:rFonts w:ascii="Times New Roman" w:hAnsi="Times New Roman" w:cs="Times New Roman"/>
          <w:sz w:val="24"/>
          <w:szCs w:val="24"/>
        </w:rPr>
        <w:t xml:space="preserve"> ocurrió paulatinamente durante varias décadas a partir del boom de posguerra, durante las cuales las instituciones políticas y las normas establecidas desde hacía mucho tiempo permitieron que el sistema dem</w:t>
      </w:r>
      <w:r>
        <w:rPr>
          <w:rFonts w:ascii="Times New Roman" w:hAnsi="Times New Roman" w:cs="Times New Roman"/>
          <w:sz w:val="24"/>
          <w:szCs w:val="24"/>
        </w:rPr>
        <w:t xml:space="preserve">ocrático liberal estadounidense, y el sistema socialdemócrata europeo, </w:t>
      </w:r>
      <w:r w:rsidRPr="00BD0BD4">
        <w:rPr>
          <w:rFonts w:ascii="Times New Roman" w:hAnsi="Times New Roman" w:cs="Times New Roman"/>
          <w:sz w:val="24"/>
          <w:szCs w:val="24"/>
        </w:rPr>
        <w:t>mantuviera</w:t>
      </w:r>
      <w:r>
        <w:rPr>
          <w:rFonts w:ascii="Times New Roman" w:hAnsi="Times New Roman" w:cs="Times New Roman"/>
          <w:sz w:val="24"/>
          <w:szCs w:val="24"/>
        </w:rPr>
        <w:t>n</w:t>
      </w:r>
      <w:r w:rsidRPr="00BD0BD4">
        <w:rPr>
          <w:rFonts w:ascii="Times New Roman" w:hAnsi="Times New Roman" w:cs="Times New Roman"/>
          <w:sz w:val="24"/>
          <w:szCs w:val="24"/>
        </w:rPr>
        <w:t xml:space="preserve"> una relativa capacidad de recuperación, pero en el último siglo, comenzaron a decaer la </w:t>
      </w:r>
      <w:r>
        <w:rPr>
          <w:rFonts w:ascii="Times New Roman" w:hAnsi="Times New Roman" w:cs="Times New Roman"/>
          <w:sz w:val="24"/>
          <w:szCs w:val="24"/>
        </w:rPr>
        <w:t xml:space="preserve">cohesión social </w:t>
      </w:r>
      <w:r w:rsidRPr="00BD0BD4">
        <w:rPr>
          <w:rFonts w:ascii="Times New Roman" w:hAnsi="Times New Roman" w:cs="Times New Roman"/>
          <w:sz w:val="24"/>
          <w:szCs w:val="24"/>
        </w:rPr>
        <w:t>y la sensación compartida de avance moral, dejando al cuerpo político cada vez más vulnerable a la atracción del populism</w:t>
      </w:r>
      <w:r>
        <w:rPr>
          <w:rFonts w:ascii="Times New Roman" w:hAnsi="Times New Roman" w:cs="Times New Roman"/>
          <w:sz w:val="24"/>
          <w:szCs w:val="24"/>
        </w:rPr>
        <w:t>o iliberal (y de cosas peores).</w:t>
      </w:r>
    </w:p>
    <w:p w:rsidR="00BD422E" w:rsidRPr="002D5460" w:rsidRDefault="00BD422E" w:rsidP="00BD422E">
      <w:pPr>
        <w:spacing w:line="240" w:lineRule="auto"/>
        <w:jc w:val="both"/>
        <w:rPr>
          <w:rFonts w:ascii="Times New Roman" w:hAnsi="Times New Roman" w:cs="Times New Roman"/>
          <w:sz w:val="24"/>
          <w:szCs w:val="24"/>
        </w:rPr>
      </w:pPr>
      <w:r w:rsidRPr="002D5460">
        <w:rPr>
          <w:rFonts w:ascii="Times New Roman" w:hAnsi="Times New Roman" w:cs="Times New Roman"/>
          <w:sz w:val="24"/>
          <w:szCs w:val="24"/>
        </w:rPr>
        <w:t>La concentración de poder aumentó todavía más tras la implosión de Wall Street en 2008, cuando los bancos centrales comenzaron a inyectar ríos de dinero en el sistema financiero. Los megacarteles aprovecharon esa liquidez para inventar nuevos instrumentos financieros complejos y recomprar acciones; las cotizaciones de</w:t>
      </w:r>
      <w:r>
        <w:rPr>
          <w:rFonts w:ascii="Times New Roman" w:hAnsi="Times New Roman" w:cs="Times New Roman"/>
          <w:sz w:val="24"/>
          <w:szCs w:val="24"/>
        </w:rPr>
        <w:t xml:space="preserve"> las acciones (y </w:t>
      </w:r>
      <w:r w:rsidRPr="002D5460">
        <w:rPr>
          <w:rFonts w:ascii="Times New Roman" w:hAnsi="Times New Roman" w:cs="Times New Roman"/>
          <w:sz w:val="24"/>
          <w:szCs w:val="24"/>
        </w:rPr>
        <w:t>las bonific</w:t>
      </w:r>
      <w:r>
        <w:rPr>
          <w:rFonts w:ascii="Times New Roman" w:hAnsi="Times New Roman" w:cs="Times New Roman"/>
          <w:sz w:val="24"/>
          <w:szCs w:val="24"/>
        </w:rPr>
        <w:t>aciones) crecieron exponencialmente</w:t>
      </w:r>
      <w:r w:rsidRPr="002D5460">
        <w:rPr>
          <w:rFonts w:ascii="Times New Roman" w:hAnsi="Times New Roman" w:cs="Times New Roman"/>
          <w:sz w:val="24"/>
          <w:szCs w:val="24"/>
        </w:rPr>
        <w:t>, al tiempo que el mundo quedaba privado de inversiones en empleos de c</w:t>
      </w:r>
      <w:r>
        <w:rPr>
          <w:rFonts w:ascii="Times New Roman" w:hAnsi="Times New Roman" w:cs="Times New Roman"/>
          <w:sz w:val="24"/>
          <w:szCs w:val="24"/>
        </w:rPr>
        <w:t>alidad e infraestructuras básicas, que beneficiaran a la economía productiva.</w:t>
      </w:r>
    </w:p>
    <w:p w:rsidR="00BD422E" w:rsidRDefault="00BD422E" w:rsidP="00BD422E">
      <w:pPr>
        <w:spacing w:line="240" w:lineRule="auto"/>
        <w:jc w:val="both"/>
        <w:rPr>
          <w:rFonts w:ascii="Times New Roman" w:hAnsi="Times New Roman" w:cs="Times New Roman"/>
          <w:sz w:val="24"/>
          <w:szCs w:val="24"/>
        </w:rPr>
      </w:pPr>
      <w:r w:rsidRPr="002D5460">
        <w:rPr>
          <w:rFonts w:ascii="Times New Roman" w:hAnsi="Times New Roman" w:cs="Times New Roman"/>
          <w:sz w:val="24"/>
          <w:szCs w:val="24"/>
        </w:rPr>
        <w:t xml:space="preserve">Los megafondos también se dieron a otro de sus pasatiempos favoritos: usurpar mercados, comprar políticos y secuestrar reguladores; en síntesis, envenenar la democracia liberal. Cuando la COVID‑19 hundió la economía real todavía más en la depresión, el mundo de las finanzas ya se había desacoplado por completo y el capitalismo se había convertido en </w:t>
      </w:r>
      <w:r>
        <w:rPr>
          <w:rFonts w:ascii="Times New Roman" w:hAnsi="Times New Roman" w:cs="Times New Roman"/>
          <w:sz w:val="24"/>
          <w:szCs w:val="24"/>
        </w:rPr>
        <w:t>una especie de nuevo feudalismo (altamente tecnificado).</w:t>
      </w:r>
    </w:p>
    <w:p w:rsidR="00BD422E" w:rsidRDefault="00BD422E" w:rsidP="00BD422E">
      <w:pPr>
        <w:spacing w:line="240" w:lineRule="auto"/>
        <w:jc w:val="both"/>
        <w:rPr>
          <w:rFonts w:ascii="Times New Roman" w:hAnsi="Times New Roman" w:cs="Times New Roman"/>
          <w:sz w:val="24"/>
          <w:szCs w:val="24"/>
        </w:rPr>
      </w:pPr>
      <w:r w:rsidRPr="00653C77">
        <w:rPr>
          <w:rFonts w:ascii="Times New Roman" w:hAnsi="Times New Roman" w:cs="Times New Roman"/>
          <w:sz w:val="24"/>
          <w:szCs w:val="24"/>
        </w:rPr>
        <w:lastRenderedPageBreak/>
        <w:t>Wall Street y los carteles</w:t>
      </w:r>
      <w:r>
        <w:rPr>
          <w:rFonts w:ascii="Times New Roman" w:hAnsi="Times New Roman" w:cs="Times New Roman"/>
          <w:sz w:val="24"/>
          <w:szCs w:val="24"/>
        </w:rPr>
        <w:t xml:space="preserve"> financieros amplían su dominio. T</w:t>
      </w:r>
      <w:r w:rsidRPr="00653C77">
        <w:rPr>
          <w:rFonts w:ascii="Times New Roman" w:hAnsi="Times New Roman" w:cs="Times New Roman"/>
          <w:sz w:val="24"/>
          <w:szCs w:val="24"/>
        </w:rPr>
        <w:t>res grandes fondos (BlackRock, Vanguard y State Street) poseen al menos el 40% de las empresas estadounidenses que cotizan en bolsa y casi el 90% de las que o</w:t>
      </w:r>
      <w:r>
        <w:rPr>
          <w:rFonts w:ascii="Times New Roman" w:hAnsi="Times New Roman" w:cs="Times New Roman"/>
          <w:sz w:val="24"/>
          <w:szCs w:val="24"/>
        </w:rPr>
        <w:t>peran en el NYSE.</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Un proceso en el que a</w:t>
      </w:r>
      <w:r w:rsidRPr="00431D42">
        <w:rPr>
          <w:rFonts w:ascii="Times New Roman" w:hAnsi="Times New Roman" w:cs="Times New Roman"/>
          <w:sz w:val="24"/>
          <w:szCs w:val="24"/>
        </w:rPr>
        <w:t xml:space="preserve">parecen nuevos ricos </w:t>
      </w:r>
      <w:r>
        <w:rPr>
          <w:rFonts w:ascii="Times New Roman" w:hAnsi="Times New Roman" w:cs="Times New Roman"/>
          <w:sz w:val="24"/>
          <w:szCs w:val="24"/>
        </w:rPr>
        <w:t>que ostentan su opulencia; entre</w:t>
      </w:r>
      <w:r w:rsidRPr="00431D42">
        <w:rPr>
          <w:rFonts w:ascii="Times New Roman" w:hAnsi="Times New Roman" w:cs="Times New Roman"/>
          <w:sz w:val="24"/>
          <w:szCs w:val="24"/>
        </w:rPr>
        <w:t xml:space="preserve"> los trabajadores (en general los no especializados) y pensionistas se detectan focos de pobreza imprevistos; la clase media, en progresivo decrecimiento, pierd</w:t>
      </w:r>
      <w:r>
        <w:rPr>
          <w:rFonts w:ascii="Times New Roman" w:hAnsi="Times New Roman" w:cs="Times New Roman"/>
          <w:sz w:val="24"/>
          <w:szCs w:val="24"/>
        </w:rPr>
        <w:t xml:space="preserve">e renta y seguridad. </w:t>
      </w:r>
      <w:r w:rsidRPr="00431D42">
        <w:rPr>
          <w:rFonts w:ascii="Times New Roman" w:hAnsi="Times New Roman" w:cs="Times New Roman"/>
          <w:sz w:val="24"/>
          <w:szCs w:val="24"/>
        </w:rPr>
        <w:t>Un fenómeno común a gran parte de las democracias ind</w:t>
      </w:r>
      <w:r>
        <w:rPr>
          <w:rFonts w:ascii="Times New Roman" w:hAnsi="Times New Roman" w:cs="Times New Roman"/>
          <w:sz w:val="24"/>
          <w:szCs w:val="24"/>
        </w:rPr>
        <w:t>ustriales de Occidente; la estructura social</w:t>
      </w:r>
      <w:r w:rsidRPr="00431D42">
        <w:rPr>
          <w:rFonts w:ascii="Times New Roman" w:hAnsi="Times New Roman" w:cs="Times New Roman"/>
          <w:sz w:val="24"/>
          <w:szCs w:val="24"/>
        </w:rPr>
        <w:t xml:space="preserve"> está inmersa en una tempestad.</w:t>
      </w:r>
    </w:p>
    <w:p w:rsidR="00BD422E" w:rsidRDefault="00BD422E" w:rsidP="00BD422E">
      <w:pPr>
        <w:spacing w:line="240" w:lineRule="auto"/>
        <w:jc w:val="both"/>
        <w:rPr>
          <w:rFonts w:ascii="Times New Roman" w:hAnsi="Times New Roman" w:cs="Times New Roman"/>
          <w:sz w:val="24"/>
          <w:szCs w:val="24"/>
        </w:rPr>
      </w:pPr>
      <w:r w:rsidRPr="00431D42">
        <w:rPr>
          <w:rFonts w:ascii="Times New Roman" w:hAnsi="Times New Roman" w:cs="Times New Roman"/>
          <w:sz w:val="24"/>
          <w:szCs w:val="24"/>
        </w:rPr>
        <w:t>Este terremoto, que altera profundamente los mecanismos de distribución de la renta, acelera los procesos que están llevando a la</w:t>
      </w:r>
      <w:r>
        <w:rPr>
          <w:rFonts w:ascii="Times New Roman" w:hAnsi="Times New Roman" w:cs="Times New Roman"/>
          <w:sz w:val="24"/>
          <w:szCs w:val="24"/>
        </w:rPr>
        <w:t xml:space="preserve"> sustancial desaparición de la “clase media”</w:t>
      </w:r>
      <w:r w:rsidRPr="00431D42">
        <w:rPr>
          <w:rFonts w:ascii="Times New Roman" w:hAnsi="Times New Roman" w:cs="Times New Roman"/>
          <w:sz w:val="24"/>
          <w:szCs w:val="24"/>
        </w:rPr>
        <w:t xml:space="preserve"> tal y como la hemos conocido en el siglo XX: poco a poco ha perdido sus señas de identidad porque las condiciones históricas que habían determinado su éxito han desaparecido. Pero también se debe a otros factores: sobre todo el fin de la era de las expectativas crecientes</w:t>
      </w:r>
      <w:r>
        <w:rPr>
          <w:rFonts w:ascii="Times New Roman" w:hAnsi="Times New Roman" w:cs="Times New Roman"/>
          <w:sz w:val="24"/>
          <w:szCs w:val="24"/>
        </w:rPr>
        <w:t>, en la que quien no estaba ya “tocado”</w:t>
      </w:r>
      <w:r w:rsidRPr="00431D42">
        <w:rPr>
          <w:rFonts w:ascii="Times New Roman" w:hAnsi="Times New Roman" w:cs="Times New Roman"/>
          <w:sz w:val="24"/>
          <w:szCs w:val="24"/>
        </w:rPr>
        <w:t xml:space="preserve"> por el bienestar</w:t>
      </w:r>
      <w:r>
        <w:rPr>
          <w:rFonts w:ascii="Times New Roman" w:hAnsi="Times New Roman" w:cs="Times New Roman"/>
          <w:sz w:val="24"/>
          <w:szCs w:val="24"/>
        </w:rPr>
        <w:t xml:space="preserve"> se sentía, en cualquier caso, “en lista de espera”</w:t>
      </w:r>
      <w:r w:rsidRPr="00431D42">
        <w:rPr>
          <w:rFonts w:ascii="Times New Roman" w:hAnsi="Times New Roman" w:cs="Times New Roman"/>
          <w:sz w:val="24"/>
          <w:szCs w:val="24"/>
        </w:rPr>
        <w:t xml:space="preserve"> y no excluido; el final de las seguridades ocupacionales y también el impacto en la estructura social de mecanismos de mercado cuyas señas de identidad se modifican continuamente debido a la evolución tecnológica.</w:t>
      </w:r>
    </w:p>
    <w:p w:rsidR="00BD422E" w:rsidRDefault="00BD422E" w:rsidP="00BD422E">
      <w:pPr>
        <w:spacing w:line="240" w:lineRule="auto"/>
        <w:jc w:val="both"/>
        <w:rPr>
          <w:rFonts w:ascii="Times New Roman" w:hAnsi="Times New Roman" w:cs="Times New Roman"/>
          <w:sz w:val="24"/>
          <w:szCs w:val="24"/>
        </w:rPr>
      </w:pPr>
      <w:r w:rsidRPr="005F2EA7">
        <w:rPr>
          <w:rFonts w:ascii="Times New Roman" w:hAnsi="Times New Roman" w:cs="Times New Roman"/>
          <w:sz w:val="24"/>
          <w:szCs w:val="24"/>
        </w:rPr>
        <w:t xml:space="preserve">Europa vive con estupefacción un hecho social sin precedentes: la desaparición de la clase media y su transformación en una potencial clase de masa. </w:t>
      </w:r>
      <w:r>
        <w:rPr>
          <w:rFonts w:ascii="Times New Roman" w:hAnsi="Times New Roman" w:cs="Times New Roman"/>
          <w:sz w:val="24"/>
          <w:szCs w:val="24"/>
        </w:rPr>
        <w:t>La economía global de mercado ha perfila</w:t>
      </w:r>
      <w:r w:rsidRPr="005F2EA7">
        <w:rPr>
          <w:rFonts w:ascii="Times New Roman" w:hAnsi="Times New Roman" w:cs="Times New Roman"/>
          <w:sz w:val="24"/>
          <w:szCs w:val="24"/>
        </w:rPr>
        <w:t xml:space="preserve">do a sus nuevos consumidores. Los productos ya no van dirigidos a una clase media influyente y con poder adquisitivo, y la aparición de empresas denominadas </w:t>
      </w:r>
      <w:r>
        <w:rPr>
          <w:rFonts w:ascii="Times New Roman" w:hAnsi="Times New Roman" w:cs="Times New Roman"/>
          <w:sz w:val="24"/>
          <w:szCs w:val="24"/>
        </w:rPr>
        <w:t>“</w:t>
      </w:r>
      <w:r w:rsidRPr="005F2EA7">
        <w:rPr>
          <w:rFonts w:ascii="Times New Roman" w:hAnsi="Times New Roman" w:cs="Times New Roman"/>
          <w:sz w:val="24"/>
          <w:szCs w:val="24"/>
        </w:rPr>
        <w:t>low cost</w:t>
      </w:r>
      <w:r>
        <w:rPr>
          <w:rFonts w:ascii="Times New Roman" w:hAnsi="Times New Roman" w:cs="Times New Roman"/>
          <w:sz w:val="24"/>
          <w:szCs w:val="24"/>
        </w:rPr>
        <w:t>”</w:t>
      </w:r>
      <w:r w:rsidRPr="005F2EA7">
        <w:rPr>
          <w:rFonts w:ascii="Times New Roman" w:hAnsi="Times New Roman" w:cs="Times New Roman"/>
          <w:sz w:val="24"/>
          <w:szCs w:val="24"/>
        </w:rPr>
        <w:t xml:space="preserve"> imponen nuevos modelos de mercado.</w:t>
      </w:r>
    </w:p>
    <w:p w:rsidR="00BD422E" w:rsidRDefault="00BD422E" w:rsidP="00BD422E">
      <w:pPr>
        <w:spacing w:line="240" w:lineRule="auto"/>
        <w:jc w:val="both"/>
        <w:rPr>
          <w:rFonts w:ascii="Times New Roman" w:hAnsi="Times New Roman" w:cs="Times New Roman"/>
          <w:sz w:val="24"/>
          <w:szCs w:val="24"/>
        </w:rPr>
      </w:pPr>
      <w:r w:rsidRPr="00BD0BD4">
        <w:rPr>
          <w:rFonts w:ascii="Times New Roman" w:hAnsi="Times New Roman" w:cs="Times New Roman"/>
          <w:sz w:val="24"/>
          <w:szCs w:val="24"/>
        </w:rPr>
        <w:t>Esta experiencia contiene lecciones para lo</w:t>
      </w:r>
      <w:r>
        <w:rPr>
          <w:rFonts w:ascii="Times New Roman" w:hAnsi="Times New Roman" w:cs="Times New Roman"/>
          <w:sz w:val="24"/>
          <w:szCs w:val="24"/>
        </w:rPr>
        <w:t>s países desarrollados</w:t>
      </w:r>
      <w:r w:rsidRPr="00BD0BD4">
        <w:rPr>
          <w:rFonts w:ascii="Times New Roman" w:hAnsi="Times New Roman" w:cs="Times New Roman"/>
          <w:sz w:val="24"/>
          <w:szCs w:val="24"/>
        </w:rPr>
        <w:t>. La destrucción de las expectativas no solo es mala para la salud y el bienestar de las personas, sino también para la capacidad de una sociedad para construir y mantener sus normas e instituci</w:t>
      </w:r>
      <w:r>
        <w:rPr>
          <w:rFonts w:ascii="Times New Roman" w:hAnsi="Times New Roman" w:cs="Times New Roman"/>
          <w:sz w:val="24"/>
          <w:szCs w:val="24"/>
        </w:rPr>
        <w:t>ones democráticas.</w:t>
      </w:r>
    </w:p>
    <w:p w:rsidR="00BD422E" w:rsidRDefault="00BD422E" w:rsidP="00BD422E">
      <w:pPr>
        <w:spacing w:line="240" w:lineRule="auto"/>
        <w:jc w:val="both"/>
        <w:rPr>
          <w:rFonts w:ascii="Times New Roman" w:hAnsi="Times New Roman" w:cs="Times New Roman"/>
          <w:sz w:val="24"/>
          <w:szCs w:val="24"/>
        </w:rPr>
      </w:pPr>
      <w:r w:rsidRPr="00BD0BD4">
        <w:rPr>
          <w:rFonts w:ascii="Times New Roman" w:hAnsi="Times New Roman" w:cs="Times New Roman"/>
          <w:sz w:val="24"/>
          <w:szCs w:val="24"/>
        </w:rPr>
        <w:t>¿Qué significa que de pronto millones de personas se encuentren peor de lo que esperaban, sin que sea su culpa?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experiencia </w:t>
      </w:r>
      <w:r w:rsidRPr="00BD0BD4">
        <w:rPr>
          <w:rFonts w:ascii="Times New Roman" w:hAnsi="Times New Roman" w:cs="Times New Roman"/>
          <w:sz w:val="24"/>
          <w:szCs w:val="24"/>
        </w:rPr>
        <w:t>muestra que cuando las ex</w:t>
      </w:r>
      <w:r>
        <w:rPr>
          <w:rFonts w:ascii="Times New Roman" w:hAnsi="Times New Roman" w:cs="Times New Roman"/>
          <w:sz w:val="24"/>
          <w:szCs w:val="24"/>
        </w:rPr>
        <w:t xml:space="preserve">pectativas de la ciudadanía </w:t>
      </w:r>
      <w:r w:rsidRPr="00BD0BD4">
        <w:rPr>
          <w:rFonts w:ascii="Times New Roman" w:hAnsi="Times New Roman" w:cs="Times New Roman"/>
          <w:sz w:val="24"/>
          <w:szCs w:val="24"/>
        </w:rPr>
        <w:t>cambian bruscamente para peor, el resultado es una tensión social y polarización política sim</w:t>
      </w:r>
      <w:r>
        <w:rPr>
          <w:rFonts w:ascii="Times New Roman" w:hAnsi="Times New Roman" w:cs="Times New Roman"/>
          <w:sz w:val="24"/>
          <w:szCs w:val="24"/>
        </w:rPr>
        <w:t>ilar a la que tuvo lugar en EEUU, o Gran Bretaña.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el crecimiento económico comienza a decaer fuertemente (por ejemplo, </w:t>
      </w:r>
      <w:r w:rsidRPr="00BD0BD4">
        <w:rPr>
          <w:rFonts w:ascii="Times New Roman" w:hAnsi="Times New Roman" w:cs="Times New Roman"/>
          <w:sz w:val="24"/>
          <w:szCs w:val="24"/>
        </w:rPr>
        <w:t>en</w:t>
      </w:r>
      <w:r>
        <w:rPr>
          <w:rFonts w:ascii="Times New Roman" w:hAnsi="Times New Roman" w:cs="Times New Roman"/>
          <w:sz w:val="24"/>
          <w:szCs w:val="24"/>
        </w:rPr>
        <w:t xml:space="preserve"> un</w:t>
      </w:r>
      <w:r w:rsidRPr="00BD0BD4">
        <w:rPr>
          <w:rFonts w:ascii="Times New Roman" w:hAnsi="Times New Roman" w:cs="Times New Roman"/>
          <w:sz w:val="24"/>
          <w:szCs w:val="24"/>
        </w:rPr>
        <w:t xml:space="preserve"> promedio inferior al 1 %, lo que implica un </w:t>
      </w:r>
      <w:r>
        <w:rPr>
          <w:rFonts w:ascii="Times New Roman" w:hAnsi="Times New Roman" w:cs="Times New Roman"/>
          <w:sz w:val="24"/>
          <w:szCs w:val="24"/>
        </w:rPr>
        <w:t>crecimiento per cápita negativo) trae como</w:t>
      </w:r>
      <w:r w:rsidRPr="00BD0BD4">
        <w:rPr>
          <w:rFonts w:ascii="Times New Roman" w:hAnsi="Times New Roman" w:cs="Times New Roman"/>
          <w:sz w:val="24"/>
          <w:szCs w:val="24"/>
        </w:rPr>
        <w:t xml:space="preserve"> consecuencia,</w:t>
      </w:r>
      <w:r>
        <w:rPr>
          <w:rFonts w:ascii="Times New Roman" w:hAnsi="Times New Roman" w:cs="Times New Roman"/>
          <w:sz w:val="24"/>
          <w:szCs w:val="24"/>
        </w:rPr>
        <w:t xml:space="preserve"> que</w:t>
      </w:r>
      <w:r w:rsidRPr="00BD0BD4">
        <w:rPr>
          <w:rFonts w:ascii="Times New Roman" w:hAnsi="Times New Roman" w:cs="Times New Roman"/>
          <w:sz w:val="24"/>
          <w:szCs w:val="24"/>
        </w:rPr>
        <w:t xml:space="preserve"> las condiciones que eran tolerables cuando la torta económica crecía repentiname</w:t>
      </w:r>
      <w:r>
        <w:rPr>
          <w:rFonts w:ascii="Times New Roman" w:hAnsi="Times New Roman" w:cs="Times New Roman"/>
          <w:sz w:val="24"/>
          <w:szCs w:val="24"/>
        </w:rPr>
        <w:t>nte empiezan a dejar de serlo.</w:t>
      </w:r>
    </w:p>
    <w:p w:rsidR="00BD422E" w:rsidRDefault="00BD422E" w:rsidP="00BD422E">
      <w:pPr>
        <w:spacing w:line="240" w:lineRule="auto"/>
        <w:jc w:val="both"/>
        <w:rPr>
          <w:rFonts w:ascii="Times New Roman" w:hAnsi="Times New Roman" w:cs="Times New Roman"/>
          <w:sz w:val="24"/>
          <w:szCs w:val="24"/>
        </w:rPr>
      </w:pPr>
      <w:r w:rsidRPr="00BD0BD4">
        <w:rPr>
          <w:rFonts w:ascii="Times New Roman" w:hAnsi="Times New Roman" w:cs="Times New Roman"/>
          <w:sz w:val="24"/>
          <w:szCs w:val="24"/>
        </w:rPr>
        <w:t>Cuando la gente que creía que sus perspectivas mejorarían deja de hacerlo,</w:t>
      </w:r>
      <w:r>
        <w:rPr>
          <w:rFonts w:ascii="Times New Roman" w:hAnsi="Times New Roman" w:cs="Times New Roman"/>
          <w:sz w:val="24"/>
          <w:szCs w:val="24"/>
        </w:rPr>
        <w:t xml:space="preserve"> la política puede complicarse -</w:t>
      </w:r>
      <w:r w:rsidRPr="00BD0BD4">
        <w:rPr>
          <w:rFonts w:ascii="Times New Roman" w:hAnsi="Times New Roman" w:cs="Times New Roman"/>
          <w:sz w:val="24"/>
          <w:szCs w:val="24"/>
        </w:rPr>
        <w:t>con daños colaterales para la liber</w:t>
      </w:r>
      <w:r>
        <w:rPr>
          <w:rFonts w:ascii="Times New Roman" w:hAnsi="Times New Roman" w:cs="Times New Roman"/>
          <w:sz w:val="24"/>
          <w:szCs w:val="24"/>
        </w:rPr>
        <w:t>tad y los derechos individuales-</w:t>
      </w:r>
      <w:r w:rsidRPr="00BD0BD4">
        <w:rPr>
          <w:rFonts w:ascii="Times New Roman" w:hAnsi="Times New Roman" w:cs="Times New Roman"/>
          <w:sz w:val="24"/>
          <w:szCs w:val="24"/>
        </w:rPr>
        <w:t xml:space="preserve"> muy rápidamente.</w:t>
      </w:r>
    </w:p>
    <w:p w:rsidR="00BD422E" w:rsidRPr="00F20AD2" w:rsidRDefault="00BD422E" w:rsidP="00BD422E">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t>Considerando los riesgos de que la cohesión social se deshilache, aumente la inestabilidad política, y recrudezcan la autocracia y el populismo, los Organismos Internacionales, y los gobiernos democráticos, deben alentar, promover, ofrecer, y gestionar programas (simples y directos) de créditos e inversiones, necesarios para obtener resultados en términos de capital humano futuro, del cual depende en última instancia el desarrollo.</w:t>
      </w:r>
    </w:p>
    <w:p w:rsidR="00BD422E" w:rsidRPr="00F5119F" w:rsidRDefault="00521F3C" w:rsidP="00BD422E">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La rebelión de los “perdedores”: </w:t>
      </w:r>
      <w:r w:rsidR="00BD422E">
        <w:rPr>
          <w:rFonts w:ascii="Times New Roman" w:hAnsi="Times New Roman" w:cs="Times New Roman"/>
          <w:b/>
          <w:sz w:val="24"/>
          <w:szCs w:val="24"/>
        </w:rPr>
        <w:t>Alea iacta est (La suerte está echada)</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Una vez implosionado el comunismo (y eliminado el riesgo de contagio por vía electoral), el proceso de globalización, financiarización, desregulación, privatización, librecambio, deslocalización, tercerización… pone en marcha el “operativo de la traición” a la clase media de los países avanzados, como un nuevo paso de baile (nueva economía, disrupción, asociacionismo, economía de conciertos, robotización, inteligencia artificial, algoritmos) en la conocida y desaliñada danza eterna entre la política y el poder.</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Y aquí aparece el instrumento imprescindible para consumar el comp</w:t>
      </w:r>
      <w:r>
        <w:rPr>
          <w:rFonts w:ascii="Times New Roman" w:hAnsi="Times New Roman" w:cs="Times New Roman"/>
          <w:sz w:val="24"/>
          <w:szCs w:val="24"/>
        </w:rPr>
        <w:t xml:space="preserve">lot. La montaña rusa del empleo </w:t>
      </w:r>
      <w:r w:rsidRPr="00F5119F">
        <w:rPr>
          <w:rFonts w:ascii="Times New Roman" w:hAnsi="Times New Roman" w:cs="Times New Roman"/>
          <w:sz w:val="24"/>
          <w:szCs w:val="24"/>
        </w:rPr>
        <w:t>(temporalidad, precariedad, falsos autónomos, becarios eternos, contratos de cero horas, contratos de lunes a viernes, minijobs, trabajos round about).</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Crueles renuncias</w:t>
      </w:r>
      <w:r>
        <w:rPr>
          <w:rFonts w:ascii="Times New Roman" w:hAnsi="Times New Roman" w:cs="Times New Roman"/>
          <w:sz w:val="24"/>
          <w:szCs w:val="24"/>
        </w:rPr>
        <w:t>,</w:t>
      </w:r>
      <w:r w:rsidRPr="00F5119F">
        <w:rPr>
          <w:rFonts w:ascii="Times New Roman" w:hAnsi="Times New Roman" w:cs="Times New Roman"/>
          <w:sz w:val="24"/>
          <w:szCs w:val="24"/>
        </w:rPr>
        <w:t xml:space="preserve"> a cambio de empleos miserables, de usar y tirar. Crueles renuncias</w:t>
      </w:r>
      <w:r>
        <w:rPr>
          <w:rFonts w:ascii="Times New Roman" w:hAnsi="Times New Roman" w:cs="Times New Roman"/>
          <w:sz w:val="24"/>
          <w:szCs w:val="24"/>
        </w:rPr>
        <w:t>,</w:t>
      </w:r>
      <w:r w:rsidRPr="00F5119F">
        <w:rPr>
          <w:rFonts w:ascii="Times New Roman" w:hAnsi="Times New Roman" w:cs="Times New Roman"/>
          <w:sz w:val="24"/>
          <w:szCs w:val="24"/>
        </w:rPr>
        <w:t xml:space="preserve"> a cambio de formar parte de un ejército en la reserva. Se acata, se tolera… ¿subir al cadalso? A la clase media (menguante) solo le falta “a</w:t>
      </w:r>
      <w:r>
        <w:rPr>
          <w:rFonts w:ascii="Times New Roman" w:hAnsi="Times New Roman" w:cs="Times New Roman"/>
          <w:sz w:val="24"/>
          <w:szCs w:val="24"/>
        </w:rPr>
        <w:t xml:space="preserve">plaudir” al verdugo. </w:t>
      </w:r>
      <w:r w:rsidRPr="00F5119F">
        <w:rPr>
          <w:rFonts w:ascii="Times New Roman" w:hAnsi="Times New Roman" w:cs="Times New Roman"/>
          <w:sz w:val="24"/>
          <w:szCs w:val="24"/>
        </w:rPr>
        <w:t xml:space="preserve">La abominación tiene muchas formas. Después de semejante “silencio de los corderos”, de poco valen, algunos “gimoteos tardíos”, fácilmente calificables como “estériles berridos”. </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De momento, seguimos sumidos en el espeso pánico de las tinieblas donde la clase media de los países avanzados, trata de descubrir de dónde vino la cachetada, y quienes han sido los traidores, que le robaron el “sueño americano” (ahora, pesadilla), o el “estado de bienestar” (ahora, de malestar), que “pararon” el ascensor social, que asaltaron la ilusión y el futuro.</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¿Habrá alguien decidido a gritar ¡basta! y allanar el camino para la rebelión social?</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 xml:space="preserve">La clase media de los países avanzados (ahora, en vías de subdesarrollo), no puede continuar en su estado habitual de anónima inanidad. Cuando se tienen los días contados, hay que reaccionar de alguna manera (hasta el animal más inofensivo lo hace, ante en ataque de un depredador mortal). </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 xml:space="preserve">Abducidos por los teléfonos móviles, se van enterando por las esquelas de los miembros de la clase media que van cayendo, con la remota esperanza de: “sálvese el que pueda y yo el primero”, </w:t>
      </w:r>
      <w:r>
        <w:rPr>
          <w:rFonts w:ascii="Times New Roman" w:hAnsi="Times New Roman" w:cs="Times New Roman"/>
          <w:sz w:val="24"/>
          <w:szCs w:val="24"/>
        </w:rPr>
        <w:t>o</w:t>
      </w:r>
      <w:r w:rsidRPr="00F5119F">
        <w:rPr>
          <w:rFonts w:ascii="Times New Roman" w:hAnsi="Times New Roman" w:cs="Times New Roman"/>
          <w:sz w:val="24"/>
          <w:szCs w:val="24"/>
        </w:rPr>
        <w:t xml:space="preserve"> de que algún acontecimiento mágico les mantenga el narcisismo intacto, aunque tengan el cuerpo entero hecho una roncha.</w:t>
      </w:r>
    </w:p>
    <w:p w:rsidR="00BD422E" w:rsidRPr="00F5119F" w:rsidRDefault="00BD422E" w:rsidP="00BD422E">
      <w:pPr>
        <w:spacing w:line="240" w:lineRule="auto"/>
        <w:jc w:val="both"/>
        <w:rPr>
          <w:rFonts w:ascii="Times New Roman" w:hAnsi="Times New Roman" w:cs="Times New Roman"/>
          <w:sz w:val="24"/>
          <w:szCs w:val="24"/>
        </w:rPr>
      </w:pPr>
      <w:r w:rsidRPr="00F5119F">
        <w:rPr>
          <w:rFonts w:ascii="Times New Roman" w:hAnsi="Times New Roman" w:cs="Times New Roman"/>
          <w:sz w:val="24"/>
          <w:szCs w:val="24"/>
        </w:rPr>
        <w:t>Enredados en las redes sociales, no entienden bien el lenguaje de la “nueva economía”. Si se dice “de momento” significa “siempre”. La atonía del empleo va para largo, la vulnerabilidad laboral, se eterniza, el precariado es inexcusable en el modelo de economía bipolar.</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¿Aprenderá la clase media, de los países avanzados (ahora, en vías de subdesarrollo)</w:t>
      </w:r>
      <w:r w:rsidRPr="00086AC0">
        <w:rPr>
          <w:rFonts w:ascii="Times New Roman" w:hAnsi="Times New Roman" w:cs="Times New Roman"/>
          <w:sz w:val="24"/>
          <w:szCs w:val="24"/>
        </w:rPr>
        <w:t xml:space="preserve"> a sobr</w:t>
      </w:r>
      <w:r>
        <w:rPr>
          <w:rFonts w:ascii="Times New Roman" w:hAnsi="Times New Roman" w:cs="Times New Roman"/>
          <w:sz w:val="24"/>
          <w:szCs w:val="24"/>
        </w:rPr>
        <w:t xml:space="preserve">evivir entre estas turbulencias? ¿Quedará alguna clase media, en los países avanzados (ahora, en vías de subdesarrollo) después de la globalización? ¿Se puede esperar un cambio de paradigma económico? ¿Se podrá volver a poner en funcionamiento el ascensor social, después del estrago? ¿Quedará algo del sueño americano, de la tierra de las oportunidades, o del estado de bienestar europeo?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¿Alea iacta est? (¿la suerte está echada?). De ninguna manera: s</w:t>
      </w:r>
      <w:r w:rsidRPr="00B92C98">
        <w:rPr>
          <w:rFonts w:ascii="Times New Roman" w:hAnsi="Times New Roman" w:cs="Times New Roman"/>
          <w:sz w:val="24"/>
          <w:szCs w:val="24"/>
        </w:rPr>
        <w:t>i la clase media no reacciona (activamente) las “muertes por desesperación” (concentradas en los trabajadores blancos menos cualificados y precarizados) no disminuirán</w:t>
      </w:r>
      <w:r>
        <w:rPr>
          <w:rFonts w:ascii="Times New Roman" w:hAnsi="Times New Roman" w:cs="Times New Roman"/>
          <w:sz w:val="24"/>
          <w:szCs w:val="24"/>
        </w:rPr>
        <w:t>, y muy probablemente se incrementen</w:t>
      </w:r>
      <w:r w:rsidRPr="00B92C98">
        <w:rPr>
          <w:rFonts w:ascii="Times New Roman" w:hAnsi="Times New Roman" w:cs="Times New Roman"/>
          <w:sz w:val="24"/>
          <w:szCs w:val="24"/>
        </w:rPr>
        <w:t>.</w:t>
      </w:r>
      <w:r>
        <w:rPr>
          <w:rFonts w:ascii="Times New Roman" w:hAnsi="Times New Roman" w:cs="Times New Roman"/>
          <w:sz w:val="24"/>
          <w:szCs w:val="24"/>
        </w:rPr>
        <w:t xml:space="preserve"> </w:t>
      </w:r>
      <w:r w:rsidRPr="00B92C98">
        <w:rPr>
          <w:rFonts w:ascii="Times New Roman" w:hAnsi="Times New Roman" w:cs="Times New Roman"/>
          <w:sz w:val="24"/>
          <w:szCs w:val="24"/>
        </w:rPr>
        <w:t>Para todos los estadounidenses y europeos que se preocupan por su futuro, el de sus hijos, y el de sus nietos, la única elección correcta es la</w:t>
      </w:r>
      <w:r>
        <w:rPr>
          <w:rFonts w:ascii="Times New Roman" w:hAnsi="Times New Roman" w:cs="Times New Roman"/>
          <w:sz w:val="24"/>
          <w:szCs w:val="24"/>
        </w:rPr>
        <w:t xml:space="preserve"> reivindicación</w:t>
      </w:r>
      <w:r w:rsidRPr="00B92C98">
        <w:rPr>
          <w:rFonts w:ascii="Times New Roman" w:hAnsi="Times New Roman" w:cs="Times New Roman"/>
          <w:sz w:val="24"/>
          <w:szCs w:val="24"/>
        </w:rPr>
        <w:t xml:space="preserve"> social...</w:t>
      </w:r>
      <w:r>
        <w:rPr>
          <w:rFonts w:ascii="Times New Roman" w:hAnsi="Times New Roman" w:cs="Times New Roman"/>
          <w:sz w:val="24"/>
          <w:szCs w:val="24"/>
        </w:rPr>
        <w:t xml:space="preserve"> </w:t>
      </w:r>
      <w:r w:rsidRPr="00F5119F">
        <w:rPr>
          <w:rFonts w:ascii="Times New Roman" w:hAnsi="Times New Roman" w:cs="Times New Roman"/>
          <w:sz w:val="24"/>
          <w:szCs w:val="24"/>
        </w:rPr>
        <w:t>Para ser libres, tendrán que dejar de ser cómplices.</w:t>
      </w:r>
    </w:p>
    <w:p w:rsidR="00F20AD2" w:rsidRPr="00F20AD2" w:rsidRDefault="00F20AD2" w:rsidP="00F20AD2">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lastRenderedPageBreak/>
        <w:t xml:space="preserve">La clase media de los países avanzados, </w:t>
      </w:r>
      <w:r w:rsidR="00BB1C9A">
        <w:rPr>
          <w:rFonts w:ascii="Times New Roman" w:hAnsi="Times New Roman" w:cs="Times New Roman"/>
          <w:b/>
          <w:sz w:val="24"/>
          <w:szCs w:val="24"/>
        </w:rPr>
        <w:t xml:space="preserve">que </w:t>
      </w:r>
      <w:r w:rsidRPr="00F20AD2">
        <w:rPr>
          <w:rFonts w:ascii="Times New Roman" w:hAnsi="Times New Roman" w:cs="Times New Roman"/>
          <w:b/>
          <w:sz w:val="24"/>
          <w:szCs w:val="24"/>
        </w:rPr>
        <w:t>ha estado sufriendo, se ha visto frustrada, y ha sido estafada, por los “apóstoles” de la globalización, debería estar previsiblemente enojada… faltaría agregar: y está dispuesta a reaccionar… a recuperar el terreno perdido, a luchar por lo suyo…</w:t>
      </w:r>
    </w:p>
    <w:p w:rsidR="00F20AD2" w:rsidRPr="00F20AD2" w:rsidRDefault="00F20AD2" w:rsidP="00F20AD2">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t xml:space="preserve">Aunque no se haya hecho (o quiera hacerse) el recuento de las víctimas, ni siquiera los “escribas” políticamente correctos, pueden negar la evidencia. </w:t>
      </w:r>
    </w:p>
    <w:p w:rsidR="00F20AD2" w:rsidRPr="00F20AD2" w:rsidRDefault="00F20AD2" w:rsidP="00F20AD2">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t>Ninguna sorpresa: la clase media evaporada (“nuevos pobres”), ha renacido en China (“nue</w:t>
      </w:r>
      <w:r w:rsidR="00BB1C9A">
        <w:rPr>
          <w:rFonts w:ascii="Times New Roman" w:hAnsi="Times New Roman" w:cs="Times New Roman"/>
          <w:b/>
          <w:sz w:val="24"/>
          <w:szCs w:val="24"/>
        </w:rPr>
        <w:t>vos ricos”), con el beneplácito</w:t>
      </w:r>
      <w:r w:rsidRPr="00F20AD2">
        <w:rPr>
          <w:rFonts w:ascii="Times New Roman" w:hAnsi="Times New Roman" w:cs="Times New Roman"/>
          <w:b/>
          <w:sz w:val="24"/>
          <w:szCs w:val="24"/>
        </w:rPr>
        <w:t xml:space="preserve"> de las grandes corporaciones multinacionales y la tolerancia de los gobiernos condescendientes (conniventes) de los países avanzados.</w:t>
      </w:r>
    </w:p>
    <w:p w:rsidR="00F20AD2" w:rsidRPr="00F20AD2" w:rsidRDefault="00F20AD2" w:rsidP="00F20AD2">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t xml:space="preserve">Ante semejante exterminio social, la clase media de los países avanzados no puede quedarse de brazos caídos, con las empresas y los gobiernos despidiéndolos en la puerta, llorosa, hundiéndose en la escala, cayendo en la pobreza, tratando de no ser vista en las colas del hambre, huyendo de sí misma. </w:t>
      </w:r>
    </w:p>
    <w:p w:rsidR="00F20AD2" w:rsidRDefault="00F20AD2" w:rsidP="00F20AD2">
      <w:pPr>
        <w:spacing w:line="240" w:lineRule="auto"/>
        <w:jc w:val="both"/>
        <w:rPr>
          <w:rFonts w:ascii="Times New Roman" w:hAnsi="Times New Roman" w:cs="Times New Roman"/>
          <w:b/>
          <w:sz w:val="24"/>
          <w:szCs w:val="24"/>
        </w:rPr>
      </w:pPr>
      <w:r w:rsidRPr="00F20AD2">
        <w:rPr>
          <w:rFonts w:ascii="Times New Roman" w:hAnsi="Times New Roman" w:cs="Times New Roman"/>
          <w:b/>
          <w:sz w:val="24"/>
          <w:szCs w:val="24"/>
        </w:rPr>
        <w:t>Confieso que voy perdiendo la esperanza que la clase media de los países avanzados tenga la humildad de trabajar no en función de lo que es y cree que sabe hacer, sino de lo que debería ser y debe aprender. Sin la humildad de cambiar, es imposible ganar cuando ya pierdes. ¿Y alguien duda que</w:t>
      </w:r>
      <w:r w:rsidR="00BB1C9A">
        <w:rPr>
          <w:rFonts w:ascii="Times New Roman" w:hAnsi="Times New Roman" w:cs="Times New Roman"/>
          <w:b/>
          <w:sz w:val="24"/>
          <w:szCs w:val="24"/>
        </w:rPr>
        <w:t xml:space="preserve"> la clase media va perdiendo? ¿a</w:t>
      </w:r>
      <w:r w:rsidRPr="00F20AD2">
        <w:rPr>
          <w:rFonts w:ascii="Times New Roman" w:hAnsi="Times New Roman" w:cs="Times New Roman"/>
          <w:b/>
          <w:sz w:val="24"/>
          <w:szCs w:val="24"/>
        </w:rPr>
        <w:t xml:space="preserve"> qué espera</w:t>
      </w:r>
      <w:r w:rsidR="00BB1C9A">
        <w:rPr>
          <w:rFonts w:ascii="Times New Roman" w:hAnsi="Times New Roman" w:cs="Times New Roman"/>
          <w:b/>
          <w:sz w:val="24"/>
          <w:szCs w:val="24"/>
        </w:rPr>
        <w:t>, por tanto, para reaccionar? ¿a</w:t>
      </w:r>
      <w:r w:rsidRPr="00F20AD2">
        <w:rPr>
          <w:rFonts w:ascii="Times New Roman" w:hAnsi="Times New Roman" w:cs="Times New Roman"/>
          <w:b/>
          <w:sz w:val="24"/>
          <w:szCs w:val="24"/>
        </w:rPr>
        <w:t xml:space="preserve"> comentarlo en el exilio (tal vez, en China) o en el cementerio</w:t>
      </w:r>
      <w:r w:rsidR="00BB1C9A">
        <w:rPr>
          <w:rFonts w:ascii="Times New Roman" w:hAnsi="Times New Roman" w:cs="Times New Roman"/>
          <w:b/>
          <w:sz w:val="24"/>
          <w:szCs w:val="24"/>
        </w:rPr>
        <w:t xml:space="preserve"> (o tal vez, en el museo vacío)?</w:t>
      </w:r>
    </w:p>
    <w:p w:rsidR="00173706" w:rsidRPr="00173706" w:rsidRDefault="00173706" w:rsidP="00F20AD2">
      <w:pPr>
        <w:spacing w:line="240" w:lineRule="auto"/>
        <w:jc w:val="both"/>
        <w:rPr>
          <w:rFonts w:ascii="Times New Roman" w:hAnsi="Times New Roman" w:cs="Times New Roman"/>
          <w:b/>
          <w:sz w:val="24"/>
          <w:szCs w:val="24"/>
        </w:rPr>
      </w:pPr>
      <w:r w:rsidRPr="00173706">
        <w:rPr>
          <w:rFonts w:ascii="Times New Roman" w:hAnsi="Times New Roman" w:cs="Times New Roman"/>
          <w:b/>
          <w:sz w:val="24"/>
          <w:szCs w:val="24"/>
        </w:rPr>
        <w:t>Exaltación de la prueba: si el titiritero cambió de muñecos, de que sirve seguir haciendo</w:t>
      </w:r>
      <w:r w:rsidR="00984D2F">
        <w:rPr>
          <w:rFonts w:ascii="Times New Roman" w:hAnsi="Times New Roman" w:cs="Times New Roman"/>
          <w:b/>
          <w:sz w:val="24"/>
          <w:szCs w:val="24"/>
        </w:rPr>
        <w:t xml:space="preserve"> de marioneta (o discutir si hacer de</w:t>
      </w:r>
      <w:r w:rsidRPr="00173706">
        <w:rPr>
          <w:rFonts w:ascii="Times New Roman" w:hAnsi="Times New Roman" w:cs="Times New Roman"/>
          <w:b/>
          <w:sz w:val="24"/>
          <w:szCs w:val="24"/>
        </w:rPr>
        <w:t xml:space="preserve"> Gigantes o Cabezudos). La clase media de los países av</w:t>
      </w:r>
      <w:r w:rsidR="00984D2F">
        <w:rPr>
          <w:rFonts w:ascii="Times New Roman" w:hAnsi="Times New Roman" w:cs="Times New Roman"/>
          <w:b/>
          <w:sz w:val="24"/>
          <w:szCs w:val="24"/>
        </w:rPr>
        <w:t>anzados, como dicen los argentinos</w:t>
      </w:r>
      <w:r w:rsidRPr="00173706">
        <w:rPr>
          <w:rFonts w:ascii="Times New Roman" w:hAnsi="Times New Roman" w:cs="Times New Roman"/>
          <w:b/>
          <w:sz w:val="24"/>
          <w:szCs w:val="24"/>
        </w:rPr>
        <w:t>: “ya fue”. No se puede capitular (o recular, como es habitual) frente al exterminio. La resistencia no puede ser virtual, debe ser real, permanente, y efectiva. Por una vez, al menos, sería razonable (aunque ignoro si posible) que la clase media contradiga lo que la teología enseña, logrando que “quien puede lo menos pueda lo más”. Amen.</w:t>
      </w:r>
    </w:p>
    <w:p w:rsidR="00F20AD2" w:rsidRDefault="00984D2F" w:rsidP="00BD422E">
      <w:pPr>
        <w:spacing w:line="240" w:lineRule="auto"/>
        <w:jc w:val="both"/>
        <w:rPr>
          <w:rFonts w:ascii="Times New Roman" w:hAnsi="Times New Roman" w:cs="Times New Roman"/>
          <w:b/>
          <w:sz w:val="24"/>
          <w:szCs w:val="24"/>
        </w:rPr>
      </w:pPr>
      <w:r w:rsidRPr="00984D2F">
        <w:rPr>
          <w:rFonts w:ascii="Times New Roman" w:hAnsi="Times New Roman" w:cs="Times New Roman"/>
          <w:b/>
          <w:sz w:val="24"/>
          <w:szCs w:val="24"/>
        </w:rPr>
        <w:t>PD.:</w:t>
      </w:r>
      <w:r>
        <w:rPr>
          <w:rFonts w:ascii="Times New Roman" w:hAnsi="Times New Roman" w:cs="Times New Roman"/>
          <w:b/>
          <w:sz w:val="24"/>
          <w:szCs w:val="24"/>
        </w:rPr>
        <w:t xml:space="preserve"> Tal vez esté equivocado, tal vez sea demasiado alarmista</w:t>
      </w:r>
      <w:r w:rsidR="006C134E">
        <w:rPr>
          <w:rFonts w:ascii="Times New Roman" w:hAnsi="Times New Roman" w:cs="Times New Roman"/>
          <w:b/>
          <w:sz w:val="24"/>
          <w:szCs w:val="24"/>
        </w:rPr>
        <w:t>, para dar o quitar razón</w:t>
      </w:r>
      <w:r w:rsidR="00886821">
        <w:rPr>
          <w:rFonts w:ascii="Times New Roman" w:hAnsi="Times New Roman" w:cs="Times New Roman"/>
          <w:b/>
          <w:sz w:val="24"/>
          <w:szCs w:val="24"/>
        </w:rPr>
        <w:t>, les ruego que lean lo publicado por la OECD: “The economic impacts of learnings losses” - Education Working Papers Nº 225 - 8/9/20, y piensen mucho, si sigue siendo conveniente continuar “empujando la soga” de la globalización (financiera, sanitaria, económica…).</w:t>
      </w:r>
      <w:r w:rsidR="00475215">
        <w:rPr>
          <w:rFonts w:ascii="Times New Roman" w:hAnsi="Times New Roman" w:cs="Times New Roman"/>
          <w:b/>
          <w:sz w:val="24"/>
          <w:szCs w:val="24"/>
        </w:rPr>
        <w:t xml:space="preserve"> Frente a tamaño sacrificio</w:t>
      </w:r>
      <w:r w:rsidR="006C134E">
        <w:rPr>
          <w:rFonts w:ascii="Times New Roman" w:hAnsi="Times New Roman" w:cs="Times New Roman"/>
          <w:b/>
          <w:sz w:val="24"/>
          <w:szCs w:val="24"/>
        </w:rPr>
        <w:t xml:space="preserve"> social, no se puede tolerar el desprecio de unos verdugos desalmados, y continuar siendo cómplices cobardones o encubridores serviles. </w:t>
      </w:r>
    </w:p>
    <w:p w:rsidR="00984D2F" w:rsidRPr="00984D2F" w:rsidRDefault="00984D2F" w:rsidP="00BD422E">
      <w:pPr>
        <w:spacing w:line="240" w:lineRule="auto"/>
        <w:jc w:val="both"/>
        <w:rPr>
          <w:rFonts w:ascii="Times New Roman" w:hAnsi="Times New Roman" w:cs="Times New Roman"/>
          <w:b/>
          <w:sz w:val="24"/>
          <w:szCs w:val="24"/>
        </w:rPr>
      </w:pPr>
      <w:r w:rsidRPr="00984D2F">
        <w:rPr>
          <w:rFonts w:ascii="Times New Roman" w:hAnsi="Times New Roman" w:cs="Times New Roman"/>
          <w:b/>
          <w:noProof/>
          <w:sz w:val="24"/>
          <w:szCs w:val="24"/>
        </w:rPr>
        <w:drawing>
          <wp:inline distT="0" distB="0" distL="0" distR="0" wp14:anchorId="2F048C65" wp14:editId="5C8ABB3B">
            <wp:extent cx="5725229" cy="2330450"/>
            <wp:effectExtent l="0" t="0" r="889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333007"/>
                    </a:xfrm>
                    <a:prstGeom prst="rect">
                      <a:avLst/>
                    </a:prstGeom>
                  </pic:spPr>
                </pic:pic>
              </a:graphicData>
            </a:graphic>
          </wp:inline>
        </w:drawing>
      </w:r>
    </w:p>
    <w:p w:rsidR="00BD422E" w:rsidRDefault="00173706" w:rsidP="00BD422E">
      <w:pPr>
        <w:pStyle w:val="NormalWeb"/>
        <w:shd w:val="clear" w:color="auto" w:fill="FFFFFF"/>
        <w:spacing w:before="0" w:beforeAutospacing="0" w:after="270" w:afterAutospacing="0"/>
        <w:jc w:val="both"/>
        <w:rPr>
          <w:b/>
        </w:rPr>
      </w:pPr>
      <w:r>
        <w:rPr>
          <w:b/>
        </w:rPr>
        <w:lastRenderedPageBreak/>
        <w:t xml:space="preserve">- </w:t>
      </w:r>
      <w:r w:rsidR="003F7874">
        <w:rPr>
          <w:b/>
        </w:rPr>
        <w:t>Anexo I</w:t>
      </w:r>
      <w:r w:rsidR="00BD422E">
        <w:rPr>
          <w:b/>
        </w:rPr>
        <w:t xml:space="preserve"> - La insoportable levedad de los “cuello blanco” (white collar)</w:t>
      </w:r>
    </w:p>
    <w:p w:rsidR="00BD422E" w:rsidRDefault="00BD422E" w:rsidP="00BD422E">
      <w:pPr>
        <w:pStyle w:val="NormalWeb"/>
        <w:shd w:val="clear" w:color="auto" w:fill="FFFFFF"/>
        <w:spacing w:before="0" w:beforeAutospacing="0" w:after="270" w:afterAutospacing="0"/>
        <w:jc w:val="both"/>
        <w:rPr>
          <w:b/>
        </w:rPr>
      </w:pPr>
      <w:r>
        <w:rPr>
          <w:noProof/>
        </w:rPr>
        <w:drawing>
          <wp:inline distT="0" distB="0" distL="0" distR="0" wp14:anchorId="41B87B7E" wp14:editId="5D667134">
            <wp:extent cx="5731510" cy="3438525"/>
            <wp:effectExtent l="0" t="0" r="2540" b="9525"/>
            <wp:docPr id="514" name="Imagen 514" descr="La incertidumbre amenaza con asfixiar la economía euro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incertidumbre amenaza con asfixiar la economía europe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438525"/>
                    </a:xfrm>
                    <a:prstGeom prst="rect">
                      <a:avLst/>
                    </a:prstGeom>
                    <a:noFill/>
                    <a:ln>
                      <a:noFill/>
                    </a:ln>
                  </pic:spPr>
                </pic:pic>
              </a:graphicData>
            </a:graphic>
          </wp:inline>
        </w:drawing>
      </w:r>
    </w:p>
    <w:p w:rsidR="00BD422E" w:rsidRDefault="00BD422E" w:rsidP="00BD422E">
      <w:pPr>
        <w:pStyle w:val="NormalWeb"/>
        <w:shd w:val="clear" w:color="auto" w:fill="FFFFFF"/>
        <w:spacing w:before="0" w:beforeAutospacing="0" w:after="270" w:afterAutospacing="0"/>
        <w:jc w:val="both"/>
        <w:rPr>
          <w:b/>
        </w:rPr>
      </w:pPr>
      <w:r>
        <w:rPr>
          <w:b/>
        </w:rPr>
        <w:t xml:space="preserve">(Viejas y queridas batallas perdidas o la amargura de la victoria) </w:t>
      </w:r>
    </w:p>
    <w:p w:rsidR="00BD422E" w:rsidRDefault="00BD422E" w:rsidP="00BD422E">
      <w:pPr>
        <w:pStyle w:val="NormalWeb"/>
        <w:shd w:val="clear" w:color="auto" w:fill="FFFFFF"/>
        <w:spacing w:after="270"/>
        <w:jc w:val="both"/>
      </w:pPr>
      <w:r>
        <w:t xml:space="preserve">En el Paper: </w:t>
      </w:r>
      <w:r>
        <w:rPr>
          <w:b/>
        </w:rPr>
        <w:t xml:space="preserve">“All you can eat” - </w:t>
      </w:r>
      <w:r w:rsidRPr="00B61F8A">
        <w:rPr>
          <w:b/>
        </w:rPr>
        <w:t>Consumismo: Una feliz falsedad</w:t>
      </w:r>
      <w:r>
        <w:t xml:space="preserve">, publicado el </w:t>
      </w:r>
      <w:r w:rsidRPr="00356F81">
        <w:rPr>
          <w:b/>
        </w:rPr>
        <w:t>13/8/2004</w:t>
      </w:r>
      <w:r>
        <w:t xml:space="preserve">, decía: </w:t>
      </w:r>
    </w:p>
    <w:p w:rsidR="00BD422E" w:rsidRPr="00B61F8A" w:rsidRDefault="00BD422E" w:rsidP="00BD422E">
      <w:pPr>
        <w:pStyle w:val="NormalWeb"/>
        <w:shd w:val="clear" w:color="auto" w:fill="FFFFFF"/>
        <w:spacing w:after="270"/>
        <w:jc w:val="both"/>
        <w:rPr>
          <w:u w:val="single"/>
        </w:rPr>
      </w:pPr>
      <w:r w:rsidRPr="00B61F8A">
        <w:rPr>
          <w:u w:val="single"/>
        </w:rPr>
        <w:t>Empujando el carrito de la compra</w:t>
      </w:r>
    </w:p>
    <w:p w:rsidR="00BD422E" w:rsidRDefault="00BD422E" w:rsidP="00BD422E">
      <w:pPr>
        <w:pStyle w:val="NormalWeb"/>
        <w:shd w:val="clear" w:color="auto" w:fill="FFFFFF"/>
        <w:spacing w:after="270"/>
        <w:jc w:val="both"/>
      </w:pPr>
      <w:r>
        <w:t>Unos 1.700 millones de personas –más de la cuarta parte de la Humanidad- han entrado a formar parte de la “clase de los consumidores”, adoptando el modelo de alimentación, transporte y forma de vida que fue exclusivo durante el siglo pasado de los países ricos de Europa, Norteamérica y Japón. Sólo en China, 240 millones de personas se han incorporado a las filas de los consumidores, cifra que superará muy pronto al número de consumidores estadounidenses.</w:t>
      </w:r>
    </w:p>
    <w:p w:rsidR="00BD422E" w:rsidRDefault="00BD422E" w:rsidP="00BD422E">
      <w:pPr>
        <w:pStyle w:val="NormalWeb"/>
        <w:shd w:val="clear" w:color="auto" w:fill="FFFFFF"/>
        <w:spacing w:after="270"/>
        <w:jc w:val="both"/>
      </w:pPr>
      <w:r>
        <w:t>“La Situación del Mundo 2004” (Worldwatch Institute annual report) indica que el gasto de los hogares se ha multiplicado por cuatro desde 1960 elevándose a más de 20 billones de dólares en el año 2000. El 12% de la población del mundo que vive en Norteamérica y en Europa Occidental es responsable del 60% de este consumo, mientras que la tercera parte de la población que vive en el Sur de Asia y en África Subsahariana representa tan solo el 3,2%. Un tercio de la población mundial no tiene satisfechas sus necesidades básicas, mientras que sólo EEUU “despilfarra” hasta 2 billones de dólares en subproductos no deseados como la contaminación del aire y del agua, la criminalidad o el tiempo perdido en atascos de tránsito.</w:t>
      </w:r>
    </w:p>
    <w:p w:rsidR="00BD422E" w:rsidRDefault="00BD422E" w:rsidP="00BD422E">
      <w:pPr>
        <w:pStyle w:val="NormalWeb"/>
        <w:shd w:val="clear" w:color="auto" w:fill="FFFFFF"/>
        <w:spacing w:after="270"/>
        <w:jc w:val="both"/>
      </w:pPr>
      <w:r>
        <w:t xml:space="preserve">Casi la mitad de los consumidores mundiales vive en la actualidad en el mundo en desarrollo. Pero esta realidad responde a que en los países pobres se concentra el grueso de la población mundial. Si bien el consumidor medio chino o indio consume mucho menos que un </w:t>
      </w:r>
      <w:r>
        <w:lastRenderedPageBreak/>
        <w:t>norteamericano o que un europeo, entre China y la India cuentan actualmente con una clase consumidora mayor que la de toda Europa Occidental.</w:t>
      </w:r>
    </w:p>
    <w:p w:rsidR="00BD422E" w:rsidRDefault="00BD422E" w:rsidP="00BD422E">
      <w:pPr>
        <w:pStyle w:val="NormalWeb"/>
        <w:shd w:val="clear" w:color="auto" w:fill="FFFFFF"/>
        <w:spacing w:after="270"/>
        <w:jc w:val="both"/>
      </w:pPr>
      <w:r>
        <w:t>En EEUU hay actualmente más vehículos privados que personas con permiso de conducir. El tamaño medio de los frigoríficos de los hogares estadounidenses se ha incrementado en un 10% entre 1972 y 2001 y también ha aumentado el número de estos aparatos por hogar. En 2002, las viviendas nuevas eran un 38% más grande que en 1975, a pesar que ha descendido el número de personas que comparten un hogar. Como resultado de estos hábitos de consumo, EEUU produce un 25% de las emisiones de dióxido de carbono, con sólo el 4,5% de la población.</w:t>
      </w:r>
    </w:p>
    <w:p w:rsidR="00BD422E" w:rsidRDefault="00BD422E" w:rsidP="00BD422E">
      <w:pPr>
        <w:pStyle w:val="NormalWeb"/>
        <w:shd w:val="clear" w:color="auto" w:fill="FFFFFF"/>
        <w:spacing w:after="270"/>
        <w:jc w:val="both"/>
      </w:pPr>
      <w:r>
        <w:t>Gasto del consumidor y población por región:</w:t>
      </w:r>
    </w:p>
    <w:p w:rsidR="00BD422E" w:rsidRDefault="00BD422E" w:rsidP="00BD422E">
      <w:pPr>
        <w:pStyle w:val="NormalWeb"/>
        <w:shd w:val="clear" w:color="auto" w:fill="FFFFFF"/>
        <w:spacing w:after="270"/>
        <w:jc w:val="both"/>
      </w:pPr>
      <w:r>
        <w:t>El gasto del consumo privado -cantidad gastada en bienes y servicios a nivel doméstico-, alcanzó 20 billones de dólares en el año 2000, cuadruplicando el gasto registrado para 1960 (4,8 billones de dólares). Parte de esta cuadruplicación en el consumo se debió al crecimiento demográfico, pero la mayoría fue a causa del aumento de prosperidad en muchas partes del mundo.</w:t>
      </w:r>
    </w:p>
    <w:p w:rsidR="00BD422E" w:rsidRDefault="00BD422E" w:rsidP="00BD422E">
      <w:pPr>
        <w:pStyle w:val="NormalWeb"/>
        <w:shd w:val="clear" w:color="auto" w:fill="FFFFFF"/>
        <w:spacing w:after="270"/>
        <w:jc w:val="both"/>
      </w:pPr>
      <w:r>
        <w:t>La eficiencia en la producción durante el siglo XX ha sido el motor de gran parte del boom del consumo.</w:t>
      </w:r>
    </w:p>
    <w:p w:rsidR="00BD422E" w:rsidRDefault="00BD422E" w:rsidP="00BD422E">
      <w:pPr>
        <w:pStyle w:val="NormalWeb"/>
        <w:shd w:val="clear" w:color="auto" w:fill="FFFFFF"/>
        <w:spacing w:after="270"/>
        <w:jc w:val="both"/>
      </w:pPr>
      <w:r>
        <w:t>. Hoy día, los trabajadores industriales modernos producen en una semana, lo que en el siglo XVIII les llevaba a sus contrapartes cuatro años.</w:t>
      </w:r>
    </w:p>
    <w:p w:rsidR="00BD422E" w:rsidRDefault="00BD422E" w:rsidP="00BD422E">
      <w:pPr>
        <w:pStyle w:val="NormalWeb"/>
        <w:shd w:val="clear" w:color="auto" w:fill="FFFFFF"/>
        <w:spacing w:after="270"/>
        <w:jc w:val="both"/>
      </w:pPr>
      <w:r>
        <w:t>. En los EEUU tan sólo 12 horas de trabajo a la semana eran necesarias en el 2000 para producir lo mismo que se producía en 40 horas en 1950.</w:t>
      </w:r>
    </w:p>
    <w:p w:rsidR="00BD422E" w:rsidRDefault="00BD422E" w:rsidP="00BD422E">
      <w:pPr>
        <w:pStyle w:val="NormalWeb"/>
        <w:shd w:val="clear" w:color="auto" w:fill="FFFFFF"/>
        <w:spacing w:after="270"/>
        <w:jc w:val="both"/>
      </w:pPr>
      <w:r>
        <w:t>. En la industria de semiconductores, la eficiencia de la producción ayudó a disminuir el costo por megabite de potencia de computadoras de aproximadamente 20 mil dólares en 1970 a cerca de 2 centavos en el 2001.</w:t>
      </w:r>
    </w:p>
    <w:p w:rsidR="00BD422E" w:rsidRDefault="00BD422E" w:rsidP="00BD422E">
      <w:pPr>
        <w:pStyle w:val="NormalWeb"/>
        <w:shd w:val="clear" w:color="auto" w:fill="FFFFFF"/>
        <w:spacing w:after="270"/>
        <w:jc w:val="both"/>
      </w:pPr>
      <w:r>
        <w:t>El gasto mundial en publicidad alcanzó 446 mil millones de dólares en 2002, casi nueve veces más del gasto en 1950. Más de la mitad fue gastado en los mercados estadounidenses.</w:t>
      </w:r>
    </w:p>
    <w:p w:rsidR="00BD422E" w:rsidRDefault="00BD422E" w:rsidP="00BD422E">
      <w:pPr>
        <w:pStyle w:val="NormalWeb"/>
        <w:shd w:val="clear" w:color="auto" w:fill="FFFFFF"/>
        <w:spacing w:after="270"/>
        <w:jc w:val="both"/>
      </w:pPr>
      <w:r w:rsidRPr="00B61F8A">
        <w:rPr>
          <w:noProof/>
        </w:rPr>
        <w:drawing>
          <wp:inline distT="0" distB="0" distL="0" distR="0" wp14:anchorId="3E11CF54" wp14:editId="4C4B9185">
            <wp:extent cx="5725977" cy="2520950"/>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523386"/>
                    </a:xfrm>
                    <a:prstGeom prst="rect">
                      <a:avLst/>
                    </a:prstGeom>
                  </pic:spPr>
                </pic:pic>
              </a:graphicData>
            </a:graphic>
          </wp:inline>
        </w:drawing>
      </w:r>
    </w:p>
    <w:p w:rsidR="00BD422E" w:rsidRDefault="00BD422E" w:rsidP="00BD422E">
      <w:pPr>
        <w:pStyle w:val="NormalWeb"/>
        <w:shd w:val="clear" w:color="auto" w:fill="FFFFFF"/>
        <w:spacing w:after="270"/>
        <w:jc w:val="both"/>
      </w:pPr>
      <w:r>
        <w:lastRenderedPageBreak/>
        <w:t>Los datos del consumo sobre la salud:</w:t>
      </w:r>
    </w:p>
    <w:p w:rsidR="00BD422E" w:rsidRDefault="00BD422E" w:rsidP="00BD422E">
      <w:pPr>
        <w:pStyle w:val="NormalWeb"/>
        <w:shd w:val="clear" w:color="auto" w:fill="FFFFFF"/>
        <w:spacing w:after="270"/>
        <w:jc w:val="both"/>
      </w:pPr>
      <w:r>
        <w:t>. Fumar. Contribuye a alrededor de 5 millones de muertes por año a nivel mundial. En 1999, el gasto médico relacionado con el tabaco y la pérdida en la productividad, le costó a los EEUU más de 150 mil millones, casi 1.5 veces la ganancia de las 5 más grandes multinacionales del tabaco ese mismo año.</w:t>
      </w:r>
    </w:p>
    <w:p w:rsidR="00BD422E" w:rsidRDefault="00BD422E" w:rsidP="00BD422E">
      <w:pPr>
        <w:pStyle w:val="NormalWeb"/>
        <w:shd w:val="clear" w:color="auto" w:fill="FFFFFF"/>
        <w:spacing w:after="270"/>
        <w:jc w:val="both"/>
      </w:pPr>
      <w:r>
        <w:t>. Sobrepeso. En los EEUU, se estima que el 65% de los adultos tienen sobrepeso u obesidad, lo que ocasiona una pérdida anual de 300 mil vidas, y en 1999 causó un gasto de por lo menos 117 mil millones de dólares en asistencia a la salud.</w:t>
      </w:r>
    </w:p>
    <w:p w:rsidR="00BD422E" w:rsidRDefault="00BD422E" w:rsidP="00BD422E">
      <w:pPr>
        <w:pStyle w:val="NormalWeb"/>
        <w:shd w:val="clear" w:color="auto" w:fill="FFFFFF"/>
        <w:spacing w:after="270"/>
        <w:jc w:val="both"/>
      </w:pPr>
      <w:r>
        <w:t>. Sedentarismo. Un estudio de más de 200 mil personas en 448 condados de EEUU encontró que aquéllos que viven en comunidades suburbanas de baja densidad caminan menos tiempo y pesan 6 libras más en promedio que los otros que viven en comunidades con saturación poblacional. Los habitantes de las áreas suburbanas también resultaron ser más fumadores y con una mayor tendencia a la presión alta. Un adulto promedio en los EEUU gasta hoy día 72 minutos diarios tras el volante, la mayoría de las veces solo.</w:t>
      </w:r>
    </w:p>
    <w:p w:rsidR="00BD422E" w:rsidRDefault="00BD422E" w:rsidP="00BD422E">
      <w:pPr>
        <w:pStyle w:val="NormalWeb"/>
        <w:shd w:val="clear" w:color="auto" w:fill="FFFFFF"/>
        <w:spacing w:after="270"/>
        <w:jc w:val="both"/>
      </w:pPr>
      <w:r>
        <w:t>. La presión del tiempo. Está por lo general relacionada con la necesidad de trabajar más horas para sostener los hábitos de consumo, y para subir de grado, acumular o, en otros casos, mantener las pertenencias. En los países industrializados, los norteamericanos están considerados como los más sobrecargados laboralmente, trabajando 350 horas (nueve semanas) más por año, que el europeo promedio.</w:t>
      </w:r>
    </w:p>
    <w:p w:rsidR="00BD422E" w:rsidRDefault="00BD422E" w:rsidP="00BD422E">
      <w:pPr>
        <w:pStyle w:val="NormalWeb"/>
        <w:shd w:val="clear" w:color="auto" w:fill="FFFFFF"/>
        <w:spacing w:after="270"/>
        <w:jc w:val="both"/>
      </w:pPr>
      <w:r>
        <w:t>Mayores disparidades:</w:t>
      </w:r>
    </w:p>
    <w:p w:rsidR="00BD422E" w:rsidRDefault="00BD422E" w:rsidP="00BD422E">
      <w:pPr>
        <w:pStyle w:val="NormalWeb"/>
        <w:shd w:val="clear" w:color="auto" w:fill="FFFFFF"/>
        <w:spacing w:after="270"/>
        <w:jc w:val="both"/>
      </w:pPr>
      <w:r>
        <w:t>Lujos</w:t>
      </w:r>
    </w:p>
    <w:p w:rsidR="00BD422E" w:rsidRDefault="00BD422E" w:rsidP="00BD422E">
      <w:pPr>
        <w:pStyle w:val="NormalWeb"/>
        <w:shd w:val="clear" w:color="auto" w:fill="FFFFFF"/>
        <w:spacing w:after="270"/>
        <w:jc w:val="both"/>
      </w:pPr>
      <w:r>
        <w:t>. En 2002, 1.12 mil millones de domicilios –cerca de tres cuartos de la población mundial- poseían por lo menos un televisor.</w:t>
      </w:r>
    </w:p>
    <w:p w:rsidR="00BD422E" w:rsidRDefault="00BD422E" w:rsidP="00BD422E">
      <w:pPr>
        <w:pStyle w:val="NormalWeb"/>
        <w:shd w:val="clear" w:color="auto" w:fill="FFFFFF"/>
        <w:spacing w:after="270"/>
        <w:jc w:val="both"/>
      </w:pPr>
      <w:r>
        <w:t>. Alrededor de 41 millones de vehículos de pasajeros salían de las cadenas de montaje mundial en 2002, cinco veces más que en 1950. Actualmente, la flota vehicular a nivel global excede 531 millones, la cual aumenta aproximadamente con unos 11 millones de vehículos por año.</w:t>
      </w:r>
    </w:p>
    <w:p w:rsidR="00BD422E" w:rsidRDefault="00BD422E" w:rsidP="00BD422E">
      <w:pPr>
        <w:pStyle w:val="NormalWeb"/>
        <w:shd w:val="clear" w:color="auto" w:fill="FFFFFF"/>
        <w:spacing w:after="270"/>
        <w:jc w:val="both"/>
      </w:pPr>
      <w:r>
        <w:t>. Se estima que actualmente a nivel mundial los consumidores gastan 35 mil millones de dólares al año en botellas de agua.</w:t>
      </w:r>
    </w:p>
    <w:p w:rsidR="00BD422E" w:rsidRDefault="00BD422E" w:rsidP="00BD422E">
      <w:pPr>
        <w:pStyle w:val="NormalWeb"/>
        <w:shd w:val="clear" w:color="auto" w:fill="FFFFFF"/>
        <w:spacing w:after="270"/>
        <w:jc w:val="both"/>
      </w:pPr>
      <w:r>
        <w:t>Necesidades</w:t>
      </w:r>
    </w:p>
    <w:p w:rsidR="00BD422E" w:rsidRDefault="00BD422E" w:rsidP="00BD422E">
      <w:pPr>
        <w:pStyle w:val="NormalWeb"/>
        <w:shd w:val="clear" w:color="auto" w:fill="FFFFFF"/>
        <w:spacing w:after="270"/>
        <w:jc w:val="both"/>
      </w:pPr>
      <w:r>
        <w:t>. En 1999, cerca de 2.8 mil millones de personas -dos de cada cinco seres humanos en el planeta- vivían con menos de 2 dólares al día.</w:t>
      </w:r>
    </w:p>
    <w:p w:rsidR="00BD422E" w:rsidRDefault="00BD422E" w:rsidP="00BD422E">
      <w:pPr>
        <w:pStyle w:val="NormalWeb"/>
        <w:shd w:val="clear" w:color="auto" w:fill="FFFFFF"/>
        <w:spacing w:after="270"/>
        <w:jc w:val="both"/>
      </w:pPr>
      <w:r>
        <w:t>. En el 2000, una de cada cinco personas en los países en desarrollo -1.1 mil millones- no tenía “acceso razonable” al agua potable.</w:t>
      </w:r>
    </w:p>
    <w:p w:rsidR="00BD422E" w:rsidRDefault="00BD422E" w:rsidP="00BD422E">
      <w:pPr>
        <w:pStyle w:val="NormalWeb"/>
        <w:shd w:val="clear" w:color="auto" w:fill="FFFFFF"/>
        <w:spacing w:after="270"/>
        <w:jc w:val="both"/>
      </w:pPr>
      <w:r>
        <w:t>. 2.4 mil millones de personas a nivel mundial -dos de cada cinco- viven sin el saneamiento básico.</w:t>
      </w:r>
    </w:p>
    <w:p w:rsidR="00BD422E" w:rsidRDefault="00BD422E" w:rsidP="00BD422E">
      <w:pPr>
        <w:pStyle w:val="NormalWeb"/>
        <w:shd w:val="clear" w:color="auto" w:fill="FFFFFF"/>
        <w:spacing w:after="270"/>
        <w:jc w:val="both"/>
      </w:pPr>
      <w:r>
        <w:lastRenderedPageBreak/>
        <w:t>. La provisión adecuada de alimentos, agua potable y educación básica para los más pobres podría alcanzarse con menos de lo que la gente gasta anualmente en maquillaje, helados y alimentos para mascotas.</w:t>
      </w:r>
    </w:p>
    <w:p w:rsidR="00BD422E" w:rsidRDefault="00BD422E" w:rsidP="00BD422E">
      <w:pPr>
        <w:pStyle w:val="NormalWeb"/>
        <w:shd w:val="clear" w:color="auto" w:fill="FFFFFF"/>
        <w:spacing w:after="270"/>
        <w:jc w:val="both"/>
      </w:pPr>
      <w:r>
        <w:t>La sociedad de consumo</w:t>
      </w:r>
    </w:p>
    <w:p w:rsidR="00BD422E" w:rsidRDefault="00BD422E" w:rsidP="00BD422E">
      <w:pPr>
        <w:pStyle w:val="NormalWeb"/>
        <w:shd w:val="clear" w:color="auto" w:fill="FFFFFF"/>
        <w:spacing w:after="270"/>
        <w:jc w:val="both"/>
      </w:pPr>
      <w:r>
        <w:t>El cambio tecnológico nos permite producir más de lo que demandamos y ofertar más de lo que necesitamos. El consumo y el crecimiento económico sin fin es el paradigma de la nueva religión, donde el aumento del consumo es una forma de vida necesaria para mantener la actividad económica y el empleo.</w:t>
      </w:r>
    </w:p>
    <w:p w:rsidR="00BD422E" w:rsidRDefault="00BD422E" w:rsidP="00BD422E">
      <w:pPr>
        <w:pStyle w:val="NormalWeb"/>
        <w:shd w:val="clear" w:color="auto" w:fill="FFFFFF"/>
        <w:spacing w:after="270"/>
        <w:jc w:val="both"/>
      </w:pPr>
      <w:r>
        <w:t>El consumo de bienes y servicios, por supuesto, es imprescindible para satisfacer las necesidades humanas, pero cuando se supera cierto umbral, que se sitúa en torno a los 7.000 euros anuales por persona, se transforma en consumismo, dice José Santamarta, Director de World Watch...</w:t>
      </w:r>
    </w:p>
    <w:p w:rsidR="00BD422E" w:rsidRDefault="00BD422E" w:rsidP="00BD422E">
      <w:pPr>
        <w:pStyle w:val="NormalWeb"/>
        <w:shd w:val="clear" w:color="auto" w:fill="FFFFFF"/>
        <w:spacing w:after="270"/>
        <w:jc w:val="both"/>
      </w:pPr>
      <w:r>
        <w:t>1.700 millones de consumidores, 2.800 millones de pobres:</w:t>
      </w:r>
    </w:p>
    <w:p w:rsidR="00BD422E" w:rsidRDefault="00BD422E" w:rsidP="00BD422E">
      <w:pPr>
        <w:pStyle w:val="NormalWeb"/>
        <w:shd w:val="clear" w:color="auto" w:fill="FFFFFF"/>
        <w:spacing w:after="270"/>
        <w:jc w:val="both"/>
      </w:pPr>
      <w:r>
        <w:t>En el mundo la sociedad de consumo la integran 1.728 millones de personas, el 28% de la población mundial: 242 millones viven en EEUU (el 84% de su población), 349 millones en Europa Occidental (el 89% de su población), 120 millones en Japón (95%), 240 millones en China (apenas el 19% de su población), 122 millones en India (12%), 61 millones en Rusia (43%), 58 millones en Brasil (33%) y sólo 34 millones en África Subsahariana (el 5% de su población). En total en los países industrializados viven 816 millones de consumidores (el 80% de su población) y 912 millones en los países en desarrollo (sólo el 17% de la población del Tercer Mundo).</w:t>
      </w:r>
    </w:p>
    <w:p w:rsidR="00BD422E" w:rsidRDefault="00BD422E" w:rsidP="00BD422E">
      <w:pPr>
        <w:pStyle w:val="NormalWeb"/>
        <w:shd w:val="clear" w:color="auto" w:fill="FFFFFF"/>
        <w:spacing w:after="270"/>
        <w:jc w:val="both"/>
      </w:pPr>
      <w:r>
        <w:t>Mientras los 1.700 millones de consumidores gastan diariamente más de 20 euros, hay 2.800 millones de personas que tienen que vivir con menos de 2 euros diarios (lo mínimo para satisfacer las necesidades más básicas) y 1.200 millones de personas viven con menos de 1 euro diario en la extrema pobreza. Mientras el estadounidense medio consume cada año 331 kilos de papel, en India usan 4 kilos y en gran parte de África menos de 1 kilo. El 15% de la población de los países industrializados consume el 61% del aluminio, el 60% del plomo, el 59% del cobre y el 49% del acero. Cifras similares podrían repetirse para todo tipo de bienes y servicios.</w:t>
      </w:r>
    </w:p>
    <w:p w:rsidR="00BD422E" w:rsidRDefault="00BD422E" w:rsidP="00BD422E">
      <w:pPr>
        <w:pStyle w:val="NormalWeb"/>
        <w:shd w:val="clear" w:color="auto" w:fill="FFFFFF"/>
        <w:spacing w:after="270"/>
        <w:jc w:val="both"/>
      </w:pPr>
      <w:r>
        <w:t>Consumismo y pobreza conviven en un mundo desigual, en el que no hay voluntad política para frenar el consumismo de unos y elevar el nivel de vida de quienes más lo necesitan. La clase de los consumidores comparte un modo de vida y una cultura cada vez más uniforme, donde los grandes supermercados y centros comerciales son las nuevas catedrales de la modernidad, señala José Santamaría.</w:t>
      </w:r>
    </w:p>
    <w:p w:rsidR="00BD422E" w:rsidRDefault="00BD422E" w:rsidP="00BD422E">
      <w:pPr>
        <w:pStyle w:val="NormalWeb"/>
        <w:shd w:val="clear" w:color="auto" w:fill="FFFFFF"/>
        <w:spacing w:after="270"/>
        <w:jc w:val="both"/>
      </w:pPr>
      <w:r>
        <w:t>Si los hábitos de consumo de los 1.700 millones de consumidores se extendiesen a toda la población mundial (6.300 millones de personas), la situación sería completamente insostenible, a causa del consumo de agua, energía, madera, minerales, suelo y otros recursos, y la pérdida de biodiversidad, la contaminación, la deforestación y el cambio climático.</w:t>
      </w:r>
    </w:p>
    <w:p w:rsidR="00BD422E" w:rsidRDefault="00BD422E" w:rsidP="00BD422E">
      <w:pPr>
        <w:pStyle w:val="NormalWeb"/>
        <w:shd w:val="clear" w:color="auto" w:fill="FFFFFF"/>
        <w:spacing w:after="270"/>
        <w:jc w:val="both"/>
      </w:pPr>
      <w:r>
        <w:t xml:space="preserve">Entre 1950 y 2002 el consumo de agua se ha triplicado, el de combustibles fósiles se ha quintuplicado, el de carne creció un 550%, las emisiones de dióxido de carbono han aumentado un 400%, el PIB mundial aumentó un 716%, el comercio mundial creció un </w:t>
      </w:r>
      <w:r>
        <w:lastRenderedPageBreak/>
        <w:t>1.568%, el gasto mundial en publicidad creció un 965%, el número de turistas que salieron de sus fronteras creció un 2.860%, el número de automóviles pasó de 53 millones en 1950 a 565 millones en 2002 y el consumo de papel creció un 423% entre 1961 y 2002. Las importantes ganancias en eficiencia se ven rápidamente absorbidas por el aumento del consumo. Las viviendas son cada vez mayores y los automóviles cada vez más potentes.</w:t>
      </w:r>
    </w:p>
    <w:p w:rsidR="00BD422E" w:rsidRDefault="00BD422E" w:rsidP="00BD422E">
      <w:pPr>
        <w:pStyle w:val="NormalWeb"/>
        <w:shd w:val="clear" w:color="auto" w:fill="FFFFFF"/>
        <w:spacing w:after="270"/>
        <w:jc w:val="both"/>
      </w:pPr>
      <w:r>
        <w:t>Pero la solución no puede ser un nuevo apartheid, que limite el consumo a esa minoría del 28% de la población mundial…</w:t>
      </w:r>
    </w:p>
    <w:p w:rsidR="00BD422E" w:rsidRDefault="00BD422E" w:rsidP="00BD422E">
      <w:pPr>
        <w:pStyle w:val="NormalWeb"/>
        <w:shd w:val="clear" w:color="auto" w:fill="FFFFFF"/>
        <w:spacing w:after="270"/>
        <w:jc w:val="both"/>
      </w:pPr>
      <w:r>
        <w:t xml:space="preserve">En el Paper: </w:t>
      </w:r>
      <w:r w:rsidRPr="009F14AA">
        <w:rPr>
          <w:b/>
        </w:rPr>
        <w:t>“Stop Desarrollo”</w:t>
      </w:r>
      <w:r>
        <w:t xml:space="preserve"> </w:t>
      </w:r>
      <w:r w:rsidRPr="009F14AA">
        <w:rPr>
          <w:b/>
        </w:rPr>
        <w:t>- El “homo consumitis”</w:t>
      </w:r>
      <w:r>
        <w:t xml:space="preserve">, publicado el </w:t>
      </w:r>
      <w:r w:rsidRPr="00356F81">
        <w:rPr>
          <w:b/>
        </w:rPr>
        <w:t>7/3/2005</w:t>
      </w:r>
      <w:r>
        <w:t>, decía:</w:t>
      </w:r>
    </w:p>
    <w:p w:rsidR="00BD422E" w:rsidRPr="009F14AA" w:rsidRDefault="00BD422E" w:rsidP="00BD422E">
      <w:pPr>
        <w:pStyle w:val="NormalWeb"/>
        <w:shd w:val="clear" w:color="auto" w:fill="FFFFFF"/>
        <w:spacing w:after="270"/>
        <w:jc w:val="both"/>
        <w:rPr>
          <w:u w:val="single"/>
        </w:rPr>
      </w:pPr>
      <w:r w:rsidRPr="009F14AA">
        <w:rPr>
          <w:u w:val="single"/>
        </w:rPr>
        <w:t xml:space="preserve">China consume más... y más </w:t>
      </w:r>
    </w:p>
    <w:p w:rsidR="00BD422E" w:rsidRDefault="00BD422E" w:rsidP="00BD422E">
      <w:pPr>
        <w:pStyle w:val="NormalWeb"/>
        <w:shd w:val="clear" w:color="auto" w:fill="FFFFFF"/>
        <w:spacing w:after="270"/>
        <w:jc w:val="both"/>
      </w:pPr>
      <w:r>
        <w:t xml:space="preserve">Un nuevo estudio asegura que China superó a Estados Unidos en el consumo de artículos agrícolas básicos y bienes industrializados. </w:t>
      </w:r>
    </w:p>
    <w:p w:rsidR="00BD422E" w:rsidRDefault="00BD422E" w:rsidP="00BD422E">
      <w:pPr>
        <w:pStyle w:val="NormalWeb"/>
        <w:shd w:val="clear" w:color="auto" w:fill="FFFFFF"/>
        <w:spacing w:after="270"/>
        <w:jc w:val="both"/>
      </w:pPr>
      <w:r>
        <w:t xml:space="preserve">China podría sobrepasar a EEUU como el principal consumidor del mundo. </w:t>
      </w:r>
    </w:p>
    <w:p w:rsidR="00BD422E" w:rsidRDefault="00BD422E" w:rsidP="00BD422E">
      <w:pPr>
        <w:pStyle w:val="NormalWeb"/>
        <w:shd w:val="clear" w:color="auto" w:fill="FFFFFF"/>
        <w:spacing w:after="270"/>
        <w:jc w:val="both"/>
      </w:pPr>
      <w:r>
        <w:t xml:space="preserve">El Instituto Earth Policy, con sede en Washington, asegura que China es en el presente el mayor consumidor de granos, carne, carbón y acero. </w:t>
      </w:r>
    </w:p>
    <w:p w:rsidR="00BD422E" w:rsidRDefault="00BD422E" w:rsidP="00BD422E">
      <w:pPr>
        <w:pStyle w:val="NormalWeb"/>
        <w:shd w:val="clear" w:color="auto" w:fill="FFFFFF"/>
        <w:spacing w:after="270"/>
        <w:jc w:val="both"/>
      </w:pPr>
      <w:r>
        <w:t xml:space="preserve">El país asiático consumió 382 millones de toneladas de grano el año pasado, más de las 278 millones de EEUU. </w:t>
      </w:r>
    </w:p>
    <w:p w:rsidR="00BD422E" w:rsidRDefault="00BD422E" w:rsidP="00BD422E">
      <w:pPr>
        <w:pStyle w:val="NormalWeb"/>
        <w:shd w:val="clear" w:color="auto" w:fill="FFFFFF"/>
        <w:spacing w:after="270"/>
        <w:jc w:val="both"/>
      </w:pPr>
      <w:r>
        <w:t xml:space="preserve">También gasta más en trigo y arroz, y sólo se sitúa detrás en la demanda de maíz. </w:t>
      </w:r>
    </w:p>
    <w:p w:rsidR="00BD422E" w:rsidRDefault="00BD422E" w:rsidP="00BD422E">
      <w:pPr>
        <w:pStyle w:val="NormalWeb"/>
        <w:shd w:val="clear" w:color="auto" w:fill="FFFFFF"/>
        <w:spacing w:after="270"/>
        <w:jc w:val="both"/>
      </w:pPr>
      <w:r>
        <w:t xml:space="preserve">Sólo en el consumo de petróleo los estadounidenses le llevan la delantera a los chinos, agrega el informe. </w:t>
      </w:r>
    </w:p>
    <w:p w:rsidR="00BD422E" w:rsidRDefault="00BD422E" w:rsidP="00BD422E">
      <w:pPr>
        <w:pStyle w:val="NormalWeb"/>
        <w:shd w:val="clear" w:color="auto" w:fill="FFFFFF"/>
        <w:spacing w:after="270"/>
        <w:jc w:val="both"/>
      </w:pPr>
      <w:r>
        <w:t xml:space="preserve">Señala además que los chinos superan a EEUU hasta en la adquisición de hamburguesas, “un producto típico del estilo de vida estadounidense”. </w:t>
      </w:r>
    </w:p>
    <w:p w:rsidR="00BD422E" w:rsidRDefault="00BD422E" w:rsidP="00BD422E">
      <w:pPr>
        <w:pStyle w:val="NormalWeb"/>
        <w:shd w:val="clear" w:color="auto" w:fill="FFFFFF"/>
        <w:spacing w:after="270"/>
        <w:jc w:val="both"/>
      </w:pPr>
      <w:r>
        <w:t xml:space="preserve">Agrega que el consumo de bienes electrónicos, como receptores de televisión, refrigeradores y teléfonos celulares en el país asiático está muy por encima que el estadounidense. </w:t>
      </w:r>
    </w:p>
    <w:p w:rsidR="00BD422E" w:rsidRDefault="00BD422E" w:rsidP="00BD422E">
      <w:pPr>
        <w:pStyle w:val="NormalWeb"/>
        <w:shd w:val="clear" w:color="auto" w:fill="FFFFFF"/>
        <w:spacing w:after="270"/>
        <w:jc w:val="both"/>
      </w:pPr>
      <w:r>
        <w:t xml:space="preserve">“En 1996, China tenía siete millones de teléfonos móviles y EEUU 44 millones. En 2003, el dato se disparó hasta 269 millones, frente a los 159 millones de EEUU”, añade. </w:t>
      </w:r>
    </w:p>
    <w:p w:rsidR="00BD422E" w:rsidRDefault="00BD422E" w:rsidP="00BD422E">
      <w:pPr>
        <w:pStyle w:val="NormalWeb"/>
        <w:shd w:val="clear" w:color="auto" w:fill="FFFFFF"/>
        <w:spacing w:after="270"/>
        <w:jc w:val="both"/>
      </w:pPr>
      <w:r>
        <w:t xml:space="preserve">China consumió 382 millones de toneladas de grano el año pasado,  </w:t>
      </w:r>
    </w:p>
    <w:p w:rsidR="00BD422E" w:rsidRDefault="00BD422E" w:rsidP="00BD422E">
      <w:pPr>
        <w:pStyle w:val="NormalWeb"/>
        <w:shd w:val="clear" w:color="auto" w:fill="FFFFFF"/>
        <w:spacing w:after="270"/>
        <w:jc w:val="both"/>
      </w:pPr>
      <w:r>
        <w:t xml:space="preserve">Y el consumo de acero de China, que el informe asegura es señal clave del desarrollo industrial, es el doble que en EEUU. </w:t>
      </w:r>
    </w:p>
    <w:p w:rsidR="00BD422E" w:rsidRDefault="00BD422E" w:rsidP="00BD422E">
      <w:pPr>
        <w:pStyle w:val="NormalWeb"/>
        <w:shd w:val="clear" w:color="auto" w:fill="FFFFFF"/>
        <w:spacing w:after="270"/>
        <w:jc w:val="both"/>
      </w:pPr>
      <w:r>
        <w:t xml:space="preserve">El informe indica que, al ser el país más populoso del mundo, China ya no es una nación en vía de desarrollo, sino una superpotencia económica emergente "que está escribiendo la historia económica". </w:t>
      </w:r>
    </w:p>
    <w:p w:rsidR="00BD422E" w:rsidRDefault="00BD422E" w:rsidP="00BD422E">
      <w:pPr>
        <w:pStyle w:val="NormalWeb"/>
        <w:shd w:val="clear" w:color="auto" w:fill="FFFFFF"/>
        <w:spacing w:after="270"/>
        <w:jc w:val="both"/>
      </w:pPr>
      <w:r>
        <w:t xml:space="preserve">Pero advierte que “con ingresos per cápita anuales de US$ 5.300, una séptima parte de los US$ 38.000 en EEUU, China tiene un largo camino por delante antes de alcanzar el consumo per cápita que se registra en EEUU”. </w:t>
      </w:r>
    </w:p>
    <w:p w:rsidR="00BD422E" w:rsidRDefault="00BD422E" w:rsidP="00BD422E">
      <w:pPr>
        <w:pStyle w:val="NormalWeb"/>
        <w:shd w:val="clear" w:color="auto" w:fill="FFFFFF"/>
        <w:spacing w:after="270"/>
        <w:jc w:val="both"/>
      </w:pPr>
      <w:r>
        <w:lastRenderedPageBreak/>
        <w:t xml:space="preserve">El siglo chino </w:t>
      </w:r>
    </w:p>
    <w:p w:rsidR="00BD422E" w:rsidRDefault="00BD422E" w:rsidP="00BD422E">
      <w:pPr>
        <w:pStyle w:val="NormalWeb"/>
        <w:shd w:val="clear" w:color="auto" w:fill="FFFFFF"/>
        <w:spacing w:after="270"/>
        <w:jc w:val="both"/>
      </w:pPr>
      <w:r>
        <w:t xml:space="preserve">El instituto afirma que “si el último siglo fue el siglo de Estados Unidos, éste se presenta como el siglo chino”. </w:t>
      </w:r>
    </w:p>
    <w:p w:rsidR="00BD422E" w:rsidRDefault="00BD422E" w:rsidP="00BD422E">
      <w:pPr>
        <w:pStyle w:val="NormalWeb"/>
        <w:shd w:val="clear" w:color="auto" w:fill="FFFFFF"/>
        <w:spacing w:after="270"/>
        <w:jc w:val="both"/>
      </w:pPr>
      <w:r>
        <w:t xml:space="preserve">En 2004, la economía china tuvo un crecimiento mucho más alto de lo esperado, al alcanzar un 9,5%. </w:t>
      </w:r>
    </w:p>
    <w:p w:rsidR="00BD422E" w:rsidRDefault="00BD422E" w:rsidP="00BD422E">
      <w:pPr>
        <w:pStyle w:val="NormalWeb"/>
        <w:shd w:val="clear" w:color="auto" w:fill="FFFFFF"/>
        <w:spacing w:after="270"/>
        <w:jc w:val="both"/>
      </w:pPr>
      <w:r>
        <w:t>El crecimiento de la economía China se da pese a los esfuerzos del Gobierno por moderarla mediante una serie de medidas administrativas que incluyen un freno a los préstamos bancarios y la restricción de la inversión en sectores del cemento, hierro y acero…</w:t>
      </w:r>
    </w:p>
    <w:p w:rsidR="00BD422E" w:rsidRDefault="00BD422E" w:rsidP="00BD422E">
      <w:pPr>
        <w:pStyle w:val="NormalWeb"/>
        <w:shd w:val="clear" w:color="auto" w:fill="FFFFFF"/>
        <w:spacing w:after="270"/>
        <w:jc w:val="both"/>
      </w:pPr>
      <w:r>
        <w:t xml:space="preserve">En el Paper: </w:t>
      </w:r>
      <w:r w:rsidRPr="003A4A09">
        <w:rPr>
          <w:b/>
        </w:rPr>
        <w:t>La clase media y su proceso de movilidad social descendente - Parte I: De “clase media” a “nuevos pobres”</w:t>
      </w:r>
      <w:r>
        <w:t xml:space="preserve">, publicado el </w:t>
      </w:r>
      <w:r w:rsidRPr="00356F81">
        <w:rPr>
          <w:b/>
        </w:rPr>
        <w:t>15/8/2007</w:t>
      </w:r>
      <w:r>
        <w:t>, señalaba:</w:t>
      </w:r>
    </w:p>
    <w:p w:rsidR="00BD422E" w:rsidRDefault="00BD422E" w:rsidP="00BD422E">
      <w:pPr>
        <w:pStyle w:val="NormalWeb"/>
        <w:shd w:val="clear" w:color="auto" w:fill="FFFFFF"/>
        <w:spacing w:after="270"/>
        <w:jc w:val="both"/>
      </w:pPr>
      <w:r>
        <w:t>Dice un graffiti, a la entrada de una “villa miseria” (barrios marginales de las grandes ciudades) en Buenos Aires: “Bienvenida clase media”.</w:t>
      </w:r>
    </w:p>
    <w:p w:rsidR="00BD422E" w:rsidRDefault="00BD422E" w:rsidP="00BD422E">
      <w:pPr>
        <w:pStyle w:val="NormalWeb"/>
        <w:shd w:val="clear" w:color="auto" w:fill="FFFFFF"/>
        <w:spacing w:after="270"/>
        <w:jc w:val="both"/>
      </w:pPr>
      <w:r>
        <w:t xml:space="preserve">Y ya que estamos por la Argentina, nada mejor para comenzar que un tango: “Cuesta abajo”, compuesto por Alfredo Le Pera y Carlos Gardel, cuyo verso inicial dice así: </w:t>
      </w:r>
    </w:p>
    <w:p w:rsidR="00BD422E" w:rsidRDefault="00BD422E" w:rsidP="00BD422E">
      <w:pPr>
        <w:pStyle w:val="NormalWeb"/>
        <w:shd w:val="clear" w:color="auto" w:fill="FFFFFF"/>
        <w:spacing w:after="270"/>
        <w:jc w:val="both"/>
      </w:pPr>
      <w:r>
        <w:t>Si arrastré por este mundo</w:t>
      </w:r>
    </w:p>
    <w:p w:rsidR="00BD422E" w:rsidRDefault="00BD422E" w:rsidP="00BD422E">
      <w:pPr>
        <w:pStyle w:val="NormalWeb"/>
        <w:shd w:val="clear" w:color="auto" w:fill="FFFFFF"/>
        <w:spacing w:after="270"/>
        <w:jc w:val="both"/>
      </w:pPr>
      <w:r>
        <w:t>la vergüenza de haber sido</w:t>
      </w:r>
    </w:p>
    <w:p w:rsidR="00BD422E" w:rsidRDefault="00BD422E" w:rsidP="00BD422E">
      <w:pPr>
        <w:pStyle w:val="NormalWeb"/>
        <w:shd w:val="clear" w:color="auto" w:fill="FFFFFF"/>
        <w:spacing w:after="270"/>
        <w:jc w:val="both"/>
      </w:pPr>
      <w:r>
        <w:t>y el dolor de ya no ser…</w:t>
      </w:r>
    </w:p>
    <w:p w:rsidR="00BD422E" w:rsidRDefault="00BD422E" w:rsidP="00BD422E">
      <w:pPr>
        <w:pStyle w:val="NormalWeb"/>
        <w:shd w:val="clear" w:color="auto" w:fill="FFFFFF"/>
        <w:spacing w:after="270"/>
        <w:jc w:val="both"/>
      </w:pPr>
      <w:r>
        <w:t xml:space="preserve">Bajo el ala del sombrero, </w:t>
      </w:r>
    </w:p>
    <w:p w:rsidR="00BD422E" w:rsidRDefault="00BD422E" w:rsidP="00BD422E">
      <w:pPr>
        <w:pStyle w:val="NormalWeb"/>
        <w:shd w:val="clear" w:color="auto" w:fill="FFFFFF"/>
        <w:spacing w:after="270"/>
        <w:jc w:val="both"/>
      </w:pPr>
      <w:r>
        <w:t>cuántas veces embozada</w:t>
      </w:r>
    </w:p>
    <w:p w:rsidR="00BD422E" w:rsidRDefault="00BD422E" w:rsidP="00BD422E">
      <w:pPr>
        <w:pStyle w:val="NormalWeb"/>
        <w:shd w:val="clear" w:color="auto" w:fill="FFFFFF"/>
        <w:spacing w:after="270"/>
        <w:jc w:val="both"/>
      </w:pPr>
      <w:r>
        <w:t>una lágrima asomada</w:t>
      </w:r>
    </w:p>
    <w:p w:rsidR="00BD422E" w:rsidRDefault="00BD422E" w:rsidP="00BD422E">
      <w:pPr>
        <w:pStyle w:val="NormalWeb"/>
        <w:shd w:val="clear" w:color="auto" w:fill="FFFFFF"/>
        <w:spacing w:after="270"/>
        <w:jc w:val="both"/>
      </w:pPr>
      <w:r>
        <w:t>yo no pude contener…</w:t>
      </w:r>
    </w:p>
    <w:p w:rsidR="00BD422E" w:rsidRDefault="00BD422E" w:rsidP="00BD422E">
      <w:pPr>
        <w:pStyle w:val="NormalWeb"/>
        <w:shd w:val="clear" w:color="auto" w:fill="FFFFFF"/>
        <w:spacing w:after="270"/>
        <w:jc w:val="both"/>
      </w:pPr>
      <w:r>
        <w:t>Si crucé por los caminos</w:t>
      </w:r>
    </w:p>
    <w:p w:rsidR="00BD422E" w:rsidRDefault="00BD422E" w:rsidP="00BD422E">
      <w:pPr>
        <w:pStyle w:val="NormalWeb"/>
        <w:shd w:val="clear" w:color="auto" w:fill="FFFFFF"/>
        <w:spacing w:after="270"/>
        <w:jc w:val="both"/>
      </w:pPr>
      <w:r>
        <w:t>como un paria que el Destino</w:t>
      </w:r>
    </w:p>
    <w:p w:rsidR="00BD422E" w:rsidRDefault="00BD422E" w:rsidP="00BD422E">
      <w:pPr>
        <w:pStyle w:val="NormalWeb"/>
        <w:shd w:val="clear" w:color="auto" w:fill="FFFFFF"/>
        <w:spacing w:after="270"/>
        <w:jc w:val="both"/>
      </w:pPr>
      <w:r>
        <w:t>se empeñó en deshacer…</w:t>
      </w:r>
    </w:p>
    <w:p w:rsidR="00BD422E" w:rsidRDefault="00BD422E" w:rsidP="00BD422E">
      <w:pPr>
        <w:pStyle w:val="NormalWeb"/>
        <w:shd w:val="clear" w:color="auto" w:fill="FFFFFF"/>
        <w:spacing w:after="270"/>
        <w:jc w:val="both"/>
      </w:pPr>
      <w:r>
        <w:t>Si fui flojo, si fui ciego.</w:t>
      </w:r>
    </w:p>
    <w:p w:rsidR="00BD422E" w:rsidRDefault="00BD422E" w:rsidP="00BD422E">
      <w:pPr>
        <w:pStyle w:val="NormalWeb"/>
        <w:shd w:val="clear" w:color="auto" w:fill="FFFFFF"/>
        <w:spacing w:after="270"/>
        <w:jc w:val="both"/>
      </w:pPr>
      <w:r>
        <w:t>sólo quiero que comprendan</w:t>
      </w:r>
    </w:p>
    <w:p w:rsidR="00BD422E" w:rsidRDefault="00BD422E" w:rsidP="00BD422E">
      <w:pPr>
        <w:pStyle w:val="NormalWeb"/>
        <w:shd w:val="clear" w:color="auto" w:fill="FFFFFF"/>
        <w:spacing w:after="270"/>
        <w:jc w:val="both"/>
      </w:pPr>
      <w:r>
        <w:t>el valor que representa</w:t>
      </w:r>
    </w:p>
    <w:p w:rsidR="00BD422E" w:rsidRDefault="00BD422E" w:rsidP="00BD422E">
      <w:pPr>
        <w:pStyle w:val="NormalWeb"/>
        <w:shd w:val="clear" w:color="auto" w:fill="FFFFFF"/>
        <w:spacing w:after="270"/>
        <w:jc w:val="both"/>
      </w:pPr>
      <w:r>
        <w:t>el coraje de querer…</w:t>
      </w:r>
    </w:p>
    <w:p w:rsidR="00BD422E" w:rsidRDefault="00BD422E" w:rsidP="00BD422E">
      <w:pPr>
        <w:pStyle w:val="NormalWeb"/>
        <w:shd w:val="clear" w:color="auto" w:fill="FFFFFF"/>
        <w:spacing w:after="270"/>
        <w:jc w:val="both"/>
      </w:pPr>
    </w:p>
    <w:p w:rsidR="00BD422E" w:rsidRPr="003A4A09" w:rsidRDefault="00BD422E" w:rsidP="00BD422E">
      <w:pPr>
        <w:pStyle w:val="NormalWeb"/>
        <w:shd w:val="clear" w:color="auto" w:fill="FFFFFF"/>
        <w:spacing w:after="270"/>
        <w:jc w:val="both"/>
        <w:rPr>
          <w:u w:val="single"/>
        </w:rPr>
      </w:pPr>
      <w:r w:rsidRPr="003A4A09">
        <w:rPr>
          <w:u w:val="single"/>
        </w:rPr>
        <w:lastRenderedPageBreak/>
        <w:t>La realidad económica y la “pro</w:t>
      </w:r>
      <w:r>
        <w:rPr>
          <w:u w:val="single"/>
        </w:rPr>
        <w:t>letarización” de la clase media</w:t>
      </w:r>
    </w:p>
    <w:p w:rsidR="00BD422E" w:rsidRDefault="00BD422E" w:rsidP="00BD422E">
      <w:pPr>
        <w:pStyle w:val="NormalWeb"/>
        <w:shd w:val="clear" w:color="auto" w:fill="FFFFFF"/>
        <w:spacing w:after="270"/>
        <w:jc w:val="both"/>
      </w:pPr>
      <w: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 grupos sociales.</w:t>
      </w:r>
    </w:p>
    <w:p w:rsidR="00BD422E" w:rsidRDefault="00BD422E" w:rsidP="00BD422E">
      <w:pPr>
        <w:pStyle w:val="NormalWeb"/>
        <w:shd w:val="clear" w:color="auto" w:fill="FFFFFF"/>
        <w:spacing w:after="270"/>
        <w:jc w:val="both"/>
      </w:pPr>
      <w:r>
        <w:t>El horizonte imaginado por los militares británicos es tremebundo. Vislumbran una terrible amenaza que se cierne sobre las clases medias occidentales, acosadas por un creciente desorden social en sus hábitats urbanos, casi destruidos por la violencia, la ausencia de servicios y poblado por unos residentes envejecidos y con pensiones cada 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han sido excluidos para siempre.</w:t>
      </w:r>
    </w:p>
    <w:p w:rsidR="00BD422E" w:rsidRDefault="00BD422E" w:rsidP="00BD422E">
      <w:pPr>
        <w:pStyle w:val="NormalWeb"/>
        <w:shd w:val="clear" w:color="auto" w:fill="FFFFFF"/>
        <w:spacing w:after="270"/>
        <w:jc w:val="both"/>
      </w:pPr>
      <w:r>
        <w:t xml:space="preserve">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según sus necesidades, sustituyendo al extinto proletariado de las antiguas economías industriales. </w:t>
      </w:r>
    </w:p>
    <w:p w:rsidR="00BD422E" w:rsidRDefault="00BD422E" w:rsidP="00BD422E">
      <w:pPr>
        <w:pStyle w:val="NormalWeb"/>
        <w:shd w:val="clear" w:color="auto" w:fill="FFFFFF"/>
        <w:spacing w:after="270"/>
        <w:jc w:val="both"/>
      </w:pPr>
      <w:r>
        <w:t>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inesperada para las fuerzas del orden.</w:t>
      </w:r>
    </w:p>
    <w:p w:rsidR="00BD422E" w:rsidRDefault="00BD422E" w:rsidP="00BD422E">
      <w:pPr>
        <w:pStyle w:val="NormalWeb"/>
        <w:shd w:val="clear" w:color="auto" w:fill="FFFFFF"/>
        <w:spacing w:after="270"/>
        <w:jc w:val="both"/>
      </w:pPr>
      <w: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dicho estudio. No es descabellado.</w:t>
      </w:r>
    </w:p>
    <w:p w:rsidR="00BD422E" w:rsidRDefault="00BD422E" w:rsidP="00BD422E">
      <w:pPr>
        <w:pStyle w:val="NormalWeb"/>
        <w:shd w:val="clear" w:color="auto" w:fill="FFFFFF"/>
        <w:spacing w:after="270"/>
        <w:jc w:val="both"/>
      </w:pPr>
      <w: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globalización, aunque no esté aún definida.</w:t>
      </w:r>
    </w:p>
    <w:p w:rsidR="00BD422E" w:rsidRDefault="00BD422E" w:rsidP="00BD422E">
      <w:pPr>
        <w:pStyle w:val="NormalWeb"/>
        <w:shd w:val="clear" w:color="auto" w:fill="FFFFFF"/>
        <w:spacing w:after="270"/>
        <w:jc w:val="both"/>
      </w:pPr>
      <w: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desarrollando por ley la propiedad privada.</w:t>
      </w:r>
    </w:p>
    <w:p w:rsidR="00BD422E" w:rsidRDefault="00BD422E" w:rsidP="00BD422E">
      <w:pPr>
        <w:pStyle w:val="NormalWeb"/>
        <w:shd w:val="clear" w:color="auto" w:fill="FFFFFF"/>
        <w:spacing w:after="270"/>
        <w:jc w:val="both"/>
      </w:pPr>
      <w:r>
        <w:lastRenderedPageBreak/>
        <w:t>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crecido también la desigualdad.</w:t>
      </w:r>
    </w:p>
    <w:p w:rsidR="00BD422E" w:rsidRDefault="00BD422E" w:rsidP="00BD422E">
      <w:pPr>
        <w:pStyle w:val="NormalWeb"/>
        <w:shd w:val="clear" w:color="auto" w:fill="FFFFFF"/>
        <w:spacing w:after="270"/>
        <w:jc w:val="both"/>
      </w:pPr>
      <w:r>
        <w:t>Con la entrada de China, India y la otrora Europa del Este, Rusia incluida, en la economía global, se ha multiplicado por cuatro la oferta global de mano de obra efectiva. Es lo que Clyde Prestowitz,  en un libro famoso llamó los “3.000 millones de 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ahora con un 15% de inmigrantes, proporción comparable a la de importaciones en relación con el PIB.</w:t>
      </w:r>
    </w:p>
    <w:p w:rsidR="00BD422E" w:rsidRDefault="00BD422E" w:rsidP="00BD422E">
      <w:pPr>
        <w:pStyle w:val="NormalWeb"/>
        <w:shd w:val="clear" w:color="auto" w:fill="FFFFFF"/>
        <w:spacing w:after="270"/>
        <w:jc w:val="both"/>
      </w:pPr>
      <w:r>
        <w:t>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derecha en países europeos. Y es la que puede contribuir a que se cumpla el pronóstico del Ministerio de Defensa británico. Pues, aunque sus integrantes vivan mejor, los fundamentos de las clases medias occidentales -y de las bajas, claro- se están viendo demediados.</w:t>
      </w:r>
    </w:p>
    <w:p w:rsidR="00BD422E" w:rsidRDefault="00BD422E" w:rsidP="00BD422E">
      <w:pPr>
        <w:pStyle w:val="NormalWeb"/>
        <w:shd w:val="clear" w:color="auto" w:fill="FFFFFF"/>
        <w:spacing w:after="270"/>
        <w:jc w:val="both"/>
      </w:pPr>
      <w: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p>
    <w:p w:rsidR="00BD422E" w:rsidRPr="003A4A09" w:rsidRDefault="00BD422E" w:rsidP="00BD422E">
      <w:pPr>
        <w:pStyle w:val="NormalWeb"/>
        <w:shd w:val="clear" w:color="auto" w:fill="FFFFFF"/>
        <w:spacing w:after="270"/>
        <w:jc w:val="both"/>
        <w:rPr>
          <w:u w:val="single"/>
        </w:rPr>
      </w:pPr>
      <w:r>
        <w:rPr>
          <w:u w:val="single"/>
        </w:rPr>
        <w:t>Desigualdad y cambio</w:t>
      </w:r>
    </w:p>
    <w:p w:rsidR="00BD422E" w:rsidRDefault="00BD422E" w:rsidP="00BD422E">
      <w:pPr>
        <w:pStyle w:val="NormalWeb"/>
        <w:shd w:val="clear" w:color="auto" w:fill="FFFFFF"/>
        <w:spacing w:after="270"/>
        <w:jc w:val="both"/>
      </w:pPr>
      <w:r>
        <w:t xml:space="preserve">A principios de los años 70, un envejecido pero aparentemente lúcido Franco se entrevistaba con un enviado del gobierno estadounidense de Nixon, Vernon Walters (viejo “conocido” de Latinoamérica), sobre el futuro de España. La preocupación de “imperio” americano era saber que pasaría en España después de la muerte del dictador, y Franco se mostró accesible ante esa pregunta: todo iría como los americanos, franceses e ingleses querían, una democracia con el hasta entonces príncipe como rey. Vernon Walters quiso saber el porqué de tanta seguridad en sus palabras, a lo que Franco contestó que su mejor creación era “la clase media española”. Diga a su presidente que confíe en el buen sentido del pueblo español. No habrá otra guerra civil”. </w:t>
      </w:r>
    </w:p>
    <w:p w:rsidR="00BD422E" w:rsidRDefault="00BD422E" w:rsidP="00BD422E">
      <w:pPr>
        <w:pStyle w:val="NormalWeb"/>
        <w:shd w:val="clear" w:color="auto" w:fill="FFFFFF"/>
        <w:spacing w:after="270"/>
        <w:jc w:val="both"/>
      </w:pPr>
      <w:r>
        <w:t xml:space="preserve">El “caudillo” creó así una clase económica y social fuertemente estructurada y organizada en base a las economías medias y el bienestar socio-económico que el estado subsidiario podía brindarles. Una clase de contención tanto hacia abajo como hacia arriba, una especie de clase vertical sobre la cual reposaban y reposa la realidad política española. Una clase contrarrevolucionaria, una pequeña apisonadora de cambios, la merma desatomizada de la </w:t>
      </w:r>
      <w:r>
        <w:lastRenderedPageBreak/>
        <w:t>disidencia. La contención pequeñoburguesa numéricamente superior. Una clase y un estado, pero sobre todo una conciencia: la burguesa.</w:t>
      </w:r>
    </w:p>
    <w:p w:rsidR="00BD422E" w:rsidRDefault="00BD422E" w:rsidP="00BD422E">
      <w:pPr>
        <w:pStyle w:val="NormalWeb"/>
        <w:shd w:val="clear" w:color="auto" w:fill="FFFFFF"/>
        <w:spacing w:after="270"/>
        <w:jc w:val="both"/>
      </w:pPr>
      <w:r>
        <w:t>Los análisis marxistas ya hablaron de la proletarización de las clases medias, sobre todo en el marco de crisis económica, en el capitalismo. Según algunos autores, existen dos formas de proletarizar la clase burguesa: la económica y la de conocimiento. La primera es circunstancial y depende del estado económico, aunque en su fase explosiva es más visceral y de éxtasis -y exotismo- revolucionario. La segunda es más profunda y lenta, pues depende de la conciencia de clase -clase trabajadora- que cada individuo o colectividad adquiera.</w:t>
      </w:r>
    </w:p>
    <w:p w:rsidR="00BD422E" w:rsidRDefault="00BD422E" w:rsidP="00BD422E">
      <w:pPr>
        <w:pStyle w:val="NormalWeb"/>
        <w:shd w:val="clear" w:color="auto" w:fill="FFFFFF"/>
        <w:spacing w:after="270"/>
        <w:jc w:val="both"/>
      </w:pPr>
      <w:r>
        <w:t>Actualmente asistimos a una proletarización parcial, pues es económica. Mientras la conciencia mayoritaria es burguesa, conformista, consumista e individualista; la situación socio-económica es cada vez peor, un futuro nada halagüeño -más bien paupérrimo en todos los sentidos- que conformará, modulará y establecerá las nuevas clases económicas. La ruptura de las clases medias podría venir por el incremento de las desigualdades sociales entre la propia clase media, lo que podría ser el embrión de nuevos estados sociales que difícilmente podrían convivir en un mismo sistema político.</w:t>
      </w:r>
    </w:p>
    <w:p w:rsidR="00BD422E" w:rsidRDefault="00BD422E" w:rsidP="00BD422E">
      <w:pPr>
        <w:pStyle w:val="NormalWeb"/>
        <w:shd w:val="clear" w:color="auto" w:fill="FFFFFF"/>
        <w:spacing w:after="270"/>
        <w:jc w:val="both"/>
      </w:pPr>
      <w:r>
        <w:t>Algunos episodios históricos han demostrado que la proletarización forzada por una crisis económica ha servido para crear una conciencia comunitaria de lucha social -y patriótica-. Sin embargo otros tantos episodios han mostrado como una débil proletarización -nula comunalización-, o incompleta, ha devenido es sistemas nuevamente oligárquicos de nuevas clases dirigentes, con la misma estructura que las anteriores situaciones injustas, simplemente cambiando las personas -y los nombres- de las instituciones.</w:t>
      </w:r>
    </w:p>
    <w:p w:rsidR="00BD422E" w:rsidRDefault="00BD422E" w:rsidP="00BD422E">
      <w:pPr>
        <w:pStyle w:val="NormalWeb"/>
        <w:shd w:val="clear" w:color="auto" w:fill="FFFFFF"/>
        <w:spacing w:after="270"/>
        <w:jc w:val="both"/>
      </w:pPr>
      <w:r>
        <w:t>La desigualdad  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BD422E" w:rsidRDefault="00BD422E" w:rsidP="00BD422E">
      <w:pPr>
        <w:pStyle w:val="NormalWeb"/>
        <w:shd w:val="clear" w:color="auto" w:fill="FFFFFF"/>
        <w:spacing w:after="270"/>
        <w:jc w:val="both"/>
      </w:pPr>
      <w:r>
        <w:t>En su libro, “Desigualdad y cambio industrial (Una perspectiva global)”, James K. Galbraith y Maureen Berner (Akal - 2004), dicen:</w:t>
      </w:r>
    </w:p>
    <w:p w:rsidR="00BD422E" w:rsidRDefault="00BD422E" w:rsidP="00BD422E">
      <w:pPr>
        <w:pStyle w:val="NormalWeb"/>
        <w:shd w:val="clear" w:color="auto" w:fill="FFFFFF"/>
        <w:spacing w:after="270"/>
        <w:jc w:val="both"/>
      </w:pPr>
      <w:r>
        <w:t>“Con seguridad, la desigualdad en la renta es “el principal problema social de nuestro tiempo”. Pero su desarrollo es reciente. El incremento de la desigualdad de la renta en los Estados Unidos de posguerra se remonta únicamente  a 1970 y la reaparición de la desigualdad como un problema social data de finales de los años ochenta. Bajo el estímulo del “reaganismo”, con su celebración de la diferenciación ostentosa, se volvió a despertar la conciencia de clase en la vida política estadounidense. Previamente, la atención se había centrado en problemas diferentes durante casi sesenta años…</w:t>
      </w:r>
    </w:p>
    <w:p w:rsidR="00BD422E" w:rsidRDefault="00BD422E" w:rsidP="00BD422E">
      <w:pPr>
        <w:pStyle w:val="NormalWeb"/>
        <w:shd w:val="clear" w:color="auto" w:fill="FFFFFF"/>
        <w:spacing w:after="270"/>
        <w:jc w:val="both"/>
      </w:pPr>
      <w:r>
        <w:t xml:space="preserve">El terreno de juego de estos debates sobre la desigualdad es una cuestión de oferta y demanda. ¿Se debe el incremento en la desigualdad al aumento en la demanda relativa de (léase un incremento en la productividad física marginal de) los trabajadores altamente cualificados? ¿O se debe a un incremento de la oferta efectiva de trabajadores de baja cualificación, mediante la inmigración o el comercio, que ha reducido su salario (por </w:t>
      </w:r>
      <w:r>
        <w:lastRenderedPageBreak/>
        <w:t>ejemplo, en un esquema de productividad marginal fijo)? En ambos casos, los argumentos se atienden completamente al paradigma de la productividad marginal y el mecanismo de mercado…</w:t>
      </w:r>
    </w:p>
    <w:p w:rsidR="00BD422E" w:rsidRDefault="00BD422E" w:rsidP="00BD422E">
      <w:pPr>
        <w:pStyle w:val="NormalWeb"/>
        <w:shd w:val="clear" w:color="auto" w:fill="FFFFFF"/>
        <w:spacing w:after="270"/>
        <w:jc w:val="both"/>
      </w:pPr>
      <w:r>
        <w:t>En un artículo reciente, Thurow (1998), citando un estudio de Houseman, señala que, mientras la disparidad salarial entre los grados universitarios y medios se incrementó, los salarios reales de ambos grupos descendieron; ¿qué tipo de progreso tecnológico es éste?...</w:t>
      </w:r>
    </w:p>
    <w:p w:rsidR="00BD422E" w:rsidRDefault="00BD422E" w:rsidP="00BD422E">
      <w:pPr>
        <w:pStyle w:val="NormalWeb"/>
        <w:shd w:val="clear" w:color="auto" w:fill="FFFFFF"/>
        <w:spacing w:after="270"/>
        <w:jc w:val="both"/>
      </w:pPr>
      <w:r>
        <w:t>La expansión del modelo al sector exterior es simple. En una economía avanzada, el sector de bienes K predomina en las exportaciones y en el sector de bienes C domina la competencia con las importaciones. Dado que el sector K es hipermonopolístico, tiene pocos competidores en los países en desarrollo. Las alteraciones en el tipo de cambio (Norte-Sur) apenas le afectan. Pero estas alteraciones minan la posición salarial relativa de los trabajadores del sector C mediante el ajuste de los salarios relativos de su competencia directa. Dado que los trabajadores del sector K se encuentran en la cima de la estructura salarial, las apreciaciones de la divisa tienden a incrementar la desigualdad en los países avanzados y las depreciaciones tienden a disminuirla. Igualmente, los incrementos en las exportaciones en un país avanzado tienden a aumentar la desigualdad en la estructura salarial, al igual que lo hacen los incrementos subsiguientes en las importaciones…</w:t>
      </w:r>
    </w:p>
    <w:p w:rsidR="00BD422E" w:rsidRDefault="00BD422E" w:rsidP="00BD422E">
      <w:pPr>
        <w:pStyle w:val="NormalWeb"/>
        <w:shd w:val="clear" w:color="auto" w:fill="FFFFFF"/>
        <w:spacing w:after="270"/>
        <w:jc w:val="both"/>
      </w:pPr>
      <w:r>
        <w:t>Existe una interpretación extendida de que el desempleo en Europa es atribuible a estructuras salariales rígidas, salarios mínimos altos y sistemas de bienestar social generosos. Sin embargo, de hecho, los países que disfrutan de una desigualdad baja producida por estos sistemas suelen experimentar menos desempleo que aquéllos que padecen una desigualdad alta…</w:t>
      </w:r>
    </w:p>
    <w:p w:rsidR="00BD422E" w:rsidRDefault="00BD422E" w:rsidP="00BD422E">
      <w:pPr>
        <w:pStyle w:val="NormalWeb"/>
        <w:shd w:val="clear" w:color="auto" w:fill="FFFFFF"/>
        <w:spacing w:after="270"/>
        <w:jc w:val="both"/>
      </w:pPr>
      <w:r>
        <w:t>La desigualdad y el desempleo están relacionados positivamente en el continente europeo, dentro de cada país, entre los distintos países y a lo largo del tiempo. Las grandes desigualdades existentes entre los países europeos también parecen agravar el problema continental del desempleo, y hallamos evidencia de que, cuando estas desigualdades se toman en cuenta, la desigualdad global en los ingresos es mayor en Europa que en Estados Unidos. Por tanto, sugerimos que la llave para la reducción del desempleo en Europa consiste en medidas que reduzcan, y no incrementen, las desigualdades en la estructura de remuneración -aplicadas a nivel continental-. Ésta es una característica duradera y a menudo ignorada de la política de bienestar social  en Estados Unidos…</w:t>
      </w:r>
    </w:p>
    <w:p w:rsidR="00BD422E" w:rsidRDefault="00BD422E" w:rsidP="00BD422E">
      <w:pPr>
        <w:pStyle w:val="NormalWeb"/>
        <w:shd w:val="clear" w:color="auto" w:fill="FFFFFF"/>
        <w:spacing w:after="270"/>
        <w:jc w:val="both"/>
      </w:pPr>
      <w:r>
        <w:t>¿Por qué son ricos los países ricos? ¿Son ricos porqué tienen una participación desproporcionada de trabajos de productividad alta, porqué expulsan las actividades de productividad baja e importan estos bienes y servicios, o porqué se pasan sin ellos? O por el contrario, ¿son ricos porqué la alta productividad  en algunos sectores (y quizá la renta de beneficios provenientes del extranjero) les permite ofrecer niveles de vida altos tanto a los trabajadores de productividad alta como a los trabajadores de productividad baja, así como empleo directo en muchos casos para los últimos?...</w:t>
      </w:r>
    </w:p>
    <w:p w:rsidR="00BD422E" w:rsidRDefault="00BD422E" w:rsidP="00BD422E">
      <w:pPr>
        <w:pStyle w:val="NormalWeb"/>
        <w:shd w:val="clear" w:color="auto" w:fill="FFFFFF"/>
        <w:spacing w:after="270"/>
        <w:jc w:val="both"/>
      </w:pPr>
      <w:r>
        <w:t xml:space="preserve">La productividad en la manufactura es mayor, por regla general, que la productividad en otros sectores. Y los salarios manufactureros suelen ser altos, al menos en relación a los salarios en los servicios y la agricultura, en la mayoría de los países. Los países con participaciones altas de la manufactura en el empleo total podrían considerarse, consecuentemente, como países de productividad alta con las subsiguientes rentas altas; de hecho, la estrategia de </w:t>
      </w:r>
      <w:r>
        <w:lastRenderedPageBreak/>
        <w:t>industrialización estuvo siempre basada en la idea de que una base manufacturera fuerte era el eje central de la estrategia para elevar las rentas nacionales.</w:t>
      </w:r>
    </w:p>
    <w:p w:rsidR="00BD422E" w:rsidRDefault="00BD422E" w:rsidP="00BD422E">
      <w:pPr>
        <w:pStyle w:val="NormalWeb"/>
        <w:shd w:val="clear" w:color="auto" w:fill="FFFFFF"/>
        <w:spacing w:after="270"/>
        <w:jc w:val="both"/>
      </w:pPr>
      <w:r>
        <w:t>Pero ésta no es la situación en Europa en la actualidad. Por regla general, no es cierto que los países con las rentas más altas tengan una participación mayor de la manufactura en la composición del empleo… Hasta principios de los años setenta, la relación era, de hecho, positiva y bastante robusta. Pero en 1975 la relación comenzó a deteriorarse, y en torno a 1981 ya no existía ninguna relación significativa entre la participación manufacturera en el empleo y el PIB per cápita en Europa. A finales de los años ochenta, la correlación se tornó “negativa”, e, incluso, ha llegado a ser significativamente negativa en los primeros años de la década de los noventa. Donde una vez la división entre las ocupaciones de productividad alta y baja era la que se daba entre la manufactura y la agricultura, siendo los países más pobres predominantemente rurales, hoy en día, las ocupaciones no manufactureras -incluyendo el sector público, por supuesto- están tan presentes en los países ricos como en los pobres.</w:t>
      </w:r>
    </w:p>
    <w:p w:rsidR="00BD422E" w:rsidRDefault="00BD422E" w:rsidP="00BD422E">
      <w:pPr>
        <w:pStyle w:val="NormalWeb"/>
        <w:shd w:val="clear" w:color="auto" w:fill="FFFFFF"/>
        <w:spacing w:after="270"/>
        <w:jc w:val="both"/>
      </w:pPr>
      <w:r>
        <w:t>Por supuesto, todavía cabe la posibilidad de que los países de rentas altas tengan una participación particularmente rica de los sectores manufactureros de productividad alta. ¿Se convierten en ricos los países mediante la exclusión de la industria textil y del procesamiento de alimentos, y concentrándose en la informática y la aeronáutica junto con, por ejemplo, una participación particularmente elevada de las ocupaciones de productividad alta en el sector servicios (como el sector bancario, la ingeniería, la arquitectura y la ley)? Ésta es una pregunta algo más difícil de contestar, dado que pueden existir muchos modelos diferentes de especialización industrial en las economías regionales multinacionales. La teoría de la ventaja comparativa predice ciertamente esta especialización: aquí un país químico, allí uno aeronáutico, la informática y la maquinaria en algún otro lugar…</w:t>
      </w:r>
    </w:p>
    <w:p w:rsidR="00BD422E" w:rsidRDefault="00BD422E" w:rsidP="00BD422E">
      <w:pPr>
        <w:pStyle w:val="NormalWeb"/>
        <w:shd w:val="clear" w:color="auto" w:fill="FFFFFF"/>
        <w:spacing w:after="270"/>
        <w:jc w:val="both"/>
      </w:pPr>
      <w:r>
        <w:t>Existen pocos países ricos moderadamente especializados. Noruega es un ejemplo. Dinamarca es el país rico más especializado de Europa. Suecia, aunque diversificado, lo estaba menos en 1992 que en 1970. Y como indican estos ejemplos, estar especializado no significa necesariamente ser poco igualitario. El norte de Europa contiene varios pequeños países especializados con niveles bajos de desigualdad. En ellos, las grandes transferencias fluyen desde un rango estrecho de manufacturas altamente productivas, así como de las industrias extractivas y la agricultura bien situada, al resto de la sociedad. Todos estos países tienen, entre otras cosas, sectores públicos considerablemente grandes y programas de bienestar generosos…</w:t>
      </w:r>
    </w:p>
    <w:p w:rsidR="00BD422E" w:rsidRDefault="00BD422E" w:rsidP="00BD422E">
      <w:pPr>
        <w:pStyle w:val="NormalWeb"/>
        <w:shd w:val="clear" w:color="auto" w:fill="FFFFFF"/>
        <w:spacing w:after="270"/>
        <w:jc w:val="both"/>
      </w:pPr>
      <w:r>
        <w:t>Los países en desarrollo que se liberalizaron y globalizaron han estado sometidos a mayores oscilaciones de la desigualdad que los países que no lo hicieron; se puede constatar en la India de los años ochenta, en Argentina (que se liberalizó tras los golpes de Estado contra el peronismo en los años setenta) o en Filipinas. En la mayoría de los casos, las liberalizaciones más reseñables fueron seguidas por un crecimiento de la desigualdad salarial. Sólo unos pocos países liberalizadores fueron capaces de compensar el incremento en los diferenciales de los salarios brutos con incrementos mayores del empleo de salarios relativos altos -Malasia e Indonesia parecen ser los casos principales-, así como Corea desde la mitad de los años ochenta hasta el final de la década, aunque la desigualdad global se incrementó a principio de los noventa. En casi todos los demás países, los efectos de la liberalización parecen estar asociados al incremento de la desigualdad, y la cuestión se limita a si la nueva configuración de los puestos de trabajo moderó o, de hecho, empeoró esta tendencia.</w:t>
      </w:r>
    </w:p>
    <w:p w:rsidR="00BD422E" w:rsidRDefault="00BD422E" w:rsidP="00BD422E">
      <w:pPr>
        <w:pStyle w:val="NormalWeb"/>
        <w:shd w:val="clear" w:color="auto" w:fill="FFFFFF"/>
        <w:spacing w:after="270"/>
        <w:jc w:val="both"/>
      </w:pPr>
      <w:r>
        <w:lastRenderedPageBreak/>
        <w:t xml:space="preserve">Teniendo en cuenta que la desigualdad estaba creciendo en todo </w:t>
      </w:r>
      <w:r w:rsidR="00BB1C9A">
        <w:t>el</w:t>
      </w:r>
      <w:r>
        <w:t xml:space="preserve"> mundo,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 En una economía mundial liberalizada y globalizada, sólo una compresión en las estructuras de los ingresos puede crear un contexto adecuado para que la igualación se imponga en la escena de desarrollo global. Pero esta situación se desconoce en la economía mundial desde los años setenta…</w:t>
      </w:r>
    </w:p>
    <w:p w:rsidR="00BD422E" w:rsidRDefault="00BD422E" w:rsidP="00BD422E">
      <w:pPr>
        <w:pStyle w:val="NormalWeb"/>
        <w:shd w:val="clear" w:color="auto" w:fill="FFFFFF"/>
        <w:spacing w:after="270"/>
        <w:jc w:val="both"/>
      </w:pPr>
      <w:r>
        <w:t>Aunque los países ricos y otros países concretos logran mantener el control de sus estructuras salariales, nuestro análisis muestra que la tendencia que predomina en el mundo actual es hacia el aumento de la desigualdad. Las liberalizaciones han provocado casi siempre un empeoramiento y sólo unos pocos países en desarrollo han escapado a este efecto mediante la mejora de sus estructuras de empleo, lo cual es una proeza que sólo algunos pueden lograr. La experiencia de los años sesenta y principios de los setenta fue bastante diferente; en aquellos años, un buen número de países redujeron su desigualdad y muchos más mantuvieron estables sus estructuras salariales…</w:t>
      </w:r>
    </w:p>
    <w:p w:rsidR="00BD422E" w:rsidRDefault="00BD422E" w:rsidP="00BD422E">
      <w:pPr>
        <w:pStyle w:val="NormalWeb"/>
        <w:shd w:val="clear" w:color="auto" w:fill="FFFFFF"/>
        <w:spacing w:after="270"/>
        <w:jc w:val="both"/>
      </w:pPr>
      <w:r>
        <w:t>No podemos responder la pregunta habitual de si la igualdad es buena para el crecimiento. Sin embargo, la evidencia nos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en desarrollo en los años ochenta fue un desastre para la igualdad.</w:t>
      </w:r>
    </w:p>
    <w:p w:rsidR="00BD422E" w:rsidRDefault="00BD422E" w:rsidP="00BD422E">
      <w:pPr>
        <w:pStyle w:val="NormalWeb"/>
        <w:shd w:val="clear" w:color="auto" w:fill="FFFFFF"/>
        <w:spacing w:after="270"/>
        <w:jc w:val="both"/>
      </w:pPr>
      <w:r>
        <w:t>No parece que importe en exceso si el crecimiento se logra mediante la sustitución de las importaciones o mediante el crecimiento rápido de los sectores exportadores de salarios altos. El problema es que el crecimiento rápido de estos sectores exportadores es una solución a la desigualdad sólo al alcance de pocos países. Por tanto, una reducción de la desigualdad a nivel global requerirá una vuelta a la sustitución de importaciones y unas estructuras salariales con base nacional, o bien un ritmo de crecimiento económico mundial, sustancialmente más alto.</w:t>
      </w:r>
    </w:p>
    <w:p w:rsidR="00BD422E" w:rsidRDefault="00BD422E" w:rsidP="00BD422E">
      <w:pPr>
        <w:pStyle w:val="NormalWeb"/>
        <w:shd w:val="clear" w:color="auto" w:fill="FFFFFF"/>
        <w:spacing w:after="270"/>
        <w:jc w:val="both"/>
      </w:pPr>
      <w:r>
        <w:t>Y, con seguridad, el mayor crecimiento global sólo puede lograrse si está liderado por las naciones comparativamente exitosas, estables y ricas del centro global, y por las instituciones financieras internacionales que controlan. No se puede lograr a través de reformas liberalizadoras en las pequeñas naciones de la periferia”…</w:t>
      </w:r>
    </w:p>
    <w:p w:rsidR="00BD422E" w:rsidRPr="003A4A09" w:rsidRDefault="00BD422E" w:rsidP="00BD422E">
      <w:pPr>
        <w:pStyle w:val="NormalWeb"/>
        <w:shd w:val="clear" w:color="auto" w:fill="FFFFFF"/>
        <w:spacing w:after="270"/>
        <w:jc w:val="both"/>
        <w:rPr>
          <w:u w:val="single"/>
        </w:rPr>
      </w:pPr>
      <w:r w:rsidRPr="003A4A09">
        <w:rPr>
          <w:u w:val="single"/>
        </w:rPr>
        <w:t>Hacia la “dua</w:t>
      </w:r>
      <w:r>
        <w:rPr>
          <w:u w:val="single"/>
        </w:rPr>
        <w:t xml:space="preserve">lización” de las clases medias </w:t>
      </w:r>
    </w:p>
    <w:p w:rsidR="00BD422E" w:rsidRDefault="00BD422E" w:rsidP="00BD422E">
      <w:pPr>
        <w:pStyle w:val="NormalWeb"/>
        <w:shd w:val="clear" w:color="auto" w:fill="FFFFFF"/>
        <w:spacing w:after="270"/>
        <w:jc w:val="both"/>
      </w:pPr>
      <w:r>
        <w:t xml:space="preserve">La teoría social ha acuñado varias categorías para conceptualizar la sociedad en la época  de  la  globalización: “sociedad  red”  (M.Castells),  “modernidad  tardía”  (Giddens), “sociedad del riesgo” (Beck) o “sociedad mundial” (Lhumann), entre ellas. Más allá de las profundas  diferencias  teóricas  que  encubren  estas  denominaciones,  lo  cierto  es  que  la mayoría de los autores coinciden en señalar no sólo la profundidad de los cambios sino también  las  grandes  diferencias  que  es  posible  establecer  entre  la  más  “temprana” modernidad y la sociedad actual. Para todos, el nuevo tipo societal se caracteriza por la difusión global de </w:t>
      </w:r>
      <w:r>
        <w:lastRenderedPageBreak/>
        <w:t>nuevas formas de organización social y por la reestructuración de las relaciones sociales; en fin, por un conjunto de cambios de orden económico, tecnológico y social  que  apuntan  al  desencastramiento  de  los  marcos  de  regulación  colectiva desarrollados en la época anterior. Gran parte de los debates actuales sobre la “cuestión social” giran en torno a las consecuencias perversas de este proceso de mutación estructural. A esto hay que añadir que dichas consecuencias han resultado  ser más desestructurantes en la periferia  globalizada que en los países del centro altamente desarrollado, en donde los dispositivos de control público y los  mecanismos  de  regulación  social  suelen ser más sólidos, así como los márgenes de acción política, un tanto más amplios.</w:t>
      </w:r>
    </w:p>
    <w:p w:rsidR="00BD422E" w:rsidRDefault="00BD422E" w:rsidP="00BD422E">
      <w:pPr>
        <w:pStyle w:val="NormalWeb"/>
        <w:shd w:val="clear" w:color="auto" w:fill="FFFFFF"/>
        <w:spacing w:after="270"/>
        <w:jc w:val="both"/>
      </w:pPr>
      <w:r>
        <w:t>A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económicos implementados.</w:t>
      </w:r>
    </w:p>
    <w:p w:rsidR="00BD422E" w:rsidRDefault="00BD422E" w:rsidP="00BD422E">
      <w:pPr>
        <w:pStyle w:val="NormalWeb"/>
        <w:shd w:val="clear" w:color="auto" w:fill="FFFFFF"/>
        <w:spacing w:after="270"/>
        <w:jc w:val="both"/>
      </w:pPr>
      <w:r>
        <w:t xml:space="preserve">Los fuertes ajustes de los noventa, terminaron por desmontar el anterior modelo de “integración”, poniendo en tela de juicio las representaciones de progreso y toda pretensión de unidad cultural y social de los sectores medios.  La  dimensión  colectiva  que  tomó  el proceso  movilidad  social descendente arrojó del lado de los “perdedores” a vastos grupos sociales, incluso del sector público, anteriormente “protegidos”, ahora empobrecidos, en gran parte como consecuencia de las nuevas  reformas  encaradas  por  el  estado  neo­liberal  en  el  ámbito  de  la  salud,  de  la educación  y  las  empresas  públicas.  Acompañan  a  éstos,  trabajadores  autónomos  y comerciantes desconectados  de  las  nuevas  estructuras comunicativas  e  informativas que privilegian  el  orden  global.  En el costado de los “ganadores” se sitúan diversos grupos sociales,  compuestos  por  personal  altamente  calificado,  profesionales,  gerentes, empresarios, asociados al ámbito privado; en gran parte vinculados a los nuevos servicios, en fin, caracterizados por un feliz acoplamiento con las nuevas modalidades estructurales. Una franja que engloba, por encima de las asimetrías, tanto a los sectores altos, como a los sectores medios consolidados y en ascenso. </w:t>
      </w:r>
    </w:p>
    <w:p w:rsidR="00BD422E" w:rsidRDefault="00BD422E" w:rsidP="00BD422E">
      <w:pPr>
        <w:pStyle w:val="NormalWeb"/>
        <w:shd w:val="clear" w:color="auto" w:fill="FFFFFF"/>
        <w:spacing w:after="270"/>
        <w:jc w:val="both"/>
      </w:pPr>
      <w:r>
        <w:t>Clase de servicios</w:t>
      </w:r>
    </w:p>
    <w:p w:rsidR="00BD422E" w:rsidRDefault="00BD422E" w:rsidP="00BD422E">
      <w:pPr>
        <w:pStyle w:val="NormalWeb"/>
        <w:shd w:val="clear" w:color="auto" w:fill="FFFFFF"/>
        <w:spacing w:after="270"/>
        <w:jc w:val="both"/>
      </w:pPr>
      <w:r>
        <w:t xml:space="preserve">Entre  aquéllos  que  realizaron  aportes  en  este  terreno  se  destaca  el  sociólogo  inglés Goldthorpe  quien,  a  comienzos  de  los  ochenta,  apoyándose  en  el  fuerte  incremento registrado en el sector servicios, retomó la categoría “clase de servicios”, acuñada por el marxista austriaco Karl Renner. Para Goldthorpe, la clase de servicios se distingue de la clase obrera por realizar un trabajo no productivo, aunque la diferencia más básica se ve reflejada en  la  calidad  del  empleo.  En  efecto,  se  trata  de  un  trabajo donde se ejerce autoridad (directivos) o bien se controla información privilegiada (expertos, profesionales). Así, este tipo de trabajo otorga cierto margen de discrecionalidad y autonomía al empleado, pero la contrapartida  resultante de esta  situación es  el compromiso  moral  del  trabajador con  la organización,  dentro  de  un  sistema  claramente  estructurado  en  torno  a  recompensas  y sanciones. </w:t>
      </w:r>
    </w:p>
    <w:p w:rsidR="00BD422E" w:rsidRDefault="00BD422E" w:rsidP="00BD422E">
      <w:pPr>
        <w:pStyle w:val="NormalWeb"/>
        <w:shd w:val="clear" w:color="auto" w:fill="FFFFFF"/>
        <w:spacing w:after="270"/>
        <w:jc w:val="both"/>
      </w:pPr>
      <w:r>
        <w:t xml:space="preserve">Al trabajo inicial de Goldthorpe siguió un debate en los que participaron Urry, Giddens, Savage, Esping Andersen, entre otros. Como señala R. Crompton, muchos de estos autores reconocían la deuda que tenían para con “La Distinción” (1979), sin duda el mejor texto de la prolífica obra de P. Bourdieu. Allí, el sociólogo francés no sólo trazaba el mapa de los gustos </w:t>
      </w:r>
      <w:r>
        <w:lastRenderedPageBreak/>
        <w:t>de las diferentes clases y fracciones de clase, sino que exploraba la asociación (causal) entre ocupaciones emergentes y nuevas pautas de consumo. En efecto, Bourdieu constataba el ascenso de un nuevo grupo social, tanto al interior de la burguesía como de la pequeña burguesía, que se correspondía con una todavía indeterminada franja de nuevas profesiones; básicamente intermediarios culturales (vendedores de bienes y servicios simbólicos, patrones y ejecutivos de turismo, periodistas, agentes de cine, moda, publicidad, decoración, promoción inmobiliaria), cuyo rasgo  distintivo  aparecía  resumido  en  un  nuevo  estilo  de  vida,  más  relajado,  más hedonista, en contraste con la vieja burguesía austera y con la crispada pequeña burguesía consolidada. En fin, la descripción de Bourdieu tenía puntos en común con aquélla ofrecida ese mismo año por dos autores norteamericanos, que denunciaban la emergencia de una “cultura del narcisismo” y la disociación de ésta con la lógica productivista del capitalismo; pero el tono estaba lejos de constituir un llamado al sentido de la historicidad (Christopher Lasch) o a la renovación moral (Daniel Bell).</w:t>
      </w:r>
    </w:p>
    <w:p w:rsidR="00BD422E" w:rsidRDefault="00BD422E" w:rsidP="00BD422E">
      <w:pPr>
        <w:pStyle w:val="NormalWeb"/>
        <w:shd w:val="clear" w:color="auto" w:fill="FFFFFF"/>
        <w:spacing w:after="270"/>
        <w:jc w:val="both"/>
      </w:pPr>
      <w:r>
        <w:t xml:space="preserve">Tres ejes mayores articularon los debates en torno a las “clases de servicios”: el primero, de  corte  analítico,  reportaba  a  la  ya  conocida  dificultad  de  conceptualizar  las clases medias, cuyas fronteras sociales siempre han sido, por definición, bastante vagas y fluidas. A esto había que añadir la creciente heterogeneidad ocupacional de las sociedades modernas. Por esta razón, Savage  propuso distinguir tres sectores de acuerdo a diferentes tipos de calificación o capital: la  propiedad  (la clase  media  adquisitiva, empresarial),  la cultural  (empleados  profesionales)  y  la  organizacional  (empleados  jerárquicos  o profesionales con funciones administrativas). </w:t>
      </w:r>
    </w:p>
    <w:p w:rsidR="00BD422E" w:rsidRDefault="00BD422E" w:rsidP="00BD422E">
      <w:pPr>
        <w:pStyle w:val="NormalWeb"/>
        <w:shd w:val="clear" w:color="auto" w:fill="FFFFFF"/>
        <w:spacing w:after="270"/>
        <w:jc w:val="both"/>
      </w:pPr>
      <w:r>
        <w:t xml:space="preserve">El segundo eje se refiere específicamente a los comportamientos políticos de la nueva clase media. Pese a que el debate reeditaba un clásico sobre  el  tema de  las  clases  intermedias  (la  congénita  vocación de  éstas por  las coaliciones políticas, a raíz de la ambigüedad de su posición en la estructura social), la cuestión adquiría un nuevo sentido a la luz del declive manifiesto de las clases trabajadoras. En  este  contexto,  la  urgencia  por  detectar  las  preferencias políticas de un  actor que  se revelaba como portador de un nuevo estilo de vida, no constituía un dato menor. Lo cierto es que, mientras algunos autores pensaron, con la mirada puesta en las conductas radicales de los pasados 60, en la posibilidad de una “cooperación” entre clase de servicios y clase trabajadora; otros optaron por subrayar la tendencia de aquella por buscar alianzas con los sectores altos de la sociedad. El tercer eje remitía a la fragmentación visible en el sector servicios, en vistas de la aparición de un proletariado de servicios, ligados a tareas poco calificadas, verdaderos servidores de la clase de servicios en cuestión. </w:t>
      </w:r>
    </w:p>
    <w:p w:rsidR="00BD422E" w:rsidRDefault="00BD422E" w:rsidP="00BD422E">
      <w:pPr>
        <w:pStyle w:val="NormalWeb"/>
        <w:shd w:val="clear" w:color="auto" w:fill="FFFFFF"/>
        <w:spacing w:after="270"/>
        <w:jc w:val="both"/>
      </w:pPr>
      <w:r>
        <w:t xml:space="preserve">Para completar este cuadro, recordemos que la literatura sobre los llamados Nuevos Movimientos Sociales de los años 60 y 70, coincidía en señalar el rol protagónico de las nuevas clases medias (feministas, estudiantes, ecologistas, regionalistas, movimientos por la  paz,  entre  otros),  portadoras  de  los  llamados  valores  posmaterialistas,  referidos  a  la calidad  de  vida.  En  este  período,  analistas  como  Touraine  y  Melucci,  pondrían  de manifiesto la relación entre la creciente reflexividad de estos actores y la producción de nuevas normas e identidades. Más  aún,  Melucci  aconsejaría  centrar  el  análisis  de  las transformaciones, no tanto en las acciones de protesta como en los “marcos sumergidos” de la práctica cotidiana. </w:t>
      </w:r>
    </w:p>
    <w:p w:rsidR="00BD422E" w:rsidRDefault="00BD422E" w:rsidP="00BD422E">
      <w:pPr>
        <w:pStyle w:val="NormalWeb"/>
        <w:shd w:val="clear" w:color="auto" w:fill="FFFFFF"/>
        <w:spacing w:after="270"/>
        <w:jc w:val="both"/>
      </w:pPr>
      <w:r>
        <w:t xml:space="preserve">Los diagnósticos, en gran parte optimistas, fueron superados por la cruda realidad de los 80, signada por el creciente proceso de desafección de la vida pública, claramente acompañado  por  el  pasaje  de  lo  colectivo  a  lo  individual.  Otra  vez,  las  clases  medias encarnaban el </w:t>
      </w:r>
      <w:r>
        <w:lastRenderedPageBreak/>
        <w:t xml:space="preserve">ejemplo más acabado de este nuevo vaivén, a través del deslizamiento de las exigencias de autorrealización desde la esfera pública al ámbito privado. En este ya no tan nuevo contexto, la afinidad de estos grupos sociales con posiciones políticas conservadoras (apelando a una seducción individualista de nuevo cuño, como M. Thatcher, en Inglaterra, o Berlusconi, en Italia) resultaba, pues, un corolario de esta inflexión. </w:t>
      </w:r>
    </w:p>
    <w:p w:rsidR="00BD422E" w:rsidRDefault="00BD422E" w:rsidP="00BD422E">
      <w:pPr>
        <w:pStyle w:val="NormalWeb"/>
        <w:shd w:val="clear" w:color="auto" w:fill="FFFFFF"/>
        <w:spacing w:after="270"/>
        <w:jc w:val="both"/>
      </w:pPr>
      <w:r>
        <w:t xml:space="preserve">Por otro lado, las imágenes  venían  a  confirmar,  de  manera  definitiva,  la  centralidad  del  ciudadano­consumidor en detrimento de la figura del productor. En este contexto, el proceso de fuerte mercantilización  de  los  valores  posmaterialistas  aparecía  como  inevitable  y,  sus consecuencias,  impredecibles.  Más  aún,  si  tenemos  en  cuenta  que  la  estandarización  y posterior condensación de estos valores en nuevos “estilos de vida rurales” fue realizada en consonancia con las pautas de integración y exclusión del nuevo orden global. La ruralidad idílica (la expresión es de J. Urry) requería, por ello, la elección de un apropiado contexto de seguridad. </w:t>
      </w:r>
    </w:p>
    <w:p w:rsidR="00BD422E" w:rsidRDefault="00BD422E" w:rsidP="00BD422E">
      <w:pPr>
        <w:pStyle w:val="NormalWeb"/>
        <w:shd w:val="clear" w:color="auto" w:fill="FFFFFF"/>
        <w:spacing w:after="270"/>
        <w:jc w:val="both"/>
      </w:pPr>
      <w:r>
        <w:t>Este  proceso  de  segmentación  social  termina  de  diluir  la homogeneidad cultural de la antigua clase media. En efecto, en las nuevas comunidades cercadas, la exitosa clase media de servicios ahora sólo se codea con los ricos globalizados. Desde  allí  comienza  a  “interiorizar”  la  distancia  social,  desarrollando  un  creciente sentimiento  de  pertenencia  y  desdibujando  los  márgenes  confusos  de  una  culpa,  como resabio de la antigua sociedad integrada. No olvidemos que sus hijos ahora sólo comparten marcos  de  socialización  con  niños  de  clase  alta.  Así,  mientras  los  colegios  privados facilitan la llave de una reproducción social futura, los espacios comunes de la comunidad cercada contribuyen a “naturalizar” la distancia social. De modo que, aunque la cuestión atente contra cierta tradicional “pasión igualitaria” (J.C. Torre), hay que reconocer que la fractura social desarticuló las formas de sociabilidad que estaban en la base de una cultura igualitaria,  desplegando  en  su  lugar  una  matriz  social  más  jerárquica y rígida.  Las urbanizaciones  privadas  se  encuentran  entre  las  expresiones  más  elocuentes  de  esta fractura, pues asumen una configuración que afirma, de entrada, la segmentación social (a partir  de  un  acceso  diferencial  y  restringido),  reforzada  luego  por  los  efectos multiplicadores de la espacialización de las relaciones sociales (constitución de fronteras sociales cada vez más rígidas). En suma, todo parece indicar que, pese las diferencias en términos de capital (sobre todo, económico y social) y la antigüedad de clase, las clases altas y una franja exitosa de las clases medias de servicios, devienen partícipes comunes de una serie de experiencias respecto de los patrones de consumo, de los estilos residenciales; en algunos casos, de los contextos de trabajo; en otras palabras, de los marcos culturales y sociales que dan cuenta de  un  entramado  relacional,  que  se  halla en la base de nuevas formas de sociabilidad. Consumada la fractura al interior de las clases medias y asegurado el despegue social, los “ganadores”  mismos  van  descubriendo,  día  a  día,  tras  las  primeras  incongruencias  de estatus, algo más que una creciente afinidad electiva.</w:t>
      </w:r>
    </w:p>
    <w:p w:rsidR="00BD422E" w:rsidRDefault="00BD422E" w:rsidP="00BD422E">
      <w:pPr>
        <w:pStyle w:val="NormalWeb"/>
        <w:shd w:val="clear" w:color="auto" w:fill="FFFFFF"/>
        <w:spacing w:after="270"/>
        <w:jc w:val="both"/>
      </w:pPr>
      <w:r>
        <w:t xml:space="preserve">En el Paper: </w:t>
      </w:r>
      <w:r w:rsidRPr="00F200BF">
        <w:rPr>
          <w:b/>
        </w:rPr>
        <w:t>Un análisis sobre la desigualdad de los ingresos (ganadores y perdedores de la crisis financiera mundial) - La Economía del Malestar (el fin de la cohesión económica y social)</w:t>
      </w:r>
      <w:r>
        <w:t xml:space="preserve">, publicado el </w:t>
      </w:r>
      <w:r w:rsidRPr="003074A9">
        <w:rPr>
          <w:b/>
        </w:rPr>
        <w:t>15/7/2011</w:t>
      </w:r>
      <w:r>
        <w:t>, decía:</w:t>
      </w:r>
    </w:p>
    <w:p w:rsidR="00BD422E" w:rsidRPr="00F200BF" w:rsidRDefault="00BD422E" w:rsidP="00BD422E">
      <w:pPr>
        <w:pStyle w:val="NormalWeb"/>
        <w:shd w:val="clear" w:color="auto" w:fill="FFFFFF"/>
        <w:spacing w:after="270"/>
        <w:jc w:val="both"/>
        <w:rPr>
          <w:i/>
        </w:rPr>
      </w:pPr>
      <w:r w:rsidRPr="00F200BF">
        <w:rPr>
          <w:i/>
        </w:rPr>
        <w:t>“Tenemos suficiente para las necesidades de todos, pero no para la codicia de unos pocos”.</w:t>
      </w:r>
    </w:p>
    <w:p w:rsidR="00BD422E" w:rsidRDefault="00BD422E" w:rsidP="00BD422E">
      <w:pPr>
        <w:pStyle w:val="NormalWeb"/>
        <w:shd w:val="clear" w:color="auto" w:fill="FFFFFF"/>
        <w:spacing w:after="270"/>
        <w:jc w:val="both"/>
      </w:pPr>
      <w:r>
        <w:t xml:space="preserve">                                                     M. Gandhi, 1869 - 1948 - Abogado, político y activista</w:t>
      </w:r>
    </w:p>
    <w:p w:rsidR="00BD422E" w:rsidRDefault="00BD422E" w:rsidP="00BD422E">
      <w:pPr>
        <w:pStyle w:val="NormalWeb"/>
        <w:shd w:val="clear" w:color="auto" w:fill="FFFFFF"/>
        <w:spacing w:after="270"/>
        <w:jc w:val="both"/>
      </w:pPr>
      <w:r>
        <w:t xml:space="preserve">  </w:t>
      </w:r>
    </w:p>
    <w:p w:rsidR="00BD422E" w:rsidRPr="00F200BF" w:rsidRDefault="00BD422E" w:rsidP="00BD422E">
      <w:pPr>
        <w:pStyle w:val="NormalWeb"/>
        <w:shd w:val="clear" w:color="auto" w:fill="FFFFFF"/>
        <w:spacing w:after="270"/>
        <w:jc w:val="both"/>
        <w:rPr>
          <w:u w:val="single"/>
        </w:rPr>
      </w:pPr>
      <w:r w:rsidRPr="00F200BF">
        <w:rPr>
          <w:u w:val="single"/>
        </w:rPr>
        <w:lastRenderedPageBreak/>
        <w:t>Nunca antes tan pocos habían engañado a tantos durante tanto tiempo -jamás</w:t>
      </w:r>
    </w:p>
    <w:p w:rsidR="00BD422E" w:rsidRDefault="00BD422E" w:rsidP="00BD422E">
      <w:pPr>
        <w:pStyle w:val="NormalWeb"/>
        <w:shd w:val="clear" w:color="auto" w:fill="FFFFFF"/>
        <w:spacing w:after="270"/>
        <w:jc w:val="both"/>
      </w:pPr>
      <w: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BD422E" w:rsidRDefault="00BD422E" w:rsidP="00BD422E">
      <w:pPr>
        <w:pStyle w:val="NormalWeb"/>
        <w:shd w:val="clear" w:color="auto" w:fill="FFFFFF"/>
        <w:spacing w:after="270"/>
        <w:jc w:val="both"/>
      </w:pPr>
      <w: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BD422E" w:rsidRDefault="00BD422E" w:rsidP="00BD422E">
      <w:pPr>
        <w:pStyle w:val="NormalWeb"/>
        <w:shd w:val="clear" w:color="auto" w:fill="FFFFFF"/>
        <w:spacing w:after="270"/>
        <w:jc w:val="both"/>
      </w:pPr>
      <w: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BD422E" w:rsidRDefault="00BD422E" w:rsidP="00BD422E">
      <w:pPr>
        <w:pStyle w:val="NormalWeb"/>
        <w:shd w:val="clear" w:color="auto" w:fill="FFFFFF"/>
        <w:spacing w:after="270"/>
        <w:jc w:val="both"/>
      </w:pPr>
      <w: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BD422E" w:rsidRDefault="00BD422E" w:rsidP="00BD422E">
      <w:pPr>
        <w:pStyle w:val="NormalWeb"/>
        <w:shd w:val="clear" w:color="auto" w:fill="FFFFFF"/>
        <w:spacing w:after="270"/>
        <w:jc w:val="both"/>
      </w:pPr>
      <w:r>
        <w:t>“Los pragmáticos del “turbo capitalismo” reducen el futuro a un par de números y un concepto: “20 a 80” y tittytainment”…, decían Hans-Peter Martin y Harald Schumann, en su libro La trampa de la globalización - Taurus 1998), y además, reseñaban:</w:t>
      </w:r>
    </w:p>
    <w:p w:rsidR="00BD422E" w:rsidRDefault="00BD422E" w:rsidP="00BD422E">
      <w:pPr>
        <w:pStyle w:val="NormalWeb"/>
        <w:shd w:val="clear" w:color="auto" w:fill="FFFFFF"/>
        <w:spacing w:after="270"/>
        <w:jc w:val="both"/>
      </w:pPr>
      <w:r>
        <w:t xml:space="preserve">(Las escenas que siguen corresponden a una reunión mantenida por 500 políticos de primera línea, líderes económicos y científicos de los cinco continentes, efectuada en el año 1995 en el Hotel Fairmont de San Francisco, EEUU) </w:t>
      </w:r>
    </w:p>
    <w:p w:rsidR="00BD422E" w:rsidRDefault="00BD422E" w:rsidP="00BD422E">
      <w:pPr>
        <w:pStyle w:val="NormalWeb"/>
        <w:shd w:val="clear" w:color="auto" w:fill="FFFFFF"/>
        <w:spacing w:after="270"/>
        <w:jc w:val="both"/>
      </w:pPr>
      <w:r>
        <w:t>“En el próximo siglo (XXI), el 20% de la población activa bastará para mantener en marcha la economía mundial. No se necesitará más fuerza de trabajo…</w:t>
      </w:r>
    </w:p>
    <w:p w:rsidR="00BD422E" w:rsidRDefault="00BD422E" w:rsidP="00BD422E">
      <w:pPr>
        <w:pStyle w:val="NormalWeb"/>
        <w:shd w:val="clear" w:color="auto" w:fill="FFFFFF"/>
        <w:spacing w:after="270"/>
        <w:jc w:val="both"/>
      </w:pPr>
      <w: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BD422E" w:rsidRDefault="00BD422E" w:rsidP="00BD422E">
      <w:pPr>
        <w:pStyle w:val="NormalWeb"/>
        <w:shd w:val="clear" w:color="auto" w:fill="FFFFFF"/>
        <w:spacing w:after="270"/>
        <w:jc w:val="both"/>
      </w:pPr>
      <w:r>
        <w:t xml:space="preserve">¿Y los demás? ¿El 80% de los dispuestos a trabajar que no tengan trabajo? “Sin duda”, dice el escritor norteamericano Jeremy Rifkin, autor del libro “El fin del trabajo”, “el 80% tendrá grandes problemas”… </w:t>
      </w:r>
    </w:p>
    <w:p w:rsidR="00BD422E" w:rsidRDefault="00BD422E" w:rsidP="00BD422E">
      <w:pPr>
        <w:pStyle w:val="NormalWeb"/>
        <w:shd w:val="clear" w:color="auto" w:fill="FFFFFF"/>
        <w:spacing w:after="270"/>
        <w:jc w:val="both"/>
      </w:pPr>
      <w:r>
        <w:t>El esbozo de un nuevo orden social: países ricos sin una clase media digna de mención… En el futuro, la cuestión será “to have lunch or be lunch” (comer o ser comido)…</w:t>
      </w:r>
    </w:p>
    <w:p w:rsidR="00BD422E" w:rsidRDefault="00BD422E" w:rsidP="00BD422E">
      <w:pPr>
        <w:pStyle w:val="NormalWeb"/>
        <w:shd w:val="clear" w:color="auto" w:fill="FFFFFF"/>
        <w:spacing w:after="270"/>
        <w:jc w:val="both"/>
      </w:pPr>
      <w:r>
        <w:lastRenderedPageBreak/>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BD422E" w:rsidRDefault="00BD422E" w:rsidP="00BD422E">
      <w:pPr>
        <w:pStyle w:val="NormalWeb"/>
        <w:shd w:val="clear" w:color="auto" w:fill="FFFFFF"/>
        <w:spacing w:after="270"/>
        <w:jc w:val="both"/>
      </w:pPr>
      <w: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BD422E" w:rsidRDefault="00BD422E" w:rsidP="00BD422E">
      <w:pPr>
        <w:pStyle w:val="NormalWeb"/>
        <w:shd w:val="clear" w:color="auto" w:fill="FFFFFF"/>
        <w:spacing w:after="270"/>
        <w:jc w:val="both"/>
      </w:pPr>
      <w: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BD422E" w:rsidRDefault="00BD422E" w:rsidP="00BD422E">
      <w:pPr>
        <w:pStyle w:val="NormalWeb"/>
        <w:shd w:val="clear" w:color="auto" w:fill="FFFFFF"/>
        <w:spacing w:after="270"/>
        <w:jc w:val="both"/>
      </w:pPr>
      <w:r>
        <w:t>¿Por qué quiere alguien deliberadamente una sociedad idiotizada? Por una parte es mucho más fácil de controlar a alguien que no tiene conciencia de lo que sucede a su alrededor. Se ofrece futbol (u otros deportes) cinco noches a la semana para mantener a todos ocupados mientras que el saqueo de su riqueza continúa convenciéndoles que hacer hamburguesas en McDonald’s cobrando el salario mínimo es “empleo”.</w:t>
      </w:r>
    </w:p>
    <w:p w:rsidR="00BD422E" w:rsidRDefault="00BD422E" w:rsidP="00BD422E">
      <w:pPr>
        <w:pStyle w:val="NormalWeb"/>
        <w:shd w:val="clear" w:color="auto" w:fill="FFFFFF"/>
        <w:spacing w:after="270"/>
        <w:jc w:val="both"/>
      </w:pPr>
      <w:r>
        <w:t>Hay quien busca explicaciones más rocambolescas que aseguran que un movimiento sin precedentes como éste en tiempos sin precedentes como éstos puede llevar a una conclusión sin precedentes.</w:t>
      </w:r>
    </w:p>
    <w:p w:rsidR="00BD422E" w:rsidRDefault="00BD422E" w:rsidP="00BD422E">
      <w:pPr>
        <w:pStyle w:val="NormalWeb"/>
        <w:shd w:val="clear" w:color="auto" w:fill="FFFFFF"/>
        <w:spacing w:after="270"/>
        <w:jc w:val="both"/>
      </w:pPr>
      <w: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BD422E" w:rsidRDefault="00BD422E" w:rsidP="00BD422E">
      <w:pPr>
        <w:pStyle w:val="NormalWeb"/>
        <w:shd w:val="clear" w:color="auto" w:fill="FFFFFF"/>
        <w:spacing w:after="270"/>
        <w:jc w:val="both"/>
      </w:pPr>
      <w: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BD422E" w:rsidRDefault="00BD422E" w:rsidP="00BD422E">
      <w:pPr>
        <w:pStyle w:val="NormalWeb"/>
        <w:shd w:val="clear" w:color="auto" w:fill="FFFFFF"/>
        <w:spacing w:after="270"/>
        <w:jc w:val="both"/>
      </w:pPr>
      <w:r>
        <w:t>Ése es el meollo del problema. La mayoría de estadounidenses ya no tiene el poder de compra suficiente como para que la economía vuelva a andar. Cuando estalló la burbuja de la deuda, se quedaron encallados.</w:t>
      </w:r>
    </w:p>
    <w:p w:rsidR="00BD422E" w:rsidRDefault="00BD422E" w:rsidP="00BD422E">
      <w:pPr>
        <w:pStyle w:val="NormalWeb"/>
        <w:shd w:val="clear" w:color="auto" w:fill="FFFFFF"/>
        <w:spacing w:after="270"/>
        <w:jc w:val="both"/>
      </w:pPr>
      <w:r>
        <w:t>Los beneficios empresariales están en alza, pero los empleos y salarios siguen estancados.</w:t>
      </w:r>
    </w:p>
    <w:p w:rsidR="00BD422E" w:rsidRDefault="00BD422E" w:rsidP="00BD422E">
      <w:pPr>
        <w:pStyle w:val="NormalWeb"/>
        <w:shd w:val="clear" w:color="auto" w:fill="FFFFFF"/>
        <w:spacing w:after="270"/>
        <w:jc w:val="both"/>
      </w:pPr>
      <w:r>
        <w:t>Las personas con activos financieros o cuyo talento es tenido en cuenta por las grandes corporaciones están disfrutando de una fuerte recuperación. Mientras tanto, la mayoría de los estadounidenses se esfuerza por ir tirando.</w:t>
      </w:r>
    </w:p>
    <w:p w:rsidR="00BD422E" w:rsidRDefault="00BD422E" w:rsidP="00BD422E">
      <w:pPr>
        <w:pStyle w:val="NormalWeb"/>
        <w:shd w:val="clear" w:color="auto" w:fill="FFFFFF"/>
        <w:spacing w:after="270"/>
        <w:jc w:val="both"/>
      </w:pPr>
      <w:r>
        <w:t>Las empresas no tienen la culpa, pues su objetivo es obtener beneficios. Ni tampoco es culpa de los ricos, que sólo han jugado según las reglas. El problema es que hay que cambiarlas.</w:t>
      </w:r>
    </w:p>
    <w:p w:rsidR="00BD422E" w:rsidRDefault="00BD422E" w:rsidP="00BD422E">
      <w:pPr>
        <w:pStyle w:val="NormalWeb"/>
        <w:shd w:val="clear" w:color="auto" w:fill="FFFFFF"/>
        <w:spacing w:after="270"/>
        <w:jc w:val="both"/>
      </w:pPr>
      <w:r>
        <w:lastRenderedPageBreak/>
        <w:t>Un futuro sin trabajo o con contratos basura para la mayoría de los estadounidenses es insostenible, también para las propias empresas del país, cuya rentabilidad a largo plazo depende del resurgimiento de la demanda nacional.</w:t>
      </w:r>
    </w:p>
    <w:p w:rsidR="00BD422E" w:rsidRDefault="00BD422E" w:rsidP="00BD422E">
      <w:pPr>
        <w:pStyle w:val="NormalWeb"/>
        <w:shd w:val="clear" w:color="auto" w:fill="FFFFFF"/>
        <w:spacing w:after="270"/>
        <w:jc w:val="both"/>
      </w:pPr>
      <w: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BD422E" w:rsidRDefault="00BD422E" w:rsidP="00BD422E">
      <w:pPr>
        <w:pStyle w:val="NormalWeb"/>
        <w:shd w:val="clear" w:color="auto" w:fill="FFFFFF"/>
        <w:spacing w:after="270"/>
        <w:jc w:val="both"/>
      </w:pPr>
      <w:r>
        <w:t xml:space="preserve">Si el lector desea cambiar el término EEUU por el de Unión Europea, todo parecido con la realidad no será mera coincidencia. </w:t>
      </w:r>
    </w:p>
    <w:p w:rsidR="00BD422E" w:rsidRDefault="00BD422E" w:rsidP="00BD422E">
      <w:pPr>
        <w:pStyle w:val="NormalWeb"/>
        <w:shd w:val="clear" w:color="auto" w:fill="FFFFFF"/>
        <w:spacing w:after="270"/>
        <w:jc w:val="both"/>
      </w:pPr>
      <w:r>
        <w:t>Pero antes de entrar en debate, o invalidar -sin más- mis comentarios políticamente incorrectos,  analicemos algunos datos para que cada cual juzgue por sí mismo.</w:t>
      </w:r>
    </w:p>
    <w:p w:rsidR="00BD422E" w:rsidRDefault="00BD422E" w:rsidP="00BD422E">
      <w:pPr>
        <w:pStyle w:val="NormalWeb"/>
        <w:shd w:val="clear" w:color="auto" w:fill="FFFFFF"/>
        <w:spacing w:after="270"/>
        <w:jc w:val="both"/>
      </w:pPr>
      <w:r>
        <w:t xml:space="preserve">Recordar sirve para comprender </w:t>
      </w:r>
    </w:p>
    <w:p w:rsidR="00BD422E" w:rsidRPr="00F200BF" w:rsidRDefault="00BD422E" w:rsidP="00BD422E">
      <w:pPr>
        <w:pStyle w:val="NormalWeb"/>
        <w:shd w:val="clear" w:color="auto" w:fill="FFFFFF"/>
        <w:spacing w:after="270"/>
        <w:jc w:val="both"/>
        <w:rPr>
          <w:i/>
        </w:rPr>
      </w:pPr>
      <w:r w:rsidRPr="00F200BF">
        <w:rPr>
          <w:i/>
        </w:rPr>
        <w:t xml:space="preserve">“El hombre más peligroso para cualquier gobierno es el hombre capaz de pensar por sí sólo… sin tener en cuenta las supersticiones y los tabúes vigentes. Ya que casi inevitablemente llegará a la conclusión de que el gobierno es deshonesto, demente e intolerable”. “La única emoción que perdura en el hombre inculto es el miedo; miedo a lo desconocido, lo complejo, lo inexplicable. Lo único que quiere por encima de todo es seguridad”. </w:t>
      </w:r>
    </w:p>
    <w:p w:rsidR="00BD422E" w:rsidRDefault="00BD422E" w:rsidP="00BD422E">
      <w:pPr>
        <w:pStyle w:val="NormalWeb"/>
        <w:shd w:val="clear" w:color="auto" w:fill="FFFFFF"/>
        <w:spacing w:after="270"/>
        <w:jc w:val="both"/>
      </w:pPr>
      <w:r>
        <w:t>H. L. Mencken, 1880 - 1956 - Periodista y crítico social</w:t>
      </w:r>
    </w:p>
    <w:p w:rsidR="00BD422E" w:rsidRPr="00532652" w:rsidRDefault="00BD422E" w:rsidP="00BD422E">
      <w:pPr>
        <w:pStyle w:val="NormalWeb"/>
        <w:shd w:val="clear" w:color="auto" w:fill="FFFFFF"/>
        <w:spacing w:after="270"/>
        <w:jc w:val="both"/>
        <w:rPr>
          <w:u w:val="single"/>
        </w:rPr>
      </w:pPr>
      <w:r w:rsidRPr="00532652">
        <w:rPr>
          <w:u w:val="single"/>
        </w:rPr>
        <w:t xml:space="preserve">De los mitos y los timos </w:t>
      </w:r>
    </w:p>
    <w:p w:rsidR="00BD422E" w:rsidRDefault="00BD422E" w:rsidP="00BD422E">
      <w:pPr>
        <w:pStyle w:val="NormalWeb"/>
        <w:shd w:val="clear" w:color="auto" w:fill="FFFFFF"/>
        <w:spacing w:after="270"/>
        <w:jc w:val="both"/>
      </w:pPr>
      <w:r>
        <w:t>En la “era de la globalización” una de las fuerzas principales que habría incrementado la exclusión social en los países miembros de la OCDE, estaría constituida por los procesos de desindustrialización, cuyos mayores efectos se habrían verificado 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los distintos riesgos (OCDE, 1997).</w:t>
      </w:r>
    </w:p>
    <w:p w:rsidR="00BD422E" w:rsidRDefault="00BD422E" w:rsidP="00BD422E">
      <w:pPr>
        <w:pStyle w:val="NormalWeb"/>
        <w:shd w:val="clear" w:color="auto" w:fill="FFFFFF"/>
        <w:spacing w:after="270"/>
        <w:jc w:val="both"/>
      </w:pPr>
      <w:r>
        <w:t xml:space="preserve">Uno de los supuestos centrales del enfoque de la OCDE es que la cohesión social requiere de la competencia y de un cambio estructural hacia la economía de mercado, ya que se considera que estas condiciones son el motor del crecimiento económico, contexto en la cual la cohesión social se puede fortalecer. El tejido social fuerte proporcionaría una base segura para la flexibilidad y el riesgo, las cuales son el impulso para la actividad económica y la creación de riqueza. La capacidad de encontrar el equilibrio apropiado, de modo de evitar el estancamiento y la fragmentación social, sería uno de los aspectos centrales de la cohesión </w:t>
      </w:r>
      <w:r>
        <w:lastRenderedPageBreak/>
        <w:t>(OCDE, 1997). En este marco, las dinámicas y procesos que contribuirían a la cohesión social serían: (1) una sociedad estable y segura; (2) la capacidad de equilibrar la competencia con un tejido social fuerte; (3) la capacidad de diálogo y cooperación; (4) el aseguramiento del bienestar material, y, (5) la promoción de la diversidad y la tolerancia (Jeanotte, 2000).</w:t>
      </w:r>
    </w:p>
    <w:p w:rsidR="00BD422E" w:rsidRDefault="00BD422E" w:rsidP="00BD422E">
      <w:pPr>
        <w:pStyle w:val="NormalWeb"/>
        <w:shd w:val="clear" w:color="auto" w:fill="FFFFFF"/>
        <w:spacing w:after="270"/>
        <w:jc w:val="both"/>
      </w:pPr>
      <w:r>
        <w:t>Desde esta perspectiva, la reforma del Estado podría ser un mecanismo para encontrar el equilibrio entre la cohesión social y la flexibilidad económica (OCDE, 1997). El estado debería constituirse en una de las fuentes primarias de la cohesión social, mediante: (a) los cambios en los sistemas de protección social que aseguran a los ciudadanos frente a los riesgos del desempleo, enfermedad, discapacidad y pobreza, (b) las reformas a los sistemas educativos y, (c) el fomento de la innovación. De igual modo, la OCDE ha sugerido la promoción de la responsabilidad social, el fomento de mercados de trabajo flexibles, la implementación de políticas que permitan mejorar las perspectivas de empleo de grupos que están al margen del mercado de trabajo y las reformas tributarias (Jeanotte, 2000). Estas acciones permitirían el fortalecimiento de los sentimientos de seguridad y confianza entre las personas y entre éstas y las instituciones, lo cual facilitaría la consolidación del “pegamento” que permite que una sociedad se mantenga unida.</w:t>
      </w:r>
    </w:p>
    <w:p w:rsidR="00BD422E" w:rsidRDefault="00BD422E" w:rsidP="00BD422E">
      <w:pPr>
        <w:pStyle w:val="NormalWeb"/>
        <w:shd w:val="clear" w:color="auto" w:fill="FFFFFF"/>
        <w:spacing w:after="270"/>
        <w:jc w:val="both"/>
      </w:pPr>
      <w:r>
        <w:t>Los indicadores sociales reportados por la OCDE (2007) se agrupan en dos dimensiones, que describen su naturaleza y contenido. En la dimensión naturaleza, se incluye a los indicadores que miden factores de contexto social, condiciones de vida y la respuesta societal. En la dimensión contenido, los indicadores son agrupados en función de los siguientes campos de la política social: (1) autosuficiencia; (2) equidad; (3) situación de salud, y, (4) cohesión social. Los criterios de selección de los indicadores son: (a) el grado de comparabilidad, (b) la disponibilidad de datos, y, (c) la posibilidad de realizar desagregaciones.</w:t>
      </w:r>
    </w:p>
    <w:p w:rsidR="00BD422E" w:rsidRDefault="00BD422E" w:rsidP="00BD422E">
      <w:pPr>
        <w:pStyle w:val="NormalWeb"/>
        <w:shd w:val="clear" w:color="auto" w:fill="FFFFFF"/>
        <w:spacing w:after="270"/>
        <w:jc w:val="both"/>
      </w:pPr>
      <w:r>
        <w:t>Los datos obtenidos por la OCDE (2007) indican que la escala tiene validez de criterio, por cuanto la satisfacción aumenta en tanto mejoran los niveles educativos y la situación socioeconómica en la población de los países de la OCDE. Al mismo tiempo, en los países que presentan un mayor desarrollo económico se aprecian los mayores porcentajes de satisfacción con la vida, aun cuando la satisfacción tiende a aplanarse en los tres países con el mayor PIB per cápita. Según la OCDE (2007), la relativa estabilidad del indicador de bienestar subjetivo en los países que evidencian los mayores niveles de desarrollo económico puede reflejar en alguna medida el hecho de que la satisfacción es una variable limitada (escala de 1 a 10), mientras que el PIB per cápita es una variable ilimitada.</w:t>
      </w:r>
    </w:p>
    <w:p w:rsidR="00BD422E" w:rsidRDefault="00BD422E" w:rsidP="00BD422E">
      <w:pPr>
        <w:pStyle w:val="NormalWeb"/>
        <w:shd w:val="clear" w:color="auto" w:fill="FFFFFF"/>
        <w:spacing w:after="270"/>
        <w:jc w:val="both"/>
      </w:pPr>
      <w:r>
        <w:t>De los mitos revelados por la OCDE a los timos promovidos por el mercado: (1) la sociedad se ha hecho más inestable e insegura; (2) el tejido social se ha debilitado; (3) la capacidad de diálogo y cooperación ha disminuido o se ha desvirtuado; (4) para una parte mayoritaria de la población el bienestar material ha disminuido y se ha tornado más incierto, y, (5) en consecuencia la sociedad se muestra menos propensa a la diversidad y reduce su tolerancia.</w:t>
      </w:r>
    </w:p>
    <w:p w:rsidR="00BD422E" w:rsidRDefault="00BD422E" w:rsidP="00BD422E">
      <w:pPr>
        <w:pStyle w:val="NormalWeb"/>
        <w:shd w:val="clear" w:color="auto" w:fill="FFFFFF"/>
        <w:spacing w:after="270"/>
        <w:jc w:val="both"/>
      </w:pPr>
      <w:r>
        <w:t xml:space="preserve">Los déficits públicos y el alto endeudamiento del Estado necesarios para socorrer a los bancos quebrados (causantes, y responsables finales de la crisis, por exceso de especulación y avaricia) han derivado en unas rigurosas medidas de ahorro presupuestario (absurdamente exigidas por los mismos bancos que se beneficiaron del auxilio público), que imposibilitan constituirse en una de las fuentes primarias de la cohesión social, y por ello: (a) los sistemas de protección social han dejado de asegurar a los ciudadanos frente a los riesgos del desempleo, enfermedad, discapacidad y pobreza (o en el mejor de los casos, han disminuido sus prestaciones significativamente), (b) han dejado de promoverse las reformas a los </w:t>
      </w:r>
      <w:r>
        <w:lastRenderedPageBreak/>
        <w:t xml:space="preserve">sistemas educativos (con la consiguiente pérdida de extensión y calidad), y, (c) el fomento de la innovación ha sido sustituido por la “sopa boba” que representan las redes sociales, los sms, y otros anestésicos de masas. </w:t>
      </w:r>
    </w:p>
    <w:p w:rsidR="00BD422E" w:rsidRDefault="00BD422E" w:rsidP="00BD422E">
      <w:pPr>
        <w:pStyle w:val="NormalWeb"/>
        <w:shd w:val="clear" w:color="auto" w:fill="FFFFFF"/>
        <w:spacing w:after="270"/>
        <w:jc w:val="both"/>
      </w:pPr>
      <w:r>
        <w:t>Al final (con los ojos abiertos y mirando lo que pasa alrededor) “la consolidación del “pegamento” que permite que una sociedad se mantenga unida” (sic, OCDE), puede resultar una sarcástica profecía: una vez que a los jóvenes (que ni estudian ni trabajan) se les terminen los “polvos blancos”, podrán aspirar “pegamento”, como en las zonas más pobres de algunos países subdesarrollados (Brasil, Argentina…). La universalización de la infamia. Entonces a nadie interesará: (1)  la autosuficiencia; (2) la  equidad; (3) la situación de salud, y, (4) la cohesión social. Sólo les importará “pillar” la dosis diaria. El único (y último) mito revelado. Todo un éxito de la “era de la globalización”.</w:t>
      </w:r>
    </w:p>
    <w:p w:rsidR="00BD422E" w:rsidRDefault="00BD422E" w:rsidP="00BD422E">
      <w:pPr>
        <w:pStyle w:val="NormalWeb"/>
        <w:shd w:val="clear" w:color="auto" w:fill="FFFFFF"/>
        <w:spacing w:after="270"/>
        <w:jc w:val="both"/>
      </w:pPr>
      <w:r>
        <w:t xml:space="preserve">En el </w:t>
      </w:r>
      <w:r w:rsidRPr="00532652">
        <w:t xml:space="preserve">Paper - </w:t>
      </w:r>
      <w:r w:rsidRPr="00532652">
        <w:rPr>
          <w:b/>
        </w:rPr>
        <w:t>La economía del entretenimiento (la civilización del espectáculo y el pastel de las redes sociales)</w:t>
      </w:r>
      <w:r>
        <w:t xml:space="preserve">, publicado el </w:t>
      </w:r>
      <w:r w:rsidRPr="003074A9">
        <w:rPr>
          <w:b/>
        </w:rPr>
        <w:t>15/2/2013</w:t>
      </w:r>
      <w:r>
        <w:t>, decía:</w:t>
      </w:r>
    </w:p>
    <w:p w:rsidR="00BD422E" w:rsidRPr="00532652" w:rsidRDefault="00BD422E" w:rsidP="00BD422E">
      <w:pPr>
        <w:pStyle w:val="NormalWeb"/>
        <w:shd w:val="clear" w:color="auto" w:fill="FFFFFF"/>
        <w:spacing w:after="270"/>
        <w:jc w:val="both"/>
        <w:rPr>
          <w:u w:val="single"/>
        </w:rPr>
      </w:pPr>
      <w:r w:rsidRPr="00532652">
        <w:rPr>
          <w:u w:val="single"/>
        </w:rPr>
        <w:t xml:space="preserve">A modo de Introducción (invitación a pensar: si aún, es posible) </w:t>
      </w:r>
    </w:p>
    <w:p w:rsidR="00BD422E" w:rsidRDefault="00BD422E" w:rsidP="00BD422E">
      <w:pPr>
        <w:pStyle w:val="NormalWeb"/>
        <w:shd w:val="clear" w:color="auto" w:fill="FFFFFF"/>
        <w:spacing w:after="270"/>
        <w:jc w:val="both"/>
      </w:pPr>
      <w:r>
        <w:t>“El problema que se plantea es el de saber en qué medida las sociedades occidentales siguen  siendo capaces de fabricar el tipo de individuo necesario para la continuidad de su funcionamiento”… (El avance de la insignificancia - Cornelius Castoriadis - 1997)</w:t>
      </w:r>
    </w:p>
    <w:p w:rsidR="00BD422E" w:rsidRDefault="00BD422E" w:rsidP="00BD422E">
      <w:pPr>
        <w:pStyle w:val="NormalWeb"/>
        <w:shd w:val="clear" w:color="auto" w:fill="FFFFFF"/>
        <w:spacing w:after="270"/>
        <w:jc w:val="both"/>
      </w:pPr>
      <w:r>
        <w:t>“Lo que se cuestiona es el derrumbe y la desintegración de los roles tradicionales -hombre, mujer, padres, hijos- y su consecuencia: ‘la desorientación amorfa’ de las nuevas generaciones”… (Op. cit.)</w:t>
      </w:r>
    </w:p>
    <w:p w:rsidR="00BD422E" w:rsidRDefault="00BD422E" w:rsidP="00BD422E">
      <w:pPr>
        <w:pStyle w:val="NormalWeb"/>
        <w:shd w:val="clear" w:color="auto" w:fill="FFFFFF"/>
        <w:spacing w:after="270"/>
        <w:jc w:val="both"/>
      </w:pPr>
      <w: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BD422E" w:rsidRDefault="00BD422E" w:rsidP="00BD422E">
      <w:pPr>
        <w:pStyle w:val="NormalWeb"/>
        <w:shd w:val="clear" w:color="auto" w:fill="FFFFFF"/>
        <w:spacing w:after="270"/>
        <w:jc w:val="both"/>
      </w:pPr>
      <w: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BD422E" w:rsidRDefault="00BD422E" w:rsidP="00BD422E">
      <w:pPr>
        <w:pStyle w:val="NormalWeb"/>
        <w:shd w:val="clear" w:color="auto" w:fill="FFFFFF"/>
        <w:spacing w:after="270"/>
        <w:jc w:val="both"/>
      </w:pPr>
      <w: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BD422E" w:rsidRDefault="00BD422E" w:rsidP="00BD422E">
      <w:pPr>
        <w:pStyle w:val="NormalWeb"/>
        <w:shd w:val="clear" w:color="auto" w:fill="FFFFFF"/>
        <w:spacing w:after="270"/>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w:t>
      </w:r>
      <w:r>
        <w:lastRenderedPageBreak/>
        <w:t xml:space="preserve">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BD422E" w:rsidRDefault="00BD422E" w:rsidP="00BD422E">
      <w:pPr>
        <w:pStyle w:val="NormalWeb"/>
        <w:shd w:val="clear" w:color="auto" w:fill="FFFFFF"/>
        <w:spacing w:after="270"/>
        <w:jc w:val="both"/>
      </w:pPr>
      <w:r>
        <w:t>“Son los publicistas los que dicen: “nuestra firma es más creativa que las otras”. Puede serlo para crear idioteces o monstruosidades” (Op. cit.)</w:t>
      </w:r>
    </w:p>
    <w:p w:rsidR="00BD422E" w:rsidRDefault="00BD422E" w:rsidP="00BD422E">
      <w:pPr>
        <w:pStyle w:val="NormalWeb"/>
        <w:shd w:val="clear" w:color="auto" w:fill="FFFFFF"/>
        <w:spacing w:after="270"/>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 (Pantalla total - Jean Baudrillard - 2000) </w:t>
      </w:r>
    </w:p>
    <w:p w:rsidR="00BD422E" w:rsidRDefault="00BD422E" w:rsidP="00BD422E">
      <w:pPr>
        <w:pStyle w:val="NormalWeb"/>
        <w:shd w:val="clear" w:color="auto" w:fill="FFFFFF"/>
        <w:spacing w:after="270"/>
        <w:jc w:val="both"/>
      </w:pPr>
      <w:r>
        <w:t>“El sida, el crac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BD422E" w:rsidRDefault="00BD422E" w:rsidP="00BD422E">
      <w:pPr>
        <w:pStyle w:val="NormalWeb"/>
        <w:shd w:val="clear" w:color="auto" w:fill="FFFFFF"/>
        <w:spacing w:after="270"/>
        <w:jc w:val="both"/>
      </w:pPr>
      <w:r>
        <w:t>“El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BD422E" w:rsidRDefault="00BD422E" w:rsidP="00BD422E">
      <w:pPr>
        <w:pStyle w:val="NormalWeb"/>
        <w:shd w:val="clear" w:color="auto" w:fill="FFFFFF"/>
        <w:spacing w:after="270"/>
        <w:jc w:val="both"/>
      </w:pPr>
      <w:r>
        <w:t xml:space="preserve">“Con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w:t>
      </w:r>
      <w:r>
        <w:lastRenderedPageBreak/>
        <w:t>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BD422E" w:rsidRDefault="00BD422E" w:rsidP="00BD422E">
      <w:pPr>
        <w:pStyle w:val="NormalWeb"/>
        <w:shd w:val="clear" w:color="auto" w:fill="FFFFFF"/>
        <w:spacing w:after="270"/>
        <w:jc w:val="both"/>
      </w:pPr>
      <w:r>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BD422E" w:rsidRDefault="00BD422E" w:rsidP="00BD422E">
      <w:pPr>
        <w:pStyle w:val="NormalWeb"/>
        <w:shd w:val="clear" w:color="auto" w:fill="FFFFFF"/>
        <w:spacing w:after="270"/>
        <w:jc w:val="both"/>
      </w:pPr>
      <w:r>
        <w:t>En el Paper:</w:t>
      </w:r>
      <w:r w:rsidRPr="00532652">
        <w:t xml:space="preserve"> </w:t>
      </w:r>
      <w:r w:rsidRPr="00532652">
        <w:rPr>
          <w:b/>
        </w:rPr>
        <w:t>Desigualdades en la distribución de la renta en los países desarrollados, durante la crisis financiera (¿un “daño colateral” de la depresión, o un “proyecto inconfesado” de exclusión social?) (Parte I)</w:t>
      </w:r>
      <w:r>
        <w:t xml:space="preserve">, publicado el </w:t>
      </w:r>
      <w:r w:rsidRPr="003074A9">
        <w:rPr>
          <w:b/>
        </w:rPr>
        <w:t>15/7/2013</w:t>
      </w:r>
      <w:r>
        <w:t>, decía:</w:t>
      </w:r>
    </w:p>
    <w:p w:rsidR="00BD422E" w:rsidRPr="003E7B79" w:rsidRDefault="00BD422E" w:rsidP="00BD422E">
      <w:pPr>
        <w:pStyle w:val="NormalWeb"/>
        <w:shd w:val="clear" w:color="auto" w:fill="FFFFFF"/>
        <w:spacing w:after="270"/>
        <w:jc w:val="both"/>
        <w:rPr>
          <w:u w:val="single"/>
        </w:rPr>
      </w:pPr>
      <w:r w:rsidRPr="003E7B79">
        <w:rPr>
          <w:u w:val="single"/>
        </w:rPr>
        <w:t>El “milagro alemán” y 7 millones de minijobers “clavados” en la Cruz (¿de Thor?)</w:t>
      </w:r>
    </w:p>
    <w:p w:rsidR="00BD422E" w:rsidRDefault="00BD422E" w:rsidP="00BD422E">
      <w:pPr>
        <w:pStyle w:val="NormalWeb"/>
        <w:shd w:val="clear" w:color="auto" w:fill="FFFFFF"/>
        <w:spacing w:after="270"/>
        <w:jc w:val="both"/>
      </w:pPr>
      <w:r>
        <w:t>“Anja lleva seis años encadenando contratos para limpiar y lavar platos por dos euros la hora. Vive en la ciudad alemana de Stralsund, una atractiva y pintoresca ciudad costera. Se sorprende cuando los periódicos alemanes hablan del “milagro laboral” del país. En un pequeño apartamento de la misma ciudad un hombre de 50 años asegura: “Mi empresa me explota”. Habla sentado en la cocina de su pequeño apartamento situado al este de Stralsund. “Si pudiera encontrar algo mejor, ya me habría ido”, añade. Anja, que prefiere no dar su nombre completo por miedo a ser despedida, tampoco puede permitirse ir a los cafés de su ciudad”... Sueldos de un euro a la hora en el “milagro” laboral alemán (El País - 9/2/12)</w:t>
      </w:r>
    </w:p>
    <w:p w:rsidR="00BD422E" w:rsidRDefault="00BD422E" w:rsidP="00BD422E">
      <w:pPr>
        <w:pStyle w:val="NormalWeb"/>
        <w:shd w:val="clear" w:color="auto" w:fill="FFFFFF"/>
        <w:spacing w:after="270"/>
        <w:jc w:val="both"/>
      </w:pPr>
      <w:r>
        <w:t>La moderación salarial y las reformas del mercado laboral han reducido la tasa de desempleo en Alemania hasta el nivel de hace 20 años. El modelo alemán se cita a menudo como un ejemplo para los países europeos que tratan de reducir el paro y ser más competitivos. Pero los críticos aseguran que las reformas que ayudaron a crear puestos de trabajo también ampliaron y afianzaron un sector de trabajos temporales y mal pagados, que aumentaron la desigualdad salarial.</w:t>
      </w:r>
    </w:p>
    <w:p w:rsidR="00BD422E" w:rsidRDefault="00BD422E" w:rsidP="00BD422E">
      <w:pPr>
        <w:pStyle w:val="NormalWeb"/>
        <w:shd w:val="clear" w:color="auto" w:fill="FFFFFF"/>
        <w:spacing w:after="270"/>
        <w:jc w:val="both"/>
      </w:pPr>
      <w:r>
        <w:t>Los datos del Departamento de Trabajo alemán muestran que los contratos con salarios bajos crecieron tres veces más rápido que otro tipo de empleos entre 2005 y 2010. Eso explica por qué el milagro laboral “no ha provocado que los alemanes gasten mucho más de lo que hacían antes”. En Alemania, que carece de un salario mínimo nacional, hay sueldos que pueden estar por debajo de un euro la hora, sobre todo en las regiones de la antigua Alemania del este. “He visto gente que ganaba solo 55 centavos de dólar a la hora”, afirma Peter Huefken, jefe de la agencia de empleo de Stralsund, el primero en demandar a los empresarios por pagar tan poco. Huefken está animando a otras agencias de empleo a seguir su ejemplo.</w:t>
      </w:r>
    </w:p>
    <w:p w:rsidR="00BD422E" w:rsidRDefault="00BD422E" w:rsidP="00BD422E">
      <w:pPr>
        <w:pStyle w:val="NormalWeb"/>
        <w:shd w:val="clear" w:color="auto" w:fill="FFFFFF"/>
        <w:spacing w:after="270"/>
        <w:jc w:val="both"/>
      </w:pPr>
      <w:r>
        <w:t>El Eurostat revela que los trabajadores en Alemania son menos propensos a la pobreza que sus vecinos de la eurozona. Pero el riesgo ha aumentado: un 7,2% de los empleados ganaban tan poco que estaban cerca del umbral de la pobreza en 2010, frente al 4,8% en 2005. Aun así, es menor que la media de la eurozona, donde el 8,2% de los trabajadores están cerca del umbral de la pobreza.</w:t>
      </w:r>
    </w:p>
    <w:p w:rsidR="00BD422E" w:rsidRDefault="00BD422E" w:rsidP="00BD422E">
      <w:pPr>
        <w:pStyle w:val="NormalWeb"/>
        <w:shd w:val="clear" w:color="auto" w:fill="FFFFFF"/>
        <w:spacing w:after="270"/>
        <w:jc w:val="both"/>
      </w:pPr>
      <w:r>
        <w:lastRenderedPageBreak/>
        <w:t xml:space="preserve">El número de los llamados “trabajadores pobres” ha crecido más rápido en Alemania que en el resto de países con la moneda común. En respuesta, mientras otros países europeos se apresuran a desregular, Alemania va hacía una nueva regulación. El gobierno conservador de Angela Merkel trata de diluir los efectos de las reformas aprobadas por su predecesor, el socialdemócrata del SPD Gerhard Schroeder. Y lo hace un año y medio antes de las próximas elecciones federales, cuando se espera que Merkel busque su tercer mandato consecutivo. </w:t>
      </w:r>
    </w:p>
    <w:p w:rsidR="00BD422E" w:rsidRDefault="00BD422E" w:rsidP="00BD422E">
      <w:pPr>
        <w:pStyle w:val="NormalWeb"/>
        <w:shd w:val="clear" w:color="auto" w:fill="FFFFFF"/>
        <w:spacing w:after="270"/>
        <w:jc w:val="both"/>
      </w:pPr>
      <w:r>
        <w:t>Reformas precoces</w:t>
      </w:r>
    </w:p>
    <w:p w:rsidR="00BD422E" w:rsidRDefault="00BD422E" w:rsidP="00BD422E">
      <w:pPr>
        <w:pStyle w:val="NormalWeb"/>
        <w:shd w:val="clear" w:color="auto" w:fill="FFFFFF"/>
        <w:spacing w:after="270"/>
        <w:jc w:val="both"/>
      </w:pPr>
      <w:r>
        <w:t>El contraste entre los niveles récord de empleo en Alemania y la grave situación en otros países de Europa es notable. El año pasado, el número de contratados en Alemania superó por primera vez la barrera de los 41 millones de trabajadores. La tasa de paro se ha reducido constantemente desde 2005 y ahora se sitúa en solo el 6,7%, frente al 23% en España y el 18% en Grecia.</w:t>
      </w:r>
    </w:p>
    <w:p w:rsidR="00BD422E" w:rsidRDefault="00BD422E" w:rsidP="00BD422E">
      <w:pPr>
        <w:pStyle w:val="NormalWeb"/>
        <w:shd w:val="clear" w:color="auto" w:fill="FFFFFF"/>
        <w:spacing w:after="270"/>
        <w:jc w:val="both"/>
      </w:pPr>
      <w:r>
        <w:t>Ha sido una dura batalla desde que el paro alemán alcanzara su punto máximo tras la reunificación en 1990. Entonces, muchas empresas de la Alemania del este naufragaron en una sociedad de libre mercado cuando cayó el Muro de Berlín. El paro se fue por encima del 20%. La globalización puso a la economía alemana, dependiente de las exportaciones, bajo serias presiones competitivas, y les obligó a adaptarse rápidamente a la nueva situación. En 2003, Alemania se embarcó en un sistema de reformas que fueron calificados como el mayor cambio en el estado de bienestar desde la Segunda Guerra Mundial. Mientras, muchos de los países vecinos se movían en la dirección opuesta: Los socialistas franceses introdujeron la semana de 35 horas y pusieron en marcha los salarios mínimos. Por contra, los socialdemócratas alemanes del SPD desregularon el mercado laboral y aumentaron la presión sobre los desempleados para que buscaran trabajo. Sindicatos y empresarios pactaron una moderación salarial a cambio de seguridad en el empleo y crecimiento. Un modelo laboral flexible y subvenciones del Gobierno redujeron las horas de trabajo para permitir a los empresarios ajustarse al ciclo económico sin necesidad de contrataciones ni despidos.</w:t>
      </w:r>
    </w:p>
    <w:p w:rsidR="00BD422E" w:rsidRDefault="00BD422E" w:rsidP="00BD422E">
      <w:pPr>
        <w:pStyle w:val="NormalWeb"/>
        <w:shd w:val="clear" w:color="auto" w:fill="FFFFFF"/>
        <w:spacing w:after="270"/>
        <w:jc w:val="both"/>
      </w:pPr>
      <w:r>
        <w:t>A partir de 2005, el desempleo comenzó a caer y se acercó a los niveles anteriores a la reunificación. En otras partes de Europa, los gobiernos se enfrentan ahora a altas tasas de paro emprendiendo reformas laborales. El presidente de Francia, el conservador Nicolas Sarkozy, ha citado repetidamente en los últimos meses las reformas de la “Agenda 2010” que Schroeder puso en marcha como un ejemplo para su país. Las reformas laborales que se están introduciendo en España y Portugal tienen muchos puntos en común con el sistema alemán.</w:t>
      </w:r>
    </w:p>
    <w:p w:rsidR="00BD422E" w:rsidRDefault="00BD422E" w:rsidP="00BD422E">
      <w:pPr>
        <w:pStyle w:val="NormalWeb"/>
        <w:shd w:val="clear" w:color="auto" w:fill="FFFFFF"/>
        <w:spacing w:after="270"/>
        <w:jc w:val="both"/>
      </w:pPr>
      <w:r>
        <w:t>El sector con salarios bajos más importante de Europa</w:t>
      </w:r>
    </w:p>
    <w:p w:rsidR="00BD422E" w:rsidRDefault="00BD422E" w:rsidP="00BD422E">
      <w:pPr>
        <w:pStyle w:val="NormalWeb"/>
        <w:shd w:val="clear" w:color="auto" w:fill="FFFFFF"/>
        <w:spacing w:after="270"/>
        <w:jc w:val="both"/>
      </w:pPr>
      <w:r>
        <w:t xml:space="preserve">El crecimiento del empleo en Alemania se ha debido fundamentalmente al aumento del modelo de bajos sueldos y a las agencias de trabajo temporal, impulsados por la desregulación y la promoción de la de flexibilidad y a los contratos de bajos ingresos, subvencionados por el Estado, llamados mini-jobs. El número de trabajadores con contrato indefinido de salarios bajos -definido como aquellos que ganan menos de dos tercios de los ingresos medios- se elevó un 13,5% hasta los 4,3 millones entre 2005 y 2010. Un crecimiento tres veces más rápido que otra modalidad de empleo, según el Departamento de Trabajo. Los empleos las empresas de trabajo temporal alcanzaron un récord en 2011 con 910.000 puestos de trabajo -el triple que en 2002, cuando Berlín comenzó la desregulación-. </w:t>
      </w:r>
    </w:p>
    <w:p w:rsidR="00BD422E" w:rsidRDefault="00BD422E" w:rsidP="00BD422E">
      <w:pPr>
        <w:pStyle w:val="NormalWeb"/>
        <w:shd w:val="clear" w:color="auto" w:fill="FFFFFF"/>
        <w:spacing w:after="270"/>
        <w:jc w:val="both"/>
      </w:pPr>
      <w:r>
        <w:lastRenderedPageBreak/>
        <w:t xml:space="preserve">Los economistas aseguran que la intención de Schroeder fue lograr una rápida expansión de estos sectores (salarios bajos y trabajos temporales) para conseguir la incorporación al mercado laboral de trabajadores pocos cualificados y desempleados de larga duración. En 2005, el último año de Schroeder como canciller, presumió en el Foro Mundial de Davos: “Hemos construido una de los mejores sectores de salarios reducidos de Europa”. Siete años más tarde, los empresarios alaban las reformas que les permitieron crecer con minijobs y trabajos temporales. </w:t>
      </w:r>
    </w:p>
    <w:p w:rsidR="00BD422E" w:rsidRDefault="00BD422E" w:rsidP="00BD422E">
      <w:pPr>
        <w:pStyle w:val="NormalWeb"/>
        <w:shd w:val="clear" w:color="auto" w:fill="FFFFFF"/>
        <w:spacing w:after="270"/>
        <w:jc w:val="both"/>
      </w:pPr>
      <w:r>
        <w:t>“El argumento de los sindicatos de que los (mini) empleos provocan que las condiciones de trabajo sean más precarias en Alemania no es válido”, dijo Mario Ohoven, jefe de la asociación “Mittelstand” de pequeñas y medianas empresas. Ohoven, asegura que este tipo de empleos fueron particularmente populares entre las mujeres y los estudiantes que trataban de ganar algo de dinero extra. Por su parte, Juergen Wuttke, de la patronal BDA, indica que las reformas ofrecieron a las compañías una mayor flexibilidad y la capacidad para contratar a más gente con baja cualificación y de baja productividad.</w:t>
      </w:r>
    </w:p>
    <w:p w:rsidR="00BD422E" w:rsidRDefault="00BD422E" w:rsidP="00BD422E">
      <w:pPr>
        <w:pStyle w:val="NormalWeb"/>
        <w:shd w:val="clear" w:color="auto" w:fill="FFFFFF"/>
        <w:spacing w:after="270"/>
        <w:jc w:val="both"/>
      </w:pPr>
      <w:r>
        <w:t>Fritz Engelhardt, que dirige un pequeño hotel de tres estrellas en el sur-oeste de la ciudad de Pfullingen, señala que cuenta con dos trabajadores con minijob que le ayudan durante el fin de semana y hacen pequeños recados. “Mucha gente en el sector de la restauración tratar de hacer frente a los picos de trabajo del fin de semana o cuando tienen eventos especiales mediante los minijobs”, añadió Engelhardt. “En las grandes cadenas, los hoteles pueden utilizar a la plantilla de una filial, pero para las empresas pequeñas y medianas los miniempleos son cruciales para su propia existencia”.</w:t>
      </w:r>
    </w:p>
    <w:p w:rsidR="00BD422E" w:rsidRDefault="00BD422E" w:rsidP="00BD422E">
      <w:pPr>
        <w:pStyle w:val="NormalWeb"/>
        <w:shd w:val="clear" w:color="auto" w:fill="FFFFFF"/>
        <w:spacing w:after="270"/>
        <w:jc w:val="both"/>
      </w:pPr>
      <w:r>
        <w:t xml:space="preserve">Incluso las grandes multinacionales alemanas se acogen a estas nuevas formas de empleo para lograr mayor flexibilidad. Adidas, el segundo mayor fabricante mundial de ropa deportiva, y la cadena de supermercados Kaufland, que forma parte del mismo grupo que la cadena de descuento Lidl, se valen de mini-empleos para llenar las vacantes de personal cuando el negocio lo requiere. </w:t>
      </w:r>
    </w:p>
    <w:p w:rsidR="00BD422E" w:rsidRDefault="00BD422E" w:rsidP="00BD422E">
      <w:pPr>
        <w:pStyle w:val="NormalWeb"/>
        <w:shd w:val="clear" w:color="auto" w:fill="FFFFFF"/>
        <w:spacing w:after="270"/>
        <w:jc w:val="both"/>
      </w:pPr>
      <w:r>
        <w:t xml:space="preserve">Los datos de la OCDE reflejan que en Alemania los contratos con salarios bajos son el 20% de los trabajos a tiempo completo, frente al 8,0% en Italia y un 13,5% en Grecia. Los críticos creen que las reformas de Alemania han supuesto un alto precio ya que arraigó firmemente el sector de sueldos bajos y deprimió los salarios, lo que llevó a un mercado laboral de dos niveles. Las nuevas categorías de bajos ingresos, puestos de trabajo subvencionados por el Estado -un modelo que está siendo considerado en España- han demostrado ser especialmente problemáticos. Algunos economistas señalan que son contraproducentes. Fueron creados para ayudar a aquellos que eventualmente tenían malas perspectivas de empleo se reintegraran en el mercado laboral, pero las encuestas muestran que para la mayoría de la gente no condujo a ninguna parte. </w:t>
      </w:r>
    </w:p>
    <w:p w:rsidR="00BD422E" w:rsidRDefault="00BD422E" w:rsidP="00BD422E">
      <w:pPr>
        <w:pStyle w:val="NormalWeb"/>
        <w:shd w:val="clear" w:color="auto" w:fill="FFFFFF"/>
        <w:spacing w:after="270"/>
        <w:jc w:val="both"/>
      </w:pPr>
      <w:r>
        <w:t xml:space="preserve">Los empresarios tienen pocos incentivos para crear trabajos a tiempo completo normales si existe la posibilidad de emplear a trabajadores con contratos flexibles. Uno de cada cinco puestos de trabajo es ahora un “mini-trabajo”, en los que los trabajadores ganan un máximo 400 euros al mes libres de impuestos. Para casi cinco millones de trabajadores este es su principal empleo, que requiere financiación de fondos públicos. “Los empleos a tiempo completo normales se están dividiendo en mini-empleos”, indicó Holger Bonin del ZEW, un think tank con sede en Mannheim. Y no hay mucho que hacer para impedir que los empresarios paguen poco con minijobs puesto que saben que el Gobierno les va a apoyar y además no hay un salario mínimo legal. </w:t>
      </w:r>
    </w:p>
    <w:p w:rsidR="00BD422E" w:rsidRDefault="00BD422E" w:rsidP="00BD422E">
      <w:pPr>
        <w:pStyle w:val="NormalWeb"/>
        <w:shd w:val="clear" w:color="auto" w:fill="FFFFFF"/>
        <w:spacing w:after="270"/>
        <w:jc w:val="both"/>
      </w:pPr>
      <w:r>
        <w:lastRenderedPageBreak/>
        <w:t>Los sindicatos y los empresarios en Alemania optan tradicionalmente por pactos salariales colectivos, bajo el argumento de que un salario mínimo legal podría suprimir puestos de trabajo. Pero estos acuerdos sólo afectan a algo más de la mitad de la población empleada y, además, pueden ser evitados. “Muchos de mis amigos trabajan como carpinteros, pero las empresas los registran como conserjes en sus contratos para evitar el pago del salario negociado en el convenio colectivo”, asegura un parado de 33 años de edad, que prefiere no dar su nombre. La desregulación de las empresas de trabajo temporal también ha dado a los empresarios menos incentivos para contratar a trabajadores de plantilla con contratos con una protección de empleo y un salario decente. A los trabajadores temporales se les paga menos que al personal de plantilla alemán. Los bajos salarios de los miniempleos y una mayor presión sobre los desempleados para conseguir un trabajo han tenido un impacto deflacionario en los salarios en todos los sectores, según algunos economistas.</w:t>
      </w:r>
    </w:p>
    <w:p w:rsidR="00BD422E" w:rsidRDefault="00BD422E" w:rsidP="00BD422E">
      <w:pPr>
        <w:pStyle w:val="NormalWeb"/>
        <w:shd w:val="clear" w:color="auto" w:fill="FFFFFF"/>
        <w:spacing w:after="270"/>
        <w:jc w:val="both"/>
      </w:pPr>
      <w:r>
        <w:t>Mientras la desigualdad salarial, que solía ser tan baja en Alemania como en los países nórdicos, ha aumentado considerablemente durante la última década. Los trabajadores con sueldos bajos ganan menos respecto a la media en Alemania que en el resto de países de la OCDE, excepto en Corea del Sur y los Estados Unidos. “Los pobres han perdido claramente a la clase media, más en Alemania que en otros países”, asegura el economista de la OCDE Isabell Koske. La caída de los salarios y la inseguridad laboral han mantenido un tope en la demanda doméstica, el talón de Aquiles de la economía alemana que depende de las exportaciones, pese a la exasperación de sus vecinos. “La demanda de importaciones es baja, a pesar de que Alemania tiene uno de los mejores resultados de la zona del euro y podría contribuir más a un mejor desempeño de sus países socios”, dijo Ekkehard Ernst de la Organización Internacional del Trabajo (OIT).</w:t>
      </w:r>
    </w:p>
    <w:p w:rsidR="00BD422E" w:rsidRDefault="00BD422E" w:rsidP="00BD422E">
      <w:pPr>
        <w:pStyle w:val="NormalWeb"/>
        <w:shd w:val="clear" w:color="auto" w:fill="FFFFFF"/>
        <w:spacing w:after="270"/>
        <w:jc w:val="both"/>
      </w:pPr>
      <w:r>
        <w:t xml:space="preserve"> Con la inminencia de las elecciones de 2013 y los vecinos europeos quejándose por los desequilibrios comerciales, los líderes de Alemania, han puesto el asunto de los bajos salarios en su agenda. La canciller Merkel tiene previsto introducir un salario mínimo para los sectores que aún no tienen uno y el ministro de Trabajo, Ursula von der Leyen, prevé lanzar una campaña para que los trabajadores temporales se les pague tanto como a los de plantilla.</w:t>
      </w:r>
    </w:p>
    <w:p w:rsidR="00BD422E" w:rsidRDefault="00BD422E" w:rsidP="00BD422E">
      <w:pPr>
        <w:pStyle w:val="NormalWeb"/>
        <w:shd w:val="clear" w:color="auto" w:fill="FFFFFF"/>
        <w:spacing w:after="270"/>
        <w:jc w:val="both"/>
      </w:pPr>
      <w:r>
        <w:t>“El hecho de que tengamos un gobierno conservador que está discutiendo el establecimiento de un salario mínimo, es un hecho que dice algo”, señaló Enzo Weber, del Instituto alemán para la Investigación de Empleo (IAB). “Cualquiera que sea el gobierno que venga a continuación, las medidas que aplique para hacer más flexible el mercado laboral no irán al mismo ritmo. Hemos llegado a un punto crítico y no creo que vaya a ir más allá”. Ekkehard Ernst de la OIT considera que Alemania sólo puede esperar que otros países europeos no emulen sus políticas salariales deflacionarias, ya que la demanda caerá: “Si todo el mundo hace lo mismo, no habrá nadie a la izquierda de la exportación”.</w:t>
      </w:r>
    </w:p>
    <w:p w:rsidR="00BD422E" w:rsidRPr="003E7B79" w:rsidRDefault="00BD422E" w:rsidP="00BD422E">
      <w:pPr>
        <w:pStyle w:val="NormalWeb"/>
        <w:shd w:val="clear" w:color="auto" w:fill="FFFFFF"/>
        <w:spacing w:after="270"/>
        <w:jc w:val="both"/>
        <w:rPr>
          <w:u w:val="single"/>
        </w:rPr>
      </w:pPr>
      <w:r w:rsidRPr="003E7B79">
        <w:rPr>
          <w:u w:val="single"/>
        </w:rPr>
        <w:t>¿Y cómo va la vida en el “flexible” EEUU? (un amargo camino al Tercer Mundo)</w:t>
      </w:r>
    </w:p>
    <w:p w:rsidR="00BD422E" w:rsidRDefault="00BD422E" w:rsidP="00BD422E">
      <w:pPr>
        <w:pStyle w:val="NormalWeb"/>
        <w:shd w:val="clear" w:color="auto" w:fill="FFFFFF"/>
        <w:spacing w:after="270"/>
        <w:jc w:val="both"/>
      </w:pPr>
      <w:r>
        <w:t>EEUU: ¡Bienvenido al tercer mundo!</w:t>
      </w:r>
    </w:p>
    <w:p w:rsidR="00BD422E" w:rsidRDefault="00BD422E" w:rsidP="00BD422E">
      <w:pPr>
        <w:pStyle w:val="NormalWeb"/>
        <w:shd w:val="clear" w:color="auto" w:fill="FFFFFF"/>
        <w:spacing w:after="270"/>
        <w:jc w:val="both"/>
      </w:pPr>
      <w:r>
        <w:t xml:space="preserve">“Los Estados Unidos se parecen cada vez más similar a un país del tercer mundo. Los datos económicos indican una dura realidad que el debate político general evita. La evidencia sugiere que, sin reformas fundamentales, los EEUU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w:t>
      </w:r>
      <w:r>
        <w:lastRenderedPageBreak/>
        <w:t xml:space="preserve">oportunidades económicas, los bajos salarios, la pobreza generalizada, la extrema concentración de la riqueza, la deuda pública insostenible, el control del gobierno por los bancos internacionales y corporaciones multinacionales, débil estado de derecho y las políticas contraproducentes del gobierno. </w:t>
      </w:r>
    </w:p>
    <w:p w:rsidR="00BD422E" w:rsidRDefault="00BD422E" w:rsidP="00BD422E">
      <w:pPr>
        <w:pStyle w:val="NormalWeb"/>
        <w:shd w:val="clear" w:color="auto" w:fill="FFFFFF"/>
        <w:spacing w:after="270"/>
        <w:jc w:val="both"/>
      </w:pPr>
      <w:r>
        <w:t xml:space="preserve">Todas estas características son evidentes en los EEUU de hoy en día. </w:t>
      </w:r>
    </w:p>
    <w:p w:rsidR="00BD422E" w:rsidRDefault="00BD422E" w:rsidP="00BD422E">
      <w:pPr>
        <w:pStyle w:val="NormalWeb"/>
        <w:shd w:val="clear" w:color="auto" w:fill="FFFFFF"/>
        <w:spacing w:after="270"/>
        <w:jc w:val="both"/>
      </w:pPr>
      <w:r>
        <w:t xml:space="preserve">Otros factores incluyen la mala salud pública, nutrición y educación, así como la falta de infraestructura. La salud pública y la nutrición en los EEUU,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BD422E" w:rsidRDefault="00BD422E" w:rsidP="00BD422E">
      <w:pPr>
        <w:pStyle w:val="NormalWeb"/>
        <w:shd w:val="clear" w:color="auto" w:fill="FFFFFF"/>
        <w:spacing w:after="270"/>
        <w:jc w:val="both"/>
      </w:pPr>
      <w:r>
        <w:t>El desempleo y la falta de oportunidades económicas</w:t>
      </w:r>
    </w:p>
    <w:p w:rsidR="00BD422E" w:rsidRDefault="00BD422E" w:rsidP="00BD422E">
      <w:pPr>
        <w:pStyle w:val="NormalWeb"/>
        <w:shd w:val="clear" w:color="auto" w:fill="FFFFFF"/>
        <w:spacing w:after="270"/>
        <w:jc w:val="both"/>
      </w:pPr>
      <w:r>
        <w:t>El desempleo es un problema de fondo, estructural a los EEUU, es un desafío fundamental. El mercado laboral de EEUU está en una tendencia descendente de largo plazo debido a la globalización, es decir, la deslocalización de la fabricación, la externalización de puestos de trabajo y la desindustrialización.</w:t>
      </w:r>
    </w:p>
    <w:p w:rsidR="00BD422E" w:rsidRDefault="00BD422E" w:rsidP="00BD422E">
      <w:pPr>
        <w:pStyle w:val="NormalWeb"/>
        <w:shd w:val="clear" w:color="auto" w:fill="FFFFFF"/>
        <w:spacing w:after="270"/>
        <w:jc w:val="both"/>
      </w:pPr>
      <w:r>
        <w:t xml:space="preserve">El deterioro estructural del mercado laboral de EEUU seguirá produciéndose, ya que los trabajadores estadounidenses se han fusionado en una fuerza laboral global en la que todavía no pueden competir directamente con países como China e India. En China, por ejemplo, el salario bruto, en términos de paridad de poder adquisitivo, es equivalente a aproximadamente $ 514 por mes, 57% por debajo del umbral de la pobreza en EEUU. De acuerdo con el Instituto de Política Económica, el déficit comercial de EEUU con China por sí solo ha causado una pérdida de 2,8 millones de empleos en EEUU desde 2001. </w:t>
      </w:r>
    </w:p>
    <w:p w:rsidR="00BD422E" w:rsidRDefault="00BD422E" w:rsidP="00BD422E">
      <w:pPr>
        <w:pStyle w:val="NormalWeb"/>
        <w:shd w:val="clear" w:color="auto" w:fill="FFFFFF"/>
        <w:spacing w:after="270"/>
        <w:jc w:val="both"/>
      </w:pPr>
      <w:r>
        <w:t>La caída de los salarios reales y de los ingresos familiares</w:t>
      </w:r>
    </w:p>
    <w:p w:rsidR="00BD422E" w:rsidRDefault="00BD422E" w:rsidP="00BD422E">
      <w:pPr>
        <w:pStyle w:val="NormalWeb"/>
        <w:shd w:val="clear" w:color="auto" w:fill="FFFFFF"/>
        <w:spacing w:after="270"/>
        <w:jc w:val="both"/>
      </w:pPr>
      <w:r>
        <w:t>Los trabajadores son más pobres en términos de poder adquisitivo cuando el costo de la vida aumenta más rápidamente que los salarios. De hecho, si los ingresos del hogar se ajustan por inflación, las familias estadounidenses más pobres han crecido significativamente en los últimos diez años. En 2010, por ejemplo, el ingreso real medio por hogar cayó un 2,3%. Aunque el salario medio ha aumentado de manera constante en términos nominales, la disminución del poder adquisitivo es una realidad para la mayoría de los estadounidenses.</w:t>
      </w:r>
    </w:p>
    <w:p w:rsidR="00BD422E" w:rsidRDefault="00BD422E" w:rsidP="00BD422E">
      <w:pPr>
        <w:pStyle w:val="NormalWeb"/>
        <w:shd w:val="clear" w:color="auto" w:fill="FFFFFF"/>
        <w:spacing w:after="270"/>
        <w:jc w:val="both"/>
      </w:pPr>
      <w:r>
        <w:t>De acuerdo con el famoso economista Milton Friedman, “la inflación es siempre y en todas partes un fenómeno monetario”. En otras palabras, los precios suben cuando la oferta de dinero se incrementa más rápido que la población o la actividad económica sostenible. El crecimiento económico aparente que se crea a través de la expansión del crédito, es decir, mediante el aumento de la oferta de dinero, tiene un efecto estimulante temporal, pero también hace que los precios suban. La oferta de dinero real es una medida exacta de la inflación</w:t>
      </w:r>
    </w:p>
    <w:p w:rsidR="00BD422E" w:rsidRDefault="00BD422E" w:rsidP="00BD422E">
      <w:pPr>
        <w:pStyle w:val="NormalWeb"/>
        <w:shd w:val="clear" w:color="auto" w:fill="FFFFFF"/>
        <w:spacing w:after="270"/>
        <w:jc w:val="both"/>
      </w:pPr>
      <w:r>
        <w:lastRenderedPageBreak/>
        <w:t>Mientras los salarios de EEUU y los ingresos familiares sigan cayendo en términos reales, la pobreza y la dependencia de los programas gubernamentales de asistencia seguirán aumentando.</w:t>
      </w:r>
    </w:p>
    <w:p w:rsidR="00BD422E" w:rsidRDefault="00BD422E" w:rsidP="00BD422E">
      <w:pPr>
        <w:pStyle w:val="NormalWeb"/>
        <w:shd w:val="clear" w:color="auto" w:fill="FFFFFF"/>
        <w:spacing w:after="270"/>
        <w:jc w:val="both"/>
      </w:pPr>
      <w:r>
        <w:t xml:space="preserve">Concentración de la riqueza </w:t>
      </w:r>
    </w:p>
    <w:p w:rsidR="00BD422E" w:rsidRDefault="00BD422E" w:rsidP="00BD422E">
      <w:pPr>
        <w:pStyle w:val="NormalWeb"/>
        <w:shd w:val="clear" w:color="auto" w:fill="FFFFFF"/>
        <w:spacing w:after="270"/>
        <w:jc w:val="both"/>
      </w:pPr>
      <w: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BD422E" w:rsidRDefault="00BD422E" w:rsidP="00BD422E">
      <w:pPr>
        <w:pStyle w:val="NormalWeb"/>
        <w:shd w:val="clear" w:color="auto" w:fill="FFFFFF"/>
        <w:spacing w:after="270"/>
        <w:jc w:val="both"/>
      </w:pPr>
      <w: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BD422E" w:rsidRDefault="00BD422E" w:rsidP="00BD422E">
      <w:pPr>
        <w:pStyle w:val="NormalWeb"/>
        <w:shd w:val="clear" w:color="auto" w:fill="FFFFFF"/>
        <w:spacing w:after="270"/>
        <w:jc w:val="both"/>
      </w:pPr>
      <w: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BD422E" w:rsidRDefault="00BD422E" w:rsidP="00BD422E">
      <w:pPr>
        <w:pStyle w:val="NormalWeb"/>
        <w:shd w:val="clear" w:color="auto" w:fill="FFFFFF"/>
        <w:spacing w:after="270"/>
        <w:jc w:val="both"/>
      </w:pPr>
      <w: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BD422E" w:rsidRDefault="00BD422E" w:rsidP="00BD422E">
      <w:pPr>
        <w:pStyle w:val="NormalWeb"/>
        <w:shd w:val="clear" w:color="auto" w:fill="FFFFFF"/>
        <w:spacing w:after="270"/>
        <w:jc w:val="both"/>
      </w:pPr>
      <w: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p>
    <w:p w:rsidR="00BD422E" w:rsidRDefault="00BD422E" w:rsidP="00BD422E">
      <w:pPr>
        <w:pStyle w:val="NormalWeb"/>
        <w:shd w:val="clear" w:color="auto" w:fill="FFFFFF"/>
        <w:spacing w:after="270"/>
        <w:jc w:val="both"/>
      </w:pPr>
      <w:r>
        <w:t>En vías de subdesarrollo</w:t>
      </w:r>
    </w:p>
    <w:p w:rsidR="00BD422E" w:rsidRDefault="00BD422E" w:rsidP="00BD422E">
      <w:pPr>
        <w:pStyle w:val="NormalWeb"/>
        <w:shd w:val="clear" w:color="auto" w:fill="FFFFFF"/>
        <w:spacing w:after="270"/>
        <w:jc w:val="both"/>
      </w:pPr>
      <w:r>
        <w:t>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debilitamiento gubernamental a nivel federal y las políticas destructivas de impuestos están agravando los problemas económicos que enfrenta Estados Unidos.</w:t>
      </w:r>
    </w:p>
    <w:p w:rsidR="00BD422E" w:rsidRDefault="00BD422E" w:rsidP="00BD422E">
      <w:pPr>
        <w:pStyle w:val="NormalWeb"/>
        <w:shd w:val="clear" w:color="auto" w:fill="FFFFFF"/>
        <w:spacing w:after="270"/>
        <w:jc w:val="both"/>
      </w:pPr>
      <w:r>
        <w:t>A menos que se implementen reformas estructurales o se produzca un colapso hiperinflacionista (debido a los problemas fiscales del gobierno de los EEUU), el deterioro de la economía de EEUU continuará y se acelerará. A medida que la economía de EEUU continúa su descenso, la salud pública, nutrición y educación, así como la infraestructura del país, se deterioran visiblemente y el estado tercermundista de los Estados Unidos se hará evidente…</w:t>
      </w:r>
    </w:p>
    <w:p w:rsidR="00BD422E" w:rsidRDefault="00BD422E" w:rsidP="00BD422E">
      <w:pPr>
        <w:pStyle w:val="NormalWeb"/>
        <w:shd w:val="clear" w:color="auto" w:fill="FFFFFF"/>
        <w:spacing w:after="270"/>
        <w:jc w:val="both"/>
      </w:pPr>
      <w:r>
        <w:lastRenderedPageBreak/>
        <w:t>En el Paper:</w:t>
      </w:r>
      <w:r w:rsidRPr="003E7B79">
        <w:t xml:space="preserve"> </w:t>
      </w:r>
      <w:r w:rsidRPr="003E7B79">
        <w:rPr>
          <w:b/>
        </w:rPr>
        <w:t>Los “nuevos” pobres, de los países ricos (un relato trágico de la crisis) (I)</w:t>
      </w:r>
      <w:r>
        <w:t xml:space="preserve">, publicado el </w:t>
      </w:r>
      <w:r w:rsidRPr="003074A9">
        <w:rPr>
          <w:b/>
        </w:rPr>
        <w:t>15/2/2014</w:t>
      </w:r>
      <w:r>
        <w:t>, decía:</w:t>
      </w:r>
    </w:p>
    <w:p w:rsidR="00BD422E" w:rsidRPr="003E7B79" w:rsidRDefault="00BD422E" w:rsidP="00BD422E">
      <w:pPr>
        <w:pStyle w:val="NormalWeb"/>
        <w:shd w:val="clear" w:color="auto" w:fill="FFFFFF"/>
        <w:spacing w:after="270"/>
        <w:jc w:val="both"/>
        <w:rPr>
          <w:u w:val="single"/>
        </w:rPr>
      </w:pPr>
      <w:r w:rsidRPr="003E7B79">
        <w:rPr>
          <w:u w:val="single"/>
        </w:rPr>
        <w:t>“Horatio Alger debe morir”</w:t>
      </w:r>
    </w:p>
    <w:p w:rsidR="00BD422E" w:rsidRDefault="00BD422E" w:rsidP="00BD422E">
      <w:pPr>
        <w:pStyle w:val="NormalWeb"/>
        <w:shd w:val="clear" w:color="auto" w:fill="FFFFFF"/>
        <w:spacing w:after="270"/>
        <w:jc w:val="both"/>
      </w:pPr>
      <w:r>
        <w:t>“Tal vez el mayor éxito de la guerra contra el terror haya sido la capacidad para distraer al país de la guerra corporativa contra nosotros. En los dos años transcurridos desde los atentados del 11 de septiembre, las empresas estadounidenses han practicado un saqueo sonado que ha dejado a millones de ciudadanos de a pie sin ahorros, sin pensiones y con pocas o nulas esperanzas de poder dar un futuro agradable a su familia. Los bandidos del mundo de los negocios (y sus cómplices del gobierno) que han destrozado nuestra economía han intentado culpar a los terroristas, a Clinton y a nosotros.</w:t>
      </w:r>
    </w:p>
    <w:p w:rsidR="00BD422E" w:rsidRDefault="00BD422E" w:rsidP="00BD422E">
      <w:pPr>
        <w:pStyle w:val="NormalWeb"/>
        <w:shd w:val="clear" w:color="auto" w:fill="FFFFFF"/>
        <w:spacing w:after="270"/>
        <w:jc w:val="both"/>
      </w:pPr>
      <w:r>
        <w:t>Pero, de hecho, la destrucción sistemática de nuestro futuro económico se basa meramente en la codicia del “muyahid” corporativo. Hay un plan general, amigos míos, todas las empresas tienen uno, y cuanto antes superéis la tendencia a no querer creerlo, y dejéis de preocuparos porque el hecho de creerlo os sitúe en las filas de los chiflados que prosperan con teorías conspiratorias, antes tendréis la oportunidad de detenerles. Su curioso objetivo es asumir el control suficiente de nuestras vidas para que, al final, prometamos lealtad, no a una bandera o a alguna noción etérea de libertad y democracia sino a los dictados de Citigroup, Exxon, Nike, GE, GM, P&amp;G y Philip Morris.</w:t>
      </w:r>
    </w:p>
    <w:p w:rsidR="00BD422E" w:rsidRDefault="00BD422E" w:rsidP="00BD422E">
      <w:pPr>
        <w:pStyle w:val="NormalWeb"/>
        <w:shd w:val="clear" w:color="auto" w:fill="FFFFFF"/>
        <w:spacing w:after="270"/>
        <w:jc w:val="both"/>
      </w:pPr>
      <w:r>
        <w:t>Sus ejecutivos son quienes tiene la última palabra y ya podéis votar y protestar y timar a Hacienda todo lo que queráis para vengaros de ellos, pero reconocedlo: ya no estáis en el mundo. Vosotros lo sabéis y ellos lo saben, y lo único que queda es el día en que se codifique en un trozo de papel: la Declaración de los Estados Corporativos de América.</w:t>
      </w:r>
    </w:p>
    <w:p w:rsidR="00BD422E" w:rsidRDefault="00BD422E" w:rsidP="00BD422E">
      <w:pPr>
        <w:pStyle w:val="NormalWeb"/>
        <w:shd w:val="clear" w:color="auto" w:fill="FFFFFF"/>
        <w:spacing w:after="270"/>
        <w:jc w:val="both"/>
      </w:pPr>
      <w:r>
        <w:t>“Consideramos estas verdades manifiestas: que todos los hombres y mujeres y sus hijos menores de edad son iguales para servir a la Corporación, para ofrecer su trabajo sin rechistar, para aceptar cualquier remuneración sin quejas y para consumir sus productos sin pensar. A cambio, la Corporación proveerá el bien común, asegurará las defensas de la nación y recibirá el grueso de impuestos del pueblo…”…</w:t>
      </w:r>
    </w:p>
    <w:p w:rsidR="00BD422E" w:rsidRDefault="00BD422E" w:rsidP="00BD422E">
      <w:pPr>
        <w:pStyle w:val="NormalWeb"/>
        <w:shd w:val="clear" w:color="auto" w:fill="FFFFFF"/>
        <w:spacing w:after="270"/>
        <w:jc w:val="both"/>
      </w:pPr>
      <w:r>
        <w:t>Y si no os calláis y acatáis la disciplina y trabajáis como burros, os despediremos, y luego intentad encontrar otro trabajo en esta economía, ¡imbéciles!</w:t>
      </w:r>
    </w:p>
    <w:p w:rsidR="00BD422E" w:rsidRDefault="00BD422E" w:rsidP="00BD422E">
      <w:pPr>
        <w:pStyle w:val="NormalWeb"/>
        <w:shd w:val="clear" w:color="auto" w:fill="FFFFFF"/>
        <w:spacing w:after="270"/>
        <w:jc w:val="both"/>
      </w:pPr>
      <w:r>
        <w:t>Esta mierda da tanto miedo que claro que hacemos lo que nos dicen, vamos con pies de plomo en nuestro cubículos deprimentes y ondeamos nuestras banderitas americanas para demostrar que sí, jefe, creemos en su guerra contra el terrorismo.</w:t>
      </w:r>
    </w:p>
    <w:p w:rsidR="00BD422E" w:rsidRDefault="00BD422E" w:rsidP="00BD422E">
      <w:pPr>
        <w:pStyle w:val="NormalWeb"/>
        <w:shd w:val="clear" w:color="auto" w:fill="FFFFFF"/>
        <w:spacing w:after="270"/>
        <w:jc w:val="both"/>
      </w:pPr>
      <w:r>
        <w:t>La otra droga es mejor. Se nos receta por primera vez cuando somos niños en forma de cuento de hadas, ¡pero es un cuento de hadas que puede convertirse en realidad! Es el mito de Horatio Alger. Alger era uno de los escritores estadounidenses más famosos de finales del siglo XIX. Las historias de Alger las protagonizaban personajes de entornos empobrecidos que, mediante el coraje, la determinación y el trabajo eran capaces de conseguir grandes éxitos en esta tierra de infinitas oportunidades. El mensaje era que cualquiera puede triunfar en Estados Unidos y a lo grande.</w:t>
      </w:r>
    </w:p>
    <w:p w:rsidR="00BD422E" w:rsidRDefault="00BD422E" w:rsidP="00BD422E">
      <w:pPr>
        <w:pStyle w:val="NormalWeb"/>
        <w:shd w:val="clear" w:color="auto" w:fill="FFFFFF"/>
        <w:spacing w:after="270"/>
        <w:jc w:val="both"/>
      </w:pPr>
      <w:r>
        <w:lastRenderedPageBreak/>
        <w:t>En este país somos adictos al mito feliz de pasar de la pobreza a la riqueza. Las personas de otras democracias industrializadas se conforman con ganar un buen sueldo para pagar sus facturas y mantener a su familia. Pocas tienen el deseo furibundo de hacerse ricas…</w:t>
      </w:r>
    </w:p>
    <w:p w:rsidR="00BD422E" w:rsidRDefault="00BD422E" w:rsidP="00BD422E">
      <w:pPr>
        <w:pStyle w:val="NormalWeb"/>
        <w:shd w:val="clear" w:color="auto" w:fill="FFFFFF"/>
        <w:spacing w:after="270"/>
        <w:jc w:val="both"/>
      </w:pPr>
      <w:r>
        <w:t>Seguro que algunos fantasean con ganar un montón de dinero, pero la mayoría de las personas del resto del mundo no vive su vida pensando en los cuentos de hadas. Viven en la realidad, donde saben que solo habrá unos cuantos ricos y que no serán ellos. Así que vete acostumbrando.</w:t>
      </w:r>
    </w:p>
    <w:p w:rsidR="00BD422E" w:rsidRDefault="00BD422E" w:rsidP="00BD422E">
      <w:pPr>
        <w:pStyle w:val="NormalWeb"/>
        <w:shd w:val="clear" w:color="auto" w:fill="FFFFFF"/>
        <w:spacing w:after="270"/>
        <w:jc w:val="both"/>
      </w:pPr>
      <w:r>
        <w:t>Por supuesto, los ricos de esos países se cuidan mucho de no alterar el equilibrio. Aunque hay unos cuantos cabrones avariciosos entre ellos, se rigen siguiendo ciertos límites… Pero en Estados Unidos el presidente medio gana 411 veces más que los obreros…</w:t>
      </w:r>
    </w:p>
    <w:p w:rsidR="00BD422E" w:rsidRDefault="00BD422E" w:rsidP="00BD422E">
      <w:pPr>
        <w:pStyle w:val="NormalWeb"/>
        <w:shd w:val="clear" w:color="auto" w:fill="FFFFFF"/>
        <w:spacing w:after="270"/>
        <w:jc w:val="both"/>
      </w:pPr>
      <w:r>
        <w:t>En Estados Unidos nos da miedo meternos con ellos. Odiamos encarcelar a nuestros presidentes de empresa cuando infringen la ley. ¡Estamos más que dispuestos a recortarles los impuestos mientras los nuestros aumentan!</w:t>
      </w:r>
    </w:p>
    <w:p w:rsidR="00BD422E" w:rsidRDefault="00BD422E" w:rsidP="00BD422E">
      <w:pPr>
        <w:pStyle w:val="NormalWeb"/>
        <w:shd w:val="clear" w:color="auto" w:fill="FFFFFF"/>
        <w:spacing w:after="270"/>
        <w:jc w:val="both"/>
      </w:pPr>
      <w:r>
        <w:t>¿Por qué? Porque nos tragamos la mentira de que nosotros también podemos ser ricos algún día. Por consiguiente, no queremos hacer nada que nos perjudique el día que acabaremos siendo millonarios. La zanahoria americana cuelga delante de nuestras narices toda la vida y creemos que estamos a punto de alcanzarla…</w:t>
      </w:r>
    </w:p>
    <w:p w:rsidR="00BD422E" w:rsidRDefault="00BD422E" w:rsidP="00BD422E">
      <w:pPr>
        <w:pStyle w:val="NormalWeb"/>
        <w:shd w:val="clear" w:color="auto" w:fill="FFFFFF"/>
        <w:spacing w:after="270"/>
        <w:jc w:val="both"/>
      </w:pPr>
      <w:r>
        <w:t>Este mito tan tentador ha hecho que millones de personas trabajadoras inviertan en bolsa desde la década de los ochenta y pensaron, eh, ¡me puede tocar a mí!... De repente, parecía que todos mis conocidos se subían al tren de la bolsa, colocaban su dinero en fondos de inversión o abrían planes de pensiones. Permitieron que los sindicatos invirtieran el dinero de las jubilaciones en acciones. ¡Los medios de comunicación no paraban de publicar artículos en los que se hablaba de gente trabajadora que se jubilaría casi como millonaria! Fue como una enfermedad contagiosa. Nadie quería quedarse al margen…</w:t>
      </w:r>
    </w:p>
    <w:p w:rsidR="00BD422E" w:rsidRDefault="00BD422E" w:rsidP="00BD422E">
      <w:pPr>
        <w:pStyle w:val="NormalWeb"/>
        <w:shd w:val="clear" w:color="auto" w:fill="FFFFFF"/>
        <w:spacing w:after="270"/>
        <w:jc w:val="both"/>
      </w:pPr>
      <w:r>
        <w:t>Pero era una farsa. Fue una artimaña tramada por los que mandan a nivel corporativo que nunca tuvieron ninguna intención de permitirte la entrada en su club. Solo necesitaban tu dinero para llegar al siguiente nivel, el que incluso les permite no tener que trabajar para vivir…</w:t>
      </w:r>
    </w:p>
    <w:p w:rsidR="00BD422E" w:rsidRDefault="00BD422E" w:rsidP="00BD422E">
      <w:pPr>
        <w:pStyle w:val="NormalWeb"/>
        <w:shd w:val="clear" w:color="auto" w:fill="FFFFFF"/>
        <w:spacing w:after="270"/>
        <w:jc w:val="both"/>
      </w:pPr>
      <w:r>
        <w:t>Y eso es lo que pasó… En el mercado de valores se perdieron más de cuatro billones de dólares. Más billones de dólares en fondos de pensiones y donaciones para universidades han dejado de existir. Pero lo que no ha desaparecido es lo siguiente: los ricos. Siguen entre nosotros y le va mejor que nunca.</w:t>
      </w:r>
    </w:p>
    <w:p w:rsidR="00BD422E" w:rsidRDefault="00BD422E" w:rsidP="00BD422E">
      <w:pPr>
        <w:pStyle w:val="NormalWeb"/>
        <w:shd w:val="clear" w:color="auto" w:fill="FFFFFF"/>
        <w:spacing w:after="270"/>
        <w:jc w:val="both"/>
      </w:pPr>
      <w:r>
        <w:t>Se fueron riendo al banco suizo por el chanchullo del milenio. Lo consiguieron, legalmente en su mayor parte, y si infringieron la ley alguna vez, ningún problema, no hay más que un puñadito de ellos entre rejas mientras escribo esto. El resto está en una playa privada con la arena bien cuidada.</w:t>
      </w:r>
    </w:p>
    <w:p w:rsidR="00BD422E" w:rsidRDefault="00BD422E" w:rsidP="00BD422E">
      <w:pPr>
        <w:pStyle w:val="NormalWeb"/>
        <w:shd w:val="clear" w:color="auto" w:fill="FFFFFF"/>
        <w:spacing w:after="270"/>
        <w:jc w:val="both"/>
      </w:pPr>
      <w:r>
        <w:t>Por tanto, allá va mi pregunta: tras desplumar al público estadounidense y destruir el sueño americano para la mayoría de la clase trabajadora, ¿cómo es que el Congreso en vez de destriparlos, descuartizarlos y colgarlos al amanecer a las puertas de la ciudad, les dio a los ricos un gran beso en forma de recorte fiscal sin precedentes y nadie dice ni mu? ¿Cómo es posible?</w:t>
      </w:r>
    </w:p>
    <w:p w:rsidR="00BD422E" w:rsidRDefault="00BD422E" w:rsidP="00BD422E">
      <w:pPr>
        <w:pStyle w:val="NormalWeb"/>
        <w:shd w:val="clear" w:color="auto" w:fill="FFFFFF"/>
        <w:spacing w:after="270"/>
        <w:jc w:val="both"/>
      </w:pPr>
      <w:r>
        <w:lastRenderedPageBreak/>
        <w:t>Creo que se debe a que seguimos siendo adictos a la droga de la fantasía de Horatio Alger. A pesar de todo el daño y las pruebas que apuntan a lo contrario, el estadounidense medio sigue queriendo aferrarse a esta creencia que quizá, solo quizá, él o ella (sobre todo él) lo consiga algún día. Así que no ataques al rico porque algún día ¡ese hombre puedo ser yo!</w:t>
      </w:r>
    </w:p>
    <w:p w:rsidR="00BD422E" w:rsidRDefault="00BD422E" w:rsidP="00BD422E">
      <w:pPr>
        <w:pStyle w:val="NormalWeb"/>
        <w:shd w:val="clear" w:color="auto" w:fill="FFFFFF"/>
        <w:spacing w:after="270"/>
        <w:jc w:val="both"/>
      </w:pPr>
      <w:r>
        <w:t>Escuchad, amigos, tenéis que enfrentaros a la verdad: Nunca seréis ricos. Las posibilidades de que eso ocurra son una entre un millón. No es que nunca vayas a hacerte rico, sino que vas a tener que pasarte el resto de tu vida dejándote la piel trabajando para pagar la factura del cable y las clases de música y bellas artes de tus hijos en la escuela pública, esas que antes eran gratis.</w:t>
      </w:r>
    </w:p>
    <w:p w:rsidR="00BD422E" w:rsidRDefault="00BD422E" w:rsidP="00BD422E">
      <w:pPr>
        <w:pStyle w:val="NormalWeb"/>
        <w:shd w:val="clear" w:color="auto" w:fill="FFFFFF"/>
        <w:spacing w:after="270"/>
        <w:jc w:val="both"/>
      </w:pPr>
      <w:r>
        <w:t>Y la situación no va sino a empeorar. Las prestaciones que tengas van a quedar en nada. Olvídate de la pensión, olvídate de la Seguridad Social, olvídate de que tus hijos se ocupen de ti cuando seas viejo porque apenas tendrán dinero para mantenerse. Y ni se te pase por la cabeza tomarte unas vacaciones porque lo más probable es que tu trabajo haya desaparecido para cuando vuelvas. Eres prescindible, no tienes derechos y, por cierto, “¿qué es un sindicato?”</w:t>
      </w:r>
    </w:p>
    <w:p w:rsidR="00BD422E" w:rsidRDefault="00BD422E" w:rsidP="00BD422E">
      <w:pPr>
        <w:pStyle w:val="NormalWeb"/>
        <w:shd w:val="clear" w:color="auto" w:fill="FFFFFF"/>
        <w:spacing w:after="270"/>
        <w:jc w:val="both"/>
      </w:pPr>
      <w:r>
        <w:t>Lo sé, muchos pensáis que la cosa no está tan mal. Claro la situación es dura, pero creéis que sobreviviréis. Seréis las únicas personas que, de alguna manera, lograrán salvarse de la locura. No vais a prescindir del sueño de conseguir algún día una porción del pastel. De hecho, algunos creéis que algún día la tarta entera podría ser vuestra.</w:t>
      </w:r>
    </w:p>
    <w:p w:rsidR="00BD422E" w:rsidRDefault="00BD422E" w:rsidP="00BD422E">
      <w:pPr>
        <w:pStyle w:val="NormalWeb"/>
        <w:shd w:val="clear" w:color="auto" w:fill="FFFFFF"/>
        <w:spacing w:after="270"/>
        <w:jc w:val="both"/>
      </w:pPr>
      <w:r>
        <w:t>Tengo noticias: ni siquiera vais a poder lamer la bandeja. El sistema está montado de tal forma que favorece a unos pocos y tu nombre no está en la lista, ni ahora, ni nunca. Está tan bien montado que embauca a personas decentes, trabajadoras, sensibles para que crean que también funciona para ellas. Les sostiene la zanahoria tan cerca de la cara que consiguen olerla. Y con la promesa de que algún día podrán comerse la zanahoria, el sistema recluta un ejército de consumidores y contribuyentes que, con mucho gusto y pasión luchan por los derechos de los ricos, independientemente de que signifique darles miles de millones de dólares en forma de recorte fiscal mientras ellos envían a sus propios hijos a escuelas ruinosas o aunque signifique mandar a sus hijos a morir en guerras para proteger el petróleo del hombre rico…</w:t>
      </w:r>
    </w:p>
    <w:p w:rsidR="00BD422E" w:rsidRDefault="00BD422E" w:rsidP="00BD422E">
      <w:pPr>
        <w:pStyle w:val="NormalWeb"/>
        <w:shd w:val="clear" w:color="auto" w:fill="FFFFFF"/>
        <w:spacing w:after="270"/>
        <w:jc w:val="both"/>
      </w:pPr>
      <w:r>
        <w:t xml:space="preserve"> Como hemos visto, asustar a la gente también funciona. Igual que la religión. Así pues, los ricos tienen un ejército incondicionales de conservadores, derechistas y tipos de la Coalición Cristiana que actúan como soldados de infantería. Es un matrimonio curioso porque los ricos, por lo general, no son ni conservadores ni liberales, ni de derechas ni de izquierdas, ni son cristianos ni judíos devotos. Su verdadero partido político se llama Codicia y su religión es el Capitalismo. Por eso, lo que les satisface es ver a millones de blancos pobres e incluso millones de personas de clase media tirando de la palanca alegremente en las urnas para los candidatos que no harán más que esquilmar a estos blancos pobres y gente de clase media en cuanto tomen posesión del cargo.</w:t>
      </w:r>
    </w:p>
    <w:p w:rsidR="00BD422E" w:rsidRDefault="00BD422E" w:rsidP="00BD422E">
      <w:pPr>
        <w:pStyle w:val="NormalWeb"/>
        <w:shd w:val="clear" w:color="auto" w:fill="FFFFFF"/>
        <w:spacing w:after="270"/>
        <w:jc w:val="both"/>
      </w:pPr>
      <w:r>
        <w:t>Así pues, nuestro reto, nuestra misión, es encontrar maneras de llegar a esos millones de trabajadores y demostrarles que están votando en contra de sus intereses…</w:t>
      </w:r>
    </w:p>
    <w:p w:rsidR="00BD422E" w:rsidRDefault="00BD422E" w:rsidP="00BD422E">
      <w:pPr>
        <w:pStyle w:val="NormalWeb"/>
        <w:shd w:val="clear" w:color="auto" w:fill="FFFFFF"/>
        <w:spacing w:after="270"/>
        <w:jc w:val="both"/>
      </w:pPr>
      <w:r>
        <w:t xml:space="preserve">Mira, no sé cómo decirlo de forma más suave pero los desgraciados que mandan en nuestro país son una panda de gilipollas maquinadores, ladrones y petulantes a los que hay que hacer </w:t>
      </w:r>
      <w:r>
        <w:lastRenderedPageBreak/>
        <w:t>caer, eliminar y reemplazar con un sistema totalmente nuevo controlado por nosotros. Se supone que eso es la democracia: el pueblo al poder, joder. ¿Qué nos ha pasado?...</w:t>
      </w:r>
    </w:p>
    <w:p w:rsidR="00BD422E" w:rsidRDefault="00BD422E" w:rsidP="00BD422E">
      <w:pPr>
        <w:pStyle w:val="NormalWeb"/>
        <w:shd w:val="clear" w:color="auto" w:fill="FFFFFF"/>
        <w:spacing w:after="270"/>
        <w:jc w:val="both"/>
      </w:pPr>
      <w:r>
        <w:t>En cuanto caigan en la cuenta que nunca se llamarán Horatio Alter y que los cuentos de hadas son para niños, se harán mayores, y se alzarán, a toda prisa”…</w:t>
      </w:r>
    </w:p>
    <w:p w:rsidR="00BD422E" w:rsidRDefault="00BD422E" w:rsidP="00BD422E">
      <w:pPr>
        <w:pStyle w:val="NormalWeb"/>
        <w:shd w:val="clear" w:color="auto" w:fill="FFFFFF"/>
        <w:spacing w:after="270"/>
        <w:jc w:val="both"/>
      </w:pPr>
      <w:r>
        <w:t>(Párrafos del libro: “¿Qué han hecho con mi país, tío?”, de Michael Moore - Ediciones B - 2004)</w:t>
      </w:r>
    </w:p>
    <w:p w:rsidR="00BD422E" w:rsidRDefault="00BD422E" w:rsidP="00BD422E">
      <w:pPr>
        <w:spacing w:line="240" w:lineRule="auto"/>
        <w:rPr>
          <w:rFonts w:ascii="Times New Roman" w:hAnsi="Times New Roman" w:cs="Times New Roman"/>
          <w:sz w:val="24"/>
          <w:szCs w:val="24"/>
        </w:rPr>
      </w:pPr>
      <w:r>
        <w:rPr>
          <w:rFonts w:ascii="Times New Roman" w:hAnsi="Times New Roman" w:cs="Times New Roman"/>
          <w:sz w:val="24"/>
          <w:szCs w:val="24"/>
        </w:rPr>
        <w:t xml:space="preserve">En el </w:t>
      </w:r>
      <w:r w:rsidRPr="00F50555">
        <w:rPr>
          <w:rFonts w:ascii="Times New Roman" w:hAnsi="Times New Roman" w:cs="Times New Roman"/>
          <w:sz w:val="24"/>
          <w:szCs w:val="24"/>
        </w:rPr>
        <w:t>Paper</w:t>
      </w:r>
      <w:r w:rsidRPr="00324EA0">
        <w:rPr>
          <w:rFonts w:ascii="Times New Roman" w:hAnsi="Times New Roman" w:cs="Times New Roman"/>
          <w:b/>
          <w:sz w:val="24"/>
          <w:szCs w:val="24"/>
        </w:rPr>
        <w:t xml:space="preserve">: “Crecimiento vs. Desigualdad”: ¿un falso debate? </w:t>
      </w:r>
      <w:r>
        <w:rPr>
          <w:rFonts w:ascii="Times New Roman" w:hAnsi="Times New Roman" w:cs="Times New Roman"/>
          <w:b/>
          <w:sz w:val="24"/>
          <w:szCs w:val="24"/>
        </w:rPr>
        <w:t>(Parte I)</w:t>
      </w:r>
      <w:r>
        <w:rPr>
          <w:rFonts w:ascii="Times New Roman" w:hAnsi="Times New Roman" w:cs="Times New Roman"/>
          <w:sz w:val="24"/>
          <w:szCs w:val="24"/>
        </w:rPr>
        <w:t xml:space="preserve">, publicado el </w:t>
      </w:r>
      <w:r w:rsidRPr="003074A9">
        <w:rPr>
          <w:rFonts w:ascii="Times New Roman" w:hAnsi="Times New Roman" w:cs="Times New Roman"/>
          <w:b/>
          <w:sz w:val="24"/>
          <w:szCs w:val="24"/>
        </w:rPr>
        <w:t>15/1/2016</w:t>
      </w:r>
      <w:r>
        <w:rPr>
          <w:rFonts w:ascii="Times New Roman" w:hAnsi="Times New Roman" w:cs="Times New Roman"/>
          <w:sz w:val="24"/>
          <w:szCs w:val="24"/>
        </w:rPr>
        <w:t>, decía:</w:t>
      </w:r>
    </w:p>
    <w:p w:rsidR="00BD422E" w:rsidRPr="00B05D2E" w:rsidRDefault="00BD422E" w:rsidP="00BD422E">
      <w:pPr>
        <w:jc w:val="both"/>
        <w:rPr>
          <w:rFonts w:ascii="Times New Roman" w:hAnsi="Times New Roman" w:cs="Times New Roman"/>
          <w:sz w:val="24"/>
          <w:szCs w:val="24"/>
          <w:u w:val="single"/>
        </w:rPr>
      </w:pPr>
      <w:r w:rsidRPr="00B05D2E">
        <w:rPr>
          <w:rFonts w:ascii="Times New Roman" w:hAnsi="Times New Roman" w:cs="Times New Roman"/>
          <w:sz w:val="24"/>
          <w:szCs w:val="24"/>
          <w:u w:val="single"/>
        </w:rPr>
        <w:t>La era de la desigualdad, en los países… ¿”avanzados”? (un TAC y comenzamos)</w:t>
      </w:r>
    </w:p>
    <w:p w:rsidR="00BD422E" w:rsidRPr="00E11CD3" w:rsidRDefault="00BD422E" w:rsidP="00BD422E">
      <w:pPr>
        <w:pStyle w:val="NormalWeb"/>
        <w:jc w:val="both"/>
      </w:pPr>
      <w:r w:rsidRPr="00E11CD3">
        <w:t xml:space="preserve">La globalización ha hecho del mundo un lugar más igualitario, elevando las fortunas económicas de miles de millones de personas de escasos recursos en los últimos 25 años. Pero, al mismo tiempo, ha hecho que los países ricos sean más desiguales, reduciendo los ingresos de la clase media y baja. </w:t>
      </w:r>
    </w:p>
    <w:p w:rsidR="00BD422E" w:rsidRDefault="00BD422E" w:rsidP="00BD422E">
      <w:pPr>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Arial" w:hAnsi="Arial" w:cs="Arial"/>
          <w:noProof/>
          <w:color w:val="333333"/>
          <w:sz w:val="15"/>
          <w:szCs w:val="15"/>
        </w:rPr>
        <w:drawing>
          <wp:inline distT="0" distB="0" distL="0" distR="0" wp14:anchorId="0A1A8A83" wp14:editId="37408C59">
            <wp:extent cx="5397499" cy="2679700"/>
            <wp:effectExtent l="0" t="0" r="0" b="6350"/>
            <wp:docPr id="113" name="Imagen 113" descr="http://s.wsj.net/public/resources/images/OA-BB578_wsjamd_NS_2014012119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sj.net/public/resources/images/OA-BB578_wsjamd_NS_2014012119260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40" cy="2680961"/>
                    </a:xfrm>
                    <a:prstGeom prst="rect">
                      <a:avLst/>
                    </a:prstGeom>
                    <a:noFill/>
                    <a:ln>
                      <a:noFill/>
                    </a:ln>
                  </pic:spPr>
                </pic:pic>
              </a:graphicData>
            </a:graphic>
          </wp:inline>
        </w:drawing>
      </w:r>
    </w:p>
    <w:p w:rsidR="00BD422E" w:rsidRDefault="00BD422E" w:rsidP="00BD422E">
      <w:pPr>
        <w:pStyle w:val="NormalWeb"/>
        <w:jc w:val="both"/>
      </w:pPr>
      <w:r w:rsidRPr="00F76DF6">
        <w:rPr>
          <w:bCs/>
        </w:rPr>
        <w:t>Ben Bernanke</w:t>
      </w:r>
      <w:r w:rsidRPr="00F76DF6">
        <w:t xml:space="preserve"> accedió al cargo de presidente de la Reserva Federal de los EEUU el 1 de febrero de 2006. Hasta el 3 de febrero de 2014, fecha en la que fue sustituido por </w:t>
      </w:r>
      <w:r w:rsidRPr="00F76DF6">
        <w:rPr>
          <w:bCs/>
        </w:rPr>
        <w:t>Janet Yellen</w:t>
      </w:r>
      <w:r w:rsidRPr="00F76DF6">
        <w:t xml:space="preserve">, ha sido el principal brazo ejecutor de la política monetaria del presidente </w:t>
      </w:r>
      <w:r w:rsidRPr="00F76DF6">
        <w:rPr>
          <w:bCs/>
        </w:rPr>
        <w:t>Obama</w:t>
      </w:r>
      <w:r w:rsidRPr="00F76DF6">
        <w:t xml:space="preserve">, su principal valedor y apoyo. Su tarea inicial (sustituir al mitificado </w:t>
      </w:r>
      <w:r w:rsidRPr="00F76DF6">
        <w:rPr>
          <w:bCs/>
        </w:rPr>
        <w:t>Alan Greenspan</w:t>
      </w:r>
      <w:r w:rsidRPr="00F76DF6">
        <w:t xml:space="preserve">) parecía cómoda, pues </w:t>
      </w:r>
      <w:r w:rsidRPr="00F76DF6">
        <w:rPr>
          <w:iCs/>
        </w:rPr>
        <w:t>nadie</w:t>
      </w:r>
      <w:r w:rsidRPr="00F76DF6">
        <w:t xml:space="preserve"> veía asomar por la puerta la mayor crisis financiera desde el </w:t>
      </w:r>
      <w:r w:rsidRPr="00F76DF6">
        <w:rPr>
          <w:iCs/>
        </w:rPr>
        <w:t>crack</w:t>
      </w:r>
      <w:r w:rsidRPr="00F76DF6">
        <w:rPr>
          <w:i/>
          <w:iCs/>
        </w:rPr>
        <w:t xml:space="preserve"> </w:t>
      </w:r>
      <w:r w:rsidRPr="00F76DF6">
        <w:t>del 29.</w:t>
      </w:r>
      <w:r>
        <w:t xml:space="preserve"> La crisis de la hipotecas subprime, la quiebra de Lehman Brothers y los “too big to fail”, hicieron que Bernanke se subiera al helicóptero y lanzara 4 billones de dólares, para “tranquilizar a los mercados”. A la era de los excesos (obra de Greenspan y Bernanke), le sucedió la era de los rescates (faena de Bernanke), para que pudiera continuar la era de los excesos (favorecida por Bernanke). Y ahí seguimos… socializando las pérdidas…  y alimentando próximas burbujas.</w:t>
      </w:r>
    </w:p>
    <w:p w:rsidR="00BD422E" w:rsidRPr="00F76DF6" w:rsidRDefault="00BD422E" w:rsidP="00BD422E">
      <w:pPr>
        <w:pStyle w:val="NormalWeb"/>
        <w:jc w:val="both"/>
      </w:pPr>
      <w:r w:rsidRPr="00F76DF6">
        <w:t>Muchos econo</w:t>
      </w:r>
      <w:r>
        <w:t xml:space="preserve">mistas (de cuya lista </w:t>
      </w:r>
      <w:r w:rsidRPr="00F76DF6">
        <w:t>me excluyo) han apoyado sin dudar la política de expansión monetaria (</w:t>
      </w:r>
      <w:r w:rsidRPr="00F76DF6">
        <w:rPr>
          <w:i/>
          <w:iCs/>
        </w:rPr>
        <w:t>Quantitative Easing</w:t>
      </w:r>
      <w:r w:rsidRPr="00F76DF6">
        <w:t xml:space="preserve">, QE) del republicano Bernanke. “Ha dejado de lado los prejuicios ideológicos”, escuchamos como gran elogio. </w:t>
      </w:r>
    </w:p>
    <w:p w:rsidR="00BD422E" w:rsidRPr="00F76DF6" w:rsidRDefault="00BD422E" w:rsidP="00BD422E">
      <w:pPr>
        <w:spacing w:before="100" w:beforeAutospacing="1" w:after="100" w:afterAutospacing="1" w:line="240" w:lineRule="auto"/>
        <w:jc w:val="both"/>
        <w:rPr>
          <w:rFonts w:ascii="Times New Roman" w:hAnsi="Times New Roman"/>
          <w:sz w:val="24"/>
          <w:szCs w:val="24"/>
        </w:rPr>
      </w:pPr>
      <w:r w:rsidRPr="00F76DF6">
        <w:rPr>
          <w:rFonts w:ascii="Times New Roman" w:hAnsi="Times New Roman"/>
          <w:sz w:val="24"/>
          <w:szCs w:val="24"/>
        </w:rPr>
        <w:lastRenderedPageBreak/>
        <w:t>¿Tanto ha hecho Bernanke por la economía norteamericana, y por ende la mundial, como para ser tratado como</w:t>
      </w:r>
      <w:r>
        <w:rPr>
          <w:rFonts w:ascii="Times New Roman" w:hAnsi="Times New Roman"/>
          <w:sz w:val="24"/>
          <w:szCs w:val="24"/>
        </w:rPr>
        <w:t xml:space="preserve"> un</w:t>
      </w:r>
      <w:r w:rsidRPr="00F76DF6">
        <w:rPr>
          <w:rFonts w:ascii="Times New Roman" w:hAnsi="Times New Roman"/>
          <w:sz w:val="24"/>
          <w:szCs w:val="24"/>
        </w:rPr>
        <w:t xml:space="preserve"> héroe?</w:t>
      </w:r>
      <w:r>
        <w:rPr>
          <w:rFonts w:ascii="Times New Roman" w:hAnsi="Times New Roman"/>
          <w:sz w:val="24"/>
          <w:szCs w:val="24"/>
        </w:rPr>
        <w:t xml:space="preserve"> ¿Ha sido el rescate a los bancos a costa de los contribuyentes, beneficioso para los contribuyentes?</w:t>
      </w:r>
    </w:p>
    <w:p w:rsidR="00BD422E" w:rsidRPr="00F76DF6"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Entre los “mitos” predilectos</w:t>
      </w:r>
      <w:r w:rsidRPr="00F76DF6">
        <w:rPr>
          <w:rFonts w:ascii="Times New Roman" w:hAnsi="Times New Roman"/>
          <w:sz w:val="24"/>
          <w:szCs w:val="24"/>
        </w:rPr>
        <w:t xml:space="preserve"> que han alfombrado el camino de Bernanke está que las QE han favorecido la creación de empleo. Este es quizá el mito más extendido y el que más daño está haciendo, pues introduce una sensación de ansiedad en los parados y en el resto de la población que no se conjuga con la realidad, que desgraciadamente es otra.</w:t>
      </w:r>
    </w:p>
    <w:p w:rsidR="00BD422E"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rPr>
        <w:drawing>
          <wp:inline distT="0" distB="0" distL="0" distR="0" wp14:anchorId="4254F41F" wp14:editId="50260F2B">
            <wp:extent cx="5676896" cy="2660650"/>
            <wp:effectExtent l="0" t="0" r="635" b="6350"/>
            <wp:docPr id="114" name="Imagen 114" descr="Fuente: Elaboración propia a partir del Bureau of Labor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ente: Elaboración propia a partir del Bureau of Labor Statistic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76473" cy="2660452"/>
                    </a:xfrm>
                    <a:prstGeom prst="rect">
                      <a:avLst/>
                    </a:prstGeom>
                    <a:noFill/>
                    <a:ln>
                      <a:noFill/>
                    </a:ln>
                  </pic:spPr>
                </pic:pic>
              </a:graphicData>
            </a:graphic>
          </wp:inline>
        </w:drawing>
      </w:r>
      <w:r w:rsidRPr="00040901">
        <w:rPr>
          <w:rFonts w:ascii="Times New Roman" w:hAnsi="Times New Roman"/>
          <w:sz w:val="24"/>
          <w:szCs w:val="24"/>
        </w:rPr>
        <w:t>Fuente: Elaboración propia a partir del Bureau of Labor Statistics.</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Desde la primera</w:t>
      </w:r>
      <w:r w:rsidRPr="00026067">
        <w:rPr>
          <w:rFonts w:ascii="Times New Roman" w:hAnsi="Times New Roman"/>
          <w:sz w:val="24"/>
          <w:szCs w:val="24"/>
        </w:rPr>
        <w:t xml:space="preserve"> QE, en noviembre de 2008, se han creado 1 millón de empleos; en el mismo período, más de 11 millones de norteamericanos han abandonado el mercado laboral; ya no computan como buscadores de empleo. Son los “</w:t>
      </w:r>
      <w:r>
        <w:rPr>
          <w:rFonts w:ascii="Times New Roman" w:hAnsi="Times New Roman"/>
          <w:i/>
          <w:iCs/>
          <w:sz w:val="24"/>
          <w:szCs w:val="24"/>
        </w:rPr>
        <w:t>not in labor force</w:t>
      </w:r>
      <w:r w:rsidRPr="00026067">
        <w:rPr>
          <w:rFonts w:ascii="Times New Roman" w:hAnsi="Times New Roman"/>
          <w:i/>
          <w:iCs/>
          <w:sz w:val="24"/>
          <w:szCs w:val="24"/>
        </w:rPr>
        <w:t>”</w:t>
      </w:r>
      <w:r w:rsidRPr="00026067">
        <w:rPr>
          <w:rFonts w:ascii="Times New Roman" w:hAnsi="Times New Roman"/>
          <w:sz w:val="24"/>
          <w:szCs w:val="24"/>
        </w:rPr>
        <w:t xml:space="preserve"> (NILF). </w:t>
      </w:r>
      <w:r w:rsidRPr="00026067">
        <w:rPr>
          <w:rFonts w:ascii="Times New Roman" w:hAnsi="Times New Roman"/>
          <w:bCs/>
          <w:sz w:val="24"/>
          <w:szCs w:val="24"/>
        </w:rPr>
        <w:t>No existe una sola fuente habitual</w:t>
      </w:r>
      <w:r w:rsidRPr="00026067">
        <w:rPr>
          <w:rFonts w:ascii="Times New Roman" w:hAnsi="Times New Roman"/>
          <w:sz w:val="24"/>
          <w:szCs w:val="24"/>
        </w:rPr>
        <w:t xml:space="preserve"> entre los economistas que refrende la creación de más de un millón de empleos. Decir lo contrario es faltar a la verdad.</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 xml:space="preserve">Otro de los “mitos” ha sido que </w:t>
      </w:r>
      <w:r w:rsidRPr="00026067">
        <w:rPr>
          <w:rFonts w:ascii="Times New Roman" w:hAnsi="Times New Roman"/>
          <w:bCs/>
          <w:sz w:val="24"/>
          <w:szCs w:val="24"/>
        </w:rPr>
        <w:t>el principal beneficiado de las QE ha sido el trabajador norteamericano.</w:t>
      </w:r>
      <w:r w:rsidRPr="00026067">
        <w:rPr>
          <w:rFonts w:ascii="Times New Roman" w:hAnsi="Times New Roman"/>
          <w:sz w:val="24"/>
          <w:szCs w:val="24"/>
        </w:rPr>
        <w:t xml:space="preserve"> Este es un mito que se apoya en la pretendida benevolencia social de la política monetaria. Confunde doblemente, pues la política monetaria de los bancos centrales se concentra básicamente en el control de la inflación (precisamente para proteger al pueblo de los abusos de los políticos gobernantes), aunque en el caso de la Fed se le añade un objetivo de empleo (que hemos visto ha fracasado estrepitosamente, pero que ciertamente existe).</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De acuerdo con este mito, el poder adquisitivo de los norteamericanos ha mejorado gracias a las políticas de Bernanke. Recodemos que, para la mayor parte del pensamiento económico, sin consumo no hay economía, que el ahorro es secundario y que por tanto el poder adquisitivo (para destinarlo a ese consumo) es básico.</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w:t>
      </w:r>
      <w:r w:rsidRPr="00026067">
        <w:rPr>
          <w:rFonts w:ascii="Times New Roman" w:hAnsi="Times New Roman"/>
          <w:sz w:val="24"/>
          <w:szCs w:val="24"/>
        </w:rPr>
        <w:t>ues tampoco este mito se compadece con la realidad. La renta mediana de los norteamericanos se ha recuperado ligeramente desde su mínimo a finales de 2011, pero sigue muy alejada de sus valores precrisis. Para ello, es necesario distinguir, la variación nominal de la real. </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        </w:t>
      </w:r>
      <w:r w:rsidRPr="00026067">
        <w:rPr>
          <w:rFonts w:ascii="Times New Roman" w:hAnsi="Times New Roman"/>
          <w:noProof/>
          <w:sz w:val="24"/>
          <w:szCs w:val="24"/>
        </w:rPr>
        <w:drawing>
          <wp:inline distT="0" distB="0" distL="0" distR="0" wp14:anchorId="5F20D084" wp14:editId="08EC4760">
            <wp:extent cx="5416549" cy="2101850"/>
            <wp:effectExtent l="0" t="0" r="0" b="0"/>
            <wp:docPr id="115" name="Imagen 115" descr="Salario mediano real y nominal desde 2000 en los EEUU. Fuente: SentierResearch.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lario mediano real y nominal desde 2000 en los EEUU. Fuente: SentierResearch.co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16910" cy="2101990"/>
                    </a:xfrm>
                    <a:prstGeom prst="rect">
                      <a:avLst/>
                    </a:prstGeom>
                    <a:noFill/>
                    <a:ln>
                      <a:noFill/>
                    </a:ln>
                  </pic:spPr>
                </pic:pic>
              </a:graphicData>
            </a:graphic>
          </wp:inline>
        </w:drawing>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Salario mediano real y nominal desde 2000 en los EEUU. Fuente: SentierResearch.com</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Como muestra el anterior gráfico, en cuanto pasamos la alegre recuperación del salario mediano por el tamiz del ajuste por la inflación la consabida recuperación salarial queda en nada; peor aún, es negativa.</w:t>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Sin embargo, sí ha ocurrido un efecto colateral perfectamente compatible con la extraordinaria subida de los índices bursá</w:t>
      </w:r>
      <w:r>
        <w:rPr>
          <w:rFonts w:ascii="Times New Roman" w:hAnsi="Times New Roman"/>
          <w:sz w:val="24"/>
          <w:szCs w:val="24"/>
        </w:rPr>
        <w:t>tiles que las QE han provocado</w:t>
      </w:r>
      <w:r w:rsidRPr="00026067">
        <w:rPr>
          <w:rFonts w:ascii="Times New Roman" w:hAnsi="Times New Roman"/>
          <w:sz w:val="24"/>
          <w:szCs w:val="24"/>
        </w:rPr>
        <w:t>: las ganancias del 10% y del 1% más rico de los norteamericanos se encuentran a niveles históricamente altos.</w:t>
      </w:r>
    </w:p>
    <w:p w:rsidR="00BD422E" w:rsidRPr="00026067" w:rsidRDefault="00BD422E" w:rsidP="00BD422E">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 xml:space="preserve">          </w:t>
      </w:r>
      <w:r w:rsidRPr="00026067">
        <w:rPr>
          <w:rFonts w:ascii="Times New Roman" w:hAnsi="Times New Roman"/>
          <w:noProof/>
          <w:sz w:val="24"/>
          <w:szCs w:val="24"/>
        </w:rPr>
        <w:drawing>
          <wp:inline distT="0" distB="0" distL="0" distR="0" wp14:anchorId="6B7AE52B" wp14:editId="64B6A4C5">
            <wp:extent cx="4502150" cy="2139950"/>
            <wp:effectExtent l="0" t="0" r="0" b="0"/>
            <wp:docPr id="517" name="Imagen 517" descr="http://www.ecestaticos.com/file/0a85777c8f151ee290eba2d641768514/1392063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estaticos.com/file/0a85777c8f151ee290eba2d641768514/139206364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491" cy="2142964"/>
                    </a:xfrm>
                    <a:prstGeom prst="rect">
                      <a:avLst/>
                    </a:prstGeom>
                    <a:noFill/>
                    <a:ln>
                      <a:noFill/>
                    </a:ln>
                  </pic:spPr>
                </pic:pic>
              </a:graphicData>
            </a:graphic>
          </wp:inline>
        </w:drawing>
      </w:r>
    </w:p>
    <w:p w:rsidR="00BD422E" w:rsidRPr="00026067" w:rsidRDefault="00BD422E" w:rsidP="00BD422E">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iCs/>
          <w:sz w:val="24"/>
          <w:szCs w:val="24"/>
        </w:rPr>
        <w:t>El 10% más rico de los norteamericanos controla hoy el 50% de la renta total de los norteamericanos</w:t>
      </w:r>
      <w:r w:rsidRPr="00026067">
        <w:rPr>
          <w:rFonts w:ascii="Times New Roman" w:hAnsi="Times New Roman"/>
          <w:i/>
          <w:iCs/>
          <w:sz w:val="24"/>
          <w:szCs w:val="24"/>
        </w:rPr>
        <w:t xml:space="preserve">. </w:t>
      </w:r>
      <w:r w:rsidRPr="00026067">
        <w:rPr>
          <w:rFonts w:ascii="Times New Roman" w:hAnsi="Times New Roman"/>
          <w:iCs/>
          <w:sz w:val="24"/>
          <w:szCs w:val="24"/>
        </w:rPr>
        <w:t xml:space="preserve">Fuente: </w:t>
      </w:r>
      <w:r w:rsidRPr="00026067">
        <w:rPr>
          <w:rFonts w:ascii="Times New Roman" w:hAnsi="Times New Roman"/>
          <w:sz w:val="24"/>
          <w:szCs w:val="24"/>
        </w:rPr>
        <w:t>The New York Times</w:t>
      </w:r>
      <w:r w:rsidRPr="00026067">
        <w:rPr>
          <w:rFonts w:ascii="Times New Roman" w:hAnsi="Times New Roman"/>
          <w:iCs/>
          <w:sz w:val="24"/>
          <w:szCs w:val="24"/>
        </w:rPr>
        <w:t xml:space="preserve"> citando a Saez y Piketty</w:t>
      </w:r>
    </w:p>
    <w:p w:rsidR="00BD422E" w:rsidRDefault="00BD422E" w:rsidP="00BD422E">
      <w:pPr>
        <w:pStyle w:val="NormalWeb"/>
        <w:jc w:val="both"/>
      </w:pPr>
      <w:r w:rsidRPr="00D62E94">
        <w:t xml:space="preserve">- Las cifras compiladas por Emmanuel Saez, de la Universidad de California en Berkeley, y Thomas Piketty, de la Escuela de Economía de París, mostraron que en 2012 el 10% con mayores recursos se quedó con la mitad de todos los ingresos generados en EEUU Esa cifra es la más alta desde 1917, el primer año del que se dispone información. </w:t>
      </w:r>
    </w:p>
    <w:p w:rsidR="00BD422E" w:rsidRPr="00D62E94" w:rsidRDefault="00BD422E" w:rsidP="00BD422E">
      <w:pPr>
        <w:pStyle w:val="NormalWeb"/>
        <w:jc w:val="both"/>
      </w:pPr>
      <w:r w:rsidRPr="00D62E94">
        <w:t xml:space="preserve">- “Creo que tenemos un problema político. En algún momento, las clases medias en países ricos podrían oponerse a la globalización”, apunta Piketty. Un orden mundial en el que una mayoría se beneficia -pero una minoría influyente, no- podría no ser sostenible por mucho tiempo. </w:t>
      </w:r>
    </w:p>
    <w:p w:rsidR="00BD422E" w:rsidRPr="00D62E94" w:rsidRDefault="00BD422E" w:rsidP="00BD422E">
      <w:pPr>
        <w:pStyle w:val="NormalWeb"/>
        <w:jc w:val="both"/>
      </w:pPr>
      <w:r w:rsidRPr="00D62E94">
        <w:lastRenderedPageBreak/>
        <w:t xml:space="preserve">- El Informe de Riesgos Globales del Foro Económico Mundial, publicado en anticipación a la reunión anual de esta semana en Davos, Suiza, y basado sobre una encuesta entre expertos de todo el mundo, identifica la severa disparidad en los ingresos como el riesgo mundial más propenso a manifestarse en la próxima década. </w:t>
      </w:r>
    </w:p>
    <w:p w:rsidR="00BD422E" w:rsidRPr="00D62E94" w:rsidRDefault="00BD422E" w:rsidP="00BD422E">
      <w:pPr>
        <w:pStyle w:val="NormalWeb"/>
        <w:jc w:val="both"/>
      </w:pPr>
      <w:r w:rsidRPr="00D62E94">
        <w:t xml:space="preserve">- Branko Milanovic, un ex economista del Banco Mundial, indica que los datos de encuestas a hogares muestran que, de 1988 a 2008, los ingresos reales del 50% con menos recursos en EEUU crecieron apenas 23%. A sus pares en el 50% más necesitado en Alemania y Japón les fue incluso peor: los japoneses más pobres experimentaron un descenso de 2% en sus ingresos reales. Entretanto, los ingresos del 1% más adinerado de EE.UU. ascendieron 113%. “Las desigualdades nacionales, en casi todos lados menos América Latina, han aumentado”, asegura Milanovic. </w:t>
      </w:r>
    </w:p>
    <w:p w:rsidR="00BD422E" w:rsidRPr="00DE419D" w:rsidRDefault="00BD422E" w:rsidP="00BD422E">
      <w:pPr>
        <w:pStyle w:val="NormalWeb"/>
        <w:jc w:val="both"/>
      </w:pPr>
      <w:r w:rsidRPr="00D62E94">
        <w:t xml:space="preserve">- Sin embargo, a nivel global, las nuevas clases media y obrera en economías emergentes como China, India y Brasil han surgido como las grandes beneficiarias de los últimos 20 años. Los mayores perdedores son el 5% más pobre del mundo, muchos de ellos en África. </w:t>
      </w:r>
      <w:r>
        <w:t xml:space="preserve">- </w:t>
      </w:r>
      <w:r w:rsidRPr="00D62E94">
        <w:rPr>
          <w:i/>
          <w:u w:val="single"/>
        </w:rPr>
        <w:t>La desigualdad definirá la próxima década</w:t>
      </w:r>
      <w:r w:rsidRPr="00D62E94">
        <w:rPr>
          <w:i/>
        </w:rPr>
        <w:t xml:space="preserve"> </w:t>
      </w:r>
      <w:r w:rsidRPr="00DE419D">
        <w:t xml:space="preserve">(The Wall Street Journal - </w:t>
      </w:r>
      <w:r w:rsidRPr="00DE419D">
        <w:rPr>
          <w:b/>
        </w:rPr>
        <w:t>22/1/14</w:t>
      </w:r>
      <w:r w:rsidRPr="00DE419D">
        <w:t xml:space="preserve">) </w:t>
      </w:r>
    </w:p>
    <w:p w:rsidR="00BD422E" w:rsidRPr="00D62E94" w:rsidRDefault="00BD422E" w:rsidP="00BD422E">
      <w:pPr>
        <w:pStyle w:val="NormalWeb"/>
        <w:jc w:val="both"/>
      </w:pPr>
      <w:r w:rsidRPr="00D62E94">
        <w:rPr>
          <w:rStyle w:val="Textoennegrita"/>
        </w:rPr>
        <w:t>- España tiene el triste honor de ser el país de  la OCDE donde más han aumentado las desigualdades económicas entre ricos y pobres desde que empezó la crisis.</w:t>
      </w:r>
      <w:r w:rsidRPr="00D62E94">
        <w:t xml:space="preserve"> Según el organismo internacional, desde el año 2007 hasta el año 2010, </w:t>
      </w:r>
      <w:r w:rsidRPr="00D62E94">
        <w:rPr>
          <w:rStyle w:val="Textoennegrita"/>
        </w:rPr>
        <w:t>los ingresos de los más pobres han caído a ritmos del 14% anual</w:t>
      </w:r>
      <w:r w:rsidRPr="00D62E94">
        <w:t xml:space="preserve"> lo qu</w:t>
      </w:r>
      <w:r>
        <w:t>e significa que, para mediados de abril de 2014</w:t>
      </w:r>
      <w:r w:rsidRPr="00D62E94">
        <w:t xml:space="preserve">, los más desfavorecidos han perdido entre un tercio y la mitad de sus rentas. En ningún otro Estado de la Organización para la Cooperación y el Desarrollo Económico (OCDE) han bajado más del 10% y sólo han perdido más del 5% en México, Grecia, Irlanda, Estonia e Italia, según el informe </w:t>
      </w:r>
      <w:r w:rsidRPr="00F50555">
        <w:t>“</w:t>
      </w:r>
      <w:hyperlink r:id="rId52" w:tooltip="Este enlace se abrirá en una ventana nueva: undefined" w:history="1">
        <w:r w:rsidRPr="003F7874">
          <w:rPr>
            <w:rStyle w:val="Hipervnculo"/>
            <w:color w:val="auto"/>
            <w:u w:val="none"/>
          </w:rPr>
          <w:t>Divided we stand</w:t>
        </w:r>
      </w:hyperlink>
      <w:r w:rsidRPr="00F50555">
        <w:t xml:space="preserve">”. </w:t>
      </w:r>
      <w:r w:rsidRPr="00D62E94">
        <w:t xml:space="preserve">Mientras esa sacudida golpeaba la parte más baja de la pirámide de riqueza en España, en la parte alta </w:t>
      </w:r>
      <w:r w:rsidRPr="00D62E94">
        <w:rPr>
          <w:rStyle w:val="Textoennegrita"/>
        </w:rPr>
        <w:t>las rentas más ricas apenas han perdido un 1%.</w:t>
      </w:r>
      <w:r w:rsidRPr="00D62E94">
        <w:t xml:space="preserve"> El saldo es un aumento de la desigualdad galopante que supera el 3%, el doble que cualquier otro país analizado. Lo peor de esa estadística, sin embargo, puede estar por llegar porque los especialistas auguran que la diferencia de rentas crecerá más con la recuperación económica.</w:t>
      </w:r>
    </w:p>
    <w:p w:rsidR="00BD422E" w:rsidRPr="00D62E94" w:rsidRDefault="00BD422E" w:rsidP="00BD422E">
      <w:pPr>
        <w:pStyle w:val="NormalWeb"/>
        <w:jc w:val="both"/>
      </w:pPr>
      <w:r w:rsidRPr="00D62E94">
        <w:t xml:space="preserve">- Según el análisis histórico realizado por autores como Thomas Piketty en </w:t>
      </w:r>
      <w:r w:rsidRPr="00D62E94">
        <w:rPr>
          <w:rStyle w:val="nfasis"/>
          <w:rFonts w:eastAsiaTheme="majorEastAsia"/>
        </w:rPr>
        <w:t>El Capital en el siglo XXI</w:t>
      </w:r>
      <w:r w:rsidRPr="00D62E94">
        <w:t xml:space="preserve">, uno de los mayores especialistas en desigualdad del mundo, durante los primeros años de expansión económica, las rentas del capital y las más acomodadas suelen ser las primeras en recibir el aumento de beneficios antes de que los efectos calen a capas salariales más bajas. Así pues, la desigualdad en España subirá todavía más en los próximos años con las ganancias bursátiles y las que reciban los responsables empresariales a corto plazo antes de que los más desfavorecidos vean aumentar su poder adquisitivo a medio plazo. </w:t>
      </w:r>
    </w:p>
    <w:p w:rsidR="00BD422E" w:rsidRPr="00D62E94" w:rsidRDefault="00BD422E" w:rsidP="00BD422E">
      <w:pPr>
        <w:pStyle w:val="NormalWeb"/>
        <w:jc w:val="both"/>
      </w:pPr>
      <w:r w:rsidRPr="00D62E94">
        <w:t xml:space="preserve">- Ese fenómeno solía ser poco relevante en crisis anteriores pero se agrava en esta ocasión porque </w:t>
      </w:r>
      <w:r w:rsidRPr="00D62E94">
        <w:rPr>
          <w:rStyle w:val="Textoennegrita"/>
        </w:rPr>
        <w:t>esta recesión también ha sido diferente a las anteriores en cuestión de desigualdad</w:t>
      </w:r>
      <w:r w:rsidRPr="00D62E94">
        <w:t>. Tradicionalmente, las diferencias entre ricos y pobres siempre se habían visto reducidas en tiempos de contracción económica ya que las políticas de redistribución social tendían a acortar esa brecha.</w:t>
      </w:r>
    </w:p>
    <w:p w:rsidR="00BD422E" w:rsidRPr="00D62E94" w:rsidRDefault="00BD422E" w:rsidP="00BD422E">
      <w:pPr>
        <w:pStyle w:val="NormalWeb"/>
        <w:jc w:val="both"/>
      </w:pPr>
      <w:r>
        <w:lastRenderedPageBreak/>
        <w:t xml:space="preserve">    </w:t>
      </w:r>
      <w:r w:rsidRPr="00D62E94">
        <w:rPr>
          <w:noProof/>
        </w:rPr>
        <w:drawing>
          <wp:inline distT="0" distB="0" distL="0" distR="0" wp14:anchorId="4DDC0709" wp14:editId="0D06CC93">
            <wp:extent cx="5378449" cy="2228850"/>
            <wp:effectExtent l="0" t="0" r="0" b="0"/>
            <wp:docPr id="116" name="Imagen 116" descr="http://estatico.vozpopuli.com/upload/Javier_Ruiz/piketty-usineq.PNG">
              <a:hlinkClick xmlns:a="http://schemas.openxmlformats.org/drawingml/2006/main" r:id="rId53"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statico.vozpopuli.com/upload/Javier_Ruiz/piketty-usineq.PNG">
                      <a:hlinkClick r:id="rId53" tooltip="&quot;Este enlace se abrirá en una ventana nueva: undefined&quo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83368" cy="2230888"/>
                    </a:xfrm>
                    <a:prstGeom prst="rect">
                      <a:avLst/>
                    </a:prstGeom>
                    <a:noFill/>
                    <a:ln>
                      <a:noFill/>
                    </a:ln>
                  </pic:spPr>
                </pic:pic>
              </a:graphicData>
            </a:graphic>
          </wp:inline>
        </w:drawing>
      </w:r>
    </w:p>
    <w:p w:rsidR="00BD422E" w:rsidRPr="00D62E94" w:rsidRDefault="00BD422E" w:rsidP="00BD422E">
      <w:pPr>
        <w:pStyle w:val="NormalWeb"/>
        <w:jc w:val="both"/>
      </w:pPr>
      <w:r w:rsidRPr="00D62E94">
        <w:t>El análisis histórico del último siglo muestra que así ocurrió tras la Primera y sobre todo la Segunda Guerra Mundial en países como EEUU. Sin embargo, esta crisis se ha resuelto recortando, precisamente, las políticas que tienden a estrechar las desigualdades: empleo estable, educación y sanidad.</w:t>
      </w:r>
    </w:p>
    <w:p w:rsidR="00BD422E" w:rsidRPr="00DE419D" w:rsidRDefault="00BD422E" w:rsidP="00BD422E">
      <w:pPr>
        <w:pStyle w:val="NormalWeb"/>
        <w:jc w:val="both"/>
      </w:pPr>
      <w:r w:rsidRPr="00D62E94">
        <w:t>Como consecuencia de ello, Españ</w:t>
      </w:r>
      <w:r>
        <w:t xml:space="preserve">a se ha convertido a mediados de abril de 2014, en </w:t>
      </w:r>
      <w:r w:rsidRPr="00D62E94">
        <w:t>el octavo país con mayor desigualdad de los 34 miembros, por detrás de Chile, México, Turquía, Estados Unidos, Israel, Portugal y Reino Unido. El porcentaje de población pobre (con un ingreso inferior al 50% de la media) aumentó entre 2007 y 2010 hasta el 15,4%, un umbral sólo superado por Turquía.</w:t>
      </w:r>
      <w:r>
        <w:t xml:space="preserve"> -</w:t>
      </w:r>
      <w:r w:rsidRPr="00D62E94">
        <w:t xml:space="preserve"> </w:t>
      </w:r>
      <w:r w:rsidRPr="00D62E94">
        <w:rPr>
          <w:i/>
          <w:u w:val="single"/>
        </w:rPr>
        <w:t>La desigualdad no ha tocado techo: aumentará todavía más con la recuperación económica</w:t>
      </w:r>
      <w:r w:rsidRPr="00D62E94">
        <w:rPr>
          <w:i/>
        </w:rPr>
        <w:t xml:space="preserve"> </w:t>
      </w:r>
      <w:r w:rsidRPr="00DE419D">
        <w:t xml:space="preserve">(Vozpópuli - </w:t>
      </w:r>
      <w:r w:rsidRPr="00DE419D">
        <w:rPr>
          <w:b/>
        </w:rPr>
        <w:t>19/4/14</w:t>
      </w:r>
      <w:r w:rsidRPr="00DE419D">
        <w:t>)</w:t>
      </w:r>
    </w:p>
    <w:p w:rsidR="00BD422E" w:rsidRPr="00D62E94" w:rsidRDefault="00BD422E" w:rsidP="00BD422E">
      <w:pPr>
        <w:pStyle w:val="NormalWeb"/>
        <w:jc w:val="both"/>
      </w:pPr>
      <w:r w:rsidRPr="00D62E94">
        <w:t>- Piketty (que conjuntamente con varios co-autores, durante los últimos 15 años se ha dedicado a recopilar incansablemente información detallada acerca de la evolución histórica de la distribución de la renta y la riqueza en 20 países) llega a la conclusión de que el “capitalismo” es un gran sistema en términos de su capacidad para crear riqueza pero, advierte, no corrige automáticamente los aumentos en la desigualdad. En su opinión, no debemos dejarnos engañar por el descenso en la desigualdad experimentado por Europa Occidental y Estados Unidos después de la segunda guerra mundial. Este se debería a una combinación de eventos extraordinarios: la voluntad política de introducir un sistema impositivo muy progresivo, la destrucción de capital causada por la guerra y unas décadas de crecimiento económico excepcional. En el futuro, en ausencia de políticas impositivas suficientemente agresivas, Piketty pronostica un aumento de la desigualdad que podría volver a alcanzar los niveles del siglo XIX.</w:t>
      </w:r>
    </w:p>
    <w:p w:rsidR="00BD422E" w:rsidRPr="00D62E94" w:rsidRDefault="00BD422E" w:rsidP="00BD422E">
      <w:pPr>
        <w:pStyle w:val="NormalWeb"/>
        <w:jc w:val="both"/>
      </w:pPr>
      <w:r w:rsidRPr="00D62E94">
        <w:t xml:space="preserve">- Piketty comienza su argumento discutiendo la importancia del capital en la economía. El ratio entre el valor del capital y la renta nacional no es constante a lo largo del tiempo. La evolución histórica de este ratio depende de la tasa (neta) de ahorro y la tasa de crecimiento de la economía (crecimiento de la productividad más crecimiento demográfico). Cuanto más bajo sea el crecimiento económico, a igual tasa de ahorro, mayor peso tendrá el capital. A mediados del siglo XIX en Europa Occidental el valor del capital equivalía a siete años de producción. En menos de 100 años este ratio había bajado a dos años, en gran parte debido al efecto destructor de las dos guerras mundiales y al fuerte crecimiento económico. Sin embargo, en las últimas décadas el crecimiento económico se ha ralentizado y el valor del capital ha vuelto a aumentar hasta situarse en torno al 500-600%. </w:t>
      </w:r>
    </w:p>
    <w:p w:rsidR="00BD422E" w:rsidRPr="00D62E94" w:rsidRDefault="00BD422E" w:rsidP="00BD422E">
      <w:pPr>
        <w:pStyle w:val="NormalWeb"/>
        <w:jc w:val="both"/>
        <w:rPr>
          <w:i/>
        </w:rPr>
      </w:pPr>
      <w:r w:rsidRPr="00D62E94">
        <w:lastRenderedPageBreak/>
        <w:t>- Piketty señala que en el futuro la evolución de la desigualdad dependerá de cómo evolucione la tasa de retorno del capital (neta de impuestos) y del crecimiento de la economía (productividad más crecimiento demográfico)… Según Piketty, si no hacemos nada por evitarlo, en el siglo XXI la desigualdad seguirá aumentando y podría volver a situarse en los niveles del siglo XIX, con el regreso a lo que denomina el “capitalismo patrimonial”, en el que las grandes fortunas son el resultado de las herencias.</w:t>
      </w:r>
      <w:r>
        <w:t xml:space="preserve"> -</w:t>
      </w:r>
      <w:r w:rsidRPr="00D62E94">
        <w:t xml:space="preserve">  </w:t>
      </w:r>
      <w:r w:rsidRPr="00D62E94">
        <w:rPr>
          <w:i/>
          <w:u w:val="single"/>
        </w:rPr>
        <w:t>El Capital en el siglo XXI</w:t>
      </w:r>
      <w:r w:rsidRPr="00D62E94">
        <w:rPr>
          <w:i/>
        </w:rPr>
        <w:t xml:space="preserve"> </w:t>
      </w:r>
      <w:r w:rsidRPr="00DE419D">
        <w:t xml:space="preserve">(Fedea - </w:t>
      </w:r>
      <w:r w:rsidRPr="00DE419D">
        <w:rPr>
          <w:b/>
        </w:rPr>
        <w:t>22/4/14</w:t>
      </w:r>
      <w:r w:rsidRPr="00DE419D">
        <w:t>)</w:t>
      </w:r>
    </w:p>
    <w:p w:rsidR="00BD422E" w:rsidRPr="00D62E94" w:rsidRDefault="00BD422E" w:rsidP="00BD422E">
      <w:pPr>
        <w:pStyle w:val="NormalWeb"/>
        <w:jc w:val="both"/>
      </w:pPr>
      <w:r w:rsidRPr="00D62E94">
        <w:t>- Un “impuesto confiscatorio” contra las oligarquías económicas que se conceden bonus y salarios millonarios y una tasa global a la riqueza son las ideas del economista Thomas Piketty que han levantado la mayor polvareda económica desde “El Capital” de Marx. Google suma ya 196 millones de entradas sobre el autor.</w:t>
      </w:r>
    </w:p>
    <w:p w:rsidR="00BD422E" w:rsidRPr="00D62E94" w:rsidRDefault="00BD422E" w:rsidP="00BD422E">
      <w:pPr>
        <w:spacing w:before="100" w:beforeAutospacing="1" w:after="100" w:afterAutospacing="1" w:line="240" w:lineRule="auto"/>
        <w:jc w:val="both"/>
        <w:rPr>
          <w:rFonts w:ascii="Times New Roman" w:hAnsi="Times New Roman"/>
          <w:bCs/>
          <w:sz w:val="24"/>
          <w:szCs w:val="24"/>
        </w:rPr>
      </w:pPr>
      <w:r w:rsidRPr="00D62E94">
        <w:rPr>
          <w:rFonts w:ascii="Times New Roman" w:hAnsi="Times New Roman"/>
          <w:sz w:val="24"/>
          <w:szCs w:val="24"/>
        </w:rPr>
        <w:t xml:space="preserve">- Cuando en 1789 estallaron las revueltas del hambre que desembocaron en la Revolución Francesa la desigualdad entre los más ricos y los más pobres era sólo algo superior a la que hoy se vive entre los más ricos y los más pobres en las sociedades avanzadas. La desigualdad es inaceptable en términos de “utilidad común” rezaba la Declaración de los Derechos del Hombre de 1789 que terminó con el Antiguo Régimen. Esa desigualdad vuelve a ser hoy una de las grandes amenazas económicas y sigue creciendo. Ante ese problema, el economista francés Thomas Piketty ha provocado uno de los mayores debates de los últimos años con su obra </w:t>
      </w:r>
      <w:r w:rsidRPr="00D62E94">
        <w:rPr>
          <w:rFonts w:ascii="Times New Roman" w:hAnsi="Times New Roman"/>
          <w:i/>
          <w:iCs/>
          <w:sz w:val="24"/>
          <w:szCs w:val="24"/>
        </w:rPr>
        <w:t xml:space="preserve">El Capital del Siglo XXI </w:t>
      </w:r>
      <w:r w:rsidRPr="00D62E94">
        <w:rPr>
          <w:rFonts w:ascii="Times New Roman" w:hAnsi="Times New Roman"/>
          <w:sz w:val="24"/>
          <w:szCs w:val="24"/>
        </w:rPr>
        <w:t xml:space="preserve">y sus </w:t>
      </w:r>
      <w:r w:rsidRPr="00D62E94">
        <w:rPr>
          <w:rFonts w:ascii="Times New Roman" w:hAnsi="Times New Roman"/>
          <w:bCs/>
          <w:sz w:val="24"/>
          <w:szCs w:val="24"/>
        </w:rPr>
        <w:t>dos grandes propuestas para reducir la desigualdad: un impuesto de hasta el 80% para la “oligarquía económica”</w:t>
      </w:r>
      <w:r w:rsidRPr="00D62E94">
        <w:rPr>
          <w:rFonts w:ascii="Times New Roman" w:hAnsi="Times New Roman"/>
          <w:sz w:val="24"/>
          <w:szCs w:val="24"/>
        </w:rPr>
        <w:t>, es decir, quienes ganan más de un millón de dólares al año </w:t>
      </w:r>
      <w:r w:rsidRPr="00D62E94">
        <w:rPr>
          <w:rFonts w:ascii="Times New Roman" w:hAnsi="Times New Roman"/>
          <w:bCs/>
          <w:sz w:val="24"/>
          <w:szCs w:val="24"/>
        </w:rPr>
        <w:t xml:space="preserve"> un impuesto global a la riqueza. </w:t>
      </w:r>
    </w:p>
    <w:p w:rsidR="00BD422E" w:rsidRPr="00DE419D" w:rsidRDefault="00BD422E" w:rsidP="00BD422E">
      <w:pPr>
        <w:pStyle w:val="NormalWeb"/>
        <w:jc w:val="both"/>
      </w:pPr>
      <w:r w:rsidRPr="00D62E94">
        <w:t xml:space="preserve">- “Algunos economistas tienen la desafortunada tendencia a defender sus intereses privados mientras claman por el interés general”, afirma. “Ninguna hipocresía es lo suficientemente grande cuando las élites económicas y financieras se ven obligadas a defender sus intereses” -acusa el autor de </w:t>
      </w:r>
      <w:r w:rsidRPr="00D62E94">
        <w:rPr>
          <w:i/>
          <w:iCs/>
        </w:rPr>
        <w:t>‘El Capital en el Siglo XXI’</w:t>
      </w:r>
      <w:r w:rsidRPr="00D62E94">
        <w:t xml:space="preserve">- “y eso incluye a economistas que, en la actualidad ocupan un lugar envidiable en la jerarquía de los ingresos. Algunos economistas tienen la desafortunada tendencia a defender sus intereses privados mientras claman por el interés general”. El ataque a la disciplina y la contundencia de sus propuestas ha levantado una polvareda económica que no se recordaba en décadas. </w:t>
      </w:r>
      <w:r>
        <w:t xml:space="preserve">- </w:t>
      </w:r>
      <w:r w:rsidRPr="00D62E94">
        <w:rPr>
          <w:i/>
          <w:u w:val="single"/>
        </w:rPr>
        <w:t>Un impuesto del 80% para quienes ganan más de un millón: la “fórmula Piketty” contra la desigualdad</w:t>
      </w:r>
      <w:r w:rsidRPr="00D62E94">
        <w:rPr>
          <w:i/>
        </w:rPr>
        <w:t xml:space="preserve"> </w:t>
      </w:r>
      <w:r w:rsidRPr="00DE419D">
        <w:t xml:space="preserve">(Vozpópuli - </w:t>
      </w:r>
      <w:r w:rsidRPr="00DE419D">
        <w:rPr>
          <w:b/>
        </w:rPr>
        <w:t>27/4/14</w:t>
      </w:r>
      <w:r w:rsidRPr="00DE419D">
        <w:t>)</w:t>
      </w:r>
    </w:p>
    <w:p w:rsidR="00BD422E" w:rsidRPr="00DE419D" w:rsidRDefault="00BD422E" w:rsidP="00BD422E">
      <w:pPr>
        <w:spacing w:before="100" w:beforeAutospacing="1" w:after="100" w:afterAutospacing="1" w:line="240" w:lineRule="auto"/>
        <w:jc w:val="both"/>
        <w:rPr>
          <w:rFonts w:ascii="Times New Roman" w:hAnsi="Times New Roman"/>
          <w:sz w:val="24"/>
          <w:szCs w:val="24"/>
        </w:rPr>
      </w:pPr>
      <w:r w:rsidRPr="00D62E94">
        <w:rPr>
          <w:rFonts w:ascii="Times New Roman" w:hAnsi="Times New Roman" w:cs="Times New Roman"/>
          <w:sz w:val="24"/>
          <w:szCs w:val="24"/>
        </w:rPr>
        <w:t xml:space="preserve">- La solución a esta involución que Piketty aborda en su libro, consiste en </w:t>
      </w:r>
      <w:r w:rsidRPr="00D62E94">
        <w:rPr>
          <w:rStyle w:val="Textoennegrita"/>
          <w:rFonts w:ascii="Times New Roman" w:hAnsi="Times New Roman" w:cs="Times New Roman"/>
          <w:sz w:val="24"/>
          <w:szCs w:val="24"/>
        </w:rPr>
        <w:t>gravar las rentas del capital</w:t>
      </w:r>
      <w:r w:rsidRPr="00D62E94">
        <w:rPr>
          <w:rFonts w:ascii="Times New Roman" w:hAnsi="Times New Roman" w:cs="Times New Roman"/>
          <w:sz w:val="24"/>
          <w:szCs w:val="24"/>
        </w:rPr>
        <w:t xml:space="preserve"> hasta que su retorno neto (después de impuestos) agregado se sitúe por debajo del crecimiento económico. Para conseguir ese fin, propone un impuesto global del 80% a las rentas superiores al millón de dólares, del 50-60% por encima de 200.000 dólares, y un impuesto a la riqueza del 10% anual en las mayores fortunas, o del 20% una única vez en patrimonios altos. </w:t>
      </w:r>
      <w:r>
        <w:rPr>
          <w:rFonts w:ascii="Times New Roman" w:hAnsi="Times New Roman" w:cs="Times New Roman"/>
          <w:sz w:val="24"/>
          <w:szCs w:val="24"/>
        </w:rPr>
        <w:t xml:space="preserve">- </w:t>
      </w:r>
      <w:r w:rsidRPr="00D62E94">
        <w:rPr>
          <w:rFonts w:ascii="Times New Roman" w:hAnsi="Times New Roman"/>
          <w:i/>
          <w:sz w:val="24"/>
          <w:szCs w:val="24"/>
          <w:u w:val="single"/>
        </w:rPr>
        <w:t>“¿Triunfar hoy? O eres un genio o un corrupto”: Piketty explica el siglo XXI</w:t>
      </w:r>
      <w:r w:rsidRPr="00D62E94">
        <w:rPr>
          <w:rFonts w:ascii="Times New Roman" w:hAnsi="Times New Roman"/>
          <w:i/>
          <w:sz w:val="24"/>
          <w:szCs w:val="24"/>
        </w:rPr>
        <w:t xml:space="preserve"> </w:t>
      </w:r>
      <w:r w:rsidRPr="00DE419D">
        <w:rPr>
          <w:rFonts w:ascii="Times New Roman" w:hAnsi="Times New Roman"/>
          <w:sz w:val="24"/>
          <w:szCs w:val="24"/>
        </w:rPr>
        <w:t xml:space="preserve">(El Confidencial - </w:t>
      </w:r>
      <w:r w:rsidRPr="00DE419D">
        <w:rPr>
          <w:rFonts w:ascii="Times New Roman" w:hAnsi="Times New Roman"/>
          <w:b/>
          <w:sz w:val="24"/>
          <w:szCs w:val="24"/>
        </w:rPr>
        <w:t>29/4/14</w:t>
      </w:r>
      <w:r w:rsidRPr="00DE419D">
        <w:rPr>
          <w:rFonts w:ascii="Times New Roman" w:hAnsi="Times New Roman"/>
          <w:sz w:val="24"/>
          <w:szCs w:val="24"/>
        </w:rPr>
        <w:t>)</w:t>
      </w:r>
    </w:p>
    <w:p w:rsidR="00BD422E" w:rsidRPr="00DE419D" w:rsidRDefault="00BD422E" w:rsidP="00BD422E">
      <w:pPr>
        <w:pStyle w:val="NormalWeb"/>
        <w:jc w:val="both"/>
      </w:pPr>
      <w:r w:rsidRPr="00D62E94">
        <w:t xml:space="preserve">- La segunda bomba que ha estallado en los foros de debate económico es la llamada </w:t>
      </w:r>
      <w:r w:rsidRPr="00D62E94">
        <w:rPr>
          <w:bCs/>
        </w:rPr>
        <w:t>“tasa global a la riqueza”</w:t>
      </w:r>
      <w:r w:rsidRPr="00D62E94">
        <w:t xml:space="preserve">, una idea definida como “utópica” que pretende establecer un sistema de valoración de las fortunas individuales para gravarlas después con un impuesto progresivo. Un 0% para aquellos cuyas fortunas no alcancen el millón de dólares, un 1% para quienes tengan entre 1 y 5 millones de dólares y un 2% para quienes tengan activos valorados en más de 5 millones. </w:t>
      </w:r>
      <w:r>
        <w:t xml:space="preserve">- </w:t>
      </w:r>
      <w:r w:rsidRPr="00D62E94">
        <w:rPr>
          <w:i/>
          <w:u w:val="single"/>
        </w:rPr>
        <w:t>Un impuesto del 80% para quienes ganan más de un millón: la “fórmula Piketty” contra la desigualdad</w:t>
      </w:r>
      <w:r w:rsidRPr="00D62E94">
        <w:rPr>
          <w:i/>
        </w:rPr>
        <w:t xml:space="preserve"> </w:t>
      </w:r>
      <w:r w:rsidRPr="00DE419D">
        <w:t xml:space="preserve">(Vozpópuli - </w:t>
      </w:r>
      <w:r w:rsidRPr="00DE419D">
        <w:rPr>
          <w:b/>
        </w:rPr>
        <w:t>27/4/14</w:t>
      </w:r>
      <w:r w:rsidRPr="00DE419D">
        <w:t>)</w:t>
      </w:r>
    </w:p>
    <w:p w:rsidR="00BD422E" w:rsidRPr="003F7874" w:rsidRDefault="00BD422E" w:rsidP="00BD422E">
      <w:pPr>
        <w:spacing w:before="100" w:beforeAutospacing="1" w:after="100" w:afterAutospacing="1" w:line="240" w:lineRule="auto"/>
        <w:jc w:val="both"/>
      </w:pPr>
      <w:r w:rsidRPr="00D62E94">
        <w:rPr>
          <w:rFonts w:ascii="Times New Roman" w:hAnsi="Times New Roman" w:cs="Times New Roman"/>
          <w:sz w:val="24"/>
          <w:szCs w:val="24"/>
        </w:rPr>
        <w:lastRenderedPageBreak/>
        <w:t xml:space="preserve">- Según Piketty, vivimos en una nueva edad de oro de la economía, pero de peculiares características, ya que el aumento de riqueza, en lugar de beneficiar al conjunto social, está provocando un retorno a los niveles de desigualdad del siglo XIX. </w:t>
      </w:r>
      <w:hyperlink r:id="rId55" w:history="1">
        <w:r w:rsidRPr="003F7874">
          <w:rPr>
            <w:rStyle w:val="Hipervnculo"/>
            <w:rFonts w:ascii="Times New Roman" w:hAnsi="Times New Roman" w:cs="Times New Roman"/>
            <w:color w:val="auto"/>
            <w:sz w:val="24"/>
            <w:szCs w:val="24"/>
            <w:u w:val="none"/>
          </w:rPr>
          <w:t>El capitalismo patrimonial está de regreso</w:t>
        </w:r>
      </w:hyperlink>
      <w:r w:rsidRPr="003F7874">
        <w:rPr>
          <w:rFonts w:ascii="Times New Roman" w:hAnsi="Times New Roman" w:cs="Times New Roman"/>
          <w:sz w:val="24"/>
          <w:szCs w:val="24"/>
        </w:rPr>
        <w:t>, más allá de que el origen de la fortuna se sitúe en la tierra, como ocurrió el siglo XVII; en la industria, como sucedió en el XIX; o en el entorno inmobiliario y financiero, como en el XX. Volvemos a la misma lógica de la acumulación y a la economía dominada por las dinastías familiares.</w:t>
      </w:r>
      <w:r w:rsidRPr="003F7874">
        <w:t xml:space="preserve"> </w:t>
      </w:r>
    </w:p>
    <w:p w:rsidR="00BD422E" w:rsidRPr="00DE419D" w:rsidRDefault="00BD422E" w:rsidP="00BD422E">
      <w:pPr>
        <w:pStyle w:val="NormalWeb"/>
        <w:jc w:val="both"/>
      </w:pPr>
      <w:r w:rsidRPr="003F7874">
        <w:t xml:space="preserve">- Los problemas que este contexto desigual genera no se agotan en la redistribución o en la justicia, sino que </w:t>
      </w:r>
      <w:r w:rsidRPr="003F7874">
        <w:rPr>
          <w:rStyle w:val="Textoennegrita"/>
        </w:rPr>
        <w:t>también terminan con las posibilidades de una sociedad estable</w:t>
      </w:r>
      <w:r w:rsidRPr="003F7874">
        <w:t xml:space="preserve">. Como </w:t>
      </w:r>
      <w:hyperlink r:id="rId56" w:history="1">
        <w:r w:rsidRPr="003F7874">
          <w:rPr>
            <w:rStyle w:val="Hipervnculo"/>
            <w:color w:val="auto"/>
            <w:u w:val="none"/>
          </w:rPr>
          <w:t>señalaba el economista francés</w:t>
        </w:r>
      </w:hyperlink>
      <w:r w:rsidRPr="003F7874">
        <w:t> “si esta tendencia continúa, las desigualdades se volverán insostenibles para 2040 o 2050. Incluso los más</w:t>
      </w:r>
      <w:r w:rsidRPr="00D62E94">
        <w:t xml:space="preserve"> fieles defensores del mercado deben estar preocupados, porque si el rendimiento del capital es mayor que la tasa de crecimiento, se ampliarán mecánicamente las desigualdades, con el riesgo de que un declive nacional brutal, a través del nacionalismo político o del proteccionismo exacerbado, pueda servir como válvula de escape para las tensiones sociales</w:t>
      </w:r>
      <w:r w:rsidRPr="00D62E94">
        <w:rPr>
          <w:rStyle w:val="Textoennegrita"/>
        </w:rPr>
        <w:t>. Espero que hayamos aprendido las lecciones del siglo XX</w:t>
      </w:r>
      <w:r w:rsidRPr="00D62E94">
        <w:t>”.</w:t>
      </w:r>
      <w:r w:rsidRPr="00D62E94">
        <w:rPr>
          <w:i/>
        </w:rPr>
        <w:t xml:space="preserve"> </w:t>
      </w:r>
      <w:r>
        <w:rPr>
          <w:i/>
        </w:rPr>
        <w:t xml:space="preserve">- </w:t>
      </w:r>
      <w:r w:rsidRPr="00353A61">
        <w:rPr>
          <w:i/>
        </w:rPr>
        <w:t>“</w:t>
      </w:r>
      <w:r w:rsidRPr="00D62E94">
        <w:rPr>
          <w:i/>
          <w:u w:val="single"/>
        </w:rPr>
        <w:t>¿Triunfar hoy? O eres un genio o un corrupto</w:t>
      </w:r>
      <w:r>
        <w:rPr>
          <w:i/>
          <w:u w:val="single"/>
        </w:rPr>
        <w:t>”: Piketty explica el siglo XXI</w:t>
      </w:r>
      <w:r>
        <w:rPr>
          <w:i/>
        </w:rPr>
        <w:t xml:space="preserve"> </w:t>
      </w:r>
      <w:r w:rsidRPr="00DE419D">
        <w:t xml:space="preserve">(El Confidencial - </w:t>
      </w:r>
      <w:r w:rsidRPr="00DE419D">
        <w:rPr>
          <w:b/>
        </w:rPr>
        <w:t>29/4/14</w:t>
      </w:r>
      <w:r w:rsidRPr="00DE419D">
        <w:t>)</w:t>
      </w:r>
    </w:p>
    <w:p w:rsidR="00BD422E" w:rsidRPr="00D62E94"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D62E94">
        <w:rPr>
          <w:noProof/>
        </w:rPr>
        <w:drawing>
          <wp:inline distT="0" distB="0" distL="0" distR="0" wp14:anchorId="58E2D0E2" wp14:editId="107451C2">
            <wp:extent cx="5397498" cy="2724150"/>
            <wp:effectExtent l="0" t="0" r="0" b="0"/>
            <wp:docPr id="117" name="Imagen 117" descr="http://www.ecestaticos.com/image/clipping/38c83a7736fae2be14d414a53e20110f/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38c83a7736fae2be14d414a53e20110f/imagen-sin-titulo.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2725433"/>
                    </a:xfrm>
                    <a:prstGeom prst="rect">
                      <a:avLst/>
                    </a:prstGeom>
                    <a:noFill/>
                    <a:ln>
                      <a:noFill/>
                    </a:ln>
                  </pic:spPr>
                </pic:pic>
              </a:graphicData>
            </a:graphic>
          </wp:inline>
        </w:drawing>
      </w:r>
    </w:p>
    <w:p w:rsidR="00BD422E" w:rsidRPr="00D62E94"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D62E94">
        <w:rPr>
          <w:noProof/>
        </w:rPr>
        <w:drawing>
          <wp:inline distT="0" distB="0" distL="0" distR="0" wp14:anchorId="59714948" wp14:editId="6A1525C5">
            <wp:extent cx="5397497" cy="2298700"/>
            <wp:effectExtent l="0" t="0" r="0" b="6350"/>
            <wp:docPr id="118" name="Imagen 118" descr="http://www.ecestaticos.com/image/clipping/9b4baae617dad59aafac0a676d7df5d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image/clipping/9b4baae617dad59aafac0a676d7df5db/imagen-sin-titulo.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7497" cy="2298700"/>
                    </a:xfrm>
                    <a:prstGeom prst="rect">
                      <a:avLst/>
                    </a:prstGeom>
                    <a:noFill/>
                    <a:ln>
                      <a:noFill/>
                    </a:ln>
                  </pic:spPr>
                </pic:pic>
              </a:graphicData>
            </a:graphic>
          </wp:inline>
        </w:drawing>
      </w:r>
    </w:p>
    <w:p w:rsidR="00BD422E" w:rsidRPr="00D62E94" w:rsidRDefault="00BD422E" w:rsidP="00BD422E">
      <w:pPr>
        <w:pStyle w:val="NormalWeb"/>
        <w:shd w:val="clear" w:color="auto" w:fill="FFFFFF"/>
        <w:jc w:val="both"/>
      </w:pPr>
      <w:r w:rsidRPr="00D62E94">
        <w:lastRenderedPageBreak/>
        <w:t>- La desigualdad social ha crecido con fuerza durante la crisis y seguirá avanzando si los gobiernos nos son capaces de gestionar de una forma más “inclusiva” la incipiente recuperación, de acuerdo con el secretario general de la OCDE, Ángel Gurría. Por eso, los países deberían concentrar su atención en crear empleo y mantener el gasto público en lugar de recortarlo, incluso si los presupuestos son ajustados.</w:t>
      </w:r>
    </w:p>
    <w:p w:rsidR="00BD422E" w:rsidRPr="00D62E94" w:rsidRDefault="00BD422E" w:rsidP="00BD422E">
      <w:pPr>
        <w:pStyle w:val="NormalWeb"/>
        <w:shd w:val="clear" w:color="auto" w:fill="FFFFFF"/>
        <w:jc w:val="both"/>
      </w:pPr>
      <w:r w:rsidRPr="00D62E94">
        <w:t xml:space="preserve">- “En los tres primeros años de la crisis financiera global, la desigualdad en los países de la OCDE se ha incrementado más que en los 12 años anteriores”, afirmó Gurría en declaraciones recogidas por la </w:t>
      </w:r>
      <w:r w:rsidRPr="00D62E94">
        <w:rPr>
          <w:i/>
          <w:iCs/>
        </w:rPr>
        <w:t>CNBC</w:t>
      </w:r>
      <w:r w:rsidRPr="00D62E94">
        <w:t xml:space="preserve">. </w:t>
      </w:r>
    </w:p>
    <w:p w:rsidR="00BD422E" w:rsidRPr="00DE419D" w:rsidRDefault="00BD422E" w:rsidP="00BD422E">
      <w:pPr>
        <w:pStyle w:val="NormalWeb"/>
        <w:jc w:val="both"/>
      </w:pPr>
      <w:r w:rsidRPr="00D62E94">
        <w:t>- En un informe reciente, la OCDE explicaba que la proporción de renta en manos del 1% de la población (los más ricos) ha aumentado en la mayoría de los países miembros en las últimas tres décadas como consecuencia</w:t>
      </w:r>
      <w:r>
        <w:t xml:space="preserve"> de que ha acaparado una parte “desproporcionada”</w:t>
      </w:r>
      <w:r w:rsidRPr="00D62E94">
        <w:t xml:space="preserve"> del crecimiento general de los ingresos, por ejemplo un 37,3% en Canadá y un 46,9% en Estados Unidos. </w:t>
      </w:r>
      <w:r>
        <w:t xml:space="preserve">- </w:t>
      </w:r>
      <w:r w:rsidRPr="00D62E94">
        <w:rPr>
          <w:i/>
          <w:u w:val="single"/>
        </w:rPr>
        <w:t>Más gasto público y creación de empleo para acabar co</w:t>
      </w:r>
      <w:r>
        <w:rPr>
          <w:i/>
          <w:u w:val="single"/>
        </w:rPr>
        <w:t>n la desigualdad, según la OCDE</w:t>
      </w:r>
      <w:r>
        <w:rPr>
          <w:i/>
        </w:rPr>
        <w:t xml:space="preserve"> </w:t>
      </w:r>
      <w:r w:rsidRPr="00DE419D">
        <w:t xml:space="preserve">(El Economista - </w:t>
      </w:r>
      <w:r w:rsidRPr="00DE419D">
        <w:rPr>
          <w:b/>
        </w:rPr>
        <w:t>5/5/14</w:t>
      </w:r>
      <w:r w:rsidRPr="00DE419D">
        <w:t>)</w:t>
      </w:r>
    </w:p>
    <w:p w:rsidR="00BD422E" w:rsidRPr="00D62E94" w:rsidRDefault="00BD422E" w:rsidP="00BD422E">
      <w:pPr>
        <w:pStyle w:val="NormalWeb"/>
        <w:jc w:val="both"/>
      </w:pPr>
      <w:r w:rsidRPr="00D62E94">
        <w:t xml:space="preserve">- En el libro Capital in the 21st Century (Belknap Press), un nuevo éxito del que no para de hablarse en los círculos económicos, Thomas Piketty, de la Escuela de Economía de París, hace una observación sorprendente. Sus cifras muestran que dos tercios del aumento de la desigualdad de rentas que se ha producido en EEUU durante las cuatro últimas décadas pueden atribuirse a un marcado repunte de los salarios de aquellos miembros de la sociedad que más dinero ganan. Esto, por supuesto, se refiere a personas como los consejeros delegados del estudio de Equilar, pero también abarca a un grupo más amplio de ejecutivos con sueldos muy altos. Piketty los llama “supergerentes” que ganan “supersueldos”. “El sistema está bastante descontrolado en muchos sentidos”, decía Piketty en una entrevista. </w:t>
      </w:r>
    </w:p>
    <w:p w:rsidR="00BD422E" w:rsidRPr="00D62E94" w:rsidRDefault="00BD422E" w:rsidP="00BD422E">
      <w:pPr>
        <w:pStyle w:val="NormalWeb"/>
        <w:jc w:val="both"/>
      </w:pPr>
      <w:r w:rsidRPr="00D62E94">
        <w:t>- “A los accionistas siempre les ha resultado difícil controlar a los gestores”, afirma Piketty. “No estoy seguro de que eso haya cambiado mucho”. Los legisladores del Gobierno estadounidense pueden seguir dejando sola a la máquina de los sueldos, en la creencia de que no deben influir en las reglas de las empresas. Pero esa postura puede ser más difícil de mantener si los sueldos de los ejecutivos siguen siendo la principal causa de la desigualdad de rentas, como Piketty afirma.</w:t>
      </w:r>
    </w:p>
    <w:p w:rsidR="00BD422E" w:rsidRPr="00D62E94" w:rsidRDefault="00BD422E" w:rsidP="00BD422E">
      <w:pPr>
        <w:pStyle w:val="NormalWeb"/>
        <w:jc w:val="both"/>
      </w:pPr>
      <w:r w:rsidRPr="00D62E94">
        <w:t xml:space="preserve">- En 1960, </w:t>
      </w:r>
      <w:r>
        <w:t>del total de la población de EE</w:t>
      </w:r>
      <w:r w:rsidRPr="00D62E94">
        <w:t xml:space="preserve">UU, el 10% que más dinero ganaba obtuvo el 33,5% de los ingresos totales, lo que incluye salarios y rendimientos de inversiones, según los datos del libro de Piketty, obtenidos gracias a décadas de registros del impuesto sobre la renta. Hacia 2010, ese porcentaje había alcanzado el 47,9%. El aumento de los sueldos estaba detrás de dos tercios de ese incremento, según sus datos. Piketty afirma que el crecimiento de los sueldos de los altos ejecutivos puede explicar una gran parte de esa subida salarial. </w:t>
      </w:r>
    </w:p>
    <w:p w:rsidR="00BD422E" w:rsidRPr="00DE419D" w:rsidRDefault="00BD422E" w:rsidP="00BD422E">
      <w:pPr>
        <w:pStyle w:val="NormalWeb"/>
        <w:jc w:val="both"/>
      </w:pPr>
      <w:r w:rsidRPr="00D62E94">
        <w:t xml:space="preserve">- Piketty se inclina por una medida que es un poco más dura. Apoya un tipo impositivo considerablemente más alto para los que más ganen. Y aunque admite que es una herramienta imperfecta, rechaza el argumento de que un impuesto así pueda hacer mella en la moral de los ejecutivos y provocar un rendimiento empresarial peor de lo esperado. “Es posible encontrar directivos muy trabajadores que están dispuestos a cobrar 20 veces el sueldo medio de su empresa en vez de 100 o 200 veces”, afirma. El hecho de que sea muy improbable que el Congreso apruebe un tipo impositivo más alto de aquí a poco tiempo no desanima a Piketty. “Las cosas”, dice, “pueden cambiar más deprisa de lo que creemos”. </w:t>
      </w:r>
      <w:r>
        <w:t xml:space="preserve">- </w:t>
      </w:r>
      <w:r w:rsidRPr="00D62E94">
        <w:rPr>
          <w:i/>
          <w:u w:val="single"/>
        </w:rPr>
        <w:t>La invasión de los supersueldos</w:t>
      </w:r>
      <w:r w:rsidRPr="00D62E94">
        <w:rPr>
          <w:i/>
        </w:rPr>
        <w:t xml:space="preserve"> </w:t>
      </w:r>
      <w:r w:rsidRPr="00DE419D">
        <w:t xml:space="preserve">(El País - </w:t>
      </w:r>
      <w:r w:rsidRPr="00DE419D">
        <w:rPr>
          <w:b/>
        </w:rPr>
        <w:t>11/5/14</w:t>
      </w:r>
      <w:r w:rsidRPr="00DE419D">
        <w:t>)</w:t>
      </w:r>
    </w:p>
    <w:p w:rsidR="00BD422E" w:rsidRPr="00D62E94" w:rsidRDefault="00BD422E" w:rsidP="00BD422E">
      <w:pPr>
        <w:pStyle w:val="NormalWeb"/>
        <w:shd w:val="clear" w:color="auto" w:fill="FFFFFF"/>
        <w:jc w:val="both"/>
      </w:pPr>
      <w:r w:rsidRPr="00D62E94">
        <w:lastRenderedPageBreak/>
        <w:t>- Naciones Unidas, el Fondo Monetario Internacional (FMI), la Organización para la Cooperación y Desarrollo Económico (OCDE) y diversas estimaciones privadas reconocen que la desigualdad ha aumentado significativamente, pero se quedan asombrosamente cortos en su cálculo. En 2006 la ONU halló que el 1% más rico del planeta poseía un 39,9% de la riqueza global, mucho más que lo que le tocaba al 95% de la población mundial. En 2011, desde el sector privado, el “Global Wealth Report” (Estudio Global de la Riqueza) del Credit Suisse Research Institute halló que el 10% más rico tenía el 84% de la riqueza mientras que la mitad más pobre solo un 1%. En los últimos años ha habido una explosión de estudios dedicados al tema, la mayoría con el nombre de “Global Wealth Report” que da un total de 236 millones de entradas cuando se lo busca en Google.</w:t>
      </w:r>
    </w:p>
    <w:p w:rsidR="00BD422E" w:rsidRPr="00D62E94" w:rsidRDefault="00BD422E" w:rsidP="00BD422E">
      <w:pPr>
        <w:pStyle w:val="NormalWeb"/>
        <w:shd w:val="clear" w:color="auto" w:fill="FFFFFF"/>
        <w:jc w:val="both"/>
      </w:pPr>
      <w:r w:rsidRPr="00D62E94">
        <w:t>- El tema está tan en el candelero que un libro de 650 páginas poblado de estadísticas sobre la desigualdad en los últimos tres siglos, “Capital in the 21st Century”, del francés Thomas Piketty, se convirtió en un best seller en Estados Unidos. Sin embargo, según James S. Henry, ex economista jefe de la consultora McKinsey y profesor del Centro para la Inversión Internacional Sostenible de la Universidad de Columbia, tanto los cálculos de Piketty como los de organismos mundiales y privados subestiman la verdadera desigualdad mundial. “Hay unos US$ 21 millones de millones ocultos en paraísos fiscales. Esta riqueza está en manos de una pequeña élite y no forma parte de las mediciones. El error de Piketty y de otras mediciones es que no valoran este factor que tiene un fuerte impacto en la desigualdad”, indicó Herny a BBC Mundo.</w:t>
      </w:r>
    </w:p>
    <w:p w:rsidR="00BD422E" w:rsidRDefault="00BD422E" w:rsidP="00BD422E">
      <w:pPr>
        <w:pStyle w:val="NormalWeb"/>
        <w:shd w:val="clear" w:color="auto" w:fill="FFFFFF"/>
        <w:jc w:val="both"/>
        <w:rPr>
          <w:i/>
        </w:rPr>
      </w:pPr>
      <w:r w:rsidRPr="00D62E94">
        <w:t xml:space="preserve">- Las mediciones sobre ingresos se establecen fundamentalmente a partir de las declaraciones impositivas, es decir, la riqueza registrada por el fisco. En base a estas declaraciones se puede construir el coeficiente Gini que mide la desigualdad. Este coeficiente va de 0 (igualdad total) a 1 (desigualdad absoluta). En países con una estructura social más igualitaria como los escandinavos, el coeficiente es de 0,25. En países más desiguales, como algunas naciones africanas, alcanza el 0,6. El estudio de Henry sobre la riqueza oculta (“The Price off shore revisited”) muestra las limitaciones de esta comparación cuando solo se toman en cuenta los datos visibles. “La mitad de los US$ 21 millones de millones en depósitos en paraísos fiscales está en manos de las 91.000 personas más ricas del mundo, un 0,001% de la población mundial, que controla una tercera parte de toda la riqueza mundial. Esto nos permite calcular también que unas 8,4 millones de personas, es decir, un 0,14% de la población tiene el 51 % de la riqueza mundial”, indicó Henry a BBC Mundo. </w:t>
      </w:r>
      <w:r>
        <w:t xml:space="preserve">- </w:t>
      </w:r>
      <w:r w:rsidRPr="00D62E94">
        <w:rPr>
          <w:i/>
          <w:u w:val="single"/>
        </w:rPr>
        <w:t>La riqueza oculta de los millonarios alimenta la desigualdad</w:t>
      </w:r>
      <w:r w:rsidRPr="00D62E94">
        <w:rPr>
          <w:i/>
        </w:rPr>
        <w:t xml:space="preserve"> (BBCMundo - </w:t>
      </w:r>
      <w:r w:rsidRPr="00D62E94">
        <w:rPr>
          <w:b/>
          <w:i/>
        </w:rPr>
        <w:t>14 /5/14</w:t>
      </w:r>
      <w:r w:rsidRPr="00D62E94">
        <w:rPr>
          <w:i/>
        </w:rPr>
        <w:t>)</w:t>
      </w:r>
    </w:p>
    <w:p w:rsidR="00BD422E" w:rsidRPr="00D62E94" w:rsidRDefault="00BD422E" w:rsidP="00BD422E">
      <w:pPr>
        <w:pStyle w:val="NormalWeb"/>
        <w:shd w:val="clear" w:color="auto" w:fill="FFFFFF"/>
        <w:jc w:val="both"/>
      </w:pPr>
      <w:r w:rsidRPr="00D62E94">
        <w:t xml:space="preserve">- Gabriel Zucman es profesor asociado en la London School of Economics (LSE) y uno de los discípulos del célebre Thomas Piketty, el gurú de la desigualdad. Su misión ha sido calcular lo más certeramente posible la cantidad de dinero que se evade a través de paraísos fiscales: casi 8 billones de dólares que distorsionan la economía mundial y atan de manos a los Gobiernos a la hora de afrontar sus políticas económicas. El enfoque de Zucman es distinto, tal y como recoge </w:t>
      </w:r>
      <w:r w:rsidRPr="00D62E94">
        <w:rPr>
          <w:i/>
          <w:iCs/>
        </w:rPr>
        <w:t>The New York Times</w:t>
      </w:r>
      <w:r w:rsidRPr="00D62E94">
        <w:t xml:space="preserve">, ya que en lo que se ha fijado es en las diferencias entre los activos y los pasivos de los balances internacionales. Al contener muchos más pasivos, las cuentas no cuadraban; la explicación siempre ha sido los paraísos fiscales. Multinacionales e individuos acaudalados “esconden” sus activos para evitar el ojo del fisco. La que nunca se había estimado con demasiada exactitud era a cuánto ascendía la evasión fiscal global. Tras analizar los datos que han publicado recientemente Suiza y Luxemburgo, este economista estima que actualmente hay aparcados unos 7,6 billones de dólares en paraísos fiscales, es decir, el 8% de la riqueza personal total mundial. Y, además, asegura que son unos cálculos conservadores. Zucman cree que si este dinero fuera registrado </w:t>
      </w:r>
      <w:r w:rsidRPr="00D62E94">
        <w:lastRenderedPageBreak/>
        <w:t xml:space="preserve">y propiamente gravado, los ingresos fiscales de los Estados aumentarían en más de 200.000 millones de dólares anuales. </w:t>
      </w:r>
    </w:p>
    <w:p w:rsidR="00BD422E" w:rsidRPr="00D62E94" w:rsidRDefault="00BD422E" w:rsidP="00BD422E">
      <w:pPr>
        <w:pStyle w:val="NormalWeb"/>
        <w:shd w:val="clear" w:color="auto" w:fill="FFFFFF"/>
        <w:jc w:val="both"/>
        <w:rPr>
          <w:i/>
        </w:rPr>
      </w:pPr>
      <w:r w:rsidRPr="00D62E94">
        <w:t xml:space="preserve">Y esos datos ni siquiera incluyen la elusión fiscal que practican algunas multinacionales, una cantidad que podría ser todavía mayor. De hecho, según sus cálculos, el 20% de los beneficios de las empresas estadounidenses son trasladados a paraísos fiscales y las prácticas evasivas reducen en un tercio los ingresos fiscales del Gobierno por este concepto. De hecho, las prácticas fiscales de este tipo se han vuelto tan comunes desde los años 80 que el impuesto de sociedades efectivo en EEUU ha caído desde el 30 al 15% aunque el tipo nominal no ha cambiado en ese mismo tiempo. </w:t>
      </w:r>
      <w:r>
        <w:t xml:space="preserve">- </w:t>
      </w:r>
      <w:r w:rsidRPr="00D62E94">
        <w:rPr>
          <w:i/>
          <w:u w:val="single"/>
        </w:rPr>
        <w:t xml:space="preserve">La evasión, en números: hay 7,6 billones de dólares escondidos en paraísos fiscales </w:t>
      </w:r>
      <w:r w:rsidRPr="00D62E94">
        <w:rPr>
          <w:i/>
        </w:rPr>
        <w:t xml:space="preserve">(El Economista - </w:t>
      </w:r>
      <w:r w:rsidRPr="00D62E94">
        <w:rPr>
          <w:b/>
          <w:i/>
        </w:rPr>
        <w:t>18/6/14</w:t>
      </w:r>
      <w:r>
        <w:rPr>
          <w:i/>
        </w:rPr>
        <w:t>)</w:t>
      </w:r>
    </w:p>
    <w:p w:rsidR="00BD422E" w:rsidRDefault="00BD422E" w:rsidP="00BD422E">
      <w:pPr>
        <w:pStyle w:val="NormalWeb"/>
        <w:shd w:val="clear" w:color="auto" w:fill="FFFFFF"/>
        <w:jc w:val="both"/>
      </w:pPr>
      <w:r>
        <w:t xml:space="preserve">      </w:t>
      </w:r>
      <w:r w:rsidRPr="00D62E94">
        <w:rPr>
          <w:noProof/>
        </w:rPr>
        <w:drawing>
          <wp:inline distT="0" distB="0" distL="0" distR="0" wp14:anchorId="4856F5DF" wp14:editId="4B2336CA">
            <wp:extent cx="5334000" cy="5124450"/>
            <wp:effectExtent l="0" t="0" r="0" b="0"/>
            <wp:docPr id="119" name="Imagen 119" descr="http://ep01.epimg.net/internacional/imagenes/2014/05/23/actualidad/1400870759_637068_1400873248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ep01.epimg.net/internacional/imagenes/2014/05/23/actualidad/1400870759_637068_1400873248_sumario_normal.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4000" cy="5124450"/>
                    </a:xfrm>
                    <a:prstGeom prst="rect">
                      <a:avLst/>
                    </a:prstGeom>
                    <a:noFill/>
                    <a:ln>
                      <a:noFill/>
                    </a:ln>
                  </pic:spPr>
                </pic:pic>
              </a:graphicData>
            </a:graphic>
          </wp:inline>
        </w:drawing>
      </w:r>
    </w:p>
    <w:p w:rsidR="00BD422E" w:rsidRPr="00D62E94" w:rsidRDefault="00BD422E" w:rsidP="00BD422E">
      <w:pPr>
        <w:pStyle w:val="NormalWeb"/>
        <w:shd w:val="clear" w:color="auto" w:fill="FFFFFF"/>
        <w:jc w:val="both"/>
        <w:rPr>
          <w:i/>
        </w:rPr>
      </w:pPr>
      <w:r w:rsidRPr="00D62E94">
        <w:t xml:space="preserve">Fuente: “Capital en el Siglo XXI”, Thomas Piketty. / </w:t>
      </w:r>
      <w:r>
        <w:rPr>
          <w:rStyle w:val="firma7"/>
        </w:rPr>
        <w:t>El País</w:t>
      </w:r>
      <w:r w:rsidRPr="00D62E94">
        <w:rPr>
          <w:rStyle w:val="firma7"/>
        </w:rPr>
        <w:t xml:space="preserve"> </w:t>
      </w:r>
      <w:r>
        <w:rPr>
          <w:rStyle w:val="firma7"/>
        </w:rPr>
        <w:t xml:space="preserve">- </w:t>
      </w:r>
      <w:r w:rsidRPr="00D62E94">
        <w:rPr>
          <w:i/>
          <w:u w:val="single"/>
        </w:rPr>
        <w:t xml:space="preserve">La desigualdad pone en peligro el sueño americano </w:t>
      </w:r>
      <w:r w:rsidRPr="00D62E94">
        <w:rPr>
          <w:i/>
        </w:rPr>
        <w:t xml:space="preserve">(El País - </w:t>
      </w:r>
      <w:r w:rsidRPr="00D62E94">
        <w:rPr>
          <w:b/>
          <w:i/>
        </w:rPr>
        <w:t>25/5/14</w:t>
      </w:r>
      <w:r w:rsidRPr="00D62E94">
        <w:rPr>
          <w:i/>
        </w:rPr>
        <w:t>)</w:t>
      </w:r>
    </w:p>
    <w:p w:rsidR="00BD422E" w:rsidRPr="005E4BAD" w:rsidRDefault="00BD422E" w:rsidP="00BD422E">
      <w:pPr>
        <w:pStyle w:val="NormalWeb"/>
        <w:shd w:val="clear" w:color="auto" w:fill="FFFFFF"/>
        <w:jc w:val="both"/>
        <w:rPr>
          <w:color w:val="FF0000"/>
          <w:u w:val="single"/>
        </w:rPr>
      </w:pPr>
      <w:r w:rsidRPr="00417A2C">
        <w:rPr>
          <w:color w:val="FF0000"/>
        </w:rPr>
        <w:lastRenderedPageBreak/>
        <w:t xml:space="preserve">    </w:t>
      </w:r>
      <w:r>
        <w:rPr>
          <w:noProof/>
        </w:rPr>
        <w:drawing>
          <wp:inline distT="0" distB="0" distL="0" distR="0" wp14:anchorId="20F9C7DD" wp14:editId="29753304">
            <wp:extent cx="5384800" cy="8115300"/>
            <wp:effectExtent l="0" t="0" r="6350" b="0"/>
            <wp:docPr id="519" name="Imagen 519" descr="http://ep01.epimg.net/elpais/imagenes/2014/06/19/media/1403196545_362624_1403196579_notici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p01.epimg.net/elpais/imagenes/2014/06/19/media/1403196545_362624_1403196579_noticia_normal.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84800" cy="8115300"/>
                    </a:xfrm>
                    <a:prstGeom prst="rect">
                      <a:avLst/>
                    </a:prstGeom>
                    <a:noFill/>
                    <a:ln>
                      <a:noFill/>
                    </a:ln>
                  </pic:spPr>
                </pic:pic>
              </a:graphicData>
            </a:graphic>
          </wp:inline>
        </w:drawing>
      </w:r>
    </w:p>
    <w:p w:rsidR="00BD422E" w:rsidRDefault="00BD422E" w:rsidP="00BD422E">
      <w:pPr>
        <w:shd w:val="clear" w:color="auto" w:fill="FFFFFF"/>
        <w:spacing w:after="360" w:line="240" w:lineRule="auto"/>
        <w:jc w:val="both"/>
        <w:rPr>
          <w:rFonts w:ascii="Times New Roman" w:hAnsi="Times New Roman"/>
          <w:sz w:val="24"/>
          <w:szCs w:val="24"/>
        </w:rPr>
      </w:pPr>
      <w:r w:rsidRPr="001B4FBC">
        <w:rPr>
          <w:rFonts w:ascii="Times New Roman" w:hAnsi="Times New Roman"/>
          <w:sz w:val="24"/>
          <w:szCs w:val="24"/>
        </w:rPr>
        <w:t xml:space="preserve">(Fuente: La desigualdad en los países avanzados - El País - </w:t>
      </w:r>
      <w:r w:rsidRPr="001B4FBC">
        <w:rPr>
          <w:rFonts w:ascii="Times New Roman" w:hAnsi="Times New Roman"/>
          <w:b/>
          <w:sz w:val="24"/>
          <w:szCs w:val="24"/>
        </w:rPr>
        <w:t>19/6/14</w:t>
      </w:r>
      <w:r w:rsidRPr="001B4FBC">
        <w:rPr>
          <w:rFonts w:ascii="Times New Roman" w:hAnsi="Times New Roman"/>
          <w:sz w:val="24"/>
          <w:szCs w:val="24"/>
        </w:rPr>
        <w:t>)</w:t>
      </w:r>
    </w:p>
    <w:p w:rsidR="00BD422E" w:rsidRDefault="00BD422E" w:rsidP="00BD422E">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En el Paper: </w:t>
      </w:r>
      <w:r>
        <w:rPr>
          <w:rFonts w:ascii="Times New Roman" w:hAnsi="Times New Roman" w:cs="Times New Roman"/>
          <w:b/>
          <w:sz w:val="24"/>
          <w:szCs w:val="24"/>
        </w:rPr>
        <w:t>La economía bipolar (la “nueva normalidad” que la crisis nos legó) (I)</w:t>
      </w:r>
      <w:r>
        <w:rPr>
          <w:rFonts w:ascii="Times New Roman" w:hAnsi="Times New Roman" w:cs="Times New Roman"/>
          <w:sz w:val="24"/>
          <w:szCs w:val="24"/>
        </w:rPr>
        <w:t xml:space="preserve">, publicado el </w:t>
      </w:r>
      <w:r w:rsidRPr="00F974E3">
        <w:rPr>
          <w:rFonts w:ascii="Times New Roman" w:hAnsi="Times New Roman" w:cs="Times New Roman"/>
          <w:b/>
          <w:sz w:val="24"/>
          <w:szCs w:val="24"/>
        </w:rPr>
        <w:t>15/5/2016</w:t>
      </w:r>
      <w:r>
        <w:rPr>
          <w:rFonts w:ascii="Times New Roman" w:hAnsi="Times New Roman" w:cs="Times New Roman"/>
          <w:sz w:val="24"/>
          <w:szCs w:val="24"/>
        </w:rPr>
        <w:t>, decía:</w:t>
      </w:r>
    </w:p>
    <w:p w:rsidR="00BD422E" w:rsidRPr="00B05D2E" w:rsidRDefault="00BD422E" w:rsidP="00BD422E">
      <w:pPr>
        <w:shd w:val="clear" w:color="auto" w:fill="FFFFFF"/>
        <w:spacing w:after="0" w:line="240" w:lineRule="auto"/>
        <w:jc w:val="both"/>
        <w:rPr>
          <w:rFonts w:ascii="Times New Roman" w:hAnsi="Times New Roman" w:cs="Times New Roman"/>
          <w:sz w:val="24"/>
          <w:szCs w:val="24"/>
          <w:u w:val="single"/>
        </w:rPr>
      </w:pPr>
      <w:r w:rsidRPr="00B05D2E">
        <w:rPr>
          <w:rFonts w:ascii="Times New Roman" w:hAnsi="Times New Roman" w:cs="Times New Roman"/>
          <w:sz w:val="24"/>
          <w:szCs w:val="24"/>
          <w:u w:val="single"/>
        </w:rPr>
        <w:t>Introducción: la economía de los senderos que se bifurcan</w:t>
      </w:r>
    </w:p>
    <w:p w:rsidR="00BD422E" w:rsidRDefault="00BD422E" w:rsidP="00BD422E">
      <w:pPr>
        <w:shd w:val="clear" w:color="auto" w:fill="FFFFFF"/>
        <w:spacing w:after="0" w:line="240" w:lineRule="auto"/>
        <w:jc w:val="both"/>
        <w:rPr>
          <w:rFonts w:ascii="Times New Roman" w:hAnsi="Times New Roman" w:cs="Times New Roman"/>
          <w:b/>
          <w:sz w:val="24"/>
          <w:szCs w:val="24"/>
        </w:rPr>
      </w:pPr>
    </w:p>
    <w:p w:rsidR="00BD422E" w:rsidRPr="0068616F" w:rsidRDefault="00BD422E" w:rsidP="00BD422E">
      <w:pPr>
        <w:shd w:val="clear" w:color="auto" w:fill="FFFFFF"/>
        <w:spacing w:after="0" w:line="240" w:lineRule="auto"/>
        <w:jc w:val="both"/>
        <w:rPr>
          <w:rFonts w:ascii="Times New Roman" w:hAnsi="Times New Roman" w:cs="Times New Roman"/>
          <w:sz w:val="24"/>
          <w:szCs w:val="24"/>
          <w:u w:val="single"/>
        </w:rPr>
      </w:pPr>
      <w:r w:rsidRPr="0068616F">
        <w:rPr>
          <w:rFonts w:ascii="Times New Roman" w:hAnsi="Times New Roman" w:cs="Times New Roman"/>
          <w:sz w:val="24"/>
          <w:szCs w:val="24"/>
          <w:u w:val="single"/>
        </w:rPr>
        <w:t>Primero las</w:t>
      </w:r>
      <w:r>
        <w:rPr>
          <w:rFonts w:ascii="Times New Roman" w:hAnsi="Times New Roman" w:cs="Times New Roman"/>
          <w:sz w:val="24"/>
          <w:szCs w:val="24"/>
          <w:u w:val="single"/>
        </w:rPr>
        <w:t xml:space="preserve"> </w:t>
      </w:r>
      <w:r w:rsidRPr="0068616F">
        <w:rPr>
          <w:rFonts w:ascii="Times New Roman" w:hAnsi="Times New Roman" w:cs="Times New Roman"/>
          <w:sz w:val="24"/>
          <w:szCs w:val="24"/>
          <w:u w:val="single"/>
        </w:rPr>
        <w:t xml:space="preserve">noticias… </w:t>
      </w:r>
    </w:p>
    <w:p w:rsidR="00BD422E" w:rsidRPr="0068616F" w:rsidRDefault="00BD422E" w:rsidP="00BD422E">
      <w:pPr>
        <w:shd w:val="clear" w:color="auto" w:fill="FFFFFF"/>
        <w:spacing w:after="0" w:line="240" w:lineRule="auto"/>
        <w:jc w:val="both"/>
        <w:rPr>
          <w:rFonts w:ascii="Times New Roman" w:hAnsi="Times New Roman" w:cs="Times New Roman"/>
          <w:b/>
          <w:sz w:val="24"/>
          <w:szCs w:val="24"/>
        </w:rPr>
      </w:pPr>
    </w:p>
    <w:p w:rsidR="00BD422E" w:rsidRDefault="00BD422E" w:rsidP="00BD422E">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economía de EEUU</w:t>
      </w:r>
      <w:r w:rsidRPr="005644B9">
        <w:rPr>
          <w:rFonts w:ascii="Times New Roman" w:hAnsi="Times New Roman" w:cs="Times New Roman"/>
          <w:sz w:val="24"/>
          <w:szCs w:val="24"/>
          <w:u w:val="single"/>
        </w:rPr>
        <w:t xml:space="preserve"> se parte en dos y las empresas van detrás de los ricos</w:t>
      </w:r>
      <w:r>
        <w:rPr>
          <w:rFonts w:ascii="Times New Roman" w:hAnsi="Times New Roman" w:cs="Times New Roman"/>
          <w:sz w:val="24"/>
          <w:szCs w:val="24"/>
        </w:rPr>
        <w:t xml:space="preserve"> (The Wall Street Journal - </w:t>
      </w:r>
      <w:r>
        <w:rPr>
          <w:rFonts w:ascii="Times New Roman" w:hAnsi="Times New Roman" w:cs="Times New Roman"/>
          <w:b/>
          <w:sz w:val="24"/>
          <w:szCs w:val="24"/>
        </w:rPr>
        <w:t>29</w:t>
      </w:r>
      <w:r w:rsidRPr="005644B9">
        <w:rPr>
          <w:rFonts w:ascii="Times New Roman" w:hAnsi="Times New Roman" w:cs="Times New Roman"/>
          <w:b/>
          <w:sz w:val="24"/>
          <w:szCs w:val="24"/>
        </w:rPr>
        <w:t>/1/15</w:t>
      </w:r>
      <w:r>
        <w:rPr>
          <w:rFonts w:ascii="Times New Roman" w:hAnsi="Times New Roman" w:cs="Times New Roman"/>
          <w:sz w:val="24"/>
          <w:szCs w:val="24"/>
        </w:rPr>
        <w:t>)</w:t>
      </w:r>
    </w:p>
    <w:p w:rsidR="00BD422E"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5644B9">
        <w:rPr>
          <w:rFonts w:ascii="Times New Roman" w:hAnsi="Times New Roman" w:cs="Times New Roman"/>
          <w:sz w:val="24"/>
          <w:szCs w:val="24"/>
        </w:rPr>
        <w:t>Por Nick Timiraos y Kris Hudson</w:t>
      </w:r>
      <w:r>
        <w:rPr>
          <w:rFonts w:ascii="Times New Roman" w:hAnsi="Times New Roman" w:cs="Times New Roman"/>
          <w:sz w:val="24"/>
          <w:szCs w:val="24"/>
        </w:rPr>
        <w:t>)</w:t>
      </w:r>
      <w:r w:rsidRPr="005644B9">
        <w:rPr>
          <w:rFonts w:ascii="Times New Roman" w:hAnsi="Times New Roman" w:cs="Times New Roman"/>
          <w:sz w:val="24"/>
          <w:szCs w:val="24"/>
        </w:rPr>
        <w:t xml:space="preserve"> </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D422E" w:rsidRPr="002A4E1C" w:rsidRDefault="00BD422E" w:rsidP="00BD422E">
      <w:pPr>
        <w:shd w:val="clear" w:color="auto" w:fill="FFFFFF"/>
        <w:spacing w:after="0" w:line="240" w:lineRule="auto"/>
        <w:jc w:val="both"/>
        <w:rPr>
          <w:rFonts w:ascii="Times New Roman" w:hAnsi="Times New Roman" w:cs="Times New Roman"/>
          <w:sz w:val="24"/>
          <w:szCs w:val="24"/>
          <w:u w:val="single"/>
        </w:rPr>
      </w:pPr>
      <w:r w:rsidRPr="005644B9">
        <w:rPr>
          <w:rFonts w:ascii="Times New Roman" w:hAnsi="Times New Roman" w:cs="Times New Roman"/>
          <w:sz w:val="24"/>
          <w:szCs w:val="24"/>
        </w:rPr>
        <w:t>W</w:t>
      </w:r>
      <w:r>
        <w:rPr>
          <w:rFonts w:ascii="Times New Roman" w:hAnsi="Times New Roman" w:cs="Times New Roman"/>
          <w:sz w:val="24"/>
          <w:szCs w:val="24"/>
        </w:rPr>
        <w:t>oodinville</w:t>
      </w:r>
      <w:r w:rsidRPr="005644B9">
        <w:rPr>
          <w:rFonts w:ascii="Times New Roman" w:hAnsi="Times New Roman" w:cs="Times New Roman"/>
          <w:sz w:val="24"/>
          <w:szCs w:val="24"/>
        </w:rPr>
        <w:t xml:space="preserve">, estado </w:t>
      </w:r>
      <w:r>
        <w:rPr>
          <w:rFonts w:ascii="Times New Roman" w:hAnsi="Times New Roman" w:cs="Times New Roman"/>
          <w:sz w:val="24"/>
          <w:szCs w:val="24"/>
        </w:rPr>
        <w:t>de Washington -</w:t>
      </w:r>
      <w:r w:rsidRPr="002A4E1C">
        <w:rPr>
          <w:rFonts w:ascii="Times New Roman" w:hAnsi="Times New Roman" w:cs="Times New Roman"/>
          <w:sz w:val="24"/>
          <w:szCs w:val="24"/>
          <w:u w:val="single"/>
        </w:rPr>
        <w:t>Hace cinco años, Quadrant Homes construía casas en el área de Seattle con un precio promedio de US$</w:t>
      </w:r>
      <w:r>
        <w:rPr>
          <w:rFonts w:ascii="Times New Roman" w:hAnsi="Times New Roman" w:cs="Times New Roman"/>
          <w:sz w:val="24"/>
          <w:szCs w:val="24"/>
          <w:u w:val="single"/>
        </w:rPr>
        <w:t xml:space="preserve"> </w:t>
      </w:r>
      <w:r w:rsidRPr="002A4E1C">
        <w:rPr>
          <w:rFonts w:ascii="Times New Roman" w:hAnsi="Times New Roman" w:cs="Times New Roman"/>
          <w:sz w:val="24"/>
          <w:szCs w:val="24"/>
          <w:u w:val="single"/>
        </w:rPr>
        <w:t>269.000 bajo el eslogan: “Más casa, menos dinero”.</w:t>
      </w:r>
    </w:p>
    <w:p w:rsidR="00BD422E" w:rsidRPr="002A4E1C" w:rsidRDefault="00BD422E" w:rsidP="00BD422E">
      <w:pPr>
        <w:shd w:val="clear" w:color="auto" w:fill="FFFFFF"/>
        <w:spacing w:after="0" w:line="240" w:lineRule="auto"/>
        <w:jc w:val="both"/>
        <w:rPr>
          <w:rFonts w:ascii="Times New Roman" w:hAnsi="Times New Roman" w:cs="Times New Roman"/>
          <w:sz w:val="24"/>
          <w:szCs w:val="24"/>
          <w:u w:val="single"/>
        </w:rPr>
      </w:pPr>
    </w:p>
    <w:p w:rsidR="00BD422E" w:rsidRPr="002A4E1C" w:rsidRDefault="00BD422E" w:rsidP="00BD422E">
      <w:pPr>
        <w:shd w:val="clear" w:color="auto" w:fill="FFFFFF"/>
        <w:spacing w:after="0" w:line="240" w:lineRule="auto"/>
        <w:jc w:val="both"/>
        <w:rPr>
          <w:rFonts w:ascii="Times New Roman" w:hAnsi="Times New Roman" w:cs="Times New Roman"/>
          <w:sz w:val="24"/>
          <w:szCs w:val="24"/>
          <w:u w:val="single"/>
        </w:rPr>
      </w:pPr>
      <w:r w:rsidRPr="002A4E1C">
        <w:rPr>
          <w:rFonts w:ascii="Times New Roman" w:hAnsi="Times New Roman" w:cs="Times New Roman"/>
          <w:sz w:val="24"/>
          <w:szCs w:val="24"/>
          <w:u w:val="single"/>
        </w:rPr>
        <w:t>Ante los problemas de la sobreendeudada clase media estadounidense y el alza de los precios de los terrenos, Quadrant cambió de estrategia: dejó de lado a las familias que compraban su primera vivienda y pasó a concentrarse en los clientes sin problemas de crédito y recursos para despilfarrar. Su nuevo eslogan, “Construye tu camino”, acompaña las casas que ahora vende por US$</w:t>
      </w:r>
      <w:r>
        <w:rPr>
          <w:rFonts w:ascii="Times New Roman" w:hAnsi="Times New Roman" w:cs="Times New Roman"/>
          <w:sz w:val="24"/>
          <w:szCs w:val="24"/>
          <w:u w:val="single"/>
        </w:rPr>
        <w:t xml:space="preserve"> </w:t>
      </w:r>
      <w:r w:rsidRPr="002A4E1C">
        <w:rPr>
          <w:rFonts w:ascii="Times New Roman" w:hAnsi="Times New Roman" w:cs="Times New Roman"/>
          <w:sz w:val="24"/>
          <w:szCs w:val="24"/>
          <w:u w:val="single"/>
        </w:rPr>
        <w:t>420.000 en promedio. “Usamos muchos estudios de mercado que nos decían que nuestro modelo no iba a funcionar”, señala Ken Krivanec, el presidente ejecutivo de la compañía.</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2A4E1C" w:rsidRDefault="00BD422E" w:rsidP="00BD422E">
      <w:pPr>
        <w:shd w:val="clear" w:color="auto" w:fill="FFFFFF"/>
        <w:spacing w:after="0" w:line="240" w:lineRule="auto"/>
        <w:jc w:val="both"/>
        <w:rPr>
          <w:rFonts w:ascii="Times New Roman" w:hAnsi="Times New Roman" w:cs="Times New Roman"/>
          <w:b/>
          <w:color w:val="FF0000"/>
          <w:sz w:val="24"/>
          <w:szCs w:val="24"/>
          <w:u w:val="single"/>
        </w:rPr>
      </w:pPr>
      <w:r w:rsidRPr="002A4E1C">
        <w:rPr>
          <w:rFonts w:ascii="Times New Roman" w:hAnsi="Times New Roman" w:cs="Times New Roman"/>
          <w:b/>
          <w:sz w:val="24"/>
          <w:szCs w:val="24"/>
          <w:u w:val="single"/>
        </w:rPr>
        <w:t>El surgimiento de</w:t>
      </w:r>
      <w:r w:rsidRPr="002A4E1C">
        <w:rPr>
          <w:rFonts w:ascii="Times New Roman" w:hAnsi="Times New Roman" w:cs="Times New Roman"/>
          <w:b/>
          <w:color w:val="FF0000"/>
          <w:sz w:val="24"/>
          <w:szCs w:val="24"/>
          <w:u w:val="single"/>
        </w:rPr>
        <w:t xml:space="preserve"> una economía partida en dos en Estados Unidos, </w:t>
      </w:r>
      <w:r w:rsidRPr="002A4E1C">
        <w:rPr>
          <w:rFonts w:ascii="Times New Roman" w:hAnsi="Times New Roman" w:cs="Times New Roman"/>
          <w:b/>
          <w:sz w:val="24"/>
          <w:szCs w:val="24"/>
          <w:u w:val="single"/>
        </w:rPr>
        <w:t xml:space="preserve">en la que las familias acaudaladas siguen prosperando y las clases media y baja tienen problemas para salir adelante, está reconfigurando toda clase de mercados, desde los bienes raíces al vestuario y el supermercado, pasando por la cerveza. </w:t>
      </w:r>
    </w:p>
    <w:p w:rsidR="00BD422E" w:rsidRPr="002A4E1C" w:rsidRDefault="00BD422E" w:rsidP="00BD422E">
      <w:pPr>
        <w:shd w:val="clear" w:color="auto" w:fill="FFFFFF"/>
        <w:spacing w:after="0" w:line="240" w:lineRule="auto"/>
        <w:jc w:val="both"/>
        <w:rPr>
          <w:rFonts w:ascii="Times New Roman" w:hAnsi="Times New Roman" w:cs="Times New Roman"/>
          <w:b/>
          <w:color w:val="FF0000"/>
          <w:sz w:val="24"/>
          <w:szCs w:val="24"/>
          <w:u w:val="single"/>
        </w:rPr>
      </w:pPr>
    </w:p>
    <w:p w:rsidR="00BD422E" w:rsidRPr="002A4E1C" w:rsidRDefault="00BD422E" w:rsidP="00BD422E">
      <w:pPr>
        <w:shd w:val="clear" w:color="auto" w:fill="FFFFFF"/>
        <w:spacing w:after="0" w:line="240" w:lineRule="auto"/>
        <w:jc w:val="both"/>
        <w:rPr>
          <w:rFonts w:ascii="Times New Roman" w:hAnsi="Times New Roman" w:cs="Times New Roman"/>
          <w:b/>
          <w:sz w:val="24"/>
          <w:szCs w:val="24"/>
          <w:u w:val="single"/>
        </w:rPr>
      </w:pPr>
      <w:r w:rsidRPr="00342F59">
        <w:rPr>
          <w:rFonts w:ascii="Times New Roman" w:hAnsi="Times New Roman" w:cs="Times New Roman"/>
          <w:b/>
          <w:color w:val="FF0000"/>
          <w:sz w:val="24"/>
          <w:szCs w:val="24"/>
          <w:u w:val="single"/>
        </w:rPr>
        <w:t>“Es la historia de dos economías”</w:t>
      </w:r>
      <w:r w:rsidRPr="002A4E1C">
        <w:rPr>
          <w:rFonts w:ascii="Times New Roman" w:hAnsi="Times New Roman" w:cs="Times New Roman"/>
          <w:b/>
          <w:color w:val="FF0000"/>
          <w:sz w:val="24"/>
          <w:szCs w:val="24"/>
        </w:rPr>
        <w:t>,</w:t>
      </w:r>
      <w:r w:rsidRPr="002A4E1C">
        <w:rPr>
          <w:rFonts w:ascii="Times New Roman" w:hAnsi="Times New Roman" w:cs="Times New Roman"/>
          <w:color w:val="FF0000"/>
          <w:sz w:val="24"/>
          <w:szCs w:val="24"/>
        </w:rPr>
        <w:t xml:space="preserve"> </w:t>
      </w:r>
      <w:r w:rsidRPr="005644B9">
        <w:rPr>
          <w:rFonts w:ascii="Times New Roman" w:hAnsi="Times New Roman" w:cs="Times New Roman"/>
          <w:sz w:val="24"/>
          <w:szCs w:val="24"/>
        </w:rPr>
        <w:t xml:space="preserve">dice Glenn Kelman, presidente ejecutivo de Redfin, una corredora de bienes raíces de Seattle que opera en 25 estados. </w:t>
      </w:r>
      <w:r w:rsidRPr="002A4E1C">
        <w:rPr>
          <w:rFonts w:ascii="Times New Roman" w:hAnsi="Times New Roman" w:cs="Times New Roman"/>
          <w:b/>
          <w:sz w:val="24"/>
          <w:szCs w:val="24"/>
          <w:u w:val="single"/>
        </w:rPr>
        <w:t>“Hay un mercado de alta gama en pleno auge. Luego está la clase media, donde no hay mucha esperanza de que aumenten los salarios”.</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2A4E1C" w:rsidRDefault="00BD422E" w:rsidP="00BD422E">
      <w:pPr>
        <w:shd w:val="clear" w:color="auto" w:fill="FFFFFF"/>
        <w:spacing w:after="0" w:line="240" w:lineRule="auto"/>
        <w:jc w:val="both"/>
        <w:rPr>
          <w:rFonts w:ascii="Times New Roman" w:hAnsi="Times New Roman" w:cs="Times New Roman"/>
          <w:b/>
          <w:color w:val="FF0000"/>
          <w:sz w:val="24"/>
          <w:szCs w:val="24"/>
          <w:u w:val="single"/>
        </w:rPr>
      </w:pPr>
      <w:r w:rsidRPr="002A4E1C">
        <w:rPr>
          <w:rFonts w:ascii="Times New Roman" w:hAnsi="Times New Roman" w:cs="Times New Roman"/>
          <w:b/>
          <w:color w:val="FF0000"/>
          <w:sz w:val="24"/>
          <w:szCs w:val="24"/>
          <w:u w:val="single"/>
        </w:rPr>
        <w:t>La recesión abrió una fosa en las finanzas de las familias estadounidenses y puso fin a un período de décadas en el que la clase media podía acceder al crédito sin grandes inconvenientes. Ahora, el crédito es escaso y los ingresos se han estancado o han caído para todos, salvo el 10% de mayores ingresos, entre 2010 y 2013,</w:t>
      </w:r>
      <w:r>
        <w:rPr>
          <w:rFonts w:ascii="Times New Roman" w:hAnsi="Times New Roman" w:cs="Times New Roman"/>
          <w:b/>
          <w:color w:val="FF0000"/>
          <w:sz w:val="24"/>
          <w:szCs w:val="24"/>
          <w:u w:val="single"/>
        </w:rPr>
        <w:t xml:space="preserve"> según la Reserva Federal de EE</w:t>
      </w:r>
      <w:r w:rsidRPr="002A4E1C">
        <w:rPr>
          <w:rFonts w:ascii="Times New Roman" w:hAnsi="Times New Roman" w:cs="Times New Roman"/>
          <w:b/>
          <w:color w:val="FF0000"/>
          <w:sz w:val="24"/>
          <w:szCs w:val="24"/>
          <w:u w:val="single"/>
        </w:rPr>
        <w:t>UU.</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2A4E1C" w:rsidRDefault="00BD422E" w:rsidP="00BD422E">
      <w:pPr>
        <w:shd w:val="clear" w:color="auto" w:fill="FFFFFF"/>
        <w:spacing w:after="0" w:line="240" w:lineRule="auto"/>
        <w:jc w:val="both"/>
        <w:rPr>
          <w:rFonts w:ascii="Times New Roman" w:hAnsi="Times New Roman" w:cs="Times New Roman"/>
          <w:color w:val="FF0000"/>
          <w:sz w:val="24"/>
          <w:szCs w:val="24"/>
          <w:u w:val="single"/>
        </w:rPr>
      </w:pPr>
      <w:r w:rsidRPr="002A4E1C">
        <w:rPr>
          <w:rFonts w:ascii="Times New Roman" w:hAnsi="Times New Roman" w:cs="Times New Roman"/>
          <w:color w:val="FF0000"/>
          <w:sz w:val="24"/>
          <w:szCs w:val="24"/>
          <w:u w:val="single"/>
        </w:rPr>
        <w:t>El repunte en el gasto ocurrido después de la recesión “parece ser impulsado principalmente por el consumo de la gente de mayores ingresos</w:t>
      </w:r>
      <w:r w:rsidRPr="00342F59">
        <w:rPr>
          <w:rFonts w:ascii="Times New Roman" w:hAnsi="Times New Roman" w:cs="Times New Roman"/>
          <w:color w:val="FF0000"/>
          <w:sz w:val="24"/>
          <w:szCs w:val="24"/>
        </w:rPr>
        <w:t>”</w:t>
      </w:r>
      <w:r w:rsidRPr="005644B9">
        <w:rPr>
          <w:rFonts w:ascii="Times New Roman" w:hAnsi="Times New Roman" w:cs="Times New Roman"/>
          <w:sz w:val="24"/>
          <w:szCs w:val="24"/>
        </w:rPr>
        <w:t xml:space="preserve">, dice Barry Cynamon, economista del Banco de la Reserva Federal de St. Louis, quien ha estudiado el tema. </w:t>
      </w:r>
      <w:r w:rsidRPr="002A4E1C">
        <w:rPr>
          <w:rFonts w:ascii="Times New Roman" w:hAnsi="Times New Roman" w:cs="Times New Roman"/>
          <w:color w:val="FF0000"/>
          <w:sz w:val="24"/>
          <w:szCs w:val="24"/>
          <w:u w:val="single"/>
        </w:rPr>
        <w:t>El 5% de los hogares estadounidenses de mayores ingresos representó cerca de 30% del consumo en 2012, frente al 23% del de 1992, señala.</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No es de extrañar, entonces, que las cadenas minoristas orientadas a la clase media como  J.C. Penney, Sears y Target estén en aprietos.</w:t>
      </w:r>
      <w:r w:rsidRPr="005644B9">
        <w:rPr>
          <w:rFonts w:ascii="Times New Roman" w:hAnsi="Times New Roman" w:cs="Times New Roman"/>
          <w:sz w:val="24"/>
          <w:szCs w:val="24"/>
        </w:rPr>
        <w:t xml:space="preserve"> “El consumo no se ha recuperado con el vigor que preveíamos”, reconoció Terry Lundgren, presidente</w:t>
      </w:r>
      <w:r>
        <w:rPr>
          <w:rFonts w:ascii="Times New Roman" w:hAnsi="Times New Roman" w:cs="Times New Roman"/>
          <w:sz w:val="24"/>
          <w:szCs w:val="24"/>
        </w:rPr>
        <w:t xml:space="preserve"> ejecutivo de  Macy’s,  </w:t>
      </w:r>
      <w:r w:rsidRPr="005644B9">
        <w:rPr>
          <w:rFonts w:ascii="Times New Roman" w:hAnsi="Times New Roman" w:cs="Times New Roman"/>
          <w:sz w:val="24"/>
          <w:szCs w:val="24"/>
        </w:rPr>
        <w:t>en una conferencia con inversionistas a fines del año pasado.</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2A4E1C">
        <w:rPr>
          <w:rFonts w:ascii="Times New Roman" w:hAnsi="Times New Roman" w:cs="Times New Roman"/>
          <w:sz w:val="24"/>
          <w:szCs w:val="24"/>
          <w:u w:val="single"/>
        </w:rPr>
        <w:t>Las cadenas de lujo, en cambio, atraviesan por un momento estelar</w:t>
      </w:r>
      <w:r w:rsidRPr="005644B9">
        <w:rPr>
          <w:rFonts w:ascii="Times New Roman" w:hAnsi="Times New Roman" w:cs="Times New Roman"/>
          <w:sz w:val="24"/>
          <w:szCs w:val="24"/>
        </w:rPr>
        <w:t>. “Nuestros clientes tienen confianza, son optimistas respecto a la economía en general y a sus finanzas en particular”, declaró el mes pasado Karen Katz, presidenta ejecutiva de Neiman Marcus Group Ltd. Los ingresos de la cadena minorista de lujo ascendieron a US$</w:t>
      </w:r>
      <w:r>
        <w:rPr>
          <w:rFonts w:ascii="Times New Roman" w:hAnsi="Times New Roman" w:cs="Times New Roman"/>
          <w:sz w:val="24"/>
          <w:szCs w:val="24"/>
        </w:rPr>
        <w:t xml:space="preserve"> </w:t>
      </w:r>
      <w:r w:rsidRPr="005644B9">
        <w:rPr>
          <w:rFonts w:ascii="Times New Roman" w:hAnsi="Times New Roman" w:cs="Times New Roman"/>
          <w:sz w:val="24"/>
          <w:szCs w:val="24"/>
        </w:rPr>
        <w:t>4.800 millones en 2014, un alza frente a los US$</w:t>
      </w:r>
      <w:r>
        <w:rPr>
          <w:rFonts w:ascii="Times New Roman" w:hAnsi="Times New Roman" w:cs="Times New Roman"/>
          <w:sz w:val="24"/>
          <w:szCs w:val="24"/>
        </w:rPr>
        <w:t xml:space="preserve"> </w:t>
      </w:r>
      <w:r w:rsidRPr="005644B9">
        <w:rPr>
          <w:rFonts w:ascii="Times New Roman" w:hAnsi="Times New Roman" w:cs="Times New Roman"/>
          <w:sz w:val="24"/>
          <w:szCs w:val="24"/>
        </w:rPr>
        <w:t>3.600 millones facturados en 2009.</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Arial" w:hAnsi="Arial" w:cs="Arial"/>
          <w:noProof/>
          <w:color w:val="333333"/>
          <w:sz w:val="15"/>
          <w:szCs w:val="15"/>
        </w:rPr>
        <w:drawing>
          <wp:inline distT="0" distB="0" distL="0" distR="0" wp14:anchorId="1032F01B" wp14:editId="0D31F282">
            <wp:extent cx="5400040" cy="3088444"/>
            <wp:effectExtent l="0" t="0" r="0" b="0"/>
            <wp:docPr id="120" name="Imagen 120" descr="http://si.wsj.net/public/resources/images/OA-BC607_wsjamd_NS_20150129190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607_wsjamd_NS_20150129190449.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3088444"/>
                    </a:xfrm>
                    <a:prstGeom prst="rect">
                      <a:avLst/>
                    </a:prstGeom>
                    <a:noFill/>
                    <a:ln>
                      <a:noFill/>
                    </a:ln>
                  </pic:spPr>
                </pic:pic>
              </a:graphicData>
            </a:graphic>
          </wp:inline>
        </w:drawing>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La recesión impulsó las ventas de las marcas más económicas en las estanterías de los supermercados. En el segmento alto,  Who</w:t>
      </w:r>
      <w:r>
        <w:rPr>
          <w:rFonts w:ascii="Times New Roman" w:hAnsi="Times New Roman" w:cs="Times New Roman"/>
          <w:sz w:val="24"/>
          <w:szCs w:val="24"/>
        </w:rPr>
        <w:t>le Foods Market Inc.</w:t>
      </w:r>
      <w:r w:rsidRPr="005644B9">
        <w:rPr>
          <w:rFonts w:ascii="Times New Roman" w:hAnsi="Times New Roman" w:cs="Times New Roman"/>
          <w:sz w:val="24"/>
          <w:szCs w:val="24"/>
        </w:rPr>
        <w:t xml:space="preserve"> divulgó el año pasado las mejores ventas de su historia por pie cuadrado.</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342F59">
        <w:rPr>
          <w:rFonts w:ascii="Times New Roman" w:hAnsi="Times New Roman" w:cs="Times New Roman"/>
          <w:b/>
          <w:color w:val="FF0000"/>
          <w:sz w:val="24"/>
          <w:szCs w:val="24"/>
          <w:u w:val="single"/>
        </w:rPr>
        <w:t>“La demanda se bifurcó”</w:t>
      </w:r>
      <w:r w:rsidRPr="00342F59">
        <w:rPr>
          <w:rFonts w:ascii="Times New Roman" w:hAnsi="Times New Roman" w:cs="Times New Roman"/>
          <w:sz w:val="24"/>
          <w:szCs w:val="24"/>
          <w:u w:val="single"/>
        </w:rPr>
        <w:t>,</w:t>
      </w:r>
      <w:r w:rsidRPr="005644B9">
        <w:rPr>
          <w:rFonts w:ascii="Times New Roman" w:hAnsi="Times New Roman" w:cs="Times New Roman"/>
          <w:sz w:val="24"/>
          <w:szCs w:val="24"/>
        </w:rPr>
        <w:t xml:space="preserve"> explica Jason Green, presidente ejecutivo de Cambridge Group, que e</w:t>
      </w:r>
      <w:r>
        <w:rPr>
          <w:rFonts w:ascii="Times New Roman" w:hAnsi="Times New Roman" w:cs="Times New Roman"/>
          <w:sz w:val="24"/>
          <w:szCs w:val="24"/>
        </w:rPr>
        <w:t xml:space="preserve">s parte de  Nielsen </w:t>
      </w:r>
      <w:r w:rsidRPr="005644B9">
        <w:rPr>
          <w:rFonts w:ascii="Times New Roman" w:hAnsi="Times New Roman" w:cs="Times New Roman"/>
          <w:sz w:val="24"/>
          <w:szCs w:val="24"/>
        </w:rPr>
        <w:t>NV. “</w:t>
      </w:r>
      <w:r w:rsidRPr="00A87F5C">
        <w:rPr>
          <w:rFonts w:ascii="Times New Roman" w:hAnsi="Times New Roman" w:cs="Times New Roman"/>
          <w:sz w:val="24"/>
          <w:szCs w:val="24"/>
          <w:u w:val="single"/>
        </w:rPr>
        <w:t>Los artículos que una familia de clase media guardaba en la despensa están bajo una presión significativa</w:t>
      </w:r>
      <w:r w:rsidRPr="005644B9">
        <w:rPr>
          <w:rFonts w:ascii="Times New Roman" w:hAnsi="Times New Roman" w:cs="Times New Roman"/>
          <w:sz w:val="24"/>
          <w:szCs w:val="24"/>
        </w:rPr>
        <w:t>”, advierte.</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A87F5C">
        <w:rPr>
          <w:rFonts w:ascii="Times New Roman" w:hAnsi="Times New Roman" w:cs="Times New Roman"/>
          <w:sz w:val="24"/>
          <w:szCs w:val="24"/>
          <w:u w:val="single"/>
        </w:rPr>
        <w:t>Otro ámbito donde las dos economías se manifiestan es el del licor</w:t>
      </w:r>
      <w:r w:rsidRPr="005644B9">
        <w:rPr>
          <w:rFonts w:ascii="Times New Roman" w:hAnsi="Times New Roman" w:cs="Times New Roman"/>
          <w:sz w:val="24"/>
          <w:szCs w:val="24"/>
        </w:rPr>
        <w:t xml:space="preserve">. Las ventas reales de cervezas premium registran un alza de 16% desde 2007, mientras que las de las marcas económicas sólo crecieron 8% y las de rango medio cayeron 1% en igual lapso, según la firma de investigación de mercado Euromonitor International. </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A87F5C">
        <w:rPr>
          <w:rFonts w:ascii="Times New Roman" w:hAnsi="Times New Roman" w:cs="Times New Roman"/>
          <w:sz w:val="24"/>
          <w:szCs w:val="24"/>
          <w:u w:val="single"/>
        </w:rPr>
        <w:t>La tendencia golpeó a la industria automotriz hace unos años</w:t>
      </w:r>
      <w:r w:rsidRPr="005644B9">
        <w:rPr>
          <w:rFonts w:ascii="Times New Roman" w:hAnsi="Times New Roman" w:cs="Times New Roman"/>
          <w:sz w:val="24"/>
          <w:szCs w:val="24"/>
        </w:rPr>
        <w:t>, cuando el entonces presidente eje</w:t>
      </w:r>
      <w:r>
        <w:rPr>
          <w:rFonts w:ascii="Times New Roman" w:hAnsi="Times New Roman" w:cs="Times New Roman"/>
          <w:sz w:val="24"/>
          <w:szCs w:val="24"/>
        </w:rPr>
        <w:t>cutivo de  BMW AG</w:t>
      </w:r>
      <w:r w:rsidRPr="005644B9">
        <w:rPr>
          <w:rFonts w:ascii="Times New Roman" w:hAnsi="Times New Roman" w:cs="Times New Roman"/>
          <w:sz w:val="24"/>
          <w:szCs w:val="24"/>
        </w:rPr>
        <w:t>, Helmut Panke, describió el mercado estadounidense como un reloj de arena: mucha demanda para vehículos económicos y de lujo, pero muy poco entre medio.</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Vicki Oliver, una residente de Temecula, California, de 68 años, compró un Hyundai Sonata usado el año pasado para reemplazar un maltrecho Ford Explorer de 1995. Oliver y su marido, un corredor de bienes raíces, hicieron una ampliación de su casa hace dos años para acomodar a su hija y su yerno. “Fue una solución en tiempos difíciles”, dice Oliver. Los cruceros por el Caribe y los viajes a Florida son memorias distantes. “No lo hemos hecho por años”, indica.</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A87F5C" w:rsidRDefault="00BD422E" w:rsidP="00BD422E">
      <w:pPr>
        <w:shd w:val="clear" w:color="auto" w:fill="FFFFFF"/>
        <w:spacing w:after="0" w:line="240" w:lineRule="auto"/>
        <w:jc w:val="both"/>
        <w:rPr>
          <w:rFonts w:ascii="Times New Roman" w:hAnsi="Times New Roman" w:cs="Times New Roman"/>
          <w:sz w:val="24"/>
          <w:szCs w:val="24"/>
          <w:u w:val="single"/>
        </w:rPr>
      </w:pPr>
      <w:r w:rsidRPr="00A87F5C">
        <w:rPr>
          <w:rFonts w:ascii="Times New Roman" w:hAnsi="Times New Roman" w:cs="Times New Roman"/>
          <w:sz w:val="24"/>
          <w:szCs w:val="24"/>
          <w:u w:val="single"/>
        </w:rPr>
        <w:lastRenderedPageBreak/>
        <w:t>El mercado inmobiliario ilustra cómo la debilidad de la clase media le resta fuerza a la economía estadounidense. La compra de una vivienda repercute en la economía al generar gastos en electrodomésticos, muebles y jardinería, entre otras actividades.</w:t>
      </w:r>
    </w:p>
    <w:p w:rsidR="00BD422E" w:rsidRPr="00A87F5C" w:rsidRDefault="00BD422E" w:rsidP="00BD422E">
      <w:pPr>
        <w:shd w:val="clear" w:color="auto" w:fill="FFFFFF"/>
        <w:spacing w:after="0" w:line="240" w:lineRule="auto"/>
        <w:jc w:val="both"/>
        <w:rPr>
          <w:rFonts w:ascii="Times New Roman" w:hAnsi="Times New Roman" w:cs="Times New Roman"/>
          <w:sz w:val="24"/>
          <w:szCs w:val="24"/>
          <w:u w:val="single"/>
        </w:rPr>
      </w:pPr>
    </w:p>
    <w:p w:rsidR="00BD422E" w:rsidRPr="00A87F5C" w:rsidRDefault="00BD422E" w:rsidP="00BD422E">
      <w:pPr>
        <w:shd w:val="clear" w:color="auto" w:fill="FFFFFF"/>
        <w:spacing w:after="0" w:line="240" w:lineRule="auto"/>
        <w:jc w:val="both"/>
        <w:rPr>
          <w:rFonts w:ascii="Times New Roman" w:hAnsi="Times New Roman" w:cs="Times New Roman"/>
          <w:color w:val="FF0000"/>
          <w:sz w:val="24"/>
          <w:szCs w:val="24"/>
          <w:u w:val="single"/>
        </w:rPr>
      </w:pPr>
      <w:r w:rsidRPr="00A87F5C">
        <w:rPr>
          <w:rFonts w:ascii="Times New Roman" w:hAnsi="Times New Roman" w:cs="Times New Roman"/>
          <w:color w:val="FF0000"/>
          <w:sz w:val="24"/>
          <w:szCs w:val="24"/>
          <w:u w:val="single"/>
        </w:rPr>
        <w:t>Por primera vez en la historia, las constructoras vendieron más viviendas de más de US$</w:t>
      </w:r>
      <w:r>
        <w:rPr>
          <w:rFonts w:ascii="Times New Roman" w:hAnsi="Times New Roman" w:cs="Times New Roman"/>
          <w:color w:val="FF0000"/>
          <w:sz w:val="24"/>
          <w:szCs w:val="24"/>
          <w:u w:val="single"/>
        </w:rPr>
        <w:t xml:space="preserve"> </w:t>
      </w:r>
      <w:r w:rsidRPr="00A87F5C">
        <w:rPr>
          <w:rFonts w:ascii="Times New Roman" w:hAnsi="Times New Roman" w:cs="Times New Roman"/>
          <w:color w:val="FF0000"/>
          <w:sz w:val="24"/>
          <w:szCs w:val="24"/>
          <w:u w:val="single"/>
        </w:rPr>
        <w:t>400.000 que por debajo de US$</w:t>
      </w:r>
      <w:r>
        <w:rPr>
          <w:rFonts w:ascii="Times New Roman" w:hAnsi="Times New Roman" w:cs="Times New Roman"/>
          <w:color w:val="FF0000"/>
          <w:sz w:val="24"/>
          <w:szCs w:val="24"/>
          <w:u w:val="single"/>
        </w:rPr>
        <w:t xml:space="preserve"> </w:t>
      </w:r>
      <w:r w:rsidRPr="00A87F5C">
        <w:rPr>
          <w:rFonts w:ascii="Times New Roman" w:hAnsi="Times New Roman" w:cs="Times New Roman"/>
          <w:color w:val="FF0000"/>
          <w:sz w:val="24"/>
          <w:szCs w:val="24"/>
          <w:u w:val="single"/>
        </w:rPr>
        <w:t>200.000. Las ventas totales, no obstante, apenas subieron 1% en 2014 frente a 2013 y se ubican más de 50% por debajo del promedio imperante entre 2000 y 2002, antes de la burbuja inmobiliaria.</w:t>
      </w:r>
    </w:p>
    <w:p w:rsidR="00BD422E" w:rsidRPr="00A87F5C" w:rsidRDefault="00BD422E" w:rsidP="00BD422E">
      <w:pPr>
        <w:shd w:val="clear" w:color="auto" w:fill="FFFFFF"/>
        <w:spacing w:after="0" w:line="240" w:lineRule="auto"/>
        <w:jc w:val="both"/>
        <w:rPr>
          <w:rFonts w:ascii="Times New Roman" w:hAnsi="Times New Roman" w:cs="Times New Roman"/>
          <w:color w:val="FF0000"/>
          <w:sz w:val="24"/>
          <w:szCs w:val="24"/>
          <w:u w:val="single"/>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Lisa y Nathan Trione quieren comprar una casa en Denver lo suficientemente espaciosa para sus cinco hijos. Sin embargo, es poco lo que han encontrado dentro de su presupuesto de no más de US$</w:t>
      </w:r>
      <w:r>
        <w:rPr>
          <w:rFonts w:ascii="Times New Roman" w:hAnsi="Times New Roman" w:cs="Times New Roman"/>
          <w:sz w:val="24"/>
          <w:szCs w:val="24"/>
        </w:rPr>
        <w:t xml:space="preserve"> </w:t>
      </w:r>
      <w:r w:rsidRPr="005644B9">
        <w:rPr>
          <w:rFonts w:ascii="Times New Roman" w:hAnsi="Times New Roman" w:cs="Times New Roman"/>
          <w:sz w:val="24"/>
          <w:szCs w:val="24"/>
        </w:rPr>
        <w:t>250.000. “El proceso te intimida”, dice Trione, una asistente legal de 28 años. “Y luego te topas con este precio enorme y dices ‘no estoy preparada para hacer esto ahora’”. Trione también está pagando su crédito estudiantil.</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A87F5C" w:rsidRDefault="00BD422E" w:rsidP="00BD422E">
      <w:pPr>
        <w:shd w:val="clear" w:color="auto" w:fill="FFFFFF"/>
        <w:spacing w:after="0" w:line="240" w:lineRule="auto"/>
        <w:jc w:val="both"/>
        <w:rPr>
          <w:rFonts w:ascii="Times New Roman" w:hAnsi="Times New Roman" w:cs="Times New Roman"/>
          <w:color w:val="FF0000"/>
          <w:sz w:val="24"/>
          <w:szCs w:val="24"/>
          <w:u w:val="single"/>
        </w:rPr>
      </w:pPr>
      <w:r w:rsidRPr="00A87F5C">
        <w:rPr>
          <w:rFonts w:ascii="Times New Roman" w:hAnsi="Times New Roman" w:cs="Times New Roman"/>
          <w:color w:val="FF0000"/>
          <w:sz w:val="24"/>
          <w:szCs w:val="24"/>
          <w:u w:val="single"/>
        </w:rPr>
        <w:t>Los clientes más pudientes, en cambio, tienen un amplio menú de ofertas para elegir.</w:t>
      </w:r>
    </w:p>
    <w:p w:rsidR="00BD422E" w:rsidRPr="00A87F5C" w:rsidRDefault="00BD422E" w:rsidP="00BD422E">
      <w:pPr>
        <w:shd w:val="clear" w:color="auto" w:fill="FFFFFF"/>
        <w:spacing w:after="0" w:line="240" w:lineRule="auto"/>
        <w:jc w:val="both"/>
        <w:rPr>
          <w:rFonts w:ascii="Times New Roman" w:hAnsi="Times New Roman" w:cs="Times New Roman"/>
          <w:color w:val="FF0000"/>
          <w:sz w:val="24"/>
          <w:szCs w:val="24"/>
          <w:u w:val="single"/>
        </w:rPr>
      </w:pPr>
    </w:p>
    <w:p w:rsidR="00BD422E" w:rsidRPr="00A87F5C" w:rsidRDefault="00BD422E" w:rsidP="00BD422E">
      <w:pPr>
        <w:shd w:val="clear" w:color="auto" w:fill="FFFFFF"/>
        <w:spacing w:after="0" w:line="240" w:lineRule="auto"/>
        <w:jc w:val="both"/>
        <w:rPr>
          <w:rFonts w:ascii="Times New Roman" w:hAnsi="Times New Roman" w:cs="Times New Roman"/>
          <w:sz w:val="24"/>
          <w:szCs w:val="24"/>
          <w:u w:val="single"/>
        </w:rPr>
      </w:pPr>
      <w:r w:rsidRPr="00A87F5C">
        <w:rPr>
          <w:rFonts w:ascii="Times New Roman" w:hAnsi="Times New Roman" w:cs="Times New Roman"/>
          <w:sz w:val="24"/>
          <w:szCs w:val="24"/>
          <w:u w:val="single"/>
        </w:rPr>
        <w:t>Ante la reducción de posibles clientes, las constructoras han dejado de lado el mercado de viviendas de menor costo. “Si una constructora puede ganar dinero con un proyecto, lo va a hacer. El problema es que el mercado de primeras viviendas no es rentable”, señala el consultor inmobiliario John Burns. Sin embargo, los arriendos, el segmento bajo del mercado inmobiliario, se han disparado.</w:t>
      </w:r>
    </w:p>
    <w:p w:rsidR="00BD422E" w:rsidRPr="00A87F5C" w:rsidRDefault="00BD422E" w:rsidP="00BD422E">
      <w:pPr>
        <w:shd w:val="clear" w:color="auto" w:fill="FFFFFF"/>
        <w:spacing w:after="0" w:line="240" w:lineRule="auto"/>
        <w:jc w:val="both"/>
        <w:rPr>
          <w:rFonts w:ascii="Times New Roman" w:hAnsi="Times New Roman" w:cs="Times New Roman"/>
          <w:sz w:val="24"/>
          <w:szCs w:val="24"/>
          <w:u w:val="single"/>
        </w:rPr>
      </w:pP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Hace unos días, un grupo de electricistas y paisajistas trabajaban en 23 casas de Quadrant. Cerca de allí, Nick y Adriana Stoll desempacaban las cajas que habían traído a su nueva vivienda de cuatro dormitorios y 110 metros cuadrados, el doble que el departamento de una habitación que arrendaban en un suburbio de Seattle. La pareja personalizó casi todos los aspectos de la vivienda, incluyendo la instalación de bisagras en los muebles de la cocina para que las puertas no se cierren de improviso. “Habitualmente soy un consumidor de decisiones rápidas”, señala Nick. “Pero en lo que se refiere a una casa, vimos cerca de 100 encimeras (de cocina) durante una hora”. La pareja pagó una cuota inicial de 20% de los US$</w:t>
      </w:r>
      <w:r>
        <w:rPr>
          <w:rFonts w:ascii="Times New Roman" w:hAnsi="Times New Roman" w:cs="Times New Roman"/>
          <w:sz w:val="24"/>
          <w:szCs w:val="24"/>
        </w:rPr>
        <w:t xml:space="preserve"> </w:t>
      </w:r>
      <w:r w:rsidRPr="005644B9">
        <w:rPr>
          <w:rFonts w:ascii="Times New Roman" w:hAnsi="Times New Roman" w:cs="Times New Roman"/>
          <w:sz w:val="24"/>
          <w:szCs w:val="24"/>
        </w:rPr>
        <w:t>579.000 que costó su nueva casa.</w:t>
      </w:r>
    </w:p>
    <w:p w:rsidR="00BD422E" w:rsidRPr="005644B9" w:rsidRDefault="00BD422E" w:rsidP="00BD422E">
      <w:pPr>
        <w:shd w:val="clear" w:color="auto" w:fill="FFFFFF"/>
        <w:spacing w:after="0" w:line="240" w:lineRule="auto"/>
        <w:jc w:val="both"/>
        <w:rPr>
          <w:rFonts w:ascii="Times New Roman" w:hAnsi="Times New Roman" w:cs="Times New Roman"/>
          <w:sz w:val="24"/>
          <w:szCs w:val="24"/>
        </w:rPr>
      </w:pPr>
    </w:p>
    <w:p w:rsidR="00BD422E" w:rsidRPr="00417A2C" w:rsidRDefault="00BD422E" w:rsidP="00BD422E">
      <w:pPr>
        <w:shd w:val="clear" w:color="auto" w:fill="FFFFFF"/>
        <w:spacing w:after="0" w:line="240" w:lineRule="auto"/>
        <w:jc w:val="both"/>
        <w:rPr>
          <w:rFonts w:ascii="Times New Roman" w:hAnsi="Times New Roman" w:cs="Times New Roman"/>
          <w:sz w:val="24"/>
          <w:szCs w:val="24"/>
        </w:rPr>
      </w:pPr>
      <w:r w:rsidRPr="005644B9">
        <w:rPr>
          <w:rFonts w:ascii="Times New Roman" w:hAnsi="Times New Roman" w:cs="Times New Roman"/>
          <w:sz w:val="24"/>
          <w:szCs w:val="24"/>
        </w:rPr>
        <w:t>Krivanec, el presidente ejecutivo de Quadrant, no vislumbra un regreso al modelo original de la empresa de construir viviendas más baratas. Hay suficientes personas con buenas remuneraciones en un área que alberga a multinac</w:t>
      </w:r>
      <w:r>
        <w:rPr>
          <w:rFonts w:ascii="Times New Roman" w:hAnsi="Times New Roman" w:cs="Times New Roman"/>
          <w:sz w:val="24"/>
          <w:szCs w:val="24"/>
        </w:rPr>
        <w:t xml:space="preserve">ionales como  Boeing,  </w:t>
      </w:r>
      <w:r w:rsidRPr="005644B9">
        <w:rPr>
          <w:rFonts w:ascii="Times New Roman" w:hAnsi="Times New Roman" w:cs="Times New Roman"/>
          <w:sz w:val="24"/>
          <w:szCs w:val="24"/>
        </w:rPr>
        <w:t>Amazon y  Microso</w:t>
      </w:r>
      <w:r>
        <w:rPr>
          <w:rFonts w:ascii="Times New Roman" w:hAnsi="Times New Roman" w:cs="Times New Roman"/>
          <w:sz w:val="24"/>
          <w:szCs w:val="24"/>
        </w:rPr>
        <w:t xml:space="preserve">ft, </w:t>
      </w:r>
      <w:r w:rsidRPr="005644B9">
        <w:rPr>
          <w:rFonts w:ascii="Times New Roman" w:hAnsi="Times New Roman" w:cs="Times New Roman"/>
          <w:sz w:val="24"/>
          <w:szCs w:val="24"/>
        </w:rPr>
        <w:t>para que las ventas sigan en crecimiento, aunque se construyan menos hogares. “Nos gusta esta situación”, observa.</w:t>
      </w:r>
    </w:p>
    <w:p w:rsidR="003F7874" w:rsidRDefault="003F7874" w:rsidP="00BD422E">
      <w:pPr>
        <w:spacing w:line="240" w:lineRule="auto"/>
        <w:jc w:val="both"/>
        <w:rPr>
          <w:rFonts w:ascii="Times New Roman" w:hAnsi="Times New Roman" w:cs="Times New Roman"/>
          <w:color w:val="000000"/>
          <w:sz w:val="24"/>
          <w:szCs w:val="24"/>
        </w:rPr>
      </w:pPr>
    </w:p>
    <w:p w:rsidR="00BD422E" w:rsidRDefault="00BD422E" w:rsidP="00BD422E">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458DE">
        <w:rPr>
          <w:rFonts w:ascii="Times New Roman" w:hAnsi="Times New Roman" w:cs="Times New Roman"/>
          <w:color w:val="000000"/>
          <w:sz w:val="24"/>
          <w:szCs w:val="24"/>
          <w:u w:val="single"/>
        </w:rPr>
        <w:t>Dos hurras para la nueva normalidad</w:t>
      </w:r>
      <w:r>
        <w:rPr>
          <w:rFonts w:ascii="Times New Roman" w:hAnsi="Times New Roman" w:cs="Times New Roman"/>
          <w:color w:val="000000"/>
          <w:sz w:val="24"/>
          <w:szCs w:val="24"/>
        </w:rPr>
        <w:t xml:space="preserve"> (Project Syndicate - </w:t>
      </w:r>
      <w:r w:rsidRPr="004458DE">
        <w:rPr>
          <w:rFonts w:ascii="Times New Roman" w:hAnsi="Times New Roman" w:cs="Times New Roman"/>
          <w:b/>
          <w:color w:val="000000"/>
          <w:sz w:val="24"/>
          <w:szCs w:val="24"/>
        </w:rPr>
        <w:t>4/2/15</w:t>
      </w:r>
      <w:r>
        <w:rPr>
          <w:rFonts w:ascii="Times New Roman" w:hAnsi="Times New Roman" w:cs="Times New Roman"/>
          <w:color w:val="000000"/>
          <w:sz w:val="24"/>
          <w:szCs w:val="24"/>
        </w:rPr>
        <w:t>)</w:t>
      </w:r>
    </w:p>
    <w:p w:rsidR="00BD422E" w:rsidRPr="006747A4" w:rsidRDefault="00BD422E" w:rsidP="00BD422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t>Jakarta.-</w:t>
      </w:r>
      <w:r w:rsidRPr="006B606E">
        <w:rPr>
          <w:rFonts w:ascii="Times New Roman" w:hAnsi="Times New Roman" w:cs="Times New Roman"/>
          <w:color w:val="000000"/>
          <w:sz w:val="24"/>
          <w:szCs w:val="24"/>
        </w:rPr>
        <w:t xml:space="preserve"> </w:t>
      </w:r>
      <w:r w:rsidRPr="006747A4">
        <w:rPr>
          <w:rFonts w:ascii="Times New Roman" w:hAnsi="Times New Roman" w:cs="Times New Roman"/>
          <w:color w:val="000000"/>
          <w:sz w:val="24"/>
          <w:szCs w:val="24"/>
          <w:u w:val="single"/>
        </w:rPr>
        <w:t xml:space="preserve">La visión convencional sobre el estado de la economía mundial reza más o menos así: desde el inicio de la crisis financiera de 2007-2008, el mundo desarrollado ha luchado por recuperarse, pero sólo Estados Unidos pudo amoldarse. A los países emergentes les fue mejor, aunque ellos también han comenzado a trastabillar últimamente. </w:t>
      </w:r>
      <w:r w:rsidRPr="006747A4">
        <w:rPr>
          <w:rFonts w:ascii="Times New Roman" w:hAnsi="Times New Roman" w:cs="Times New Roman"/>
          <w:color w:val="FF0000"/>
          <w:sz w:val="24"/>
          <w:szCs w:val="24"/>
          <w:u w:val="single"/>
        </w:rPr>
        <w:t xml:space="preserve">En un clima económico sombrío, según esta teoría, los únicos ganadores han sido los ricos, lo que resulta en una desigualdad que crece de manera desorbitada. </w:t>
      </w:r>
    </w:p>
    <w:p w:rsidR="00BD422E" w:rsidRPr="006747A4" w:rsidRDefault="00BD422E" w:rsidP="00BD422E">
      <w:pPr>
        <w:spacing w:line="240" w:lineRule="auto"/>
        <w:jc w:val="both"/>
        <w:rPr>
          <w:rFonts w:ascii="Times New Roman" w:hAnsi="Times New Roman" w:cs="Times New Roman"/>
          <w:color w:val="000000"/>
          <w:sz w:val="24"/>
          <w:szCs w:val="24"/>
          <w:u w:val="single"/>
        </w:rPr>
      </w:pPr>
      <w:r w:rsidRPr="006747A4">
        <w:rPr>
          <w:rFonts w:ascii="Times New Roman" w:hAnsi="Times New Roman" w:cs="Times New Roman"/>
          <w:color w:val="000000"/>
          <w:sz w:val="24"/>
          <w:szCs w:val="24"/>
          <w:u w:val="single"/>
        </w:rPr>
        <w:t>Ese escenario suena ab</w:t>
      </w:r>
      <w:r>
        <w:rPr>
          <w:rFonts w:ascii="Times New Roman" w:hAnsi="Times New Roman" w:cs="Times New Roman"/>
          <w:color w:val="000000"/>
          <w:sz w:val="24"/>
          <w:szCs w:val="24"/>
          <w:u w:val="single"/>
        </w:rPr>
        <w:t>solutamente correcto -</w:t>
      </w:r>
      <w:r w:rsidRPr="006747A4">
        <w:rPr>
          <w:rFonts w:ascii="Times New Roman" w:hAnsi="Times New Roman" w:cs="Times New Roman"/>
          <w:color w:val="000000"/>
          <w:sz w:val="24"/>
          <w:szCs w:val="24"/>
          <w:u w:val="single"/>
        </w:rPr>
        <w:t>hasta que, si se lo analiza más de cerca, resulta completamente erróneo.</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lastRenderedPageBreak/>
        <w:t>Empecemos por el crecimiento económico.</w:t>
      </w:r>
      <w:r w:rsidRPr="006B606E">
        <w:rPr>
          <w:rFonts w:ascii="Times New Roman" w:hAnsi="Times New Roman" w:cs="Times New Roman"/>
          <w:color w:val="000000"/>
          <w:sz w:val="24"/>
          <w:szCs w:val="24"/>
        </w:rPr>
        <w:t xml:space="preserve"> Según el Fondo Monetario Internacional, durante la primera década de este siglo, el crecimiento global anual promedió el 3,7%, comparado con el 3,3% en los años 1980 y 1990. En los últimos cuatro años, el crecimiento promedió el 3,4%. Esto está muy por debajo de lo que muchos habían esperado; en 2010, yo predije que en la próxima década, el mundo podría crecer a una tasa anual del 4,1%. Pero el 3,4% no es un porcentaje desastroso si considera</w:t>
      </w:r>
      <w:r>
        <w:rPr>
          <w:rFonts w:ascii="Times New Roman" w:hAnsi="Times New Roman" w:cs="Times New Roman"/>
          <w:color w:val="000000"/>
          <w:sz w:val="24"/>
          <w:szCs w:val="24"/>
        </w:rPr>
        <w:t xml:space="preserve">mos los parámetros históricos. </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Sin duda, todas las economías grandes y desarrolladas están creciendo más lentamente que en el pasado, cuando sus motores económicos bramaban</w:t>
      </w:r>
      <w:r w:rsidRPr="006B606E">
        <w:rPr>
          <w:rFonts w:ascii="Times New Roman" w:hAnsi="Times New Roman" w:cs="Times New Roman"/>
          <w:color w:val="000000"/>
          <w:sz w:val="24"/>
          <w:szCs w:val="24"/>
        </w:rPr>
        <w:t>. Pero la eurozona es la única que ha desilusionado mucho en los últimos años. Yo había previsto, cuando hice mis proyecciones en 2010, que la mala demografía y la productividad débil de la región le impedirían crecer a una tasa superior al 1,5% anual. Per</w:t>
      </w:r>
      <w:r>
        <w:rPr>
          <w:rFonts w:ascii="Times New Roman" w:hAnsi="Times New Roman" w:cs="Times New Roman"/>
          <w:color w:val="000000"/>
          <w:sz w:val="24"/>
          <w:szCs w:val="24"/>
        </w:rPr>
        <w:t>o apenas alcanzó un magro 0,3%.</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Para Japón, Estados Unidos y el Reino Unido, las perspectivas son mejores</w:t>
      </w:r>
      <w:r w:rsidRPr="006B606E">
        <w:rPr>
          <w:rFonts w:ascii="Times New Roman" w:hAnsi="Times New Roman" w:cs="Times New Roman"/>
          <w:color w:val="000000"/>
          <w:sz w:val="24"/>
          <w:szCs w:val="24"/>
        </w:rPr>
        <w:t>. A ellos les debería resultar relativamente sencillo crecer a una tasa promedio que</w:t>
      </w:r>
      <w:r>
        <w:rPr>
          <w:rFonts w:ascii="Times New Roman" w:hAnsi="Times New Roman" w:cs="Times New Roman"/>
          <w:color w:val="000000"/>
          <w:sz w:val="24"/>
          <w:szCs w:val="24"/>
        </w:rPr>
        <w:t xml:space="preserve"> supere la de la última década -</w:t>
      </w:r>
      <w:r w:rsidRPr="006B606E">
        <w:rPr>
          <w:rFonts w:ascii="Times New Roman" w:hAnsi="Times New Roman" w:cs="Times New Roman"/>
          <w:color w:val="000000"/>
          <w:sz w:val="24"/>
          <w:szCs w:val="24"/>
        </w:rPr>
        <w:t>un período que incluye el pico de la crisis financiera-. Por otra parte, la drástica caída del precio del crudo será como el equivalente de un gran recorte impositivo para los consumidores. De hecho, estoy bastante desconcertado ante la decisión del FMI de rebajar su pronóstico de crecimiento para gran parte del mundo. En todo caso, con la caída de los precios del petróleo, una revisión ha</w:t>
      </w:r>
      <w:r>
        <w:rPr>
          <w:rFonts w:ascii="Times New Roman" w:hAnsi="Times New Roman" w:cs="Times New Roman"/>
          <w:color w:val="000000"/>
          <w:sz w:val="24"/>
          <w:szCs w:val="24"/>
        </w:rPr>
        <w:t xml:space="preserve">cia arriba parece garantizada. </w:t>
      </w:r>
    </w:p>
    <w:p w:rsidR="00BD422E" w:rsidRPr="006747A4" w:rsidRDefault="00BD422E" w:rsidP="00BD422E">
      <w:pPr>
        <w:spacing w:line="240" w:lineRule="auto"/>
        <w:jc w:val="both"/>
        <w:rPr>
          <w:rFonts w:ascii="Times New Roman" w:hAnsi="Times New Roman" w:cs="Times New Roman"/>
          <w:color w:val="000000"/>
          <w:sz w:val="24"/>
          <w:szCs w:val="24"/>
          <w:u w:val="single"/>
        </w:rPr>
      </w:pPr>
      <w:r w:rsidRPr="006747A4">
        <w:rPr>
          <w:rFonts w:ascii="Times New Roman" w:hAnsi="Times New Roman" w:cs="Times New Roman"/>
          <w:color w:val="000000"/>
          <w:sz w:val="24"/>
          <w:szCs w:val="24"/>
          <w:u w:val="single"/>
        </w:rPr>
        <w:t xml:space="preserve">Otro factor que respalda una perspectiva más positiva es el reequilibrio que se produjo entre Estados Unidos y China, las dos principales economías del mundo. Ambos países entraron a la crisis financiera con enormes desequilibrios de cuenta corriente. Estados Unidos registraba un déficit de más del 6,5% de su PIB, y China tenía un excedente cercano al 10% de su PIB. Hoy, el déficit estadounidense ha caído a alrededor del 2%, mientras que el excedente chino es inferior al 3%. Considerando que sus desequilibrios entrelazados fueron los causantes esenciales de la crisis financiera, estamos frente a un desenlace que resulta bienvenido. </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Últimamente se puso de moda desdeñar el desempeño económico de los grandes países emergentes, particularmente China y las otras economías BRIC (Brasil, Rusia e India).</w:t>
      </w:r>
      <w:r w:rsidRPr="006B606E">
        <w:rPr>
          <w:rFonts w:ascii="Times New Roman" w:hAnsi="Times New Roman" w:cs="Times New Roman"/>
          <w:color w:val="000000"/>
          <w:sz w:val="24"/>
          <w:szCs w:val="24"/>
        </w:rPr>
        <w:t xml:space="preserve"> Pero casi no sorprende que estos países ya no estén creciendo tan rápido como antes. En 2010, yo predije que el crecimiento anual de China se desaceleraría a 7,5%. Desde entonces promedió el 8%. El desempeño de India ha sido más desalentador, aunque el crecimiento se ha recup</w:t>
      </w:r>
      <w:r>
        <w:rPr>
          <w:rFonts w:ascii="Times New Roman" w:hAnsi="Times New Roman" w:cs="Times New Roman"/>
          <w:color w:val="000000"/>
          <w:sz w:val="24"/>
          <w:szCs w:val="24"/>
        </w:rPr>
        <w:t>erado desde principios de 2014.</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000000"/>
          <w:sz w:val="24"/>
          <w:szCs w:val="24"/>
          <w:u w:val="single"/>
        </w:rPr>
        <w:t>Las únicas desilusiones reales son Brasil y Rusia, que se enfrentaron (otra vez, para sorpresa de nadie) con precios de materias primas mucho más bajos</w:t>
      </w:r>
      <w:r w:rsidRPr="006B606E">
        <w:rPr>
          <w:rFonts w:ascii="Times New Roman" w:hAnsi="Times New Roman" w:cs="Times New Roman"/>
          <w:color w:val="000000"/>
          <w:sz w:val="24"/>
          <w:szCs w:val="24"/>
        </w:rPr>
        <w:t xml:space="preserve">. Su desempeño letárgico, junto con el de la eurozona, es la razón principal por la que la economía mundial no alcanzó el crecimiento del 4,1% que, para los optimistas como yo, era factible. </w:t>
      </w:r>
    </w:p>
    <w:p w:rsidR="00BD422E" w:rsidRPr="006747A4" w:rsidRDefault="00BD422E" w:rsidP="00BD422E">
      <w:pPr>
        <w:spacing w:line="240" w:lineRule="auto"/>
        <w:jc w:val="both"/>
        <w:rPr>
          <w:rFonts w:ascii="Times New Roman" w:hAnsi="Times New Roman" w:cs="Times New Roman"/>
          <w:b/>
          <w:color w:val="FF0000"/>
          <w:sz w:val="24"/>
          <w:szCs w:val="24"/>
          <w:u w:val="single"/>
        </w:rPr>
      </w:pPr>
      <w:r w:rsidRPr="006747A4">
        <w:rPr>
          <w:rFonts w:ascii="Times New Roman" w:hAnsi="Times New Roman" w:cs="Times New Roman"/>
          <w:b/>
          <w:color w:val="FF0000"/>
          <w:sz w:val="24"/>
          <w:szCs w:val="24"/>
          <w:u w:val="single"/>
        </w:rPr>
        <w:t>La visión convencional sobre la riqueza y la desigualdad también es errónea. De 2000 a 2014, el PIB global creció más del doble, de 31,8 billones de dólares a más de 75 billones de dólares. En el mismo período, el PIB nominal de China se disparó de 1,2 billones de dólares a</w:t>
      </w:r>
      <w:r>
        <w:rPr>
          <w:rFonts w:ascii="Times New Roman" w:hAnsi="Times New Roman" w:cs="Times New Roman"/>
          <w:b/>
          <w:color w:val="FF0000"/>
          <w:sz w:val="24"/>
          <w:szCs w:val="24"/>
          <w:u w:val="single"/>
        </w:rPr>
        <w:t xml:space="preserve"> más de 10 billones de dólares -</w:t>
      </w:r>
      <w:r w:rsidRPr="006747A4">
        <w:rPr>
          <w:rFonts w:ascii="Times New Roman" w:hAnsi="Times New Roman" w:cs="Times New Roman"/>
          <w:b/>
          <w:color w:val="FF0000"/>
          <w:sz w:val="24"/>
          <w:szCs w:val="24"/>
          <w:u w:val="single"/>
        </w:rPr>
        <w:t xml:space="preserve">un crecimiento más de cuatro veces superior al de la tasa global.  </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b/>
          <w:color w:val="FF0000"/>
          <w:sz w:val="24"/>
          <w:szCs w:val="24"/>
          <w:u w:val="single"/>
        </w:rPr>
        <w:t>En 2000, el tamaño combinado de las economías BRIC era alrededor de un cuarto del PIB de Estados Unidos. Hoy, prácticamente lo han alcanzado, con un PIB combinado de más de 16 billones de dólares, ahí nomás de los 17,4 billones de dólares de Estados Unidos. De hecho, desde 2000, los BRIC han sido responsables por casi un tercio del crecimiento del PIB global nominal</w:t>
      </w:r>
      <w:r w:rsidRPr="006B606E">
        <w:rPr>
          <w:rFonts w:ascii="Times New Roman" w:hAnsi="Times New Roman" w:cs="Times New Roman"/>
          <w:color w:val="000000"/>
          <w:sz w:val="24"/>
          <w:szCs w:val="24"/>
        </w:rPr>
        <w:t xml:space="preserve">. Y otros países emergentes han tenido un desempeño </w:t>
      </w:r>
      <w:r w:rsidRPr="006B606E">
        <w:rPr>
          <w:rFonts w:ascii="Times New Roman" w:hAnsi="Times New Roman" w:cs="Times New Roman"/>
          <w:color w:val="000000"/>
          <w:sz w:val="24"/>
          <w:szCs w:val="24"/>
        </w:rPr>
        <w:lastRenderedPageBreak/>
        <w:t xml:space="preserve">igualmente bueno. La economía de Nigeria creció 11 veces desde 2000, mientras que la de Indonesia creció más de cinco veces. Desde 2008, estos dos gigantes en desarrollo aportaron más al crecimiento del </w:t>
      </w:r>
      <w:r>
        <w:rPr>
          <w:rFonts w:ascii="Times New Roman" w:hAnsi="Times New Roman" w:cs="Times New Roman"/>
          <w:color w:val="000000"/>
          <w:sz w:val="24"/>
          <w:szCs w:val="24"/>
        </w:rPr>
        <w:t xml:space="preserve">PIB global que Estados Unidos. </w:t>
      </w:r>
    </w:p>
    <w:p w:rsidR="00BD422E" w:rsidRPr="006B606E" w:rsidRDefault="00BD422E" w:rsidP="00BD422E">
      <w:pPr>
        <w:spacing w:line="240" w:lineRule="auto"/>
        <w:jc w:val="both"/>
        <w:rPr>
          <w:rFonts w:ascii="Times New Roman" w:hAnsi="Times New Roman" w:cs="Times New Roman"/>
          <w:color w:val="000000"/>
          <w:sz w:val="24"/>
          <w:szCs w:val="24"/>
        </w:rPr>
      </w:pPr>
      <w:r w:rsidRPr="006747A4">
        <w:rPr>
          <w:rFonts w:ascii="Times New Roman" w:hAnsi="Times New Roman" w:cs="Times New Roman"/>
          <w:color w:val="FF0000"/>
          <w:sz w:val="24"/>
          <w:szCs w:val="24"/>
          <w:u w:val="single"/>
        </w:rPr>
        <w:t>Estadísticas como éstas refutan por completo la idea de que la desigualdad global está creciendo</w:t>
      </w:r>
      <w:r w:rsidRPr="006B606E">
        <w:rPr>
          <w:rFonts w:ascii="Times New Roman" w:hAnsi="Times New Roman" w:cs="Times New Roman"/>
          <w:color w:val="000000"/>
          <w:sz w:val="24"/>
          <w:szCs w:val="24"/>
        </w:rPr>
        <w:t xml:space="preserve">. Las brechas en los ingresos y la riqueza pueden estar disparándose en determinados países, pero el ingreso per cápita en los países en desarrollo está creciendo mucho más rápido que en las economías avanzadas. De hecho, ésa es la razón por la cual una de las metas clave de los Objetivos de Desarrollo del </w:t>
      </w:r>
      <w:r>
        <w:rPr>
          <w:rFonts w:ascii="Times New Roman" w:hAnsi="Times New Roman" w:cs="Times New Roman"/>
          <w:color w:val="000000"/>
          <w:sz w:val="24"/>
          <w:szCs w:val="24"/>
        </w:rPr>
        <w:t>Milenio de las Naciones Unidas -</w:t>
      </w:r>
      <w:r w:rsidRPr="006B606E">
        <w:rPr>
          <w:rFonts w:ascii="Times New Roman" w:hAnsi="Times New Roman" w:cs="Times New Roman"/>
          <w:color w:val="000000"/>
          <w:sz w:val="24"/>
          <w:szCs w:val="24"/>
        </w:rPr>
        <w:t xml:space="preserve">reducir a la mitad la cantidad de gente que vive en una pobreza absoluta- se alcanzó cinco años </w:t>
      </w:r>
      <w:r>
        <w:rPr>
          <w:rFonts w:ascii="Times New Roman" w:hAnsi="Times New Roman" w:cs="Times New Roman"/>
          <w:color w:val="000000"/>
          <w:sz w:val="24"/>
          <w:szCs w:val="24"/>
        </w:rPr>
        <w:t xml:space="preserve">antes de la fecha planificada. </w:t>
      </w:r>
    </w:p>
    <w:p w:rsidR="00BD422E" w:rsidRDefault="00BD422E" w:rsidP="00BD422E">
      <w:pPr>
        <w:spacing w:line="240" w:lineRule="auto"/>
        <w:jc w:val="both"/>
        <w:rPr>
          <w:rFonts w:ascii="Times New Roman" w:hAnsi="Times New Roman" w:cs="Times New Roman"/>
          <w:color w:val="000000"/>
          <w:sz w:val="24"/>
          <w:szCs w:val="24"/>
        </w:rPr>
      </w:pPr>
      <w:r w:rsidRPr="006B606E">
        <w:rPr>
          <w:rFonts w:ascii="Times New Roman" w:hAnsi="Times New Roman" w:cs="Times New Roman"/>
          <w:color w:val="000000"/>
          <w:sz w:val="24"/>
          <w:szCs w:val="24"/>
        </w:rPr>
        <w:t xml:space="preserve">Nada de esto implica negar que vivamos tiempos exigentes e inciertos. Pero algo es claro: desde un punto de vista económico, al menos, el mundo sigue transformándose en un lugar cada vez mejor. </w:t>
      </w:r>
    </w:p>
    <w:p w:rsidR="00BD422E" w:rsidRDefault="00BD422E" w:rsidP="00BD422E">
      <w:pPr>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4458DE">
        <w:rPr>
          <w:rFonts w:ascii="Times New Roman" w:hAnsi="Times New Roman" w:cs="Times New Roman"/>
          <w:color w:val="000000"/>
          <w:sz w:val="24"/>
          <w:szCs w:val="24"/>
          <w:lang w:val="en-US"/>
        </w:rPr>
        <w:t>Jim O’Neill, a former chairman of Goldman Sachs Asset Management, is Honorary Professor of Economics at Manchester University, a visiting research fellow at the economic think tank Bruegel, and a fellow of the University of Cambridge’s Center for Rising Powers</w:t>
      </w:r>
      <w:r>
        <w:rPr>
          <w:rFonts w:ascii="Times New Roman" w:hAnsi="Times New Roman" w:cs="Times New Roman"/>
          <w:color w:val="000000"/>
          <w:sz w:val="24"/>
          <w:szCs w:val="24"/>
          <w:lang w:val="en-US"/>
        </w:rPr>
        <w:t>)</w:t>
      </w:r>
    </w:p>
    <w:p w:rsidR="00BD422E" w:rsidRPr="0068616F" w:rsidRDefault="00BD422E" w:rsidP="00BD422E">
      <w:pPr>
        <w:spacing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 después</w:t>
      </w:r>
      <w:r w:rsidRPr="0068616F">
        <w:rPr>
          <w:rFonts w:ascii="Times New Roman" w:hAnsi="Times New Roman" w:cs="Times New Roman"/>
          <w:color w:val="000000"/>
          <w:sz w:val="24"/>
          <w:szCs w:val="24"/>
          <w:u w:val="single"/>
        </w:rPr>
        <w:t xml:space="preserve"> los</w:t>
      </w:r>
      <w:r>
        <w:rPr>
          <w:rFonts w:ascii="Times New Roman" w:hAnsi="Times New Roman" w:cs="Times New Roman"/>
          <w:color w:val="000000"/>
          <w:sz w:val="24"/>
          <w:szCs w:val="24"/>
          <w:u w:val="single"/>
        </w:rPr>
        <w:t xml:space="preserve"> </w:t>
      </w:r>
      <w:r w:rsidRPr="0068616F">
        <w:rPr>
          <w:rFonts w:ascii="Times New Roman" w:hAnsi="Times New Roman" w:cs="Times New Roman"/>
          <w:color w:val="000000"/>
          <w:sz w:val="24"/>
          <w:szCs w:val="24"/>
          <w:u w:val="single"/>
        </w:rPr>
        <w:t>comentarios</w:t>
      </w:r>
      <w:r>
        <w:rPr>
          <w:rFonts w:ascii="Times New Roman" w:hAnsi="Times New Roman" w:cs="Times New Roman"/>
          <w:color w:val="000000"/>
          <w:sz w:val="24"/>
          <w:szCs w:val="24"/>
          <w:u w:val="single"/>
        </w:rPr>
        <w:t xml:space="preserve"> (a modo de Prólogo)</w:t>
      </w:r>
    </w:p>
    <w:p w:rsidR="00BD422E" w:rsidRPr="00E2273E" w:rsidRDefault="00BD422E" w:rsidP="00BD422E">
      <w:pPr>
        <w:shd w:val="clear" w:color="auto" w:fill="FFFFFF"/>
        <w:spacing w:after="0" w:line="240" w:lineRule="auto"/>
        <w:jc w:val="both"/>
        <w:rPr>
          <w:rFonts w:ascii="Times New Roman" w:hAnsi="Times New Roman" w:cs="Times New Roman"/>
          <w:sz w:val="24"/>
          <w:szCs w:val="24"/>
        </w:rPr>
      </w:pPr>
      <w:r w:rsidRPr="00812877">
        <w:rPr>
          <w:rFonts w:ascii="Times New Roman" w:hAnsi="Times New Roman" w:cs="Times New Roman"/>
          <w:sz w:val="24"/>
          <w:szCs w:val="24"/>
        </w:rPr>
        <w:t>Nunca</w:t>
      </w:r>
      <w:r>
        <w:rPr>
          <w:rFonts w:ascii="Times New Roman" w:hAnsi="Times New Roman" w:cs="Times New Roman"/>
          <w:sz w:val="24"/>
          <w:szCs w:val="24"/>
        </w:rPr>
        <w:t xml:space="preserve"> dos noticias periodísticas me habían facilitado tanto redactar una Introducción. La primera, donde se “denuncia” la partición de la economía de los Estados Unidos en dos partes (los ricos, ganadores… y la clase media, perdedora). </w:t>
      </w:r>
      <w:r w:rsidRPr="00E2273E">
        <w:rPr>
          <w:rFonts w:ascii="Times New Roman" w:hAnsi="Times New Roman" w:cs="Times New Roman"/>
          <w:sz w:val="24"/>
          <w:szCs w:val="24"/>
        </w:rPr>
        <w:t xml:space="preserve">El surgimiento de una economía partida en dos en Estados Unidos, en la que las familias acaudaladas siguen prosperando y las clases media y baja tienen problemas para salir adelante, está reconfigurando toda clase de mercados, desde los bienes raíces al vestuario y el supermercado, pasando por la cerveza. </w:t>
      </w:r>
    </w:p>
    <w:p w:rsidR="00BD422E" w:rsidRPr="002A4E1C" w:rsidRDefault="00BD422E" w:rsidP="00BD422E">
      <w:pPr>
        <w:shd w:val="clear" w:color="auto" w:fill="FFFFFF"/>
        <w:spacing w:after="0" w:line="240" w:lineRule="auto"/>
        <w:jc w:val="both"/>
        <w:rPr>
          <w:rFonts w:ascii="Times New Roman" w:hAnsi="Times New Roman" w:cs="Times New Roman"/>
          <w:b/>
          <w:color w:val="FF0000"/>
          <w:sz w:val="24"/>
          <w:szCs w:val="24"/>
          <w:u w:val="single"/>
        </w:rPr>
      </w:pPr>
    </w:p>
    <w:p w:rsidR="00BD422E" w:rsidRDefault="00BD422E" w:rsidP="00BD422E">
      <w:pPr>
        <w:shd w:val="clear" w:color="auto" w:fill="FFFFFF"/>
        <w:spacing w:after="0" w:line="240" w:lineRule="auto"/>
        <w:jc w:val="both"/>
        <w:rPr>
          <w:rFonts w:ascii="Times New Roman" w:hAnsi="Times New Roman" w:cs="Times New Roman"/>
          <w:sz w:val="24"/>
          <w:szCs w:val="24"/>
        </w:rPr>
      </w:pPr>
      <w:r w:rsidRPr="00E2273E">
        <w:rPr>
          <w:rFonts w:ascii="Times New Roman" w:hAnsi="Times New Roman" w:cs="Times New Roman"/>
          <w:sz w:val="24"/>
          <w:szCs w:val="24"/>
        </w:rPr>
        <w:t>Es la historia de dos economías. Hay un mercado de alta gama en pleno auge. Luego está la clase media, donde no hay mucha esperanza de que aumenten los salarios.</w:t>
      </w:r>
    </w:p>
    <w:p w:rsidR="00BD422E" w:rsidRDefault="00BD422E" w:rsidP="00BD422E">
      <w:pPr>
        <w:shd w:val="clear" w:color="auto" w:fill="FFFFFF"/>
        <w:spacing w:after="0" w:line="240" w:lineRule="auto"/>
        <w:jc w:val="both"/>
        <w:rPr>
          <w:rFonts w:ascii="Times New Roman" w:hAnsi="Times New Roman" w:cs="Times New Roman"/>
          <w:sz w:val="24"/>
          <w:szCs w:val="24"/>
        </w:rPr>
      </w:pPr>
    </w:p>
    <w:p w:rsidR="00BD422E" w:rsidRPr="00E2273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segunda, donde se felicitan por la “nueva normalidad”, en la que, entre el año 2000 y el 2014, la economía de los BRIC ha pasado de representar un cuarto del PIB de Estados Unidos, a alcanzarlo (llegando a representar casi un tercio del PIB global nominal). </w:t>
      </w:r>
      <w:r w:rsidRPr="00E2273E">
        <w:rPr>
          <w:rFonts w:ascii="Times New Roman" w:hAnsi="Times New Roman" w:cs="Times New Roman"/>
          <w:sz w:val="24"/>
          <w:szCs w:val="24"/>
        </w:rPr>
        <w:t xml:space="preserve">En el mismo período, el PIB nominal de China se disparó de 1,2 billones de dólares a más de 10 billones de dólares -un crecimiento más de cuatro veces superior al de la tasa global.  </w:t>
      </w:r>
    </w:p>
    <w:p w:rsidR="00BD422E" w:rsidRDefault="00BD422E" w:rsidP="00BD422E">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w:t>
      </w:r>
      <w:r w:rsidRPr="006B606E">
        <w:rPr>
          <w:rFonts w:ascii="Times New Roman" w:hAnsi="Times New Roman" w:cs="Times New Roman"/>
          <w:color w:val="000000"/>
          <w:sz w:val="24"/>
          <w:szCs w:val="24"/>
        </w:rPr>
        <w:t>l ingreso per cápita en los países en desarrollo está creciendo mucho más rápido que en las economías avanzadas.</w:t>
      </w:r>
      <w:r>
        <w:rPr>
          <w:rFonts w:ascii="Times New Roman" w:hAnsi="Times New Roman" w:cs="Times New Roman"/>
          <w:color w:val="000000"/>
          <w:sz w:val="24"/>
          <w:szCs w:val="24"/>
        </w:rPr>
        <w:t xml:space="preserve"> La desigualdad “global” está decreciendo, pero la brecha de los ingresos y la riqueza están ampliándose en los países avanzados.</w:t>
      </w:r>
    </w:p>
    <w:p w:rsidR="00BD422E" w:rsidRPr="00E93D4C" w:rsidRDefault="00BD422E" w:rsidP="00BD422E">
      <w:pPr>
        <w:spacing w:line="240" w:lineRule="auto"/>
        <w:jc w:val="both"/>
        <w:rPr>
          <w:rFonts w:ascii="Times New Roman" w:hAnsi="Times New Roman" w:cs="Times New Roman"/>
          <w:sz w:val="24"/>
          <w:szCs w:val="24"/>
          <w:u w:val="single"/>
        </w:rPr>
      </w:pPr>
      <w:r w:rsidRPr="00E93D4C">
        <w:rPr>
          <w:rFonts w:ascii="Times New Roman" w:hAnsi="Times New Roman" w:cs="Times New Roman"/>
          <w:sz w:val="24"/>
          <w:szCs w:val="24"/>
          <w:u w:val="single"/>
        </w:rPr>
        <w:t>Hacer un pan como unas tortas</w:t>
      </w:r>
    </w:p>
    <w:p w:rsidR="00BD422E" w:rsidRPr="00CE75EF" w:rsidRDefault="00BD422E" w:rsidP="00BD422E">
      <w:pPr>
        <w:spacing w:line="240" w:lineRule="auto"/>
        <w:jc w:val="both"/>
        <w:rPr>
          <w:rStyle w:val="field-content"/>
          <w:rFonts w:ascii="Times New Roman" w:hAnsi="Times New Roman" w:cs="Times New Roman"/>
          <w:sz w:val="24"/>
          <w:szCs w:val="24"/>
        </w:rPr>
      </w:pPr>
      <w:r>
        <w:rPr>
          <w:rStyle w:val="field-content"/>
          <w:rFonts w:ascii="Times New Roman" w:hAnsi="Times New Roman" w:cs="Times New Roman"/>
          <w:i/>
          <w:sz w:val="24"/>
          <w:szCs w:val="24"/>
        </w:rPr>
        <w:t>“</w:t>
      </w:r>
      <w:r w:rsidRPr="00E93D4C">
        <w:rPr>
          <w:rStyle w:val="field-content"/>
          <w:rFonts w:ascii="Times New Roman" w:hAnsi="Times New Roman" w:cs="Times New Roman"/>
          <w:i/>
          <w:sz w:val="24"/>
          <w:szCs w:val="24"/>
        </w:rPr>
        <w:t>El gasto de consumo final de los hogares (anteriormente, consumo privado) es el valor de mercado de todos los bienes y servicios, incluidos los productos durables (tales como autos, máquinas lavadoras y computadoras personales), comprados por los hogares. Quedan excluidas las compras de viviendas, pero incluye la renta imputada de las viviendas ocupadas por sus propietarios</w:t>
      </w:r>
      <w:r>
        <w:rPr>
          <w:rStyle w:val="field-content"/>
          <w:rFonts w:ascii="Times New Roman" w:hAnsi="Times New Roman" w:cs="Times New Roman"/>
          <w:i/>
          <w:sz w:val="24"/>
          <w:szCs w:val="24"/>
        </w:rPr>
        <w:t>”..</w:t>
      </w:r>
      <w:r w:rsidRPr="00CE75EF">
        <w:rPr>
          <w:rStyle w:val="field-content"/>
          <w:rFonts w:ascii="Times New Roman" w:hAnsi="Times New Roman" w:cs="Times New Roman"/>
          <w:sz w:val="24"/>
          <w:szCs w:val="24"/>
        </w:rPr>
        <w:t>.</w:t>
      </w:r>
      <w:r>
        <w:rPr>
          <w:rStyle w:val="field-content"/>
          <w:rFonts w:ascii="Times New Roman" w:hAnsi="Times New Roman" w:cs="Times New Roman"/>
          <w:sz w:val="24"/>
          <w:szCs w:val="24"/>
        </w:rPr>
        <w:t xml:space="preserve"> (Banco Mundial - Base de datos 2013)</w:t>
      </w:r>
    </w:p>
    <w:p w:rsidR="00BD422E" w:rsidRPr="00CE75EF"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 xml:space="preserve">El gasto de consumo </w:t>
      </w:r>
      <w:r>
        <w:rPr>
          <w:rStyle w:val="field-content"/>
          <w:rFonts w:ascii="Times New Roman" w:hAnsi="Times New Roman" w:cs="Times New Roman"/>
          <w:sz w:val="24"/>
          <w:szCs w:val="24"/>
        </w:rPr>
        <w:t xml:space="preserve"> representa el </w:t>
      </w:r>
      <w:r w:rsidRPr="00CE75EF">
        <w:rPr>
          <w:rStyle w:val="field-content"/>
          <w:rFonts w:ascii="Times New Roman" w:hAnsi="Times New Roman" w:cs="Times New Roman"/>
          <w:sz w:val="24"/>
          <w:szCs w:val="24"/>
        </w:rPr>
        <w:t>68%</w:t>
      </w:r>
      <w:r>
        <w:rPr>
          <w:rStyle w:val="field-content"/>
          <w:rFonts w:ascii="Times New Roman" w:hAnsi="Times New Roman" w:cs="Times New Roman"/>
          <w:sz w:val="24"/>
          <w:szCs w:val="24"/>
        </w:rPr>
        <w:t xml:space="preserve"> del Producto Interior Bruto</w:t>
      </w:r>
      <w:r w:rsidRPr="00CE75EF">
        <w:rPr>
          <w:rStyle w:val="field-content"/>
          <w:rFonts w:ascii="Times New Roman" w:hAnsi="Times New Roman" w:cs="Times New Roman"/>
          <w:sz w:val="24"/>
          <w:szCs w:val="24"/>
        </w:rPr>
        <w:t xml:space="preserve"> en los EEUU</w:t>
      </w:r>
      <w:r>
        <w:rPr>
          <w:rStyle w:val="field-content"/>
          <w:rFonts w:ascii="Times New Roman" w:hAnsi="Times New Roman" w:cs="Times New Roman"/>
          <w:sz w:val="24"/>
          <w:szCs w:val="24"/>
        </w:rPr>
        <w:t>.</w:t>
      </w:r>
    </w:p>
    <w:p w:rsidR="00BD422E" w:rsidRPr="00CE75EF"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56%</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Alemania</w:t>
      </w:r>
      <w:r>
        <w:rPr>
          <w:rFonts w:ascii="Times New Roman" w:hAnsi="Times New Roman" w:cs="Times New Roman"/>
          <w:sz w:val="24"/>
          <w:szCs w:val="24"/>
        </w:rPr>
        <w:t>.</w:t>
      </w:r>
    </w:p>
    <w:p w:rsidR="00BD422E" w:rsidRPr="00CE75EF"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lastRenderedPageBreak/>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58%</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España</w:t>
      </w:r>
      <w:r>
        <w:rPr>
          <w:rFonts w:ascii="Times New Roman" w:hAnsi="Times New Roman" w:cs="Times New Roman"/>
          <w:sz w:val="24"/>
          <w:szCs w:val="24"/>
        </w:rPr>
        <w:t>.</w:t>
      </w:r>
    </w:p>
    <w:p w:rsidR="00BD422E" w:rsidRPr="00CE75EF"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55%</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Francia</w:t>
      </w:r>
      <w:r>
        <w:rPr>
          <w:rFonts w:ascii="Times New Roman" w:hAnsi="Times New Roman" w:cs="Times New Roman"/>
          <w:sz w:val="24"/>
          <w:szCs w:val="24"/>
        </w:rPr>
        <w:t>.</w:t>
      </w:r>
    </w:p>
    <w:p w:rsidR="00BD422E" w:rsidRPr="00CE75EF"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60%</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Italia</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CE75EF">
        <w:rPr>
          <w:rStyle w:val="field-content"/>
          <w:rFonts w:ascii="Times New Roman" w:hAnsi="Times New Roman" w:cs="Times New Roman"/>
          <w:sz w:val="24"/>
          <w:szCs w:val="24"/>
        </w:rPr>
        <w:t>El gasto de consumo</w:t>
      </w:r>
      <w:r>
        <w:rPr>
          <w:rStyle w:val="field-content"/>
          <w:rFonts w:ascii="Times New Roman" w:hAnsi="Times New Roman" w:cs="Times New Roman"/>
          <w:sz w:val="24"/>
          <w:szCs w:val="24"/>
        </w:rPr>
        <w:t xml:space="preserve"> representa el</w:t>
      </w:r>
      <w:r w:rsidRPr="00CE75EF">
        <w:rPr>
          <w:rFonts w:ascii="Times New Roman" w:hAnsi="Times New Roman" w:cs="Times New Roman"/>
          <w:sz w:val="24"/>
          <w:szCs w:val="24"/>
        </w:rPr>
        <w:t xml:space="preserve"> 65%</w:t>
      </w:r>
      <w:r>
        <w:rPr>
          <w:rFonts w:ascii="Times New Roman" w:hAnsi="Times New Roman" w:cs="Times New Roman"/>
          <w:sz w:val="24"/>
          <w:szCs w:val="24"/>
        </w:rPr>
        <w:t xml:space="preserve"> </w:t>
      </w:r>
      <w:r>
        <w:rPr>
          <w:rStyle w:val="field-content"/>
          <w:rFonts w:ascii="Times New Roman" w:hAnsi="Times New Roman" w:cs="Times New Roman"/>
          <w:sz w:val="24"/>
          <w:szCs w:val="24"/>
        </w:rPr>
        <w:t>del Producto Interior Bruto</w:t>
      </w:r>
      <w:r w:rsidRPr="00CE75EF">
        <w:rPr>
          <w:rFonts w:ascii="Times New Roman" w:hAnsi="Times New Roman" w:cs="Times New Roman"/>
          <w:sz w:val="24"/>
          <w:szCs w:val="24"/>
        </w:rPr>
        <w:t xml:space="preserve"> en Reino Unido</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daba clases en la Universidad o en alguna Escuela de Negocios, preguntaba a los alumnos del curso de Teoría Económica, ¿cuántos “chuletones” se podría comer un rico en un almuerzo o cena? ¿en cuántas bañeras podría higienizarse durante un día? (en realidad me refería a los inodoros, pero no deseo resultar tan escatológico) ¿cuántos automóviles podría conducir durante un trayecto? ¿cuántos viajes podría realizar simultáneamente?... y así podríamos seguir.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Con ello intentaba demostrarles que el gran mercado de consumo lo componen las clases medias y no las clases altas. Importa más la cantidad (de consumidores) que la calidad (de unos pocos consumidores), para ampliar la curva de la demanda.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más que los ricos y famosos tengan enormes y costosas mansiones, automóviles, aviones, barcos, joyas, vestuario, entrenadores personales, secretarias, mayordomos, custodios, y un largo etc., en “volumen” de facturación (cálculo macroeconómico) resultan poco significativos, frente al “consumo masivo” que realiza la clase media.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Aunque los “ricos y famosos” resulten “cualitativamente” muy importantes, y provechosos, para sus proveedores y servidores, “cuantitativamente” dejan de tener relevancia, ante el “ejército” de consumidores que “empujan” el carrito de la compra.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secreto” del crecimiento económico de los países avanzados está en su mercado interior. El “gran secreto” de la fortaleza de ese mercado interior está en tener una  masa de consumidores con un nivel de ingresos suficiente para demandar gran parte de los productos ofrecidos. En EEUU el consumo interno representa el 68% del PIB. En Europa podríamos decir que está en el orden del 60%.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Cuesta trabajo entender (si fuera posible) cómo se puede haber renunciado a ese “mercado interior” con una demanda “cuasi cautiva”, para terminar facilitando la creación de una “nueva clase media” en los países proveedores (emergentes), donde fue a parar la producción industrial que se deslocalizó (y los empleos que se perdieron).</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financiera (sub-prime) ha demostrado que el crédito (fácil) no puede reemplazar a los ingresos salariales, por mucho tiempo.</w:t>
      </w:r>
    </w:p>
    <w:p w:rsidR="00BD422E" w:rsidRPr="001A0518" w:rsidRDefault="00BD422E" w:rsidP="00BD422E">
      <w:pPr>
        <w:pStyle w:val="NormalWeb"/>
        <w:jc w:val="both"/>
        <w:rPr>
          <w:i/>
        </w:rPr>
      </w:pPr>
      <w:r w:rsidRPr="00E23351">
        <w:t>Los QE</w:t>
      </w:r>
      <w:r>
        <w:t xml:space="preserve"> (quantitative easing)</w:t>
      </w:r>
      <w:r w:rsidRPr="00E23351">
        <w:t xml:space="preserve"> impulsan a grandes empresas y hunden a las familias. Los beneficios récord en las grandes empresas coinciden con los salarios totales mínimos en relación al producto </w:t>
      </w:r>
      <w:r>
        <w:t>Nacional Bruto</w:t>
      </w:r>
      <w:r w:rsidRPr="00E23351">
        <w:t>. No es una  casualidad, es una consecuencia de las políticas de los gobiernos y bancos centrales</w:t>
      </w:r>
      <w: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la rentabilidad de las industrias que deslocalizaron la producción (en el corto plazo) haya mejorado, al final se han quedado sin “demanda” suficiente, generando una crisis de “oferta”, por ausencia de mercado. Las “alegrías” de Wall Street, terminaron provocando las “tristezas” de Main Street. </w:t>
      </w:r>
    </w:p>
    <w:p w:rsidR="00BD422E" w:rsidRPr="0008552B"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 </w:t>
      </w:r>
      <w:r w:rsidRPr="0008552B">
        <w:rPr>
          <w:rFonts w:ascii="Times New Roman" w:hAnsi="Times New Roman" w:cs="Times New Roman"/>
          <w:sz w:val="24"/>
          <w:szCs w:val="24"/>
        </w:rPr>
        <w:t xml:space="preserve">Ha desaparecido una buena parte de la </w:t>
      </w:r>
      <w:r>
        <w:rPr>
          <w:rFonts w:ascii="Times New Roman" w:hAnsi="Times New Roman" w:cs="Times New Roman"/>
          <w:sz w:val="24"/>
          <w:szCs w:val="24"/>
        </w:rPr>
        <w:t>clase media, que ahora es baja.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suma: el empobrecimiento fue (y sigue siendo) un hecho económico, un hecho social y un hecho político…</w:t>
      </w:r>
    </w:p>
    <w:p w:rsidR="00BD422E" w:rsidRDefault="00BD422E" w:rsidP="00BD422E">
      <w:pPr>
        <w:spacing w:line="240" w:lineRule="auto"/>
        <w:jc w:val="both"/>
        <w:rPr>
          <w:rFonts w:ascii="Times New Roman" w:hAnsi="Times New Roman" w:cs="Times New Roman"/>
          <w:sz w:val="24"/>
          <w:szCs w:val="24"/>
        </w:rPr>
      </w:pPr>
      <w:r w:rsidRPr="00B05D2E">
        <w:rPr>
          <w:rFonts w:ascii="Times New Roman" w:hAnsi="Times New Roman" w:cs="Times New Roman"/>
          <w:sz w:val="24"/>
          <w:szCs w:val="24"/>
        </w:rPr>
        <w:t>En el Paper:</w:t>
      </w:r>
      <w:r>
        <w:rPr>
          <w:rFonts w:ascii="Times New Roman" w:hAnsi="Times New Roman" w:cs="Times New Roman"/>
          <w:sz w:val="24"/>
          <w:szCs w:val="24"/>
        </w:rPr>
        <w:t xml:space="preserve"> </w:t>
      </w:r>
      <w:r>
        <w:rPr>
          <w:rFonts w:ascii="Times New Roman" w:hAnsi="Times New Roman" w:cs="Times New Roman"/>
          <w:b/>
          <w:sz w:val="24"/>
          <w:szCs w:val="24"/>
        </w:rPr>
        <w:t>¿Se ha perdido la confianza en la “economía de mercado”, en los países avanzados? (el costo de la desigualdad y la falta de oportunidades)</w:t>
      </w:r>
      <w:r>
        <w:rPr>
          <w:rFonts w:ascii="Times New Roman" w:hAnsi="Times New Roman" w:cs="Times New Roman"/>
          <w:sz w:val="24"/>
          <w:szCs w:val="24"/>
        </w:rPr>
        <w:t xml:space="preserve">, publicado el </w:t>
      </w:r>
      <w:r w:rsidRPr="00F974E3">
        <w:rPr>
          <w:rFonts w:ascii="Times New Roman" w:hAnsi="Times New Roman" w:cs="Times New Roman"/>
          <w:b/>
          <w:sz w:val="24"/>
          <w:szCs w:val="24"/>
        </w:rPr>
        <w:t>15/6/2016</w:t>
      </w:r>
      <w:r>
        <w:rPr>
          <w:rFonts w:ascii="Times New Roman" w:hAnsi="Times New Roman" w:cs="Times New Roman"/>
          <w:sz w:val="24"/>
          <w:szCs w:val="24"/>
        </w:rPr>
        <w:t>, decía:</w:t>
      </w:r>
    </w:p>
    <w:p w:rsidR="00BD422E" w:rsidRPr="00B05D2E" w:rsidRDefault="00BD422E" w:rsidP="00BD422E">
      <w:pPr>
        <w:pStyle w:val="Ttulo2"/>
        <w:shd w:val="clear" w:color="auto" w:fill="FFFFFF"/>
        <w:rPr>
          <w:b w:val="0"/>
          <w:sz w:val="24"/>
          <w:szCs w:val="24"/>
          <w:u w:val="single"/>
        </w:rPr>
      </w:pPr>
      <w:r w:rsidRPr="00B05D2E">
        <w:rPr>
          <w:b w:val="0"/>
          <w:sz w:val="24"/>
          <w:szCs w:val="24"/>
          <w:u w:val="single"/>
        </w:rPr>
        <w:t>Los europeos son ahora más críticos con la economía de mercado</w:t>
      </w:r>
    </w:p>
    <w:p w:rsidR="00BD422E" w:rsidRDefault="00BD422E" w:rsidP="00BD422E">
      <w:pPr>
        <w:shd w:val="clear" w:color="auto" w:fill="FFFFFF"/>
        <w:spacing w:before="100" w:beforeAutospacing="1" w:after="345" w:line="240" w:lineRule="auto"/>
        <w:jc w:val="both"/>
        <w:rPr>
          <w:rFonts w:ascii="Times New Roman" w:hAnsi="Times New Roman" w:cs="Times New Roman"/>
          <w:sz w:val="24"/>
          <w:szCs w:val="24"/>
        </w:rPr>
      </w:pPr>
      <w:r w:rsidRPr="00D760BD">
        <w:rPr>
          <w:rFonts w:ascii="Times New Roman" w:hAnsi="Times New Roman" w:cs="Times New Roman"/>
          <w:sz w:val="24"/>
          <w:szCs w:val="24"/>
        </w:rPr>
        <w:t xml:space="preserve">En </w:t>
      </w:r>
      <w:r>
        <w:rPr>
          <w:rFonts w:ascii="Times New Roman" w:hAnsi="Times New Roman" w:cs="Times New Roman"/>
          <w:sz w:val="24"/>
          <w:szCs w:val="24"/>
        </w:rPr>
        <w:t xml:space="preserve">2007, antes de la crisis, la sociedad europea era una de las </w:t>
      </w:r>
      <w:r w:rsidRPr="00D760BD">
        <w:rPr>
          <w:rFonts w:ascii="Times New Roman" w:hAnsi="Times New Roman" w:cs="Times New Roman"/>
          <w:sz w:val="24"/>
          <w:szCs w:val="24"/>
        </w:rPr>
        <w:t xml:space="preserve">que más confiaba en la economía de mercado. </w:t>
      </w:r>
      <w:r>
        <w:rPr>
          <w:rFonts w:ascii="Times New Roman" w:hAnsi="Times New Roman" w:cs="Times New Roman"/>
          <w:sz w:val="24"/>
          <w:szCs w:val="24"/>
        </w:rPr>
        <w:t>S</w:t>
      </w:r>
      <w:r w:rsidRPr="00D760BD">
        <w:rPr>
          <w:rFonts w:ascii="Times New Roman" w:hAnsi="Times New Roman" w:cs="Times New Roman"/>
          <w:sz w:val="24"/>
          <w:szCs w:val="24"/>
        </w:rPr>
        <w:t xml:space="preserve">egún un estudio de </w:t>
      </w:r>
      <w:r w:rsidRPr="000E06B1">
        <w:rPr>
          <w:rStyle w:val="nfasis"/>
          <w:rFonts w:ascii="Times New Roman" w:hAnsi="Times New Roman" w:cs="Times New Roman"/>
          <w:sz w:val="24"/>
          <w:szCs w:val="24"/>
        </w:rPr>
        <w:t>Pew Research Center</w:t>
      </w:r>
      <w:r w:rsidRPr="00D760BD">
        <w:rPr>
          <w:rStyle w:val="nfasis"/>
          <w:sz w:val="24"/>
          <w:szCs w:val="24"/>
        </w:rPr>
        <w:t xml:space="preserve"> </w:t>
      </w:r>
      <w:r>
        <w:rPr>
          <w:rFonts w:ascii="Times New Roman" w:hAnsi="Times New Roman" w:cs="Times New Roman"/>
          <w:sz w:val="24"/>
          <w:szCs w:val="24"/>
        </w:rPr>
        <w:t>realizado en el año 2014</w:t>
      </w:r>
      <w:r w:rsidRPr="00D760BD">
        <w:rPr>
          <w:rFonts w:ascii="Times New Roman" w:hAnsi="Times New Roman" w:cs="Times New Roman"/>
          <w:sz w:val="24"/>
          <w:szCs w:val="24"/>
        </w:rPr>
        <w:t xml:space="preserve"> el 45% de los ciudadano</w:t>
      </w:r>
      <w:r>
        <w:rPr>
          <w:rFonts w:ascii="Times New Roman" w:hAnsi="Times New Roman" w:cs="Times New Roman"/>
          <w:sz w:val="24"/>
          <w:szCs w:val="24"/>
        </w:rPr>
        <w:t xml:space="preserve">s rechaza este sistema, siendo España el país </w:t>
      </w:r>
      <w:r w:rsidRPr="00D760BD">
        <w:rPr>
          <w:rFonts w:ascii="Times New Roman" w:hAnsi="Times New Roman" w:cs="Times New Roman"/>
          <w:sz w:val="24"/>
          <w:szCs w:val="24"/>
        </w:rPr>
        <w:t xml:space="preserve">más crítico con el capitalismo, por encima de otros estados europeos también castigados, como Grecia o Italia. </w:t>
      </w:r>
    </w:p>
    <w:p w:rsidR="00BD422E" w:rsidRPr="009B1AF1" w:rsidRDefault="00BD422E" w:rsidP="00BD422E">
      <w:pPr>
        <w:shd w:val="clear" w:color="auto" w:fill="FFFFFF"/>
        <w:spacing w:before="100" w:beforeAutospacing="1" w:after="345" w:line="240" w:lineRule="auto"/>
        <w:jc w:val="both"/>
        <w:rPr>
          <w:rFonts w:ascii="Times New Roman" w:hAnsi="Times New Roman" w:cs="Times New Roman"/>
          <w:b/>
          <w:i/>
          <w:sz w:val="24"/>
          <w:szCs w:val="24"/>
        </w:rPr>
      </w:pPr>
      <w:r w:rsidRPr="009B1AF1">
        <w:rPr>
          <w:rFonts w:ascii="Times New Roman" w:hAnsi="Times New Roman" w:cs="Times New Roman"/>
          <w:i/>
          <w:sz w:val="24"/>
          <w:szCs w:val="24"/>
        </w:rPr>
        <w:t>“El divorcio entre las élites y la ciudadanía en el ámbito institucional se ha traducido también en una</w:t>
      </w:r>
      <w:r w:rsidRPr="009B1AF1">
        <w:rPr>
          <w:rFonts w:ascii="Times New Roman" w:hAnsi="Times New Roman" w:cs="Times New Roman"/>
          <w:b/>
          <w:i/>
          <w:sz w:val="24"/>
          <w:szCs w:val="24"/>
        </w:rPr>
        <w:t xml:space="preserve"> </w:t>
      </w:r>
      <w:r w:rsidRPr="009B1AF1">
        <w:rPr>
          <w:rStyle w:val="Textoennegrita"/>
          <w:rFonts w:ascii="Times New Roman" w:hAnsi="Times New Roman" w:cs="Times New Roman"/>
          <w:i/>
          <w:sz w:val="24"/>
          <w:szCs w:val="24"/>
        </w:rPr>
        <w:t>revolución en los hábitos de compra”</w:t>
      </w:r>
      <w:r w:rsidRPr="009B1AF1">
        <w:rPr>
          <w:rFonts w:ascii="Times New Roman" w:hAnsi="Times New Roman" w:cs="Times New Roman"/>
          <w:b/>
          <w:i/>
          <w:sz w:val="24"/>
          <w:szCs w:val="24"/>
        </w:rPr>
        <w:t>…</w:t>
      </w:r>
    </w:p>
    <w:p w:rsidR="00BD422E" w:rsidRPr="009B1AF1" w:rsidRDefault="00BD422E" w:rsidP="00BD422E">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b/>
          <w:i/>
          <w:sz w:val="24"/>
          <w:szCs w:val="24"/>
        </w:rPr>
        <w:t>“</w:t>
      </w:r>
      <w:r w:rsidRPr="009B1AF1">
        <w:rPr>
          <w:rFonts w:ascii="Times New Roman" w:hAnsi="Times New Roman" w:cs="Times New Roman"/>
          <w:i/>
          <w:sz w:val="24"/>
          <w:szCs w:val="24"/>
        </w:rPr>
        <w:t xml:space="preserve">El consumidor se ha vuelto contestatario… Es más activo, </w:t>
      </w:r>
      <w:r w:rsidRPr="009B1AF1">
        <w:rPr>
          <w:rStyle w:val="Textoennegrita"/>
          <w:rFonts w:ascii="Times New Roman" w:hAnsi="Times New Roman" w:cs="Times New Roman"/>
          <w:i/>
          <w:sz w:val="24"/>
          <w:szCs w:val="24"/>
        </w:rPr>
        <w:t>más exigente con las marcas</w:t>
      </w:r>
      <w:r w:rsidRPr="009B1AF1">
        <w:rPr>
          <w:rFonts w:ascii="Times New Roman" w:hAnsi="Times New Roman" w:cs="Times New Roman"/>
          <w:i/>
          <w:sz w:val="24"/>
          <w:szCs w:val="24"/>
        </w:rPr>
        <w:t xml:space="preserve">. Como, gracias a las redes sociales, tiene más información y conoce lo que hacen las compañías, se ha vuelto más vigilante”... </w:t>
      </w:r>
    </w:p>
    <w:p w:rsidR="00BD422E" w:rsidRPr="009B1AF1" w:rsidRDefault="00BD422E" w:rsidP="00BD422E">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t>“La sociedad ha adquirido una mayor cultura de información sobre asuntos que antes le eran ajenos… El consumo se ha adaptado a la situación económica. Los compradores son más cautos, escépticos y críticos. Tratan de entender los fenómenos políticos y económicos que están ocurriendo a su alrededor para adecuar su situación económica y familiar a los mismos”…</w:t>
      </w:r>
    </w:p>
    <w:p w:rsidR="00BD422E" w:rsidRPr="009B1AF1" w:rsidRDefault="00BD422E" w:rsidP="00BD422E">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t>Esta subversión comercial “sí está más presente entre quienes consideran que la crisis les ha empobrecido que entre los que dicen que su posición no ha variado”…</w:t>
      </w:r>
    </w:p>
    <w:p w:rsidR="00BD422E" w:rsidRPr="009B1AF1" w:rsidRDefault="00BD422E" w:rsidP="00BD422E">
      <w:pPr>
        <w:shd w:val="clear" w:color="auto" w:fill="FFFFFF"/>
        <w:spacing w:before="100" w:beforeAutospacing="1" w:after="345" w:line="240" w:lineRule="auto"/>
        <w:jc w:val="both"/>
        <w:rPr>
          <w:rFonts w:ascii="Times New Roman" w:hAnsi="Times New Roman" w:cs="Times New Roman"/>
          <w:i/>
          <w:sz w:val="24"/>
          <w:szCs w:val="24"/>
        </w:rPr>
      </w:pPr>
      <w:r w:rsidRPr="009B1AF1">
        <w:rPr>
          <w:rFonts w:ascii="Times New Roman" w:hAnsi="Times New Roman" w:cs="Times New Roman"/>
          <w:i/>
          <w:sz w:val="24"/>
          <w:szCs w:val="24"/>
        </w:rPr>
        <w:lastRenderedPageBreak/>
        <w:t>El ciudadano tampoco se ha vuelto más apático, sino que “está más activo que nunca. Se aleja de las grandes corporaciones, pero busca soluciones en forma de trueque o consumo colaborativo”…</w:t>
      </w:r>
    </w:p>
    <w:p w:rsidR="00BD422E" w:rsidRPr="00BB17C7" w:rsidRDefault="00BD422E" w:rsidP="00BD422E">
      <w:pPr>
        <w:spacing w:before="100" w:beforeAutospacing="1" w:after="100" w:afterAutospacing="1" w:line="240" w:lineRule="auto"/>
        <w:jc w:val="both"/>
        <w:rPr>
          <w:rFonts w:ascii="Times New Roman" w:hAnsi="Times New Roman" w:cs="Times New Roman"/>
          <w:color w:val="000000"/>
          <w:sz w:val="24"/>
          <w:szCs w:val="24"/>
        </w:rPr>
      </w:pPr>
      <w:r w:rsidRPr="009B1AF1">
        <w:rPr>
          <w:rFonts w:ascii="Times New Roman" w:hAnsi="Times New Roman" w:cs="Times New Roman"/>
          <w:i/>
          <w:sz w:val="24"/>
          <w:szCs w:val="24"/>
        </w:rPr>
        <w:t>Son las compañías que han “incurrido en malas prácticas empresariales”, las que se constituyeron en la era analógica “y no han sabido adaptarse a las demandas de los consumidores”, las más penalizadas y juzgadas. Se salvan las nacidas en la era digital porque “están más protegidas, tienen un discurso que llega mejor y se las juzga con otros estándares”…</w:t>
      </w:r>
      <w:r>
        <w:rPr>
          <w:rFonts w:ascii="Times New Roman" w:hAnsi="Times New Roman" w:cs="Times New Roman"/>
          <w:i/>
          <w:sz w:val="24"/>
          <w:szCs w:val="24"/>
        </w:rPr>
        <w:t xml:space="preserve">  </w:t>
      </w:r>
      <w:r>
        <w:rPr>
          <w:rFonts w:ascii="Times New Roman" w:hAnsi="Times New Roman" w:cs="Times New Roman"/>
          <w:color w:val="000000"/>
          <w:sz w:val="24"/>
          <w:szCs w:val="24"/>
        </w:rPr>
        <w:t xml:space="preserve">(Vozpópuli - </w:t>
      </w:r>
      <w:r w:rsidRPr="000172F0">
        <w:rPr>
          <w:rFonts w:ascii="Times New Roman" w:hAnsi="Times New Roman" w:cs="Times New Roman"/>
          <w:b/>
          <w:color w:val="000000"/>
          <w:sz w:val="24"/>
          <w:szCs w:val="24"/>
        </w:rPr>
        <w:t>27/1/15</w:t>
      </w:r>
      <w:r>
        <w:rPr>
          <w:rFonts w:ascii="Times New Roman" w:hAnsi="Times New Roman" w:cs="Times New Roman"/>
          <w:color w:val="000000"/>
          <w:sz w:val="24"/>
          <w:szCs w:val="24"/>
        </w:rPr>
        <w:t xml:space="preserve">) </w:t>
      </w:r>
      <w:r w:rsidRPr="00BB17C7">
        <w:rPr>
          <w:rFonts w:ascii="Times New Roman" w:hAnsi="Times New Roman" w:cs="Times New Roman"/>
          <w:sz w:val="24"/>
          <w:szCs w:val="24"/>
        </w:rPr>
        <w:t xml:space="preserve">(elmundo.es - </w:t>
      </w:r>
      <w:r w:rsidRPr="00BB17C7">
        <w:rPr>
          <w:rFonts w:ascii="Times New Roman" w:hAnsi="Times New Roman" w:cs="Times New Roman"/>
          <w:b/>
          <w:sz w:val="24"/>
          <w:szCs w:val="24"/>
        </w:rPr>
        <w:t>15/2/15</w:t>
      </w:r>
      <w:r w:rsidRPr="00BB17C7">
        <w:rPr>
          <w:rFonts w:ascii="Times New Roman" w:hAnsi="Times New Roman" w:cs="Times New Roman"/>
          <w:sz w:val="24"/>
          <w:szCs w:val="24"/>
        </w:rPr>
        <w:t>)</w:t>
      </w:r>
    </w:p>
    <w:p w:rsidR="00BD422E" w:rsidRPr="00F974E3" w:rsidRDefault="00BD422E" w:rsidP="00BD422E">
      <w:pPr>
        <w:shd w:val="clear" w:color="auto" w:fill="FFFFFF"/>
        <w:spacing w:before="100" w:beforeAutospacing="1" w:after="345" w:line="240" w:lineRule="auto"/>
        <w:jc w:val="both"/>
        <w:rPr>
          <w:rFonts w:ascii="Times New Roman" w:hAnsi="Times New Roman" w:cs="Times New Roman"/>
          <w:b/>
          <w:sz w:val="24"/>
          <w:szCs w:val="24"/>
        </w:rPr>
      </w:pPr>
      <w:r w:rsidRPr="00D760BD">
        <w:rPr>
          <w:rFonts w:ascii="Times New Roman" w:hAnsi="Times New Roman" w:cs="Times New Roman"/>
          <w:sz w:val="24"/>
          <w:szCs w:val="24"/>
        </w:rPr>
        <w:t>E</w:t>
      </w:r>
      <w:r>
        <w:rPr>
          <w:rFonts w:ascii="Times New Roman" w:hAnsi="Times New Roman" w:cs="Times New Roman"/>
          <w:sz w:val="24"/>
          <w:szCs w:val="24"/>
        </w:rPr>
        <w:t xml:space="preserve">sto ocurre, </w:t>
      </w:r>
      <w:r w:rsidRPr="00D760BD">
        <w:rPr>
          <w:rFonts w:ascii="Times New Roman" w:hAnsi="Times New Roman" w:cs="Times New Roman"/>
          <w:sz w:val="24"/>
          <w:szCs w:val="24"/>
        </w:rPr>
        <w:t>porque estos usuarios críticos con la economía de mercado han modificado también su escala de valores. Ya no aprecian a las empresas por lo que ofrecen sino también por el rol que desempeñan en la sociedad. Uno de cada cuatro encuestados cree que no es suficiente con hacer buenos productos, sino que hay</w:t>
      </w:r>
      <w:r>
        <w:rPr>
          <w:rFonts w:ascii="Times New Roman" w:hAnsi="Times New Roman" w:cs="Times New Roman"/>
          <w:sz w:val="24"/>
          <w:szCs w:val="24"/>
        </w:rPr>
        <w:t xml:space="preserve"> que ir más allá. </w:t>
      </w:r>
      <w:r w:rsidRPr="00D760BD">
        <w:rPr>
          <w:rFonts w:ascii="Times New Roman" w:hAnsi="Times New Roman" w:cs="Times New Roman"/>
          <w:sz w:val="24"/>
          <w:szCs w:val="24"/>
        </w:rPr>
        <w:t xml:space="preserve">Hoy el consumidor exige a una marca que también tenga un comportamiento ético. Examina su papel en la sociedad, premia a las empresas que se comportan bien y penaliza a las que tienen prácticas negativas. Es algo que va más allá de la Responsabilidad Social Corporativa. El </w:t>
      </w:r>
      <w:r w:rsidRPr="00F974E3">
        <w:rPr>
          <w:rStyle w:val="Textoennegrita"/>
          <w:rFonts w:ascii="Times New Roman" w:hAnsi="Times New Roman" w:cs="Times New Roman"/>
          <w:sz w:val="24"/>
          <w:szCs w:val="24"/>
        </w:rPr>
        <w:t>nivel de exigencia es mayor</w:t>
      </w:r>
      <w:r w:rsidRPr="00F974E3">
        <w:rPr>
          <w:rFonts w:ascii="Times New Roman" w:hAnsi="Times New Roman" w:cs="Times New Roman"/>
          <w:b/>
          <w:sz w:val="24"/>
          <w:szCs w:val="24"/>
        </w:rPr>
        <w:t>…</w:t>
      </w:r>
    </w:p>
    <w:p w:rsidR="00BD422E" w:rsidRDefault="00BD422E" w:rsidP="00BD422E">
      <w:pPr>
        <w:shd w:val="clear" w:color="auto" w:fill="FFFFFF"/>
        <w:spacing w:before="100" w:beforeAutospacing="1" w:after="345" w:line="240" w:lineRule="auto"/>
        <w:jc w:val="both"/>
        <w:rPr>
          <w:rFonts w:ascii="Times New Roman" w:hAnsi="Times New Roman" w:cs="Times New Roman"/>
          <w:sz w:val="24"/>
          <w:szCs w:val="24"/>
        </w:rPr>
      </w:pPr>
      <w:r w:rsidRPr="004B40BC">
        <w:rPr>
          <w:rFonts w:ascii="Times New Roman" w:hAnsi="Times New Roman" w:cs="Times New Roman"/>
          <w:sz w:val="24"/>
          <w:szCs w:val="24"/>
        </w:rPr>
        <w:t>La crisis económica ha disparado la aversión de los españoles ante muchas grandes empresas y multinacionales</w:t>
      </w:r>
      <w:r>
        <w:rPr>
          <w:rFonts w:ascii="Times New Roman" w:hAnsi="Times New Roman" w:cs="Times New Roman"/>
          <w:sz w:val="24"/>
          <w:szCs w:val="24"/>
        </w:rPr>
        <w:t xml:space="preserve">. Un significativo porcentaje </w:t>
      </w:r>
      <w:r w:rsidRPr="009B1AF1">
        <w:rPr>
          <w:rFonts w:ascii="Times New Roman" w:hAnsi="Times New Roman" w:cs="Times New Roman"/>
          <w:sz w:val="24"/>
          <w:szCs w:val="24"/>
        </w:rPr>
        <w:t>de los ciudadanos siente rechazo por las grandes corporaciones a raíz de la crisis económica, pero muy especialmente aquellos que se han empobrecido, o que consideran que han bajado en su clase social desde 2008.</w:t>
      </w:r>
    </w:p>
    <w:p w:rsidR="00BD422E" w:rsidRDefault="00BD422E" w:rsidP="00BD422E">
      <w:pPr>
        <w:pStyle w:val="NormalWeb"/>
        <w:jc w:val="both"/>
      </w:pPr>
      <w:r>
        <w:t>El rechazo a las grandes empresas es incipiente porque es nuevo, pero nace como algo grande y detrás de él no hay cuatro radicales o antisistema. El “consumidor rebelde” no es necesariamente un radical. Su mayor incidencia se produce en el centro del espectro político. Puede ser rebelde por dos motivos: por necesidad, es aquel se rebela porque la crisis le ha puesto en una situación muy dura; y por ética, el que no se ha visto azotado por la crisis pero se solidariza con los ciudadanos o se rebela por la situación que vive su país. El consumidor rebelde es especialmente sensible ante las buenas o malas prácticas. No juzga tanto a las empresas por la calidad de sus productos y servicios sino por cómo se comportan en sociedad, el compromiso que mantienen con ella. Y amenazan con abandonar a las marcas legendarias que no sepan reaccionar a tiempo.</w:t>
      </w:r>
    </w:p>
    <w:p w:rsidR="00BD422E" w:rsidRDefault="00BD422E" w:rsidP="00BD422E">
      <w:pPr>
        <w:pStyle w:val="NormalWeb"/>
        <w:spacing w:after="240" w:afterAutospacing="0"/>
        <w:jc w:val="both"/>
      </w:pPr>
      <w:r>
        <w:t>Aunque los hay más a la izquierda, el consumidor rebelde no es un fenómeno de radicales. Más bien al contrario, hay un porcentaje por encima de la media en el centro, entre los ciudadanos moderados. Es transversal en términos ideológicos. Lo realmente importante es su situación económica.</w:t>
      </w:r>
    </w:p>
    <w:p w:rsidR="00BD422E" w:rsidRDefault="00BD422E" w:rsidP="00BD422E">
      <w:pPr>
        <w:pStyle w:val="NormalWeb"/>
        <w:jc w:val="both"/>
      </w:pPr>
      <w:r>
        <w:lastRenderedPageBreak/>
        <w:t xml:space="preserve">     </w:t>
      </w:r>
      <w:r>
        <w:rPr>
          <w:noProof/>
          <w:color w:val="0000FF"/>
        </w:rPr>
        <w:drawing>
          <wp:inline distT="0" distB="0" distL="0" distR="0" wp14:anchorId="50312FA1" wp14:editId="09FD1B7E">
            <wp:extent cx="5391150" cy="2139950"/>
            <wp:effectExtent l="0" t="0" r="0" b="0"/>
            <wp:docPr id="121" name="Imagen 121" descr="http://estatico.vozpopuli.com/upload/Mario_Sanchez/rechazo-empresas.jpg">
              <a:hlinkClick xmlns:a="http://schemas.openxmlformats.org/drawingml/2006/main" r:id="rId62"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vozpopuli.com/upload/Mario_Sanchez/rechazo-empresas.jpg">
                      <a:hlinkClick r:id="rId62" tooltip="&quot;Este enlace se abrirá en una ventana nueva: undefined&quo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2143479"/>
                    </a:xfrm>
                    <a:prstGeom prst="rect">
                      <a:avLst/>
                    </a:prstGeom>
                    <a:noFill/>
                    <a:ln>
                      <a:noFill/>
                    </a:ln>
                  </pic:spPr>
                </pic:pic>
              </a:graphicData>
            </a:graphic>
          </wp:inline>
        </w:drawing>
      </w:r>
    </w:p>
    <w:p w:rsidR="00BD422E" w:rsidRDefault="00BD422E" w:rsidP="00BD422E">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D422E" w:rsidRDefault="00BD422E" w:rsidP="00BD422E">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760BD">
        <w:rPr>
          <w:rFonts w:ascii="Times New Roman" w:hAnsi="Times New Roman" w:cs="Times New Roman"/>
          <w:noProof/>
          <w:sz w:val="24"/>
          <w:szCs w:val="24"/>
        </w:rPr>
        <w:drawing>
          <wp:inline distT="0" distB="0" distL="0" distR="0" wp14:anchorId="4E1468BF" wp14:editId="0003352B">
            <wp:extent cx="4419600" cy="6026150"/>
            <wp:effectExtent l="0" t="0" r="0" b="0"/>
            <wp:docPr id="122" name="Imagen 122" descr="http://estaticos01.elmundo.es/assets/multimedia/imagenes/2015/02/14/14239468545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1.elmundo.es/assets/multimedia/imagenes/2015/02/14/1423946854550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19600" cy="6026150"/>
                    </a:xfrm>
                    <a:prstGeom prst="rect">
                      <a:avLst/>
                    </a:prstGeom>
                    <a:noFill/>
                    <a:ln>
                      <a:noFill/>
                    </a:ln>
                  </pic:spPr>
                </pic:pic>
              </a:graphicData>
            </a:graphic>
          </wp:inline>
        </w:drawing>
      </w:r>
    </w:p>
    <w:p w:rsidR="00BD422E" w:rsidRPr="00D760BD" w:rsidRDefault="00BD422E" w:rsidP="00BD422E">
      <w:pPr>
        <w:pStyle w:val="NormalWeb"/>
        <w:jc w:val="both"/>
      </w:pPr>
      <w:r>
        <w:lastRenderedPageBreak/>
        <w:t>No sorprende saber que el sector financiero (banca y seguros, con mayor importancia de la primera) es el más rechazado por los ciudadanos encuestados. Un alto porcentaje lo ve con malos ojos, consecuencia implacable de años de rescates financieros, de sueldos astronómicos, de indemnizaciones autoimpuestas y de muchas tropelías más cometidos por los bancos.  En términos generales, hay una división entre las empresas analógicas que están mal vistas y las de la sociedad digital, porque se adaptan mejor en términos de comunicación a las exigencias de esta sociedad, que son muy elevadas. Las empresas nuevas (el estudio no nos señala quienes son aunque lo podemos intuir: Google, Facebook, Amazon...) se mueven mejor y se protegen mejor.</w:t>
      </w:r>
    </w:p>
    <w:p w:rsidR="00BD422E" w:rsidRDefault="00BD422E" w:rsidP="00BD422E">
      <w:pPr>
        <w:pStyle w:val="NormalWeb"/>
        <w:jc w:val="both"/>
      </w:pPr>
      <w:r>
        <w:t xml:space="preserve">                                   </w:t>
      </w:r>
      <w:r>
        <w:rPr>
          <w:noProof/>
          <w:color w:val="0000FF"/>
        </w:rPr>
        <w:drawing>
          <wp:inline distT="0" distB="0" distL="0" distR="0" wp14:anchorId="161B5491" wp14:editId="3187FD05">
            <wp:extent cx="2914650" cy="6832600"/>
            <wp:effectExtent l="0" t="0" r="0" b="6350"/>
            <wp:docPr id="123" name="Imagen 123" descr="Support for Free Market System">
              <a:hlinkClick xmlns:a="http://schemas.openxmlformats.org/drawingml/2006/main" r:id="rId65"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pport for Free Market System">
                      <a:hlinkClick r:id="rId65" tooltip="&quot;Este enlace se abrirá en una ventana nueva: undefined&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14650" cy="6832600"/>
                    </a:xfrm>
                    <a:prstGeom prst="rect">
                      <a:avLst/>
                    </a:prstGeom>
                    <a:noFill/>
                    <a:ln>
                      <a:noFill/>
                    </a:ln>
                  </pic:spPr>
                </pic:pic>
              </a:graphicData>
            </a:graphic>
          </wp:inline>
        </w:drawing>
      </w:r>
    </w:p>
    <w:p w:rsidR="00BD422E" w:rsidRPr="00B05D2E" w:rsidRDefault="00BD422E" w:rsidP="00BD422E">
      <w:pPr>
        <w:spacing w:line="240" w:lineRule="auto"/>
        <w:jc w:val="both"/>
        <w:rPr>
          <w:rFonts w:ascii="Times New Roman" w:hAnsi="Times New Roman" w:cs="Times New Roman"/>
          <w:sz w:val="24"/>
          <w:szCs w:val="24"/>
          <w:u w:val="single"/>
        </w:rPr>
      </w:pPr>
      <w:r w:rsidRPr="00B05D2E">
        <w:rPr>
          <w:rFonts w:ascii="Times New Roman" w:hAnsi="Times New Roman" w:cs="Times New Roman"/>
          <w:sz w:val="24"/>
          <w:szCs w:val="24"/>
          <w:u w:val="single"/>
        </w:rPr>
        <w:lastRenderedPageBreak/>
        <w:t xml:space="preserve">Una montaña de deuda mundial amenaza con derrumbarse sobre la economía </w:t>
      </w:r>
    </w:p>
    <w:p w:rsidR="00BD422E" w:rsidRPr="00B05D2E" w:rsidRDefault="00BD422E" w:rsidP="00BD422E">
      <w:pPr>
        <w:pStyle w:val="NormalWeb"/>
        <w:shd w:val="clear" w:color="auto" w:fill="FFFFFF"/>
        <w:jc w:val="both"/>
      </w:pPr>
      <w:r>
        <w:rPr>
          <w:i/>
        </w:rPr>
        <w:t>“</w:t>
      </w:r>
      <w:r w:rsidRPr="00F30836">
        <w:rPr>
          <w:i/>
        </w:rPr>
        <w:t xml:space="preserve">El monto total de deuda en el mundo ha alcanzado niveles históricos. Y es que hasta países que en las últimas décadas habían destacado por su bajo nivel de endeudamiento, como es el caso de China, ahora presentan endeudamientos similares al de EEUU (una de las economías más endeudadas). Los elevados niveles de deuda convierten a los agentes económicos (familias, empresas y gobiernos) en dependientes de los mercados financieros, por lo que una “chispa” podría prender una nueva crisis, </w:t>
      </w:r>
      <w:hyperlink r:id="rId67" w:history="1">
        <w:r w:rsidRPr="003F7874">
          <w:rPr>
            <w:rStyle w:val="Hipervnculo"/>
            <w:i/>
            <w:color w:val="auto"/>
            <w:u w:val="none"/>
          </w:rPr>
          <w:t>según publica el</w:t>
        </w:r>
        <w:r w:rsidRPr="003F7874">
          <w:rPr>
            <w:rStyle w:val="Hipervnculo"/>
            <w:i/>
            <w:iCs/>
            <w:color w:val="auto"/>
            <w:u w:val="none"/>
          </w:rPr>
          <w:t xml:space="preserve"> </w:t>
        </w:r>
        <w:r w:rsidRPr="003F7874">
          <w:rPr>
            <w:rStyle w:val="Hipervnculo"/>
            <w:i/>
            <w:color w:val="auto"/>
            <w:u w:val="none"/>
          </w:rPr>
          <w:t>Instituto McKinsey”...</w:t>
        </w:r>
      </w:hyperlink>
      <w:r w:rsidRPr="003F7874">
        <w:rPr>
          <w:rStyle w:val="Hipervnculo"/>
          <w:color w:val="auto"/>
          <w:u w:val="none"/>
        </w:rPr>
        <w:t xml:space="preserve">  </w:t>
      </w:r>
      <w:r w:rsidRPr="00B05D2E">
        <w:t xml:space="preserve">(El Economista - </w:t>
      </w:r>
      <w:r w:rsidRPr="00B05D2E">
        <w:rPr>
          <w:b/>
        </w:rPr>
        <w:t>5/2/15</w:t>
      </w:r>
      <w:r w:rsidRPr="00B05D2E">
        <w:t>)</w:t>
      </w:r>
    </w:p>
    <w:p w:rsidR="00BD422E" w:rsidRPr="00F30836" w:rsidRDefault="00BD422E" w:rsidP="00BD422E">
      <w:pPr>
        <w:spacing w:line="240" w:lineRule="auto"/>
        <w:jc w:val="both"/>
        <w:rPr>
          <w:rFonts w:ascii="Times New Roman" w:hAnsi="Times New Roman" w:cs="Times New Roman"/>
          <w:color w:val="000000"/>
          <w:sz w:val="24"/>
          <w:szCs w:val="24"/>
        </w:rPr>
      </w:pPr>
      <w:r>
        <w:rPr>
          <w:rFonts w:ascii="Times New Roman" w:eastAsia="Times New Roman" w:hAnsi="Times New Roman" w:cs="Times New Roman"/>
          <w:i/>
          <w:color w:val="000000"/>
          <w:sz w:val="24"/>
          <w:szCs w:val="24"/>
        </w:rPr>
        <w:t>“</w:t>
      </w:r>
      <w:r w:rsidRPr="00F30836">
        <w:rPr>
          <w:rFonts w:ascii="Times New Roman" w:eastAsia="Times New Roman" w:hAnsi="Times New Roman" w:cs="Times New Roman"/>
          <w:i/>
          <w:color w:val="000000"/>
          <w:sz w:val="24"/>
          <w:szCs w:val="24"/>
        </w:rPr>
        <w:t xml:space="preserve">Siete años después de que estallara la burbuja crediticia en algunos de los países más ricos del planeta, desatando con ello la peor crisis desde la Gran Depresión de los años 30, el </w:t>
      </w:r>
      <w:r w:rsidRPr="00F30836">
        <w:rPr>
          <w:rFonts w:ascii="Times New Roman" w:eastAsia="Times New Roman" w:hAnsi="Times New Roman" w:cs="Times New Roman"/>
          <w:bCs/>
          <w:i/>
          <w:color w:val="000000"/>
          <w:sz w:val="24"/>
          <w:szCs w:val="24"/>
        </w:rPr>
        <w:t>nivel de endeudamiento</w:t>
      </w:r>
      <w:r w:rsidRPr="00F30836">
        <w:rPr>
          <w:rFonts w:ascii="Times New Roman" w:eastAsia="Times New Roman" w:hAnsi="Times New Roman" w:cs="Times New Roman"/>
          <w:i/>
          <w:color w:val="000000"/>
          <w:sz w:val="24"/>
          <w:szCs w:val="24"/>
        </w:rPr>
        <w:t xml:space="preserve">, lejos de reducirse, </w:t>
      </w:r>
      <w:r w:rsidRPr="00F30836">
        <w:rPr>
          <w:rFonts w:ascii="Times New Roman" w:eastAsia="Times New Roman" w:hAnsi="Times New Roman" w:cs="Times New Roman"/>
          <w:bCs/>
          <w:i/>
          <w:color w:val="000000"/>
          <w:sz w:val="24"/>
          <w:szCs w:val="24"/>
        </w:rPr>
        <w:t>ha seguido aumentando</w:t>
      </w:r>
      <w:r w:rsidRPr="00F30836">
        <w:rPr>
          <w:rFonts w:ascii="Times New Roman" w:eastAsia="Times New Roman" w:hAnsi="Times New Roman" w:cs="Times New Roman"/>
          <w:i/>
          <w:color w:val="000000"/>
          <w:sz w:val="24"/>
          <w:szCs w:val="24"/>
        </w:rPr>
        <w:t xml:space="preserve"> debido, sobre todo, al brutal incremento de la deuda pública. Y ello, gracias, en gran medida, a los inéditos estímulos monetarios y a la política de bajos tipos de interés que han impuesto los grandes bancos centrales</w:t>
      </w:r>
      <w:r>
        <w:rPr>
          <w:rFonts w:ascii="Times New Roman" w:eastAsia="Times New Roman" w:hAnsi="Times New Roman" w:cs="Times New Roman"/>
          <w:i/>
          <w:color w:val="000000"/>
          <w:sz w:val="24"/>
          <w:szCs w:val="24"/>
        </w:rPr>
        <w:t>”..</w:t>
      </w:r>
      <w:r w:rsidRPr="00F30836">
        <w:rPr>
          <w:rFonts w:ascii="Times New Roman" w:eastAsia="Times New Roman" w:hAnsi="Times New Roman" w:cs="Times New Roman"/>
          <w:i/>
          <w:color w:val="000000"/>
          <w:sz w:val="24"/>
          <w:szCs w:val="24"/>
        </w:rPr>
        <w:t xml:space="preserve">. </w:t>
      </w:r>
      <w:r>
        <w:rPr>
          <w:rFonts w:ascii="Times New Roman" w:hAnsi="Times New Roman" w:cs="Times New Roman"/>
          <w:color w:val="000000"/>
          <w:sz w:val="24"/>
          <w:szCs w:val="24"/>
        </w:rPr>
        <w:t xml:space="preserve">(Libertad Digital - </w:t>
      </w:r>
      <w:r>
        <w:rPr>
          <w:rFonts w:ascii="Times New Roman" w:hAnsi="Times New Roman" w:cs="Times New Roman"/>
          <w:b/>
          <w:color w:val="000000"/>
          <w:sz w:val="24"/>
          <w:szCs w:val="24"/>
        </w:rPr>
        <w:t>10/2</w:t>
      </w:r>
      <w:r w:rsidRPr="00F10201">
        <w:rPr>
          <w:rFonts w:ascii="Times New Roman" w:hAnsi="Times New Roman" w:cs="Times New Roman"/>
          <w:b/>
          <w:color w:val="000000"/>
          <w:sz w:val="24"/>
          <w:szCs w:val="24"/>
        </w:rPr>
        <w:t>/15</w:t>
      </w:r>
      <w:r>
        <w:rPr>
          <w:rFonts w:ascii="Times New Roman" w:hAnsi="Times New Roman" w:cs="Times New Roman"/>
          <w:color w:val="000000"/>
          <w:sz w:val="24"/>
          <w:szCs w:val="24"/>
        </w:rPr>
        <w:t>)</w:t>
      </w:r>
    </w:p>
    <w:p w:rsidR="00BD422E" w:rsidRDefault="00BD422E" w:rsidP="00BD422E">
      <w:pPr>
        <w:spacing w:line="240" w:lineRule="auto"/>
        <w:jc w:val="both"/>
        <w:rPr>
          <w:rFonts w:ascii="Times New Roman" w:hAnsi="Times New Roman" w:cs="Times New Roman"/>
          <w:color w:val="000000"/>
          <w:sz w:val="24"/>
          <w:szCs w:val="24"/>
        </w:rPr>
      </w:pPr>
      <w:r w:rsidRPr="00F10201">
        <w:rPr>
          <w:rFonts w:ascii="Times New Roman" w:hAnsi="Times New Roman" w:cs="Times New Roman"/>
          <w:color w:val="000000"/>
          <w:sz w:val="24"/>
          <w:szCs w:val="24"/>
        </w:rPr>
        <w:t>El mundo está más endeudado que en 2007. La deuda total sube 57 billones de dólares, hasta alcanzar el 286% del PIB.</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La deuda total que acumulan las principales economías del mundo no ha dejado de crecer desde que comenzó la crisis financiera internacional, a mediados de 2007.</w:t>
      </w:r>
      <w:r>
        <w:rPr>
          <w:rFonts w:ascii="Times New Roman" w:eastAsia="Times New Roman" w:hAnsi="Times New Roman" w:cs="Times New Roman"/>
          <w:color w:val="000000"/>
          <w:sz w:val="24"/>
          <w:szCs w:val="24"/>
        </w:rPr>
        <w:t xml:space="preserve"> </w:t>
      </w:r>
      <w:r w:rsidRPr="00F10201">
        <w:rPr>
          <w:rFonts w:ascii="Times New Roman" w:hAnsi="Times New Roman" w:cs="Times New Roman"/>
          <w:color w:val="000000"/>
          <w:sz w:val="24"/>
          <w:szCs w:val="24"/>
        </w:rPr>
        <w:t>El mundo está más endeudado que en 2007. La deuda total sube 57 billones de dólares, hasta alcanzar el 286% del PIB.</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Siete años después de que estallara la burbuja crediticia en algunos de los países más ricos del planeta, desatando con ello la peor crisis desde la Gran Depresión de los años 30, el </w:t>
      </w:r>
      <w:r w:rsidRPr="00826DD1">
        <w:rPr>
          <w:rFonts w:ascii="Times New Roman" w:eastAsia="Times New Roman" w:hAnsi="Times New Roman" w:cs="Times New Roman"/>
          <w:bCs/>
          <w:color w:val="000000"/>
          <w:sz w:val="24"/>
          <w:szCs w:val="24"/>
        </w:rPr>
        <w:t>nivel de endeudamiento</w:t>
      </w:r>
      <w:r w:rsidRPr="00F10201">
        <w:rPr>
          <w:rFonts w:ascii="Times New Roman" w:eastAsia="Times New Roman" w:hAnsi="Times New Roman" w:cs="Times New Roman"/>
          <w:color w:val="000000"/>
          <w:sz w:val="24"/>
          <w:szCs w:val="24"/>
        </w:rPr>
        <w:t xml:space="preserve">, lejos de reducirse, </w:t>
      </w:r>
      <w:r w:rsidRPr="00826DD1">
        <w:rPr>
          <w:rFonts w:ascii="Times New Roman" w:eastAsia="Times New Roman" w:hAnsi="Times New Roman" w:cs="Times New Roman"/>
          <w:bCs/>
          <w:color w:val="000000"/>
          <w:sz w:val="24"/>
          <w:szCs w:val="24"/>
        </w:rPr>
        <w:t>ha seguido aumentando</w:t>
      </w:r>
      <w:r w:rsidRPr="00F10201">
        <w:rPr>
          <w:rFonts w:ascii="Times New Roman" w:eastAsia="Times New Roman" w:hAnsi="Times New Roman" w:cs="Times New Roman"/>
          <w:color w:val="000000"/>
          <w:sz w:val="24"/>
          <w:szCs w:val="24"/>
        </w:rPr>
        <w:t xml:space="preserve"> debido, sobre todo, al brutal incremento de la deuda pública. Y ello, gracias, en gran medida, a los inéditos estímulos monetarios y a la política de bajos tipos de interés que han impuesto los grandes bancos centrales.</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noProof/>
          <w:color w:val="1883BA"/>
          <w:sz w:val="24"/>
          <w:szCs w:val="24"/>
        </w:rPr>
        <w:drawing>
          <wp:inline distT="0" distB="0" distL="0" distR="0" wp14:anchorId="49026EE9" wp14:editId="7D65CAC7">
            <wp:extent cx="4457700" cy="2825750"/>
            <wp:effectExtent l="0" t="0" r="0" b="0"/>
            <wp:docPr id="124" name="Imagen 124" descr="http://s.libertaddigital.com/fotos/noticias/468/0/globalde1.jpg">
              <a:hlinkClick xmlns:a="http://schemas.openxmlformats.org/drawingml/2006/main" r:id="rId68" tooltip="&quot;Evolución de la deuda glob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468/0/globalde1.jpg">
                      <a:hlinkClick r:id="rId68" tooltip="&quot;Evolución de la deuda global&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57700" cy="2825750"/>
                    </a:xfrm>
                    <a:prstGeom prst="rect">
                      <a:avLst/>
                    </a:prstGeom>
                    <a:noFill/>
                    <a:ln>
                      <a:noFill/>
                    </a:ln>
                  </pic:spPr>
                </pic:pic>
              </a:graphicData>
            </a:graphic>
          </wp:inline>
        </w:drawing>
      </w:r>
      <w:r>
        <w:rPr>
          <w:rFonts w:ascii="Times New Roman" w:eastAsia="Times New Roman" w:hAnsi="Times New Roman" w:cs="Times New Roman"/>
          <w:color w:val="000000"/>
          <w:sz w:val="24"/>
          <w:szCs w:val="24"/>
        </w:rPr>
        <w:t xml:space="preserve">      </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color w:val="000000"/>
          <w:sz w:val="24"/>
          <w:szCs w:val="24"/>
        </w:rPr>
        <w:t>Evolución de la deuda global</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lastRenderedPageBreak/>
        <w:t xml:space="preserve">Tal y como desvela el reciente informe elaborado por </w:t>
      </w:r>
      <w:hyperlink r:id="rId70" w:tgtFrame="_blank" w:history="1">
        <w:r w:rsidRPr="00826DD1">
          <w:rPr>
            <w:rFonts w:ascii="Times New Roman" w:eastAsia="Times New Roman" w:hAnsi="Times New Roman" w:cs="Times New Roman"/>
            <w:bCs/>
            <w:sz w:val="24"/>
            <w:szCs w:val="24"/>
          </w:rPr>
          <w:t>McKinsey Global Institute</w:t>
        </w:r>
      </w:hyperlink>
      <w:r w:rsidRPr="00F10201">
        <w:rPr>
          <w:rFonts w:ascii="Times New Roman" w:eastAsia="Times New Roman" w:hAnsi="Times New Roman" w:cs="Times New Roman"/>
          <w:color w:val="000000"/>
          <w:sz w:val="24"/>
          <w:szCs w:val="24"/>
        </w:rPr>
        <w:t xml:space="preserve">, en el que se analiza un total de </w:t>
      </w:r>
      <w:r w:rsidRPr="00826DD1">
        <w:rPr>
          <w:rFonts w:ascii="Times New Roman" w:eastAsia="Times New Roman" w:hAnsi="Times New Roman" w:cs="Times New Roman"/>
          <w:bCs/>
          <w:color w:val="000000"/>
          <w:sz w:val="24"/>
          <w:szCs w:val="24"/>
        </w:rPr>
        <w:t>47 países</w:t>
      </w:r>
      <w:r w:rsidRPr="00F10201">
        <w:rPr>
          <w:rFonts w:ascii="Times New Roman" w:eastAsia="Times New Roman" w:hAnsi="Times New Roman" w:cs="Times New Roman"/>
          <w:color w:val="000000"/>
          <w:sz w:val="24"/>
          <w:szCs w:val="24"/>
        </w:rPr>
        <w:t>, la deuda global se situaba en 142 billones de dólares a finales de 2007, equivalente al 269% del PIB, pero a mediados de 2014 esta cifra ascendía ya a</w:t>
      </w:r>
      <w:r w:rsidRPr="00F10201">
        <w:rPr>
          <w:rFonts w:ascii="Times New Roman" w:eastAsia="Times New Roman" w:hAnsi="Times New Roman" w:cs="Times New Roman"/>
          <w:b/>
          <w:bCs/>
          <w:color w:val="000000"/>
          <w:sz w:val="24"/>
          <w:szCs w:val="24"/>
        </w:rPr>
        <w:t xml:space="preserve"> </w:t>
      </w:r>
      <w:r w:rsidRPr="00826DD1">
        <w:rPr>
          <w:rFonts w:ascii="Times New Roman" w:eastAsia="Times New Roman" w:hAnsi="Times New Roman" w:cs="Times New Roman"/>
          <w:bCs/>
          <w:color w:val="000000"/>
          <w:sz w:val="24"/>
          <w:szCs w:val="24"/>
        </w:rPr>
        <w:t>199 billones</w:t>
      </w:r>
      <w:r w:rsidRPr="00F10201">
        <w:rPr>
          <w:rFonts w:ascii="Times New Roman" w:eastAsia="Times New Roman" w:hAnsi="Times New Roman" w:cs="Times New Roman"/>
          <w:color w:val="000000"/>
          <w:sz w:val="24"/>
          <w:szCs w:val="24"/>
        </w:rPr>
        <w:t xml:space="preserve"> (a precios constantes de 2013), el </w:t>
      </w:r>
      <w:r w:rsidRPr="00826DD1">
        <w:rPr>
          <w:rFonts w:ascii="Times New Roman" w:eastAsia="Times New Roman" w:hAnsi="Times New Roman" w:cs="Times New Roman"/>
          <w:bCs/>
          <w:color w:val="000000"/>
          <w:sz w:val="24"/>
          <w:szCs w:val="24"/>
        </w:rPr>
        <w:t>286% del PIB.</w:t>
      </w:r>
      <w:r w:rsidRPr="00F10201">
        <w:rPr>
          <w:rFonts w:ascii="Times New Roman" w:eastAsia="Times New Roman" w:hAnsi="Times New Roman" w:cs="Times New Roman"/>
          <w:color w:val="000000"/>
          <w:sz w:val="24"/>
          <w:szCs w:val="24"/>
        </w:rPr>
        <w:t xml:space="preserve"> </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Así pues, el endeudamiento mundial </w:t>
      </w:r>
      <w:r w:rsidRPr="00826DD1">
        <w:rPr>
          <w:rFonts w:ascii="Times New Roman" w:eastAsia="Times New Roman" w:hAnsi="Times New Roman" w:cs="Times New Roman"/>
          <w:bCs/>
          <w:color w:val="000000"/>
          <w:sz w:val="24"/>
          <w:szCs w:val="24"/>
        </w:rPr>
        <w:t>ha crecido en 57 billones</w:t>
      </w:r>
      <w:r w:rsidRPr="00F10201">
        <w:rPr>
          <w:rFonts w:ascii="Times New Roman" w:eastAsia="Times New Roman" w:hAnsi="Times New Roman" w:cs="Times New Roman"/>
          <w:color w:val="000000"/>
          <w:sz w:val="24"/>
          <w:szCs w:val="24"/>
        </w:rPr>
        <w:t xml:space="preserve"> de dólares durante la crisis, un</w:t>
      </w:r>
      <w:r w:rsidRPr="00F10201">
        <w:rPr>
          <w:rFonts w:ascii="Times New Roman" w:eastAsia="Times New Roman" w:hAnsi="Times New Roman" w:cs="Times New Roman"/>
          <w:b/>
          <w:bCs/>
          <w:color w:val="000000"/>
          <w:sz w:val="24"/>
          <w:szCs w:val="24"/>
        </w:rPr>
        <w:t xml:space="preserve"> </w:t>
      </w:r>
      <w:r w:rsidRPr="00826DD1">
        <w:rPr>
          <w:rFonts w:ascii="Times New Roman" w:eastAsia="Times New Roman" w:hAnsi="Times New Roman" w:cs="Times New Roman"/>
          <w:bCs/>
          <w:color w:val="000000"/>
          <w:sz w:val="24"/>
          <w:szCs w:val="24"/>
        </w:rPr>
        <w:t>40% más</w:t>
      </w:r>
      <w:r w:rsidRPr="00F10201">
        <w:rPr>
          <w:rFonts w:ascii="Times New Roman" w:eastAsia="Times New Roman" w:hAnsi="Times New Roman" w:cs="Times New Roman"/>
          <w:color w:val="000000"/>
          <w:sz w:val="24"/>
          <w:szCs w:val="24"/>
        </w:rPr>
        <w:t xml:space="preserve"> respecto a 2007 y</w:t>
      </w:r>
      <w:r>
        <w:rPr>
          <w:rFonts w:ascii="Times New Roman" w:eastAsia="Times New Roman" w:hAnsi="Times New Roman" w:cs="Times New Roman"/>
          <w:color w:val="000000"/>
          <w:sz w:val="24"/>
          <w:szCs w:val="24"/>
        </w:rPr>
        <w:t xml:space="preserve"> 17 puntos extra sobre el PIB. “</w:t>
      </w:r>
      <w:r w:rsidRPr="00F10201">
        <w:rPr>
          <w:rFonts w:ascii="Times New Roman" w:eastAsia="Times New Roman" w:hAnsi="Times New Roman" w:cs="Times New Roman"/>
          <w:color w:val="000000"/>
          <w:sz w:val="24"/>
          <w:szCs w:val="24"/>
        </w:rPr>
        <w:t>Esto plantea nuevos</w:t>
      </w:r>
      <w:r w:rsidRPr="00F10201">
        <w:rPr>
          <w:rFonts w:ascii="Times New Roman" w:eastAsia="Times New Roman" w:hAnsi="Times New Roman" w:cs="Times New Roman"/>
          <w:b/>
          <w:bCs/>
          <w:color w:val="000000"/>
          <w:sz w:val="24"/>
          <w:szCs w:val="24"/>
        </w:rPr>
        <w:t xml:space="preserve"> </w:t>
      </w:r>
      <w:r w:rsidRPr="00826DD1">
        <w:rPr>
          <w:rFonts w:ascii="Times New Roman" w:eastAsia="Times New Roman" w:hAnsi="Times New Roman" w:cs="Times New Roman"/>
          <w:bCs/>
          <w:color w:val="000000"/>
          <w:sz w:val="24"/>
          <w:szCs w:val="24"/>
        </w:rPr>
        <w:t>riesgos para la estabilidad financiera</w:t>
      </w:r>
      <w:r w:rsidRPr="00F10201">
        <w:rPr>
          <w:rFonts w:ascii="Times New Roman" w:eastAsia="Times New Roman" w:hAnsi="Times New Roman" w:cs="Times New Roman"/>
          <w:color w:val="000000"/>
          <w:sz w:val="24"/>
          <w:szCs w:val="24"/>
        </w:rPr>
        <w:t xml:space="preserve"> y puede socavar el crecimiento económico</w:t>
      </w:r>
      <w:r>
        <w:rPr>
          <w:rFonts w:ascii="Times New Roman" w:eastAsia="Times New Roman" w:hAnsi="Times New Roman" w:cs="Times New Roman"/>
          <w:color w:val="000000"/>
          <w:sz w:val="24"/>
          <w:szCs w:val="24"/>
        </w:rPr>
        <w:t xml:space="preserve"> global”</w:t>
      </w:r>
      <w:r w:rsidRPr="00F10201">
        <w:rPr>
          <w:rFonts w:ascii="Times New Roman" w:eastAsia="Times New Roman" w:hAnsi="Times New Roman" w:cs="Times New Roman"/>
          <w:color w:val="000000"/>
          <w:sz w:val="24"/>
          <w:szCs w:val="24"/>
        </w:rPr>
        <w:t>, advierte el informe.</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La inmensa mayoría de países analizados se han apalancado aún más, siendo </w:t>
      </w:r>
      <w:r w:rsidRPr="00826DD1">
        <w:rPr>
          <w:rFonts w:ascii="Times New Roman" w:eastAsia="Times New Roman" w:hAnsi="Times New Roman" w:cs="Times New Roman"/>
          <w:bCs/>
          <w:color w:val="000000"/>
          <w:sz w:val="24"/>
          <w:szCs w:val="24"/>
        </w:rPr>
        <w:t>Irlanda, Singapur, Grecia, Portugal, China y España</w:t>
      </w:r>
      <w:r w:rsidRPr="00F10201">
        <w:rPr>
          <w:rFonts w:ascii="Times New Roman" w:eastAsia="Times New Roman" w:hAnsi="Times New Roman" w:cs="Times New Roman"/>
          <w:color w:val="000000"/>
          <w:sz w:val="24"/>
          <w:szCs w:val="24"/>
        </w:rPr>
        <w:t xml:space="preserve"> los países que más han aumentado su deuda total.</w:t>
      </w:r>
    </w:p>
    <w:p w:rsidR="00BD422E" w:rsidRPr="00F10201" w:rsidRDefault="00BD422E" w:rsidP="00BD422E">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noProof/>
          <w:color w:val="1883BA"/>
          <w:sz w:val="24"/>
          <w:szCs w:val="24"/>
        </w:rPr>
        <w:drawing>
          <wp:inline distT="0" distB="0" distL="0" distR="0" wp14:anchorId="45212CA1" wp14:editId="24B9EB8A">
            <wp:extent cx="5270500" cy="5035550"/>
            <wp:effectExtent l="0" t="0" r="6350" b="0"/>
            <wp:docPr id="125" name="Imagen 125" descr="http://s.libertaddigital.com/fotos/noticias/468/0/globalde2.jpg">
              <a:hlinkClick xmlns:a="http://schemas.openxmlformats.org/drawingml/2006/main" r:id="rId71" tooltip="&quot;Apalancamiento y desapalancamiento desde 200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468/0/globalde2.jpg">
                      <a:hlinkClick r:id="rId71" tooltip="&quot;Apalancamiento y desapalancamiento desde 2007&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70500" cy="5035550"/>
                    </a:xfrm>
                    <a:prstGeom prst="rect">
                      <a:avLst/>
                    </a:prstGeom>
                    <a:noFill/>
                    <a:ln>
                      <a:noFill/>
                    </a:ln>
                  </pic:spPr>
                </pic:pic>
              </a:graphicData>
            </a:graphic>
          </wp:inline>
        </w:drawing>
      </w:r>
      <w:r w:rsidRPr="00F10201">
        <w:rPr>
          <w:rFonts w:ascii="Times New Roman" w:eastAsia="Times New Roman" w:hAnsi="Times New Roman" w:cs="Times New Roman"/>
          <w:color w:val="000000"/>
          <w:sz w:val="24"/>
          <w:szCs w:val="24"/>
        </w:rPr>
        <w:t>Apalancamiento y desapalancamiento desde 2007</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Dicho incremento se concentra, sobre todo, en </w:t>
      </w:r>
      <w:r w:rsidRPr="00826DD1">
        <w:rPr>
          <w:rFonts w:ascii="Times New Roman" w:eastAsia="Times New Roman" w:hAnsi="Times New Roman" w:cs="Times New Roman"/>
          <w:bCs/>
          <w:color w:val="000000"/>
          <w:sz w:val="24"/>
          <w:szCs w:val="24"/>
        </w:rPr>
        <w:t>deuda pública (25 billones adicionales)</w:t>
      </w:r>
      <w:r w:rsidRPr="00F10201">
        <w:rPr>
          <w:rFonts w:ascii="Times New Roman" w:eastAsia="Times New Roman" w:hAnsi="Times New Roman" w:cs="Times New Roman"/>
          <w:color w:val="000000"/>
          <w:sz w:val="24"/>
          <w:szCs w:val="24"/>
        </w:rPr>
        <w:t xml:space="preserve">, tras subir a un ritmo del 9,3% anual, y en empresas no financieras (18 billones extra), creciendo al 5,9% desde 2007. En este sentido, la firma alerta de que la deuda pública es </w:t>
      </w:r>
      <w:r>
        <w:rPr>
          <w:rFonts w:ascii="Times New Roman" w:eastAsia="Times New Roman" w:hAnsi="Times New Roman" w:cs="Times New Roman"/>
          <w:b/>
          <w:bCs/>
          <w:color w:val="000000"/>
          <w:sz w:val="24"/>
          <w:szCs w:val="24"/>
        </w:rPr>
        <w:t>“</w:t>
      </w:r>
      <w:r w:rsidRPr="00826DD1">
        <w:rPr>
          <w:rFonts w:ascii="Times New Roman" w:eastAsia="Times New Roman" w:hAnsi="Times New Roman" w:cs="Times New Roman"/>
          <w:bCs/>
          <w:color w:val="000000"/>
          <w:sz w:val="24"/>
          <w:szCs w:val="24"/>
        </w:rPr>
        <w:t>insosteniblemente alta</w:t>
      </w:r>
      <w:r w:rsidRPr="00F10201">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en algunos países”</w:t>
      </w:r>
      <w:r w:rsidRPr="00F10201">
        <w:rPr>
          <w:rFonts w:ascii="Times New Roman" w:eastAsia="Times New Roman" w:hAnsi="Times New Roman" w:cs="Times New Roman"/>
          <w:color w:val="000000"/>
          <w:sz w:val="24"/>
          <w:szCs w:val="24"/>
        </w:rPr>
        <w:t>.</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lastRenderedPageBreak/>
        <w:t xml:space="preserve">Por un lado, el aumento del gasto público, a través de los distintos planes de </w:t>
      </w:r>
      <w:r>
        <w:rPr>
          <w:rFonts w:ascii="Times New Roman" w:eastAsia="Times New Roman" w:hAnsi="Times New Roman" w:cs="Times New Roman"/>
          <w:color w:val="000000"/>
          <w:sz w:val="24"/>
          <w:szCs w:val="24"/>
        </w:rPr>
        <w:t>“</w:t>
      </w:r>
      <w:r w:rsidRPr="00826DD1">
        <w:rPr>
          <w:rFonts w:ascii="Times New Roman" w:eastAsia="Times New Roman" w:hAnsi="Times New Roman" w:cs="Times New Roman"/>
          <w:iCs/>
          <w:color w:val="000000"/>
          <w:sz w:val="24"/>
          <w:szCs w:val="24"/>
        </w:rPr>
        <w:t>estímulo</w:t>
      </w:r>
      <w:r>
        <w:rPr>
          <w:rFonts w:ascii="Times New Roman" w:eastAsia="Times New Roman" w:hAnsi="Times New Roman" w:cs="Times New Roman"/>
          <w:iCs/>
          <w:color w:val="000000"/>
          <w:sz w:val="24"/>
          <w:szCs w:val="24"/>
        </w:rPr>
        <w:t>”</w:t>
      </w:r>
      <w:r w:rsidRPr="00F10201">
        <w:rPr>
          <w:rFonts w:ascii="Times New Roman" w:eastAsia="Times New Roman" w:hAnsi="Times New Roman" w:cs="Times New Roman"/>
          <w:color w:val="000000"/>
          <w:sz w:val="24"/>
          <w:szCs w:val="24"/>
        </w:rPr>
        <w:t xml:space="preserve"> fiscal aprobados durante los primeros compases de la crisis, junto a los graves efectos de la recesión, han disparado el endeudamiento de los estados, especialmente en las economías más avanzadas (19 billones extra).</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Como consecuencia, la </w:t>
      </w:r>
      <w:r w:rsidRPr="00826DD1">
        <w:rPr>
          <w:rFonts w:ascii="Times New Roman" w:eastAsia="Times New Roman" w:hAnsi="Times New Roman" w:cs="Times New Roman"/>
          <w:bCs/>
          <w:color w:val="000000"/>
          <w:sz w:val="24"/>
          <w:szCs w:val="24"/>
        </w:rPr>
        <w:t>deuda pública en los países ricos</w:t>
      </w:r>
      <w:r w:rsidRPr="00F10201">
        <w:rPr>
          <w:rFonts w:ascii="Times New Roman" w:eastAsia="Times New Roman" w:hAnsi="Times New Roman" w:cs="Times New Roman"/>
          <w:color w:val="000000"/>
          <w:sz w:val="24"/>
          <w:szCs w:val="24"/>
        </w:rPr>
        <w:t xml:space="preserve"> ha pasado del 69% del PIB (tomando como base el año 2000) al </w:t>
      </w:r>
      <w:r w:rsidRPr="00826DD1">
        <w:rPr>
          <w:rFonts w:ascii="Times New Roman" w:eastAsia="Times New Roman" w:hAnsi="Times New Roman" w:cs="Times New Roman"/>
          <w:bCs/>
          <w:color w:val="000000"/>
          <w:sz w:val="24"/>
          <w:szCs w:val="24"/>
        </w:rPr>
        <w:t>104%</w:t>
      </w:r>
      <w:r w:rsidRPr="00F10201">
        <w:rPr>
          <w:rFonts w:ascii="Times New Roman" w:eastAsia="Times New Roman" w:hAnsi="Times New Roman" w:cs="Times New Roman"/>
          <w:color w:val="000000"/>
          <w:sz w:val="24"/>
          <w:szCs w:val="24"/>
        </w:rPr>
        <w:t xml:space="preserve"> durante la crisis, </w:t>
      </w:r>
      <w:r w:rsidRPr="00826DD1">
        <w:rPr>
          <w:rFonts w:ascii="Times New Roman" w:eastAsia="Times New Roman" w:hAnsi="Times New Roman" w:cs="Times New Roman"/>
          <w:bCs/>
          <w:color w:val="000000"/>
          <w:sz w:val="24"/>
          <w:szCs w:val="24"/>
        </w:rPr>
        <w:t>35 puntos extra</w:t>
      </w:r>
      <w:r w:rsidRPr="00F10201">
        <w:rPr>
          <w:rFonts w:ascii="Times New Roman" w:eastAsia="Times New Roman" w:hAnsi="Times New Roman" w:cs="Times New Roman"/>
          <w:color w:val="000000"/>
          <w:sz w:val="24"/>
          <w:szCs w:val="24"/>
        </w:rPr>
        <w:t>, mientras que la deuda privada de familias y empresas apenas ha bajado desde el 158% al 156% del PIB.</w:t>
      </w:r>
    </w:p>
    <w:p w:rsidR="00BD422E" w:rsidRDefault="00BD422E" w:rsidP="00BD422E">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noProof/>
          <w:color w:val="1883BA"/>
          <w:sz w:val="24"/>
          <w:szCs w:val="24"/>
        </w:rPr>
        <w:drawing>
          <wp:inline distT="0" distB="0" distL="0" distR="0" wp14:anchorId="0B8DD8D0" wp14:editId="5BC36892">
            <wp:extent cx="4457700" cy="3492500"/>
            <wp:effectExtent l="0" t="0" r="0" b="0"/>
            <wp:docPr id="126" name="Imagen 126" descr="http://s.libertaddigital.com/fotos/noticias/468/0/globalde3.jpg">
              <a:hlinkClick xmlns:a="http://schemas.openxmlformats.org/drawingml/2006/main" r:id="rId73" tooltip="&quot;Deuda pública y privada en países ric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468/0/globalde3.jpg">
                      <a:hlinkClick r:id="rId73" tooltip="&quot;Deuda pública y privada en países ricos&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57700" cy="3492500"/>
                    </a:xfrm>
                    <a:prstGeom prst="rect">
                      <a:avLst/>
                    </a:prstGeom>
                    <a:noFill/>
                    <a:ln>
                      <a:noFill/>
                    </a:ln>
                  </pic:spPr>
                </pic:pic>
              </a:graphicData>
            </a:graphic>
          </wp:inline>
        </w:drawing>
      </w:r>
    </w:p>
    <w:p w:rsidR="00BD422E" w:rsidRPr="00F10201" w:rsidRDefault="00BD422E" w:rsidP="00BD422E">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color w:val="000000"/>
          <w:sz w:val="24"/>
          <w:szCs w:val="24"/>
        </w:rPr>
        <w:t>Deuda pública y privada en países ricos</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El problema, además, es que esta ratio seguirá creciendo hasta 2019, según las proyecciones que recoge el estudio. En </w:t>
      </w:r>
      <w:r w:rsidRPr="007234A2">
        <w:rPr>
          <w:rFonts w:ascii="Times New Roman" w:eastAsia="Times New Roman" w:hAnsi="Times New Roman" w:cs="Times New Roman"/>
          <w:bCs/>
          <w:color w:val="000000"/>
          <w:sz w:val="24"/>
          <w:szCs w:val="24"/>
        </w:rPr>
        <w:t>España</w:t>
      </w:r>
      <w:r w:rsidRPr="00F10201">
        <w:rPr>
          <w:rFonts w:ascii="Times New Roman" w:eastAsia="Times New Roman" w:hAnsi="Times New Roman" w:cs="Times New Roman"/>
          <w:color w:val="000000"/>
          <w:sz w:val="24"/>
          <w:szCs w:val="24"/>
        </w:rPr>
        <w:t xml:space="preserve">, por ejemplo, </w:t>
      </w:r>
      <w:r w:rsidRPr="007234A2">
        <w:rPr>
          <w:rFonts w:ascii="Times New Roman" w:eastAsia="Times New Roman" w:hAnsi="Times New Roman" w:cs="Times New Roman"/>
          <w:bCs/>
          <w:color w:val="000000"/>
          <w:sz w:val="24"/>
          <w:szCs w:val="24"/>
        </w:rPr>
        <w:t>subirá del 132% actual hasta el 162% del PIB</w:t>
      </w:r>
      <w:r w:rsidRPr="00F10201">
        <w:rPr>
          <w:rFonts w:ascii="Times New Roman" w:eastAsia="Times New Roman" w:hAnsi="Times New Roman" w:cs="Times New Roman"/>
          <w:color w:val="000000"/>
          <w:sz w:val="24"/>
          <w:szCs w:val="24"/>
        </w:rPr>
        <w:t xml:space="preserve"> en el próximo lustro.</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El desafío para estos países será cómo reducir estos elevados niveles de deuda estatal. De hecho, para los seis países con mayor endeudamiento público -entre los que se encuentra España-, completar ese necesario </w:t>
      </w:r>
      <w:r w:rsidRPr="007234A2">
        <w:rPr>
          <w:rFonts w:ascii="Times New Roman" w:eastAsia="Times New Roman" w:hAnsi="Times New Roman" w:cs="Times New Roman"/>
          <w:bCs/>
          <w:color w:val="000000"/>
          <w:sz w:val="24"/>
          <w:szCs w:val="24"/>
        </w:rPr>
        <w:t>proceso de desapalancamiento</w:t>
      </w:r>
      <w:r>
        <w:rPr>
          <w:rFonts w:ascii="Times New Roman" w:eastAsia="Times New Roman" w:hAnsi="Times New Roman" w:cs="Times New Roman"/>
          <w:color w:val="000000"/>
          <w:sz w:val="24"/>
          <w:szCs w:val="24"/>
        </w:rPr>
        <w:t xml:space="preserve"> requerirá “</w:t>
      </w:r>
      <w:r w:rsidRPr="00F10201">
        <w:rPr>
          <w:rFonts w:ascii="Times New Roman" w:eastAsia="Times New Roman" w:hAnsi="Times New Roman" w:cs="Times New Roman"/>
          <w:color w:val="000000"/>
          <w:sz w:val="24"/>
          <w:szCs w:val="24"/>
        </w:rPr>
        <w:t>inverosímiles aumentos en el crecimiento del PIB o extremadam</w:t>
      </w:r>
      <w:r>
        <w:rPr>
          <w:rFonts w:ascii="Times New Roman" w:eastAsia="Times New Roman" w:hAnsi="Times New Roman" w:cs="Times New Roman"/>
          <w:color w:val="000000"/>
          <w:sz w:val="24"/>
          <w:szCs w:val="24"/>
        </w:rPr>
        <w:t>ente profundos ajustes fiscales”</w:t>
      </w:r>
      <w:r w:rsidRPr="00F10201">
        <w:rPr>
          <w:rFonts w:ascii="Times New Roman" w:eastAsia="Times New Roman" w:hAnsi="Times New Roman" w:cs="Times New Roman"/>
          <w:color w:val="000000"/>
          <w:sz w:val="24"/>
          <w:szCs w:val="24"/>
        </w:rPr>
        <w:t>, advierte la entidad.</w:t>
      </w:r>
    </w:p>
    <w:p w:rsidR="00BD422E" w:rsidRDefault="00BD422E" w:rsidP="00BD422E">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sidRPr="00F10201">
        <w:rPr>
          <w:rFonts w:ascii="Times New Roman" w:eastAsia="Times New Roman" w:hAnsi="Times New Roman" w:cs="Times New Roman"/>
          <w:noProof/>
          <w:color w:val="1883BA"/>
          <w:sz w:val="24"/>
          <w:szCs w:val="24"/>
        </w:rPr>
        <w:drawing>
          <wp:inline distT="0" distB="0" distL="0" distR="0" wp14:anchorId="728F8E0A" wp14:editId="08491025">
            <wp:extent cx="4457700" cy="4826000"/>
            <wp:effectExtent l="0" t="0" r="0" b="0"/>
            <wp:docPr id="127" name="Imagen 127" descr="http://s.libertaddigital.com/fotos/noticias/468/0/globalde4.jpg">
              <a:hlinkClick xmlns:a="http://schemas.openxmlformats.org/drawingml/2006/main" r:id="rId75" tooltip="&quot;Proyección de deuda pública entre 2014 y 2019&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468/0/globalde4.jpg">
                      <a:hlinkClick r:id="rId75" tooltip="&quot;Proyección de deuda pública entre 2014 y 2019&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57700" cy="4826000"/>
                    </a:xfrm>
                    <a:prstGeom prst="rect">
                      <a:avLst/>
                    </a:prstGeom>
                    <a:noFill/>
                    <a:ln>
                      <a:noFill/>
                    </a:ln>
                  </pic:spPr>
                </pic:pic>
              </a:graphicData>
            </a:graphic>
          </wp:inline>
        </w:drawing>
      </w:r>
    </w:p>
    <w:p w:rsidR="00BD422E" w:rsidRPr="00F10201" w:rsidRDefault="00BD422E" w:rsidP="00BD422E">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F10201">
        <w:rPr>
          <w:rFonts w:ascii="Times New Roman" w:eastAsia="Times New Roman" w:hAnsi="Times New Roman" w:cs="Times New Roman"/>
          <w:color w:val="000000"/>
          <w:sz w:val="24"/>
          <w:szCs w:val="24"/>
        </w:rPr>
        <w:t>Proyección de deuda pública entre 2014 y 2019</w:t>
      </w:r>
    </w:p>
    <w:p w:rsidR="00BD422E"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La siguiente tabla refleja la clasificación de países según su nivel de deuda total, incluyendo la evolución (aumento o descenso) que ha registrado en endeudamiento de estados, familias y empresas (financieras y no financieras) a lo largo de la crisis.</w:t>
      </w:r>
      <w:r w:rsidRPr="00F10201">
        <w:rPr>
          <w:rFonts w:ascii="Times New Roman" w:eastAsia="Times New Roman" w:hAnsi="Times New Roman" w:cs="Times New Roman"/>
          <w:b/>
          <w:bCs/>
          <w:color w:val="000000"/>
          <w:sz w:val="24"/>
          <w:szCs w:val="24"/>
        </w:rPr>
        <w:t xml:space="preserve"> </w:t>
      </w:r>
      <w:r w:rsidRPr="007234A2">
        <w:rPr>
          <w:rFonts w:ascii="Times New Roman" w:eastAsia="Times New Roman" w:hAnsi="Times New Roman" w:cs="Times New Roman"/>
          <w:bCs/>
          <w:color w:val="000000"/>
          <w:sz w:val="24"/>
          <w:szCs w:val="24"/>
        </w:rPr>
        <w:t>Japón encabeza la lista</w:t>
      </w:r>
      <w:r w:rsidRPr="007234A2">
        <w:rPr>
          <w:rFonts w:ascii="Times New Roman" w:eastAsia="Times New Roman" w:hAnsi="Times New Roman" w:cs="Times New Roman"/>
          <w:color w:val="000000"/>
          <w:sz w:val="24"/>
          <w:szCs w:val="24"/>
        </w:rPr>
        <w:t xml:space="preserve">, con una </w:t>
      </w:r>
      <w:r w:rsidRPr="007234A2">
        <w:rPr>
          <w:rFonts w:ascii="Times New Roman" w:eastAsia="Times New Roman" w:hAnsi="Times New Roman" w:cs="Times New Roman"/>
          <w:bCs/>
          <w:color w:val="000000"/>
          <w:sz w:val="24"/>
          <w:szCs w:val="24"/>
        </w:rPr>
        <w:t>deuda del 400% del PIB</w:t>
      </w:r>
      <w:r w:rsidRPr="00F10201">
        <w:rPr>
          <w:rFonts w:ascii="Times New Roman" w:eastAsia="Times New Roman" w:hAnsi="Times New Roman" w:cs="Times New Roman"/>
          <w:color w:val="000000"/>
          <w:sz w:val="24"/>
          <w:szCs w:val="24"/>
        </w:rPr>
        <w:t>, seguido de Irlanda, Singapur, Portugal, Bélgica, Holanda, Grecia, España, Dinamarca y Grecia.</w:t>
      </w:r>
    </w:p>
    <w:p w:rsidR="00BD422E" w:rsidRPr="00F10201" w:rsidRDefault="00BD422E" w:rsidP="00BD422E">
      <w:pPr>
        <w:shd w:val="clear" w:color="auto" w:fill="FFFFFF"/>
        <w:spacing w:after="360" w:line="240" w:lineRule="auto"/>
        <w:jc w:val="both"/>
        <w:rPr>
          <w:rFonts w:ascii="Times New Roman" w:eastAsia="Times New Roman" w:hAnsi="Times New Roman" w:cs="Times New Roman"/>
          <w:color w:val="000000"/>
          <w:sz w:val="24"/>
          <w:szCs w:val="24"/>
        </w:rPr>
      </w:pPr>
      <w:r w:rsidRPr="00F10201">
        <w:rPr>
          <w:rFonts w:ascii="Times New Roman" w:eastAsia="Times New Roman" w:hAnsi="Times New Roman" w:cs="Times New Roman"/>
          <w:color w:val="000000"/>
          <w:sz w:val="24"/>
          <w:szCs w:val="24"/>
        </w:rPr>
        <w:t xml:space="preserve">En el caso concreto de </w:t>
      </w:r>
      <w:r w:rsidRPr="007234A2">
        <w:rPr>
          <w:rFonts w:ascii="Times New Roman" w:eastAsia="Times New Roman" w:hAnsi="Times New Roman" w:cs="Times New Roman"/>
          <w:bCs/>
          <w:color w:val="000000"/>
          <w:sz w:val="24"/>
          <w:szCs w:val="24"/>
        </w:rPr>
        <w:t>España</w:t>
      </w:r>
      <w:r w:rsidRPr="00F10201">
        <w:rPr>
          <w:rFonts w:ascii="Times New Roman" w:eastAsia="Times New Roman" w:hAnsi="Times New Roman" w:cs="Times New Roman"/>
          <w:color w:val="000000"/>
          <w:sz w:val="24"/>
          <w:szCs w:val="24"/>
        </w:rPr>
        <w:t xml:space="preserve">, la deuda total asciende al </w:t>
      </w:r>
      <w:r w:rsidRPr="007234A2">
        <w:rPr>
          <w:rFonts w:ascii="Times New Roman" w:eastAsia="Times New Roman" w:hAnsi="Times New Roman" w:cs="Times New Roman"/>
          <w:bCs/>
          <w:color w:val="000000"/>
          <w:sz w:val="24"/>
          <w:szCs w:val="24"/>
        </w:rPr>
        <w:t>313% del PIB</w:t>
      </w:r>
      <w:r w:rsidRPr="007234A2">
        <w:rPr>
          <w:rFonts w:ascii="Times New Roman" w:eastAsia="Times New Roman" w:hAnsi="Times New Roman" w:cs="Times New Roman"/>
          <w:color w:val="000000"/>
          <w:sz w:val="24"/>
          <w:szCs w:val="24"/>
        </w:rPr>
        <w:t xml:space="preserve">, </w:t>
      </w:r>
      <w:r w:rsidRPr="007234A2">
        <w:rPr>
          <w:rFonts w:ascii="Times New Roman" w:eastAsia="Times New Roman" w:hAnsi="Times New Roman" w:cs="Times New Roman"/>
          <w:bCs/>
          <w:color w:val="000000"/>
          <w:sz w:val="24"/>
          <w:szCs w:val="24"/>
        </w:rPr>
        <w:t>72 puntos más que en 2007</w:t>
      </w:r>
      <w:r w:rsidRPr="00F10201">
        <w:rPr>
          <w:rFonts w:ascii="Times New Roman" w:eastAsia="Times New Roman" w:hAnsi="Times New Roman" w:cs="Times New Roman"/>
          <w:color w:val="000000"/>
          <w:sz w:val="24"/>
          <w:szCs w:val="24"/>
        </w:rPr>
        <w:t xml:space="preserve">. Y la razón de dicho incremento estriba, exclusivamente, en la subida de la </w:t>
      </w:r>
      <w:r w:rsidRPr="007234A2">
        <w:rPr>
          <w:rFonts w:ascii="Times New Roman" w:eastAsia="Times New Roman" w:hAnsi="Times New Roman" w:cs="Times New Roman"/>
          <w:bCs/>
          <w:color w:val="000000"/>
          <w:sz w:val="24"/>
          <w:szCs w:val="24"/>
        </w:rPr>
        <w:t>deuda pública (+92 puntos)</w:t>
      </w:r>
      <w:r w:rsidRPr="007234A2">
        <w:rPr>
          <w:rFonts w:ascii="Times New Roman" w:eastAsia="Times New Roman" w:hAnsi="Times New Roman" w:cs="Times New Roman"/>
          <w:color w:val="000000"/>
          <w:sz w:val="24"/>
          <w:szCs w:val="24"/>
        </w:rPr>
        <w:t>,</w:t>
      </w:r>
      <w:r w:rsidRPr="00F10201">
        <w:rPr>
          <w:rFonts w:ascii="Times New Roman" w:eastAsia="Times New Roman" w:hAnsi="Times New Roman" w:cs="Times New Roman"/>
          <w:color w:val="000000"/>
          <w:sz w:val="24"/>
          <w:szCs w:val="24"/>
        </w:rPr>
        <w:t xml:space="preserve"> anulando con ello el esfuerzo que han realizado familias (-6 puntos) y empresas (-14 puntos del PIB) para desapalancarse durante los últimos siete años.</w:t>
      </w:r>
    </w:p>
    <w:p w:rsidR="00BD422E" w:rsidRDefault="00BD422E" w:rsidP="00BD422E">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F10201">
        <w:rPr>
          <w:rFonts w:ascii="Times New Roman" w:eastAsia="Times New Roman" w:hAnsi="Times New Roman" w:cs="Times New Roman"/>
          <w:noProof/>
          <w:color w:val="1883BA"/>
          <w:sz w:val="24"/>
          <w:szCs w:val="24"/>
        </w:rPr>
        <w:drawing>
          <wp:inline distT="0" distB="0" distL="0" distR="0" wp14:anchorId="75FD0E51" wp14:editId="081B2015">
            <wp:extent cx="4457700" cy="6362700"/>
            <wp:effectExtent l="0" t="0" r="0" b="0"/>
            <wp:docPr id="31" name="Imagen 31" descr="http://s.libertaddigital.com/fotos/noticias/468/0/globalde5.jpg">
              <a:hlinkClick xmlns:a="http://schemas.openxmlformats.org/drawingml/2006/main" r:id="rId77" tooltip="&quot;Ranking de países más endeudado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468/0/globalde5.jpg">
                      <a:hlinkClick r:id="rId77" tooltip="&quot;Ranking de países más endeudados&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57700" cy="6362700"/>
                    </a:xfrm>
                    <a:prstGeom prst="rect">
                      <a:avLst/>
                    </a:prstGeom>
                    <a:noFill/>
                    <a:ln>
                      <a:noFill/>
                    </a:ln>
                  </pic:spPr>
                </pic:pic>
              </a:graphicData>
            </a:graphic>
          </wp:inline>
        </w:drawing>
      </w:r>
    </w:p>
    <w:p w:rsidR="00BD422E" w:rsidRPr="007234A2" w:rsidRDefault="00BD422E" w:rsidP="00BD422E">
      <w:pPr>
        <w:pStyle w:val="NormalWeb"/>
        <w:shd w:val="clear" w:color="auto" w:fill="FFFFFF"/>
        <w:jc w:val="both"/>
      </w:pPr>
      <w:r w:rsidRPr="007234A2">
        <w:t>Para concluir, el estudio vuelve a destacar los peligros de pad</w:t>
      </w:r>
      <w:r>
        <w:t>ecer un endeudamiento elevado: “</w:t>
      </w:r>
      <w:r w:rsidRPr="007234A2">
        <w:t xml:space="preserve">Las economías avanzadas poseen un nivel de endeudamiento demasiado elevado, que podría afectar </w:t>
      </w:r>
      <w:r>
        <w:t>al crecimiento futuro y ser la “chispa”</w:t>
      </w:r>
      <w:r w:rsidRPr="007234A2">
        <w:t xml:space="preserve"> que prenda nuevas crisis</w:t>
      </w:r>
      <w:r>
        <w:t xml:space="preserve"> financieras y vulnerabilidades”</w:t>
      </w:r>
      <w:r w:rsidRPr="007234A2">
        <w:t xml:space="preserve">. </w:t>
      </w:r>
    </w:p>
    <w:p w:rsidR="00BD422E" w:rsidRDefault="00BD422E" w:rsidP="00BD422E">
      <w:pPr>
        <w:pStyle w:val="NormalWeb"/>
        <w:shd w:val="clear" w:color="auto" w:fill="FFFFFF"/>
        <w:jc w:val="both"/>
      </w:pPr>
      <w:r w:rsidRPr="007234A2">
        <w:t>Además, los elevados niveles de deuda complica más la labor de los bancos centrales. Cuanto estas instituciones monetarias intenten normalizar sus políticas será muy complicado no trastornar y distorsionar la economía real. Un buen ejemplo se podrá observar cuando la Reserva Federal decida elevar los tipos de interés se podría ver como “los altos niveles de endeudamiento son un signo de los problemas estructurales”</w:t>
      </w:r>
      <w:r>
        <w:t>…</w:t>
      </w:r>
    </w:p>
    <w:p w:rsidR="00BD422E" w:rsidRPr="007234A2" w:rsidRDefault="00BD422E" w:rsidP="00BD422E">
      <w:pPr>
        <w:pStyle w:val="NormalWeb"/>
        <w:shd w:val="clear" w:color="auto" w:fill="FFFFFF"/>
        <w:jc w:val="both"/>
      </w:pPr>
    </w:p>
    <w:p w:rsidR="00BD422E" w:rsidRDefault="00BD422E" w:rsidP="00BD422E">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En el Paper: </w:t>
      </w:r>
      <w:r w:rsidRPr="002668B0">
        <w:rPr>
          <w:rFonts w:ascii="Times New Roman" w:hAnsi="Times New Roman" w:cs="Times New Roman"/>
          <w:b/>
          <w:sz w:val="24"/>
          <w:szCs w:val="24"/>
        </w:rPr>
        <w:t>El gran malestar: un</w:t>
      </w:r>
      <w:r>
        <w:rPr>
          <w:rFonts w:ascii="Times New Roman" w:hAnsi="Times New Roman" w:cs="Times New Roman"/>
          <w:b/>
          <w:sz w:val="24"/>
          <w:szCs w:val="24"/>
        </w:rPr>
        <w:t xml:space="preserve">a era de expectativas limitadas (Análisis de los </w:t>
      </w:r>
      <w:r w:rsidRPr="002668B0">
        <w:rPr>
          <w:rFonts w:ascii="Times New Roman" w:hAnsi="Times New Roman" w:cs="Times New Roman"/>
          <w:b/>
          <w:sz w:val="24"/>
          <w:szCs w:val="24"/>
        </w:rPr>
        <w:t>tres factores</w:t>
      </w:r>
      <w:r>
        <w:rPr>
          <w:rFonts w:ascii="Times New Roman" w:hAnsi="Times New Roman" w:cs="Times New Roman"/>
          <w:b/>
          <w:sz w:val="24"/>
          <w:szCs w:val="24"/>
        </w:rPr>
        <w:t xml:space="preserve"> principales</w:t>
      </w:r>
      <w:r w:rsidRPr="002668B0">
        <w:rPr>
          <w:rFonts w:ascii="Times New Roman" w:hAnsi="Times New Roman" w:cs="Times New Roman"/>
          <w:b/>
          <w:sz w:val="24"/>
          <w:szCs w:val="24"/>
        </w:rPr>
        <w:t xml:space="preserve"> de la desigualdad: ingreso, riqueza y oportunidades)</w:t>
      </w:r>
      <w:r>
        <w:rPr>
          <w:rFonts w:ascii="Times New Roman" w:hAnsi="Times New Roman" w:cs="Times New Roman"/>
          <w:b/>
          <w:sz w:val="24"/>
          <w:szCs w:val="24"/>
        </w:rPr>
        <w:t xml:space="preserve"> (Parte I)</w:t>
      </w:r>
      <w:r>
        <w:rPr>
          <w:rFonts w:ascii="Times New Roman" w:hAnsi="Times New Roman" w:cs="Times New Roman"/>
          <w:sz w:val="24"/>
          <w:szCs w:val="24"/>
        </w:rPr>
        <w:t xml:space="preserve">, publicado el </w:t>
      </w:r>
      <w:r w:rsidRPr="00F974E3">
        <w:rPr>
          <w:rFonts w:ascii="Times New Roman" w:hAnsi="Times New Roman" w:cs="Times New Roman"/>
          <w:b/>
          <w:sz w:val="24"/>
          <w:szCs w:val="24"/>
        </w:rPr>
        <w:t>15/11/16</w:t>
      </w:r>
      <w:r>
        <w:rPr>
          <w:rFonts w:ascii="Times New Roman" w:hAnsi="Times New Roman" w:cs="Times New Roman"/>
          <w:sz w:val="24"/>
          <w:szCs w:val="24"/>
        </w:rPr>
        <w:t>, decía:</w:t>
      </w:r>
    </w:p>
    <w:p w:rsidR="00BD422E" w:rsidRPr="000E06B1" w:rsidRDefault="00BD422E" w:rsidP="00BD422E">
      <w:pPr>
        <w:spacing w:before="100" w:beforeAutospacing="1" w:after="100" w:afterAutospacing="1" w:line="240" w:lineRule="auto"/>
        <w:jc w:val="both"/>
        <w:rPr>
          <w:rFonts w:ascii="Times New Roman" w:hAnsi="Times New Roman"/>
          <w:sz w:val="24"/>
          <w:szCs w:val="24"/>
          <w:u w:val="single"/>
        </w:rPr>
      </w:pPr>
      <w:r w:rsidRPr="000E06B1">
        <w:rPr>
          <w:rFonts w:ascii="Times New Roman" w:hAnsi="Times New Roman"/>
          <w:sz w:val="24"/>
          <w:szCs w:val="24"/>
          <w:u w:val="single"/>
        </w:rPr>
        <w:t xml:space="preserve">Obertura En el nombre del hijo: ¿a esto llaman “nueva normalidad”? (crónica de una muerte anunciada: economía real, entre todos la mataron y ella sola se murió) </w:t>
      </w:r>
    </w:p>
    <w:p w:rsidR="00BD422E" w:rsidRDefault="00BD422E" w:rsidP="00BD422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F30F80">
        <w:rPr>
          <w:rFonts w:ascii="Times New Roman" w:hAnsi="Times New Roman"/>
          <w:sz w:val="24"/>
          <w:szCs w:val="24"/>
          <w:u w:val="single"/>
        </w:rPr>
        <w:t>La primera generación de clase media que vivirá mucho peor que sus padres</w:t>
      </w:r>
      <w:r w:rsidRPr="00661CFA">
        <w:rPr>
          <w:rFonts w:ascii="Times New Roman" w:hAnsi="Times New Roman"/>
          <w:sz w:val="24"/>
          <w:szCs w:val="24"/>
        </w:rPr>
        <w:t xml:space="preserve"> </w:t>
      </w:r>
      <w:r>
        <w:rPr>
          <w:rFonts w:ascii="Times New Roman" w:hAnsi="Times New Roman"/>
          <w:sz w:val="24"/>
          <w:szCs w:val="24"/>
        </w:rPr>
        <w:t xml:space="preserve">(El Confidencial - </w:t>
      </w:r>
      <w:r w:rsidRPr="00CB1913">
        <w:rPr>
          <w:rFonts w:ascii="Times New Roman" w:hAnsi="Times New Roman"/>
          <w:b/>
          <w:sz w:val="24"/>
          <w:szCs w:val="24"/>
        </w:rPr>
        <w:t>3/2/14</w:t>
      </w:r>
      <w:r>
        <w:rPr>
          <w:rFonts w:ascii="Times New Roman" w:hAnsi="Times New Roman"/>
          <w:sz w:val="24"/>
          <w:szCs w:val="24"/>
        </w:rPr>
        <w:t>)</w:t>
      </w:r>
    </w:p>
    <w:p w:rsidR="00BD422E" w:rsidRPr="00EF1099" w:rsidRDefault="00BD422E" w:rsidP="00BD422E">
      <w:pPr>
        <w:pStyle w:val="NormalWeb"/>
        <w:jc w:val="both"/>
        <w:rPr>
          <w:u w:val="single"/>
        </w:rPr>
      </w:pPr>
      <w:r w:rsidRPr="00EF1099">
        <w:rPr>
          <w:b/>
          <w:color w:val="FF0000"/>
          <w:u w:val="single"/>
        </w:rPr>
        <w:t>“Esta es la primera generación que vivirá peor que la de sus padres”</w:t>
      </w:r>
      <w:r w:rsidRPr="00BB1C9A">
        <w:rPr>
          <w:b/>
          <w:color w:val="FF0000"/>
        </w:rPr>
        <w:t>.</w:t>
      </w:r>
      <w:r w:rsidR="00BB1C9A" w:rsidRPr="00BB1C9A">
        <w:rPr>
          <w:b/>
          <w:color w:val="FF0000"/>
        </w:rPr>
        <w:t xml:space="preserve"> </w:t>
      </w:r>
      <w:r>
        <w:t xml:space="preserve">Todos hemos oído esta afirmación con relativa frecuencia durante el último lustro, desde que la crisis económica comenzó a golpear </w:t>
      </w:r>
      <w:r>
        <w:rPr>
          <w:rStyle w:val="Textoennegrita"/>
          <w:rFonts w:eastAsiaTheme="majorEastAsia"/>
        </w:rPr>
        <w:t>las expectativas de las generaciones más jóvenes</w:t>
      </w:r>
      <w:r>
        <w:t xml:space="preserve">, que ahora mismo se enfrentan a </w:t>
      </w:r>
      <w:hyperlink r:id="rId79" w:history="1">
        <w:r w:rsidRPr="003F7874">
          <w:rPr>
            <w:rStyle w:val="Hipervnculo"/>
            <w:color w:val="auto"/>
            <w:u w:val="none"/>
          </w:rPr>
          <w:t>tasas de paro</w:t>
        </w:r>
      </w:hyperlink>
      <w:r w:rsidRPr="003F7874">
        <w:rPr>
          <w:rStyle w:val="Hipervnculo"/>
          <w:color w:val="auto"/>
          <w:u w:val="none"/>
        </w:rPr>
        <w:t xml:space="preserve"> </w:t>
      </w:r>
      <w:r>
        <w:t xml:space="preserve">que superan el 50%. </w:t>
      </w:r>
      <w:r w:rsidRPr="00EF1099">
        <w:rPr>
          <w:u w:val="single"/>
        </w:rPr>
        <w:t>Sin embargo, apenas existen estudios que demuestren una tesis que necesita atender a variables muy diferentes para ser demostrada.</w:t>
      </w:r>
    </w:p>
    <w:p w:rsidR="00BD422E" w:rsidRPr="00EF1099" w:rsidRDefault="00BD422E" w:rsidP="00BD422E">
      <w:pPr>
        <w:pStyle w:val="NormalWeb"/>
        <w:jc w:val="both"/>
        <w:rPr>
          <w:color w:val="FF0000"/>
          <w:u w:val="single"/>
        </w:rPr>
      </w:pPr>
      <w:r w:rsidRPr="00EF1099">
        <w:rPr>
          <w:color w:val="FF0000"/>
          <w:u w:val="single"/>
        </w:rPr>
        <w:t xml:space="preserve">Por primera vez, </w:t>
      </w:r>
      <w:hyperlink r:id="rId80" w:history="1">
        <w:r w:rsidRPr="00EF1099">
          <w:rPr>
            <w:rStyle w:val="Hipervnculo"/>
            <w:color w:val="FF0000"/>
          </w:rPr>
          <w:t>una investigación británica</w:t>
        </w:r>
      </w:hyperlink>
      <w:r w:rsidRPr="00EF1099">
        <w:rPr>
          <w:color w:val="FF0000"/>
          <w:u w:val="single"/>
        </w:rPr>
        <w:t xml:space="preserve"> ha sido capaz de responder en una encuesta a dicha cuestión y afirmar que los nacidos durante los años sesenta y los setenta tienen </w:t>
      </w:r>
      <w:r w:rsidRPr="000E06B1">
        <w:rPr>
          <w:rStyle w:val="Textoennegrita"/>
          <w:rFonts w:eastAsiaTheme="majorEastAsia"/>
          <w:color w:val="FF0000"/>
          <w:u w:val="single"/>
        </w:rPr>
        <w:t>unas expectativas de futuro mucho peores</w:t>
      </w:r>
      <w:r w:rsidRPr="000E06B1">
        <w:rPr>
          <w:color w:val="FF0000"/>
          <w:u w:val="single"/>
        </w:rPr>
        <w:t xml:space="preserve"> </w:t>
      </w:r>
      <w:r w:rsidRPr="00EF1099">
        <w:rPr>
          <w:color w:val="FF0000"/>
          <w:u w:val="single"/>
        </w:rPr>
        <w:t xml:space="preserve">que las de sus padres, especialmente en lo que concierne a la jubilación. El estudio, realizado por el </w:t>
      </w:r>
      <w:hyperlink r:id="rId81" w:history="1">
        <w:r w:rsidRPr="00EF1099">
          <w:rPr>
            <w:rStyle w:val="Hipervnculo"/>
            <w:color w:val="FF0000"/>
          </w:rPr>
          <w:t>Instituto de Estudios Fiscales (IFS)</w:t>
        </w:r>
      </w:hyperlink>
      <w:r w:rsidRPr="00EF1099">
        <w:rPr>
          <w:color w:val="FF0000"/>
          <w:u w:val="single"/>
        </w:rPr>
        <w:t xml:space="preserve"> inglés, recuerda que la tendencia instaurada tras la Segunda Guerra Mundial por la cual cada generación esperaba vivir mejor que la precedente puede haberse revertido.</w:t>
      </w:r>
    </w:p>
    <w:p w:rsidR="00BD422E" w:rsidRPr="00173706" w:rsidRDefault="00BD422E" w:rsidP="00BD422E">
      <w:pPr>
        <w:pStyle w:val="NormalWeb"/>
        <w:jc w:val="both"/>
        <w:rPr>
          <w:b/>
        </w:rPr>
      </w:pPr>
      <w:r w:rsidRPr="00173706">
        <w:rPr>
          <w:rStyle w:val="Textoennegrita"/>
          <w:rFonts w:eastAsiaTheme="majorEastAsia"/>
          <w:b w:val="0"/>
        </w:rPr>
        <w:t>Un cambio ¿permanente?</w:t>
      </w:r>
    </w:p>
    <w:p w:rsidR="00BD422E" w:rsidRPr="00EF1099" w:rsidRDefault="00BD422E" w:rsidP="00BD422E">
      <w:pPr>
        <w:pStyle w:val="NormalWeb"/>
        <w:jc w:val="both"/>
        <w:rPr>
          <w:color w:val="FF0000"/>
          <w:u w:val="single"/>
        </w:rPr>
      </w:pPr>
      <w:r w:rsidRPr="00EF1099">
        <w:rPr>
          <w:color w:val="FF0000"/>
          <w:u w:val="single"/>
        </w:rPr>
        <w:t>El estudio señala que la generación analizada, la de los nacido</w:t>
      </w:r>
      <w:r>
        <w:rPr>
          <w:color w:val="FF0000"/>
          <w:u w:val="single"/>
        </w:rPr>
        <w:t>s en los sesenta y los setenta -</w:t>
      </w:r>
      <w:r w:rsidRPr="00EF1099">
        <w:rPr>
          <w:color w:val="FF0000"/>
          <w:u w:val="single"/>
        </w:rPr>
        <w:t xml:space="preserve">es decir, lo que en Estados Unidos equivaldría a los </w:t>
      </w:r>
      <w:r w:rsidRPr="00EF1099">
        <w:rPr>
          <w:rStyle w:val="nfasis"/>
          <w:rFonts w:eastAsiaTheme="majorEastAsia"/>
          <w:color w:val="FF0000"/>
          <w:u w:val="single"/>
        </w:rPr>
        <w:t>baby boomers</w:t>
      </w:r>
      <w:r>
        <w:rPr>
          <w:color w:val="FF0000"/>
          <w:u w:val="single"/>
        </w:rPr>
        <w:t>-</w:t>
      </w:r>
      <w:r w:rsidRPr="00EF1099">
        <w:rPr>
          <w:color w:val="FF0000"/>
          <w:u w:val="single"/>
        </w:rPr>
        <w:t xml:space="preserve">, que ahora tienen entre 43 y 53 años, </w:t>
      </w:r>
      <w:r w:rsidRPr="00AB2471">
        <w:rPr>
          <w:rStyle w:val="Textoennegrita"/>
          <w:rFonts w:eastAsiaTheme="majorEastAsia"/>
          <w:color w:val="FF0000"/>
          <w:u w:val="single"/>
        </w:rPr>
        <w:t>necesitarán apoyarse en la herencia familiar</w:t>
      </w:r>
      <w:r w:rsidRPr="00EF1099">
        <w:rPr>
          <w:color w:val="FF0000"/>
          <w:u w:val="single"/>
        </w:rPr>
        <w:t xml:space="preserve"> si quieren disfrutar de una jubilación más relajada que la de sus padres. El cambio se ha producido durante la última década, ya que aquellos un poco más mayores no se han visto perjudicados en el mismo grado que estas generaciones.</w:t>
      </w:r>
    </w:p>
    <w:p w:rsidR="00BD422E" w:rsidRPr="00EF1099" w:rsidRDefault="00BD422E" w:rsidP="00BD422E">
      <w:pPr>
        <w:pStyle w:val="NormalWeb"/>
        <w:jc w:val="both"/>
        <w:rPr>
          <w:u w:val="single"/>
        </w:rPr>
      </w:pPr>
      <w:r w:rsidRPr="00EF1099">
        <w:rPr>
          <w:b/>
          <w:color w:val="FF0000"/>
          <w:u w:val="single"/>
        </w:rPr>
        <w:t>Tres factores principales explican el cambio de tendencia: la reforma de las pensiones, el estancamiento de los sueldos y la subida de precio de los hogares.</w:t>
      </w:r>
      <w:r>
        <w:t xml:space="preserve"> El estudio asegura que </w:t>
      </w:r>
      <w:r w:rsidRPr="00EF1099">
        <w:rPr>
          <w:u w:val="single"/>
        </w:rPr>
        <w:t xml:space="preserve">la generación analizada </w:t>
      </w:r>
      <w:r w:rsidRPr="00AB2471">
        <w:rPr>
          <w:u w:val="single"/>
        </w:rPr>
        <w:t xml:space="preserve">tiene </w:t>
      </w:r>
      <w:r w:rsidRPr="00AB2471">
        <w:rPr>
          <w:rStyle w:val="Textoennegrita"/>
          <w:rFonts w:eastAsiaTheme="majorEastAsia"/>
          <w:u w:val="single"/>
        </w:rPr>
        <w:t>menos casas en propiedad</w:t>
      </w:r>
      <w:r w:rsidR="00BB1C9A">
        <w:rPr>
          <w:rStyle w:val="Textoennegrita"/>
          <w:rFonts w:eastAsiaTheme="majorEastAsia"/>
          <w:u w:val="single"/>
        </w:rPr>
        <w:t xml:space="preserve"> </w:t>
      </w:r>
      <w:r w:rsidRPr="00EF1099">
        <w:rPr>
          <w:u w:val="single"/>
        </w:rPr>
        <w:t>que sus predecesoras</w:t>
      </w:r>
      <w:r>
        <w:t xml:space="preserve">. Además, sugiere que si bien no goza de datos </w:t>
      </w:r>
      <w:r w:rsidRPr="00EF1099">
        <w:rPr>
          <w:u w:val="single"/>
        </w:rPr>
        <w:t>sobre las generaciones más jóvenes, las de los ochenta y los noventa, es poco probable que la situación cambie de manera significativa para ellos.</w:t>
      </w:r>
    </w:p>
    <w:p w:rsidR="00BD422E" w:rsidRPr="00EF1099" w:rsidRDefault="00BD422E" w:rsidP="00BD422E">
      <w:pPr>
        <w:pStyle w:val="NormalWeb"/>
        <w:jc w:val="both"/>
        <w:rPr>
          <w:color w:val="FF0000"/>
          <w:u w:val="single"/>
        </w:rPr>
      </w:pPr>
      <w:r w:rsidRPr="00AB2471">
        <w:rPr>
          <w:rStyle w:val="Textoennegrita"/>
          <w:rFonts w:eastAsiaTheme="majorEastAsia"/>
          <w:color w:val="FF0000"/>
          <w:u w:val="single"/>
        </w:rPr>
        <w:t>Andrew Hood</w:t>
      </w:r>
      <w:r w:rsidRPr="00AB2471">
        <w:rPr>
          <w:color w:val="FF0000"/>
          <w:u w:val="single"/>
        </w:rPr>
        <w:t>,</w:t>
      </w:r>
      <w:r w:rsidRPr="00EF1099">
        <w:rPr>
          <w:color w:val="FF0000"/>
          <w:u w:val="single"/>
        </w:rPr>
        <w:t xml:space="preserve"> uno de los investigadores que han participado en el estudio, señala que “desde la Segunda Guerra Mundial, sucesivas generaciones han disfrutado de mayores ingresos </w:t>
      </w:r>
      <w:r w:rsidRPr="00AB2471">
        <w:rPr>
          <w:color w:val="FF0000"/>
          <w:u w:val="single"/>
        </w:rPr>
        <w:t xml:space="preserve">y </w:t>
      </w:r>
      <w:r w:rsidRPr="00AB2471">
        <w:rPr>
          <w:rStyle w:val="Textoennegrita"/>
          <w:rFonts w:eastAsiaTheme="majorEastAsia"/>
          <w:color w:val="FF0000"/>
          <w:u w:val="single"/>
        </w:rPr>
        <w:t>estándares de vida más altos</w:t>
      </w:r>
      <w:r w:rsidR="00BB1C9A">
        <w:rPr>
          <w:rStyle w:val="Textoennegrita"/>
          <w:rFonts w:eastAsiaTheme="majorEastAsia"/>
          <w:color w:val="FF0000"/>
          <w:u w:val="single"/>
        </w:rPr>
        <w:t xml:space="preserve"> </w:t>
      </w:r>
      <w:r w:rsidRPr="00EF1099">
        <w:rPr>
          <w:color w:val="FF0000"/>
          <w:u w:val="single"/>
        </w:rPr>
        <w:t>que los de sus padres”. Algo que parece haber terminado para siempre, ya que “las generaciones más jóvenes probablemente tendrán que recurrir al dinero heredado para vivir mejor que sus padres en el retiro”.</w:t>
      </w:r>
    </w:p>
    <w:p w:rsidR="00BD422E" w:rsidRPr="00173706" w:rsidRDefault="00BD422E" w:rsidP="00BD422E">
      <w:pPr>
        <w:pStyle w:val="NormalWeb"/>
        <w:jc w:val="both"/>
        <w:rPr>
          <w:b/>
        </w:rPr>
      </w:pPr>
      <w:r w:rsidRPr="00173706">
        <w:rPr>
          <w:rStyle w:val="Textoennegrita"/>
          <w:rFonts w:eastAsiaTheme="majorEastAsia"/>
          <w:b w:val="0"/>
        </w:rPr>
        <w:t>La quinta que no pudo ahorrar</w:t>
      </w:r>
    </w:p>
    <w:p w:rsidR="00BD422E" w:rsidRPr="00EF1099" w:rsidRDefault="00BD422E" w:rsidP="00BD422E">
      <w:pPr>
        <w:pStyle w:val="NormalWeb"/>
        <w:jc w:val="both"/>
        <w:rPr>
          <w:u w:val="single"/>
        </w:rPr>
      </w:pPr>
      <w:r w:rsidRPr="00EF1099">
        <w:rPr>
          <w:u w:val="single"/>
        </w:rPr>
        <w:t xml:space="preserve">La encuesta pone de manifiesto una peculiaridad de la nueva generación que la distingue de sus mayores. Los nacidos entre 1960 y 1980 gozaron de más ingresos durante su juventud, pero </w:t>
      </w:r>
      <w:r w:rsidRPr="00AB2471">
        <w:rPr>
          <w:rStyle w:val="Textoennegrita"/>
          <w:rFonts w:eastAsiaTheme="majorEastAsia"/>
          <w:u w:val="single"/>
        </w:rPr>
        <w:t>gastaron todo el dinero adicional</w:t>
      </w:r>
      <w:r w:rsidRPr="00EF1099">
        <w:rPr>
          <w:u w:val="single"/>
        </w:rPr>
        <w:t xml:space="preserve"> que recibieron a lo largo de toda su carrera </w:t>
      </w:r>
      <w:r w:rsidRPr="00EF1099">
        <w:rPr>
          <w:u w:val="single"/>
        </w:rPr>
        <w:lastRenderedPageBreak/>
        <w:t>profesional. A los 30 años, indica el estudio, los ingresos medios de alguien nacido durante los años setenta era un 20% superior a los de alguien nacido durante los 60, un 52% superior a alguien nacido durante los 50 y un 77% superior a los de alguien nacido durante los 40.</w:t>
      </w:r>
    </w:p>
    <w:p w:rsidR="00BD422E" w:rsidRPr="00EF1099" w:rsidRDefault="00BD422E" w:rsidP="00BD422E">
      <w:pPr>
        <w:pStyle w:val="NormalWeb"/>
        <w:jc w:val="both"/>
        <w:rPr>
          <w:color w:val="FF0000"/>
          <w:u w:val="single"/>
        </w:rPr>
      </w:pPr>
      <w:r w:rsidRPr="00EF1099">
        <w:rPr>
          <w:color w:val="FF0000"/>
          <w:u w:val="single"/>
        </w:rPr>
        <w:t xml:space="preserve">¿Qué pasó entonces? El grupo de investigación cree que aún hay que investigar más para conocer este desfase generacional a la hora de ahorrar, aunque el cambio en las costumbres y en la mentalidad de consumo que se produjo en los años ochenta puede tener mucho que ver. Como explica Hood, esta quinta </w:t>
      </w:r>
      <w:r w:rsidRPr="00A94902">
        <w:rPr>
          <w:rStyle w:val="Textoennegrita"/>
          <w:rFonts w:eastAsiaTheme="majorEastAsia"/>
          <w:color w:val="FF0000"/>
          <w:u w:val="single"/>
        </w:rPr>
        <w:t>no ahorró apenas nada del dinero</w:t>
      </w:r>
      <w:r w:rsidR="00BB1C9A">
        <w:rPr>
          <w:rStyle w:val="Textoennegrita"/>
          <w:rFonts w:eastAsiaTheme="majorEastAsia"/>
          <w:color w:val="FF0000"/>
          <w:u w:val="single"/>
        </w:rPr>
        <w:t xml:space="preserve"> </w:t>
      </w:r>
      <w:r>
        <w:rPr>
          <w:color w:val="FF0000"/>
          <w:u w:val="single"/>
        </w:rPr>
        <w:t>que ganaron cuando eran “jóvenes adultos”</w:t>
      </w:r>
      <w:r w:rsidRPr="00EF1099">
        <w:rPr>
          <w:color w:val="FF0000"/>
          <w:u w:val="single"/>
        </w:rPr>
        <w:t>, quizá por confiar en recibir una herencia más cuantiosa que la que generaciones previas disfrutaron.</w:t>
      </w:r>
    </w:p>
    <w:p w:rsidR="00BD422E" w:rsidRPr="00EF1099" w:rsidRDefault="00BD422E" w:rsidP="00BD422E">
      <w:pPr>
        <w:pStyle w:val="NormalWeb"/>
        <w:jc w:val="both"/>
        <w:rPr>
          <w:color w:val="FF0000"/>
          <w:u w:val="single"/>
        </w:rPr>
      </w:pPr>
      <w:r w:rsidRPr="00EF1099">
        <w:rPr>
          <w:u w:val="single"/>
        </w:rPr>
        <w:t>“Sólo un 28% de las personas nacidas durante los años cuarenta podían esperar recibir herencia, pero la cifra se eleva al 70% entre las personas nacidas en los años setenta”, explica el autor</w:t>
      </w:r>
      <w:r>
        <w:t xml:space="preserve">. Curiosamente, aquellas personas que esperan recibir una herencia suelen juntarse en una relación con otras personas que también creen que </w:t>
      </w:r>
      <w:r w:rsidRPr="00AB2471">
        <w:rPr>
          <w:rStyle w:val="Textoennegrita"/>
          <w:rFonts w:eastAsiaTheme="majorEastAsia"/>
          <w:u w:val="single"/>
        </w:rPr>
        <w:t>recibirán una significativa cantidad de dinero</w:t>
      </w:r>
      <w:r w:rsidRPr="00AB2471">
        <w:rPr>
          <w:u w:val="single"/>
        </w:rPr>
        <w:t xml:space="preserve">. </w:t>
      </w:r>
      <w:r w:rsidRPr="00EF1099">
        <w:rPr>
          <w:color w:val="FF0000"/>
          <w:u w:val="single"/>
        </w:rPr>
        <w:t>“El destino económico de las generaciones nacidas en los sesenta y los setenta depende de manera relativa de la fortuna de sus padres”.</w:t>
      </w:r>
    </w:p>
    <w:p w:rsidR="00BD422E" w:rsidRPr="003623D0" w:rsidRDefault="00BD422E" w:rsidP="00BD422E">
      <w:pPr>
        <w:pStyle w:val="NormalWeb"/>
        <w:jc w:val="both"/>
        <w:rPr>
          <w:color w:val="FF0000"/>
          <w:u w:val="single"/>
        </w:rPr>
      </w:pPr>
      <w:r>
        <w:t xml:space="preserve">La encuesta señala que las familias que procedían en un pasado de entornos más privilegiados notarán en un menor grado el efecto de este cambio de tendencia. “Las herencias esperadas se distribuyen de manera desigual y son más altas para aquellos que ya son ricos”, explica Hood. </w:t>
      </w:r>
      <w:r w:rsidRPr="003623D0">
        <w:rPr>
          <w:color w:val="FF0000"/>
          <w:u w:val="single"/>
        </w:rPr>
        <w:t xml:space="preserve">“El resultado sugiere que </w:t>
      </w:r>
      <w:r w:rsidRPr="003623D0">
        <w:rPr>
          <w:rStyle w:val="Textoennegrita"/>
          <w:rFonts w:eastAsiaTheme="majorEastAsia"/>
          <w:color w:val="FF0000"/>
        </w:rPr>
        <w:t>la rápida mejora en los resultados económicos</w:t>
      </w:r>
      <w:r w:rsidRPr="003623D0">
        <w:rPr>
          <w:color w:val="FF0000"/>
          <w:u w:val="single"/>
        </w:rPr>
        <w:t xml:space="preserve"> de las nuevas generaciones que hemos visto en las últimas décadas puede haberse detenido”.</w:t>
      </w:r>
    </w:p>
    <w:p w:rsidR="00BD422E" w:rsidRPr="00173706" w:rsidRDefault="00BD422E" w:rsidP="00BD422E">
      <w:pPr>
        <w:pStyle w:val="NormalWeb"/>
        <w:jc w:val="both"/>
        <w:rPr>
          <w:b/>
        </w:rPr>
      </w:pPr>
      <w:r w:rsidRPr="00173706">
        <w:rPr>
          <w:rStyle w:val="Textoennegrita"/>
          <w:rFonts w:eastAsiaTheme="majorEastAsia"/>
          <w:b w:val="0"/>
        </w:rPr>
        <w:t>Un debate internacional</w:t>
      </w:r>
    </w:p>
    <w:p w:rsidR="00BD422E" w:rsidRDefault="00BD422E" w:rsidP="00BD422E">
      <w:pPr>
        <w:pStyle w:val="NormalWeb"/>
        <w:jc w:val="both"/>
      </w:pPr>
      <w:r>
        <w:t xml:space="preserve">Dicha investigación sale a la luz en un momento en el que Reino Unido debate sobre algunos de los aspectos sensibles que toca, especialmente en lo que respecta a la continua escalada del coste de la vida en el país británico. </w:t>
      </w:r>
      <w:r w:rsidRPr="00AB2471">
        <w:rPr>
          <w:rStyle w:val="Textoennegrita"/>
          <w:rFonts w:eastAsiaTheme="majorEastAsia"/>
        </w:rPr>
        <w:t>Ed Miliband</w:t>
      </w:r>
      <w:r>
        <w:t xml:space="preserve">, líder del Partido Laborista inglés, se ha mostrado particularmente crítico con </w:t>
      </w:r>
      <w:r w:rsidRPr="00AB2471">
        <w:rPr>
          <w:rStyle w:val="Textoennegrita"/>
          <w:rFonts w:eastAsiaTheme="majorEastAsia"/>
          <w:u w:val="single"/>
        </w:rPr>
        <w:t>el empobrecimiento de las clases bajas y medias</w:t>
      </w:r>
      <w:r w:rsidRPr="00AB2471">
        <w:rPr>
          <w:u w:val="single"/>
        </w:rPr>
        <w:t xml:space="preserve"> británicas</w:t>
      </w:r>
      <w:r>
        <w:t>.</w:t>
      </w:r>
    </w:p>
    <w:p w:rsidR="00BD422E" w:rsidRPr="003F7874" w:rsidRDefault="00BD422E" w:rsidP="00BD422E">
      <w:pPr>
        <w:pStyle w:val="NormalWeb"/>
        <w:jc w:val="both"/>
      </w:pPr>
      <w:r>
        <w:t xml:space="preserve">Una encuesta realizada en España a comienzos de este mismo año por el </w:t>
      </w:r>
      <w:r w:rsidRPr="00F30F80">
        <w:t xml:space="preserve">II </w:t>
      </w:r>
      <w:hyperlink r:id="rId82" w:history="1">
        <w:r w:rsidRPr="003F7874">
          <w:rPr>
            <w:rStyle w:val="Hipervnculo"/>
            <w:color w:val="auto"/>
            <w:u w:val="none"/>
          </w:rPr>
          <w:t>Barómetro de la Familia</w:t>
        </w:r>
      </w:hyperlink>
      <w:r w:rsidRPr="003F7874">
        <w:t xml:space="preserve"> puso de manifiesto que </w:t>
      </w:r>
      <w:r w:rsidRPr="003F7874">
        <w:rPr>
          <w:rStyle w:val="Textoennegrita"/>
          <w:rFonts w:eastAsiaTheme="majorEastAsia"/>
        </w:rPr>
        <w:t>el 64% de los jóvenes considera que va a vivir peor que sus padres</w:t>
      </w:r>
      <w:r w:rsidRPr="003F7874">
        <w:t>. Una opinión refrendada, en el sentido inverso, por estos últimos, que comparten en un 64,2% la opinión de sus descendientes. Sin embargo, se trata de apreciaciones subjetivas.</w:t>
      </w:r>
    </w:p>
    <w:p w:rsidR="00BD422E" w:rsidRPr="003F7874" w:rsidRDefault="00BD422E" w:rsidP="00BD422E">
      <w:pPr>
        <w:pStyle w:val="NormalWeb"/>
        <w:jc w:val="both"/>
      </w:pPr>
      <w:r w:rsidRPr="003F7874">
        <w:t xml:space="preserve">Según la </w:t>
      </w:r>
      <w:hyperlink r:id="rId83" w:history="1">
        <w:r w:rsidRPr="003F7874">
          <w:rPr>
            <w:rStyle w:val="Hipervnculo"/>
            <w:color w:val="auto"/>
            <w:u w:val="none"/>
          </w:rPr>
          <w:t>Encuesta de Condiciones de Vida</w:t>
        </w:r>
      </w:hyperlink>
      <w:r w:rsidRPr="003F7874">
        <w:t xml:space="preserve"> realizada en 2012, de los adultos que </w:t>
      </w:r>
      <w:r w:rsidRPr="003F7874">
        <w:rPr>
          <w:rStyle w:val="Textoennegrita"/>
          <w:rFonts w:eastAsiaTheme="majorEastAsia"/>
        </w:rPr>
        <w:t>llegaban a fin de mes con dificultad</w:t>
      </w:r>
      <w:r w:rsidRPr="003F7874">
        <w:t xml:space="preserve"> cuando eran adolescentes, el 13,5% se encuentra actualmente en riesgo de pobreza. Además, los datos de paro juvenil, que más del 20% de los españoles vivan </w:t>
      </w:r>
      <w:hyperlink r:id="rId84" w:history="1">
        <w:r w:rsidRPr="003F7874">
          <w:rPr>
            <w:rStyle w:val="Hipervnculo"/>
            <w:color w:val="auto"/>
            <w:u w:val="none"/>
          </w:rPr>
          <w:t>por debajo del nivel de la pobreza</w:t>
        </w:r>
      </w:hyperlink>
      <w:r w:rsidRPr="003F7874">
        <w:t xml:space="preserve"> o la desaparición de </w:t>
      </w:r>
      <w:hyperlink r:id="rId85" w:history="1">
        <w:r w:rsidRPr="003F7874">
          <w:rPr>
            <w:rStyle w:val="Hipervnculo"/>
            <w:color w:val="auto"/>
            <w:u w:val="none"/>
          </w:rPr>
          <w:t>los ahorros familiares</w:t>
        </w:r>
      </w:hyperlink>
      <w:r w:rsidRPr="003F7874">
        <w:t xml:space="preserve"> de generaciones  pueden ser pistas de aquello que depara a los más jóvenes españoles en un futuro.</w:t>
      </w:r>
    </w:p>
    <w:p w:rsidR="00BD422E" w:rsidRDefault="00BD422E" w:rsidP="00BD422E">
      <w:pPr>
        <w:pStyle w:val="NormalWeb"/>
        <w:jc w:val="both"/>
      </w:pPr>
      <w:r w:rsidRPr="00C2431A">
        <w:t xml:space="preserve">Pero no sólo a ellos. Libros como </w:t>
      </w:r>
      <w:r w:rsidRPr="00C2431A">
        <w:rPr>
          <w:rStyle w:val="nfasis"/>
          <w:rFonts w:eastAsiaTheme="majorEastAsia"/>
        </w:rPr>
        <w:t>Baby Bust: New Choices for Men and Women and Work in Family</w:t>
      </w:r>
      <w:r w:rsidRPr="00C2431A">
        <w:t xml:space="preserve"> (Wharton Digital Press) de </w:t>
      </w:r>
      <w:r w:rsidRPr="00C2431A">
        <w:rPr>
          <w:rStyle w:val="Textoennegrita"/>
          <w:rFonts w:eastAsiaTheme="majorEastAsia"/>
        </w:rPr>
        <w:t xml:space="preserve">Stewart Friedman </w:t>
      </w:r>
      <w:r w:rsidRPr="00C2431A">
        <w:t xml:space="preserve">ya anticipan un futuro en el que la incertidumbre vital y económica a la que han de enfrentarse los </w:t>
      </w:r>
      <w:hyperlink r:id="rId86" w:history="1">
        <w:r w:rsidRPr="00C2431A">
          <w:rPr>
            <w:rStyle w:val="nfasis"/>
            <w:rFonts w:eastAsiaTheme="majorEastAsia"/>
            <w:u w:val="single"/>
          </w:rPr>
          <w:t>millenials</w:t>
        </w:r>
      </w:hyperlink>
      <w:r w:rsidRPr="00C2431A">
        <w:t xml:space="preserve"> de todo el primer mundo hará descender </w:t>
      </w:r>
      <w:r w:rsidRPr="00C2431A">
        <w:rPr>
          <w:rStyle w:val="Textoennegrita"/>
          <w:rFonts w:eastAsiaTheme="majorEastAsia"/>
        </w:rPr>
        <w:t>las tasas de natalidad</w:t>
      </w:r>
      <w:r w:rsidRPr="00C2431A">
        <w:t>.  </w:t>
      </w:r>
    </w:p>
    <w:p w:rsidR="00BD422E" w:rsidRDefault="00BD422E" w:rsidP="00BD422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Pr>
          <w:rFonts w:ascii="Times New Roman" w:hAnsi="Times New Roman" w:cs="Times New Roman"/>
          <w:color w:val="000000"/>
          <w:sz w:val="24"/>
          <w:szCs w:val="24"/>
          <w:u w:val="single"/>
        </w:rPr>
        <w:t>Veinte millones de “ninis”</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Esta cifra supone casi la mitad de los 39 millones de ninis de entre 16 y 29 años que se contabilizaban en los 34 estados de la OCDE en 2013. </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La OCDE advierte de que la situación es especialmente preocupante en los países del sur de Europa, como en España y Grecia, donde más del 25 % de los jóvenes adultos en 2013 podían ser considerados ninis.</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Esta co</w:t>
      </w:r>
      <w:r>
        <w:rPr>
          <w:rFonts w:ascii="Times New Roman" w:hAnsi="Times New Roman" w:cs="Times New Roman"/>
          <w:color w:val="000000"/>
          <w:sz w:val="24"/>
          <w:szCs w:val="24"/>
        </w:rPr>
        <w:t>ndición constituye no sólo una “desgracia personal”, sino una “inversión desperdiciada”</w:t>
      </w:r>
      <w:r w:rsidRPr="00AD707A">
        <w:rPr>
          <w:rFonts w:ascii="Times New Roman" w:hAnsi="Times New Roman" w:cs="Times New Roman"/>
          <w:color w:val="000000"/>
          <w:sz w:val="24"/>
          <w:szCs w:val="24"/>
        </w:rPr>
        <w:t xml:space="preserve">, porque las habilidades adquiridas durante su educación no se aplican de </w:t>
      </w:r>
      <w:r>
        <w:rPr>
          <w:rFonts w:ascii="Times New Roman" w:hAnsi="Times New Roman" w:cs="Times New Roman"/>
          <w:color w:val="000000"/>
          <w:sz w:val="24"/>
          <w:szCs w:val="24"/>
        </w:rPr>
        <w:t>forma productiva y suponen una “</w:t>
      </w:r>
      <w:r w:rsidRPr="00AD707A">
        <w:rPr>
          <w:rFonts w:ascii="Times New Roman" w:hAnsi="Times New Roman" w:cs="Times New Roman"/>
          <w:color w:val="000000"/>
          <w:sz w:val="24"/>
          <w:szCs w:val="24"/>
        </w:rPr>
        <w:t>po</w:t>
      </w:r>
      <w:r>
        <w:rPr>
          <w:rFonts w:ascii="Times New Roman" w:hAnsi="Times New Roman" w:cs="Times New Roman"/>
          <w:color w:val="000000"/>
          <w:sz w:val="24"/>
          <w:szCs w:val="24"/>
        </w:rPr>
        <w:t>tencial carga”</w:t>
      </w:r>
      <w:r w:rsidRPr="00AD707A">
        <w:rPr>
          <w:rFonts w:ascii="Times New Roman" w:hAnsi="Times New Roman" w:cs="Times New Roman"/>
          <w:color w:val="000000"/>
          <w:sz w:val="24"/>
          <w:szCs w:val="24"/>
        </w:rPr>
        <w:t xml:space="preserve"> para sus países, subraya el documento.</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de las razones de este “</w:t>
      </w:r>
      <w:r w:rsidRPr="00AD707A">
        <w:rPr>
          <w:rFonts w:ascii="Times New Roman" w:hAnsi="Times New Roman" w:cs="Times New Roman"/>
          <w:color w:val="000000"/>
          <w:sz w:val="24"/>
          <w:szCs w:val="24"/>
        </w:rPr>
        <w:t>desapro</w:t>
      </w:r>
      <w:r>
        <w:rPr>
          <w:rFonts w:ascii="Times New Roman" w:hAnsi="Times New Roman" w:cs="Times New Roman"/>
          <w:color w:val="000000"/>
          <w:sz w:val="24"/>
          <w:szCs w:val="24"/>
        </w:rPr>
        <w:t>vechamiento de potencial humano” es que “</w:t>
      </w:r>
      <w:r w:rsidRPr="00AD707A">
        <w:rPr>
          <w:rFonts w:ascii="Times New Roman" w:hAnsi="Times New Roman" w:cs="Times New Roman"/>
          <w:color w:val="000000"/>
          <w:sz w:val="24"/>
          <w:szCs w:val="24"/>
        </w:rPr>
        <w:t>demasiados jóvenes concluyen su educación sin haber adquirido las habilidades necesarias y tienen así dificultad para encontra</w:t>
      </w:r>
      <w:r>
        <w:rPr>
          <w:rFonts w:ascii="Times New Roman" w:hAnsi="Times New Roman" w:cs="Times New Roman"/>
          <w:color w:val="000000"/>
          <w:sz w:val="24"/>
          <w:szCs w:val="24"/>
        </w:rPr>
        <w:t>r trabajo”</w:t>
      </w:r>
      <w:r w:rsidRPr="00AD707A">
        <w:rPr>
          <w:rFonts w:ascii="Times New Roman" w:hAnsi="Times New Roman" w:cs="Times New Roman"/>
          <w:color w:val="000000"/>
          <w:sz w:val="24"/>
          <w:szCs w:val="24"/>
        </w:rPr>
        <w:t>.</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Falta de competencia y mercado laboral desfavorable</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Programa Internacional para la Evaluación de las Competencias de los Adultos (PIAAC, por sus siglas en inglés) de la OCDE, el 10% de los nuevos graduados son competentes sólo en los niveles más bajos de manejo del lenguaje y el 14%, del cálculo numérico.</w:t>
      </w:r>
      <w:r>
        <w:rPr>
          <w:rFonts w:ascii="Times New Roman" w:hAnsi="Times New Roman" w:cs="Times New Roman"/>
          <w:color w:val="000000"/>
          <w:sz w:val="24"/>
          <w:szCs w:val="24"/>
        </w:rPr>
        <w:t xml:space="preserve"> Esta</w:t>
      </w:r>
      <w:r w:rsidRPr="00AD707A">
        <w:rPr>
          <w:rFonts w:ascii="Times New Roman" w:hAnsi="Times New Roman" w:cs="Times New Roman"/>
          <w:color w:val="000000"/>
          <w:sz w:val="24"/>
          <w:szCs w:val="24"/>
        </w:rPr>
        <w:t xml:space="preserve"> falta de competencia asciende a más del 40% en aquellas personas que abandonan la escuela antes de finalizar la educación secundaria.</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De media, más del 8% de los jóvenes de entre 16 y 24 años ha dejado la escuela ante de concluir la secundaria superior; En España, uno de cada cuatro jóvenes se encuentra en esa situación, la tasa más elevada entre los países de la OCDE.</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Una vez dentro del mercado laboral, uno de cada cuatro jóvenes tiene un contrato temporal, lo que se traduce en una tendencia a un menor uso de sus habilidades y en oportunidades más reducidas de capacitación que sus colegas con una relación laboral indefinida.</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Mientras, el 13% de los jóvenes empleados están sobrecualificados para sus empleos, lo que supone que algunas de sus habilidades están siendo desaprovechadas.</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informe, es poco probable que la situación cambie sustancialmente en los próximos años</w:t>
      </w:r>
      <w:r>
        <w:rPr>
          <w:rFonts w:ascii="Times New Roman" w:hAnsi="Times New Roman" w:cs="Times New Roman"/>
          <w:color w:val="000000"/>
          <w:sz w:val="24"/>
          <w:szCs w:val="24"/>
        </w:rPr>
        <w:t>,</w:t>
      </w:r>
      <w:r w:rsidRPr="00AD707A">
        <w:rPr>
          <w:rFonts w:ascii="Times New Roman" w:hAnsi="Times New Roman" w:cs="Times New Roman"/>
          <w:color w:val="000000"/>
          <w:sz w:val="24"/>
          <w:szCs w:val="24"/>
        </w:rPr>
        <w:t xml:space="preserve"> dado el lento crecimiento que se prevé para muchos de los países, sobre todo los europeos.</w:t>
      </w:r>
    </w:p>
    <w:p w:rsidR="00BD422E" w:rsidRPr="00AD707A"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Medidas </w:t>
      </w:r>
    </w:p>
    <w:p w:rsidR="00BD422E" w:rsidRDefault="00BD422E" w:rsidP="00BD422E">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Entre otras medidas, la OCDE llama a garantizar que todos los jóvenes finalicen la escuela con un amplio abanico de habilidades cognitivas, sociales y emocionales, y a ayudarles a ingresar en el mercado laboral.</w:t>
      </w:r>
      <w:r>
        <w:rPr>
          <w:rFonts w:ascii="Times New Roman" w:hAnsi="Times New Roman" w:cs="Times New Roman"/>
          <w:color w:val="000000"/>
          <w:sz w:val="24"/>
          <w:szCs w:val="24"/>
        </w:rPr>
        <w:t xml:space="preserve"> Asimismo, es importante “</w:t>
      </w:r>
      <w:r w:rsidRPr="00AD707A">
        <w:rPr>
          <w:rFonts w:ascii="Times New Roman" w:hAnsi="Times New Roman" w:cs="Times New Roman"/>
          <w:color w:val="000000"/>
          <w:sz w:val="24"/>
          <w:szCs w:val="24"/>
        </w:rPr>
        <w:t>desmantelar las barreras in</w:t>
      </w:r>
      <w:r>
        <w:rPr>
          <w:rFonts w:ascii="Times New Roman" w:hAnsi="Times New Roman" w:cs="Times New Roman"/>
          <w:color w:val="000000"/>
          <w:sz w:val="24"/>
          <w:szCs w:val="24"/>
        </w:rPr>
        <w:t>stitucionales al empleo juvenil”</w:t>
      </w:r>
      <w:r w:rsidRPr="00AD707A">
        <w:rPr>
          <w:rFonts w:ascii="Times New Roman" w:hAnsi="Times New Roman" w:cs="Times New Roman"/>
          <w:color w:val="000000"/>
          <w:sz w:val="24"/>
          <w:szCs w:val="24"/>
        </w:rPr>
        <w:t xml:space="preserve"> y asegurar que los primeros contratos temporales representan un paso más hacia una ocupación estable.</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Además, la OCDE llama a identificar y ayudar a aquellos ninis fuera del sistema a reinsertarse.</w:t>
      </w:r>
      <w:r>
        <w:rPr>
          <w:rFonts w:ascii="Times New Roman" w:hAnsi="Times New Roman" w:cs="Times New Roman"/>
          <w:color w:val="000000"/>
          <w:sz w:val="24"/>
          <w:szCs w:val="24"/>
        </w:rPr>
        <w:t xml:space="preserve"> </w:t>
      </w:r>
      <w:r w:rsidRPr="00AD707A">
        <w:rPr>
          <w:rFonts w:ascii="Times New Roman" w:hAnsi="Times New Roman" w:cs="Times New Roman"/>
          <w:color w:val="000000"/>
          <w:sz w:val="24"/>
          <w:szCs w:val="24"/>
        </w:rPr>
        <w:t>El informe destaca asimismo la necesidad de anticiparse las habilidades que necesita el mercado laboral y garantizar que se desarrollan en el sistema educacio</w:t>
      </w:r>
      <w:r>
        <w:rPr>
          <w:rFonts w:ascii="Times New Roman" w:hAnsi="Times New Roman" w:cs="Times New Roman"/>
          <w:color w:val="000000"/>
          <w:sz w:val="24"/>
          <w:szCs w:val="24"/>
        </w:rPr>
        <w:t>nal y de formación profesional…</w:t>
      </w:r>
    </w:p>
    <w:p w:rsidR="00BD422E" w:rsidRPr="00917C63" w:rsidRDefault="00BD422E" w:rsidP="00BD422E">
      <w:pPr>
        <w:spacing w:before="100" w:beforeAutospacing="1" w:after="100" w:afterAutospacing="1" w:line="240" w:lineRule="auto"/>
        <w:jc w:val="both"/>
        <w:rPr>
          <w:rFonts w:ascii="Times New Roman" w:eastAsia="Times New Roman" w:hAnsi="Times New Roman" w:cs="Times New Roman"/>
          <w:sz w:val="24"/>
          <w:szCs w:val="24"/>
        </w:rPr>
      </w:pPr>
      <w:r w:rsidRPr="00917C63">
        <w:rPr>
          <w:rFonts w:ascii="Times New Roman" w:eastAsia="Times New Roman" w:hAnsi="Times New Roman" w:cs="Times New Roman"/>
          <w:sz w:val="24"/>
          <w:szCs w:val="24"/>
        </w:rPr>
        <w:lastRenderedPageBreak/>
        <w:t xml:space="preserve">- </w:t>
      </w:r>
      <w:r w:rsidRPr="00917C63">
        <w:rPr>
          <w:rFonts w:ascii="Times New Roman" w:eastAsia="Times New Roman" w:hAnsi="Times New Roman" w:cs="Times New Roman"/>
          <w:sz w:val="24"/>
          <w:szCs w:val="24"/>
          <w:u w:val="single"/>
        </w:rPr>
        <w:t>Bajar salarios para salir de una crisis puede se</w:t>
      </w:r>
      <w:r>
        <w:rPr>
          <w:rFonts w:ascii="Times New Roman" w:eastAsia="Times New Roman" w:hAnsi="Times New Roman" w:cs="Times New Roman"/>
          <w:sz w:val="24"/>
          <w:szCs w:val="24"/>
          <w:u w:val="single"/>
        </w:rPr>
        <w:t>r fatal si el banco central no “imprime billetes”</w:t>
      </w:r>
      <w:r>
        <w:rPr>
          <w:rFonts w:ascii="Times New Roman" w:eastAsia="Times New Roman" w:hAnsi="Times New Roman" w:cs="Times New Roman"/>
          <w:sz w:val="24"/>
          <w:szCs w:val="24"/>
        </w:rPr>
        <w:t xml:space="preserve"> (El Economista -</w:t>
      </w:r>
      <w:r w:rsidRPr="00917C63">
        <w:rPr>
          <w:rFonts w:ascii="Times New Roman" w:eastAsia="Times New Roman" w:hAnsi="Times New Roman" w:cs="Times New Roman"/>
          <w:b/>
          <w:sz w:val="24"/>
          <w:szCs w:val="24"/>
        </w:rPr>
        <w:t>18/11/15</w:t>
      </w:r>
      <w:r w:rsidRPr="00917C63">
        <w:rPr>
          <w:rFonts w:ascii="Times New Roman" w:eastAsia="Times New Roman" w:hAnsi="Times New Roman" w:cs="Times New Roman"/>
          <w:sz w:val="24"/>
          <w:szCs w:val="24"/>
        </w:rPr>
        <w:t>)</w:t>
      </w:r>
    </w:p>
    <w:p w:rsidR="00BD422E" w:rsidRPr="00917C63" w:rsidRDefault="00BD422E" w:rsidP="00BD422E">
      <w:pPr>
        <w:spacing w:before="100" w:beforeAutospacing="1" w:after="100" w:afterAutospacing="1" w:line="240" w:lineRule="auto"/>
        <w:jc w:val="both"/>
        <w:rPr>
          <w:rFonts w:ascii="Times New Roman" w:eastAsia="Times New Roman" w:hAnsi="Times New Roman" w:cs="Times New Roman"/>
          <w:sz w:val="24"/>
          <w:szCs w:val="24"/>
        </w:rPr>
      </w:pPr>
      <w:r w:rsidRPr="00917C63">
        <w:rPr>
          <w:rFonts w:ascii="Times New Roman" w:eastAsia="Times New Roman" w:hAnsi="Times New Roman" w:cs="Times New Roman"/>
          <w:sz w:val="24"/>
          <w:szCs w:val="24"/>
        </w:rPr>
        <w:t>(Por Vicente Nieves)</w:t>
      </w:r>
    </w:p>
    <w:p w:rsidR="00BD422E" w:rsidRPr="00CE2AF6" w:rsidRDefault="00BD422E" w:rsidP="00BD422E">
      <w:pPr>
        <w:pStyle w:val="NormalWeb"/>
        <w:jc w:val="both"/>
        <w:rPr>
          <w:u w:val="single"/>
        </w:rPr>
      </w:pPr>
      <w:r w:rsidRPr="00CE2AF6">
        <w:rPr>
          <w:u w:val="single"/>
        </w:rPr>
        <w:t>La devaluación de una divisa es uno de los remedios más utilizados por un país con problemas financieros</w:t>
      </w:r>
      <w:r w:rsidRPr="00917C63">
        <w:t xml:space="preserve">. Esta herramienta incrementa de la noche a la mañana el atractivo de las exportaciones del país mientras que las importaciones son menos apetecibles. </w:t>
      </w:r>
      <w:r w:rsidRPr="00CE2AF6">
        <w:rPr>
          <w:u w:val="single"/>
        </w:rPr>
        <w:t>Sin embargo, los países que pertenecen a un área monetaria no tienen esta opción, por lo que tienen que recurrir a la devaluación interna (moderación salarial y de beneficios distribuidos). ¿Es útil esta estrategia? Sólo cuando el banco central echa una mano.</w:t>
      </w:r>
    </w:p>
    <w:p w:rsidR="00BD422E" w:rsidRPr="00560299" w:rsidRDefault="00BD422E" w:rsidP="00BD422E">
      <w:pPr>
        <w:pStyle w:val="NormalWeb"/>
        <w:jc w:val="both"/>
        <w:rPr>
          <w:u w:val="single"/>
        </w:rPr>
      </w:pPr>
      <w:r w:rsidRPr="00E25AE8">
        <w:rPr>
          <w:color w:val="FF0000"/>
          <w:u w:val="single"/>
        </w:rPr>
        <w:t>El Fondo Monetario Internacional ha publicado un documento llamado</w:t>
      </w:r>
      <w:r>
        <w:rPr>
          <w:color w:val="FF0000"/>
          <w:u w:val="single"/>
        </w:rPr>
        <w:t xml:space="preserve"> </w:t>
      </w:r>
      <w:r w:rsidRPr="00D259CF">
        <w:rPr>
          <w:color w:val="FF0000"/>
          <w:u w:val="single"/>
        </w:rPr>
        <w:t>“</w:t>
      </w:r>
      <w:r>
        <w:rPr>
          <w:color w:val="FF0000"/>
          <w:u w:val="single"/>
        </w:rPr>
        <w:t>Wage Moderation in Crisis</w:t>
      </w:r>
      <w:r w:rsidRPr="00D259CF">
        <w:rPr>
          <w:color w:val="FF0000"/>
          <w:u w:val="single"/>
        </w:rPr>
        <w:t>” en el que se usa como muestra a la Eurozona</w:t>
      </w:r>
      <w:r w:rsidRPr="00917C63">
        <w:t xml:space="preserve">. Países como España pusieron en marcha devaluaciones internas para corregir el déficit por cuenta corriente e incrementar la competitividad de los bienes y servicios que se producen dentro del país: </w:t>
      </w:r>
      <w:r>
        <w:rPr>
          <w:u w:val="single"/>
        </w:rPr>
        <w:t>“</w:t>
      </w:r>
      <w:r w:rsidRPr="00560299">
        <w:rPr>
          <w:u w:val="single"/>
        </w:rPr>
        <w:t>Este remedio ha generado mucho debate. Es una forma de incrementar la competitividad del país, pero en lugar de devaluar la divisa, se hace forma interna reduciendo sal</w:t>
      </w:r>
      <w:r>
        <w:rPr>
          <w:u w:val="single"/>
        </w:rPr>
        <w:t>arios y beneficios distribuidos”</w:t>
      </w:r>
      <w:r w:rsidRPr="00560299">
        <w:rPr>
          <w:u w:val="single"/>
        </w:rPr>
        <w:t>, explica el documento del FMI. </w:t>
      </w:r>
    </w:p>
    <w:p w:rsidR="00BD422E" w:rsidRDefault="00BD422E" w:rsidP="00BD422E">
      <w:pPr>
        <w:pStyle w:val="NormalWeb"/>
        <w:jc w:val="both"/>
        <w:rPr>
          <w:color w:val="FF0000"/>
          <w:u w:val="single"/>
        </w:rPr>
      </w:pPr>
      <w:r w:rsidRPr="00560299">
        <w:rPr>
          <w:color w:val="FF0000"/>
          <w:u w:val="single"/>
        </w:rPr>
        <w:t>Poner en marcha una devaluación interna sólo tiene sentido si el banco central acompaña vía políticas monetarias expansivas como reducción de tipos y programas de estímul</w:t>
      </w:r>
      <w:r>
        <w:rPr>
          <w:color w:val="FF0000"/>
          <w:u w:val="single"/>
        </w:rPr>
        <w:t>o como el quantitative easing: “</w:t>
      </w:r>
      <w:r w:rsidRPr="00560299">
        <w:rPr>
          <w:color w:val="FF0000"/>
          <w:u w:val="single"/>
        </w:rPr>
        <w:t>Si varios países en crisis emprenden este camino de la moderación salarial, el resultado sólo es positivo si se apoya con políticas monetarias acomodaticias. En ausencia de estas políticas, la moderación salarial puede terminar reduciendo el PIB del conjunto del área m</w:t>
      </w:r>
      <w:r>
        <w:rPr>
          <w:color w:val="FF0000"/>
          <w:u w:val="single"/>
        </w:rPr>
        <w:t>onetaria”</w:t>
      </w:r>
      <w:r w:rsidRPr="00560299">
        <w:rPr>
          <w:color w:val="FF0000"/>
          <w:u w:val="single"/>
        </w:rPr>
        <w:t>.</w:t>
      </w:r>
    </w:p>
    <w:p w:rsidR="00BD422E" w:rsidRPr="00367C3A" w:rsidRDefault="00BD422E" w:rsidP="00BD422E">
      <w:pPr>
        <w:pStyle w:val="NormalWeb"/>
        <w:jc w:val="both"/>
        <w:rPr>
          <w:color w:val="FF0000"/>
          <w:u w:val="single"/>
        </w:rPr>
      </w:pPr>
      <w:r w:rsidRPr="00917C63">
        <w:t>La política monetaria en el proceso</w:t>
      </w:r>
    </w:p>
    <w:p w:rsidR="00BD422E" w:rsidRPr="00560299" w:rsidRDefault="00BD422E" w:rsidP="00BD422E">
      <w:pPr>
        <w:pStyle w:val="NormalWeb"/>
        <w:jc w:val="both"/>
        <w:rPr>
          <w:color w:val="FF0000"/>
          <w:u w:val="single"/>
        </w:rPr>
      </w:pPr>
      <w:r>
        <w:rPr>
          <w:color w:val="FF0000"/>
          <w:u w:val="single"/>
        </w:rPr>
        <w:t>“</w:t>
      </w:r>
      <w:r w:rsidRPr="00560299">
        <w:rPr>
          <w:color w:val="FF0000"/>
          <w:u w:val="single"/>
        </w:rPr>
        <w:t>La política monetaria necesita tener en cuenta el impacto desinflacionario de los salarios y la moderación de precios para hacerlos sostenibles... La moderación salarial incrementará probablemente la competitividad externa y las exportaciones netas. Sin embargo, ésta añade presiones deflacionarias, lo que implica altos tipos de interés reales, aumento de la deuda pública y privada en términos reale</w:t>
      </w:r>
      <w:r>
        <w:rPr>
          <w:color w:val="FF0000"/>
          <w:u w:val="single"/>
        </w:rPr>
        <w:t>s y una menor demanda doméstica”</w:t>
      </w:r>
      <w:r w:rsidRPr="00560299">
        <w:rPr>
          <w:color w:val="FF0000"/>
          <w:u w:val="single"/>
        </w:rPr>
        <w:t>, señala el FMI</w:t>
      </w:r>
      <w:r w:rsidRPr="00BD64A0">
        <w:rPr>
          <w:color w:val="FF0000"/>
        </w:rPr>
        <w:t>. </w:t>
      </w:r>
    </w:p>
    <w:p w:rsidR="00BD422E" w:rsidRPr="00560299" w:rsidRDefault="00BD422E" w:rsidP="00BD422E">
      <w:pPr>
        <w:pStyle w:val="NormalWeb"/>
        <w:jc w:val="both"/>
        <w:rPr>
          <w:color w:val="FF0000"/>
          <w:u w:val="single"/>
        </w:rPr>
      </w:pPr>
      <w:r w:rsidRPr="00560299">
        <w:rPr>
          <w:color w:val="FF0000"/>
          <w:u w:val="single"/>
        </w:rPr>
        <w:t xml:space="preserve">La simulación que han realizado los economistas del organismo explica que estos efectos se pueden agravar si son varios países los que ponen en </w:t>
      </w:r>
      <w:r>
        <w:rPr>
          <w:color w:val="FF0000"/>
          <w:u w:val="single"/>
        </w:rPr>
        <w:t>marcha la devaluación interna. “</w:t>
      </w:r>
      <w:r w:rsidRPr="00560299">
        <w:rPr>
          <w:color w:val="FF0000"/>
          <w:u w:val="single"/>
        </w:rPr>
        <w:t xml:space="preserve">Esta situación puede llevar al PIB a niveles inferiores a los del punto de salida. El resultado es un leve efecto negativo </w:t>
      </w:r>
      <w:r>
        <w:rPr>
          <w:color w:val="FF0000"/>
          <w:u w:val="single"/>
        </w:rPr>
        <w:t>para la Eurozona en su conjunto”</w:t>
      </w:r>
      <w:r w:rsidRPr="00BD64A0">
        <w:rPr>
          <w:color w:val="FF0000"/>
        </w:rPr>
        <w:t>. </w:t>
      </w:r>
    </w:p>
    <w:p w:rsidR="00BD422E" w:rsidRPr="00560299" w:rsidRDefault="00BD422E" w:rsidP="00BD422E">
      <w:pPr>
        <w:pStyle w:val="NormalWeb"/>
        <w:jc w:val="both"/>
        <w:rPr>
          <w:u w:val="single"/>
        </w:rPr>
      </w:pPr>
      <w:r w:rsidRPr="00560299">
        <w:rPr>
          <w:u w:val="single"/>
        </w:rPr>
        <w:t>Por eso, estos econom</w:t>
      </w:r>
      <w:r>
        <w:rPr>
          <w:u w:val="single"/>
        </w:rPr>
        <w:t>istas señalan que desde el FMI “</w:t>
      </w:r>
      <w:r w:rsidRPr="00560299">
        <w:rPr>
          <w:u w:val="single"/>
        </w:rPr>
        <w:t>han defendido de forma insistente la puesta en marcha de una política monetaria acomodaticia como respuesta a las caídas de los salarios y a la moderación de los precios. Esta política debe incluir un quantitative easing, así como reformas estructurales y flexibilización fiscal en lo</w:t>
      </w:r>
      <w:r>
        <w:rPr>
          <w:u w:val="single"/>
        </w:rPr>
        <w:t>s países con margen de maniobra</w:t>
      </w:r>
      <w:r w:rsidRPr="00BD64A0">
        <w:rPr>
          <w:u w:val="single"/>
        </w:rPr>
        <w:t>”</w:t>
      </w:r>
      <w:r w:rsidRPr="00BD64A0">
        <w:t>. </w:t>
      </w:r>
    </w:p>
    <w:p w:rsidR="00BD422E" w:rsidRPr="00917C63" w:rsidRDefault="00BD422E" w:rsidP="00BD422E">
      <w:pPr>
        <w:pStyle w:val="NormalWeb"/>
        <w:jc w:val="both"/>
      </w:pPr>
      <w:r w:rsidRPr="00560299">
        <w:rPr>
          <w:u w:val="single"/>
        </w:rPr>
        <w:t>Es decir, el FMI cree en la Eurozona el BCE debería haber implementado una política monetaria mucho más expansiva mientras que países como España o Portugal estaban inmersos en una devaluación interna. Por otro lado, también deja entrever que Estados como Alemania u Holanda (con margen fiscal y fuertes superávits por cuenta corriente) deberían haber ayudado en este proceso incrementando su demanda a través de políticas fiscales</w:t>
      </w:r>
      <w:r w:rsidRPr="00917C63">
        <w:t>. </w:t>
      </w:r>
    </w:p>
    <w:p w:rsidR="00BD422E" w:rsidRDefault="00BD422E" w:rsidP="00BD422E">
      <w:pPr>
        <w:pStyle w:val="NormalWeb"/>
        <w:jc w:val="both"/>
        <w:rPr>
          <w:color w:val="FF0000"/>
          <w:u w:val="single"/>
        </w:rPr>
      </w:pPr>
      <w:r>
        <w:rPr>
          <w:color w:val="FF0000"/>
          <w:u w:val="single"/>
        </w:rPr>
        <w:lastRenderedPageBreak/>
        <w:t>“</w:t>
      </w:r>
      <w:r w:rsidRPr="00560299">
        <w:rPr>
          <w:color w:val="FF0000"/>
          <w:u w:val="single"/>
        </w:rPr>
        <w:t>Los bancos centrales tienen la capacidad de amortiguar los efectos adversos de la moderación salarial y sobre la producción de algunos países. Bajar tipos de interés, por ejemplo, ayuda a estimular la inversión y el cons</w:t>
      </w:r>
      <w:r>
        <w:rPr>
          <w:color w:val="FF0000"/>
          <w:u w:val="single"/>
        </w:rPr>
        <w:t>umo de ciertos bienes duraderos”</w:t>
      </w:r>
      <w:r w:rsidRPr="00560299">
        <w:rPr>
          <w:color w:val="FF0000"/>
          <w:u w:val="single"/>
        </w:rPr>
        <w:t>, señala el informe</w:t>
      </w:r>
      <w:r>
        <w:rPr>
          <w:color w:val="FF0000"/>
          <w:u w:val="single"/>
        </w:rP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sidRPr="003F5D9B">
        <w:rPr>
          <w:rFonts w:ascii="Times New Roman" w:hAnsi="Times New Roman" w:cs="Times New Roman"/>
          <w:b/>
          <w:sz w:val="24"/>
          <w:szCs w:val="24"/>
        </w:rPr>
        <w:t xml:space="preserve"> El futuro del trabajo</w:t>
      </w:r>
      <w:r>
        <w:rPr>
          <w:rFonts w:ascii="Times New Roman" w:hAnsi="Times New Roman" w:cs="Times New Roman"/>
          <w:b/>
          <w:sz w:val="24"/>
          <w:szCs w:val="24"/>
        </w:rPr>
        <w:t xml:space="preserve"> (entre la hipocresía y el desaliento)</w:t>
      </w:r>
      <w:r>
        <w:rPr>
          <w:rFonts w:ascii="Times New Roman" w:hAnsi="Times New Roman" w:cs="Times New Roman"/>
          <w:sz w:val="24"/>
          <w:szCs w:val="24"/>
        </w:rPr>
        <w:t xml:space="preserve">, publicado el </w:t>
      </w:r>
      <w:r w:rsidRPr="00F974E3">
        <w:rPr>
          <w:rFonts w:ascii="Times New Roman" w:hAnsi="Times New Roman" w:cs="Times New Roman"/>
          <w:b/>
          <w:sz w:val="24"/>
          <w:szCs w:val="24"/>
        </w:rPr>
        <w:t>15/6/2018</w:t>
      </w:r>
      <w:r>
        <w:rPr>
          <w:rFonts w:ascii="Times New Roman" w:hAnsi="Times New Roman" w:cs="Times New Roman"/>
          <w:sz w:val="24"/>
          <w:szCs w:val="24"/>
        </w:rPr>
        <w:t>, decía:</w:t>
      </w:r>
    </w:p>
    <w:p w:rsidR="00BD422E" w:rsidRDefault="00BD422E" w:rsidP="00BD422E">
      <w:pPr>
        <w:spacing w:line="240" w:lineRule="auto"/>
        <w:jc w:val="both"/>
        <w:rPr>
          <w:rFonts w:ascii="Times New Roman" w:eastAsia="Times New Roman" w:hAnsi="Times New Roman"/>
          <w:sz w:val="24"/>
          <w:szCs w:val="24"/>
          <w:u w:val="single"/>
        </w:rPr>
      </w:pPr>
      <w:r w:rsidRPr="00EE2AB5">
        <w:rPr>
          <w:rFonts w:ascii="Times New Roman" w:eastAsia="Times New Roman" w:hAnsi="Times New Roman"/>
          <w:sz w:val="24"/>
          <w:szCs w:val="24"/>
          <w:u w:val="single"/>
        </w:rPr>
        <w:t>Introducción: qué imperfecto es el futuro</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Quizás todavía no haya suficientes robots o quizás sea todavía pronto para evaluar sus efectos a medio plazo. En cualquier caso, la automatización de las tareas conlleva obviamente consecuencias negativas en empleo y salarios durante un período de tiempo que depende del contexto institucional. Intentar evitar la llegada de los robots sería sin embargo un gran error como demostraron las dramáticas consecuencias de la revolución industrial en los países que contaban con industrias tradicionales. La clave sería dotarnos de instituciones que, por un lado, aseguraran que los incrementos de la productividad se trasladan también a los salarios y que, por otro, permitieran que los perdedores de la mecanización también se beneficien de estos cambios.</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El progreso tecnológico puede aumentar el paro en el corto plazo, pues provoca que los trabajadores se desplacen de las ocupaciones y los sectores declinantes a los ascendentes. La transición puede ser costosa y larga, lo que en parte depende de instituciones laborales como la negociación colectiva, la protección de los empleados (costes de despido) y los parados (prestaciones por desempleo) o la intermediación laboral. La cuestión, no obstante, es el efecto del progreso tecnológico en el largo plazo, es decir una vez que los trabajadores se han adaptado al cambio.</w:t>
      </w:r>
    </w:p>
    <w:p w:rsidR="00BD422E" w:rsidRPr="003F7874"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Una respuesta optimista es que podremos disfrutar de más ocio, consumiendo la producción de las máquinas mediante la percepción de una </w:t>
      </w:r>
      <w:hyperlink r:id="rId87" w:history="1">
        <w:r w:rsidRPr="003F7874">
          <w:rPr>
            <w:rStyle w:val="Hipervnculo"/>
            <w:rFonts w:ascii="Times New Roman" w:hAnsi="Times New Roman"/>
            <w:color w:val="auto"/>
            <w:sz w:val="24"/>
            <w:szCs w:val="24"/>
            <w:u w:val="none"/>
            <w:bdr w:val="none" w:sz="0" w:space="0" w:color="auto" w:frame="1"/>
            <w:shd w:val="clear" w:color="auto" w:fill="FFFFFF"/>
          </w:rPr>
          <w:t>renta básica</w:t>
        </w:r>
      </w:hyperlink>
      <w:r w:rsidRPr="003F7874">
        <w:rPr>
          <w:rFonts w:ascii="Times New Roman" w:hAnsi="Times New Roman"/>
          <w:sz w:val="24"/>
          <w:szCs w:val="24"/>
          <w:shd w:val="clear" w:color="auto" w:fill="FFFFFF"/>
        </w:rPr>
        <w:t> sin trabajar; o sea, que nunca más estaremos condenados a ganarnos el pan con el sudor de nuestra frente.</w:t>
      </w:r>
    </w:p>
    <w:p w:rsidR="00BD422E" w:rsidRPr="003F7874" w:rsidRDefault="00BD422E" w:rsidP="00BD422E">
      <w:pPr>
        <w:spacing w:line="240" w:lineRule="auto"/>
        <w:jc w:val="both"/>
        <w:rPr>
          <w:rFonts w:ascii="Times New Roman" w:hAnsi="Times New Roman"/>
          <w:sz w:val="24"/>
          <w:szCs w:val="24"/>
          <w:shd w:val="clear" w:color="auto" w:fill="FFFFFF"/>
        </w:rPr>
      </w:pPr>
      <w:r w:rsidRPr="003F7874">
        <w:rPr>
          <w:rFonts w:ascii="Times New Roman" w:hAnsi="Times New Roman"/>
          <w:sz w:val="24"/>
          <w:szCs w:val="24"/>
          <w:shd w:val="clear" w:color="auto" w:fill="FFFFFF"/>
        </w:rPr>
        <w:t>La visión pesimista sostiene que las empresas solo emplearán a los (pocos) trabajadores que no puedan ser reemplazados por máquinas, lo que reducirá los salarios y creará mucho paro.</w:t>
      </w:r>
    </w:p>
    <w:p w:rsidR="00BD422E" w:rsidRPr="003F7874" w:rsidRDefault="00BD422E" w:rsidP="00BD422E">
      <w:pPr>
        <w:spacing w:line="240" w:lineRule="auto"/>
        <w:jc w:val="both"/>
        <w:rPr>
          <w:rFonts w:ascii="Times New Roman" w:hAnsi="Times New Roman"/>
          <w:sz w:val="24"/>
          <w:szCs w:val="24"/>
          <w:shd w:val="clear" w:color="auto" w:fill="FFFFFF"/>
        </w:rPr>
      </w:pPr>
      <w:r w:rsidRPr="003F7874">
        <w:rPr>
          <w:rFonts w:ascii="Times New Roman" w:hAnsi="Times New Roman"/>
          <w:sz w:val="24"/>
          <w:szCs w:val="24"/>
          <w:shd w:val="clear" w:color="auto" w:fill="FFFFFF"/>
        </w:rPr>
        <w:t> ¿Serán los efectos sobre el empleo de las futuras innovaciones tecnológicas diferentes de los observados en el pasado y tendrán razón al final los “luditas”?</w:t>
      </w:r>
    </w:p>
    <w:p w:rsidR="00BD422E" w:rsidRPr="003F7874" w:rsidRDefault="00BD422E" w:rsidP="00BD422E">
      <w:pPr>
        <w:spacing w:line="240" w:lineRule="auto"/>
        <w:jc w:val="both"/>
        <w:rPr>
          <w:rFonts w:ascii="Times New Roman" w:hAnsi="Times New Roman"/>
          <w:sz w:val="24"/>
          <w:szCs w:val="24"/>
        </w:rPr>
      </w:pPr>
      <w:r w:rsidRPr="003F7874">
        <w:rPr>
          <w:rFonts w:ascii="Times New Roman" w:hAnsi="Times New Roman"/>
          <w:sz w:val="24"/>
          <w:szCs w:val="24"/>
        </w:rPr>
        <w:t>La historia nos demuestra que lo que ha hecho el progreso técnico no ha sido reducir el empleo, sino cambiar su composición. En efecto, en el desarrollo económico mundial hay un patrón bien conocido de traslación del empleo de la agricultura a la industria y después de esta a los servicios.</w:t>
      </w:r>
    </w:p>
    <w:p w:rsidR="00BD422E" w:rsidRPr="00F1532F" w:rsidRDefault="00BD422E" w:rsidP="00BD422E">
      <w:pPr>
        <w:spacing w:line="240" w:lineRule="auto"/>
        <w:jc w:val="both"/>
        <w:rPr>
          <w:rFonts w:ascii="Times New Roman" w:hAnsi="Times New Roman"/>
          <w:sz w:val="24"/>
          <w:szCs w:val="24"/>
          <w:shd w:val="clear" w:color="auto" w:fill="FFFFFF"/>
        </w:rPr>
      </w:pPr>
      <w:r w:rsidRPr="003F7874">
        <w:rPr>
          <w:rFonts w:ascii="Times New Roman" w:hAnsi="Times New Roman"/>
          <w:sz w:val="24"/>
          <w:szCs w:val="24"/>
          <w:shd w:val="clear" w:color="auto" w:fill="FFFFFF"/>
        </w:rPr>
        <w:t>No obstante, parece claro que la frontera entre lo que pueden y no pueden hacer las máquinas se está desplazando, y futuros avances de la </w:t>
      </w:r>
      <w:hyperlink r:id="rId88" w:history="1">
        <w:r w:rsidRPr="003F7874">
          <w:rPr>
            <w:rStyle w:val="Hipervnculo"/>
            <w:rFonts w:ascii="Times New Roman" w:hAnsi="Times New Roman"/>
            <w:color w:val="auto"/>
            <w:sz w:val="24"/>
            <w:szCs w:val="24"/>
            <w:u w:val="none"/>
            <w:bdr w:val="none" w:sz="0" w:space="0" w:color="auto" w:frame="1"/>
            <w:shd w:val="clear" w:color="auto" w:fill="FFFFFF"/>
          </w:rPr>
          <w:t>inteligencia artificial</w:t>
        </w:r>
      </w:hyperlink>
      <w:r w:rsidRPr="003F7874">
        <w:rPr>
          <w:rFonts w:ascii="Times New Roman" w:hAnsi="Times New Roman"/>
          <w:sz w:val="24"/>
          <w:szCs w:val="24"/>
          <w:shd w:val="clear" w:color="auto" w:fill="FFFFFF"/>
        </w:rPr>
        <w:t> pueden dar lugar a que también queden dentro de su ámbito de actuación las tareas manuales y las</w:t>
      </w:r>
      <w:r w:rsidRPr="00F1532F">
        <w:rPr>
          <w:rFonts w:ascii="Times New Roman" w:hAnsi="Times New Roman"/>
          <w:sz w:val="24"/>
          <w:szCs w:val="24"/>
          <w:shd w:val="clear" w:color="auto" w:fill="FFFFFF"/>
        </w:rPr>
        <w:t xml:space="preserve"> no rutinarias.</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¿Cómo deberían reaccionar los trabajadores para mejorar su situación ante este panorama, en especial los jóvenes? Lograr un mayor nivel educativo es una receta fácil de dar. Pero hace falta una educación distinta, orientada a adquirir habilidades en áreas en que las capacidades humanas sigan superando a las de las máquinas. Una educación memorística y de cálculo mental no sirve. Fomentar las capacidades de resolver problemas y de comunicación, mediante el estudio de casos y el trabajo en equipo -usando métodos pedagógicos modernos- </w:t>
      </w:r>
      <w:r w:rsidRPr="00F1532F">
        <w:rPr>
          <w:rFonts w:ascii="Times New Roman" w:hAnsi="Times New Roman"/>
          <w:sz w:val="24"/>
          <w:szCs w:val="24"/>
          <w:shd w:val="clear" w:color="auto" w:fill="FFFFFF"/>
        </w:rPr>
        <w:lastRenderedPageBreak/>
        <w:t>puede favorecer complementariedades con las máquinas, que permitan crear nuevas oportunidades de empleo.</w:t>
      </w:r>
    </w:p>
    <w:p w:rsidR="00BD422E" w:rsidRPr="00F1532F" w:rsidRDefault="00BD422E" w:rsidP="00BD422E">
      <w:pPr>
        <w:jc w:val="both"/>
        <w:rPr>
          <w:rFonts w:ascii="Times New Roman" w:hAnsi="Times New Roman" w:cs="Times New Roman"/>
          <w:sz w:val="24"/>
          <w:szCs w:val="24"/>
        </w:rPr>
      </w:pPr>
      <w:r w:rsidRPr="00F1532F">
        <w:rPr>
          <w:rFonts w:ascii="Times New Roman" w:hAnsi="Times New Roman" w:cs="Times New Roman"/>
          <w:sz w:val="24"/>
          <w:szCs w:val="24"/>
        </w:rPr>
        <w:t>En un Informe titulado:</w:t>
      </w:r>
      <w:r w:rsidR="003F7874">
        <w:rPr>
          <w:rFonts w:ascii="Times New Roman" w:hAnsi="Times New Roman" w:cs="Times New Roman"/>
          <w:sz w:val="24"/>
          <w:szCs w:val="24"/>
        </w:rPr>
        <w:t xml:space="preserve"> </w:t>
      </w:r>
      <w:r w:rsidRPr="00F1532F">
        <w:rPr>
          <w:rFonts w:ascii="Times New Roman" w:hAnsi="Times New Roman" w:cs="Times New Roman"/>
          <w:b/>
          <w:sz w:val="24"/>
          <w:szCs w:val="24"/>
        </w:rPr>
        <w:t>“How’s Life? 2017 - Measuring well-being”</w:t>
      </w:r>
      <w:r w:rsidRPr="00F1532F">
        <w:rPr>
          <w:rFonts w:ascii="Times New Roman" w:hAnsi="Times New Roman" w:cs="Times New Roman"/>
          <w:sz w:val="24"/>
          <w:szCs w:val="24"/>
        </w:rPr>
        <w:t>, publicado por la OECD en el año 2017, dice:</w:t>
      </w:r>
    </w:p>
    <w:p w:rsidR="00BD422E" w:rsidRPr="00F1532F" w:rsidRDefault="00BD422E" w:rsidP="00BD422E">
      <w:pPr>
        <w:spacing w:line="240" w:lineRule="auto"/>
        <w:jc w:val="both"/>
        <w:rPr>
          <w:rFonts w:ascii="Times New Roman" w:hAnsi="Times New Roman"/>
          <w:i/>
          <w:sz w:val="24"/>
          <w:szCs w:val="24"/>
          <w:shd w:val="clear" w:color="auto" w:fill="FFFFFF"/>
          <w:lang w:val="en-US"/>
        </w:rPr>
      </w:pPr>
      <w:r w:rsidRPr="00F1532F">
        <w:rPr>
          <w:rFonts w:ascii="Times New Roman" w:hAnsi="Times New Roman"/>
          <w:i/>
          <w:sz w:val="24"/>
          <w:szCs w:val="24"/>
          <w:shd w:val="clear" w:color="auto" w:fill="FFFFFF"/>
          <w:lang w:val="en-US"/>
        </w:rPr>
        <w:t>“After a turbulent decade in many OECD countries, is life today any better than it was in 2005, well before the crisis began? The picture is not all doom-and-gloom. Most OECD countries now have higher average household incomes, higher annual earnings, and a longer life expectancy than in 2005. In around half of all OECD countries, the employment rate has risen since 2005; the incidence of long working hours has fallen; more people say they feel safe when walking alone the night; and there are fewer homicides. Yet in some of these outcomes, progress has often been slow, unsteady or unevenly distributed. In addition, several other elements of people’s well-being have been left behind: voter turnout, long-term unemployment and housing affordability have each worsened in around half of all OECD countries since 2005, while labour-market insecurity is higher in four-fifths. Feelings of life satisfaction and social support have also fallen in at least one-quarter of OECD countries. So as economies begin to regain their momentum after the crisis, there are many people who are not feeling the benefits, in several aspects of their lives”…</w:t>
      </w:r>
    </w:p>
    <w:p w:rsidR="00BD422E" w:rsidRPr="00F1532F" w:rsidRDefault="00BD422E" w:rsidP="00BD422E">
      <w:pPr>
        <w:spacing w:line="240" w:lineRule="auto"/>
        <w:jc w:val="both"/>
        <w:rPr>
          <w:rFonts w:ascii="Times New Roman" w:hAnsi="Times New Roman" w:cs="Times New Roman"/>
          <w:sz w:val="24"/>
          <w:szCs w:val="24"/>
          <w:lang w:val="en-US"/>
        </w:rPr>
      </w:pPr>
      <w:r w:rsidRPr="00F1532F">
        <w:rPr>
          <w:rFonts w:ascii="Times New Roman" w:hAnsi="Times New Roman" w:cs="Times New Roman"/>
          <w:sz w:val="24"/>
          <w:szCs w:val="24"/>
          <w:lang w:val="en-US"/>
        </w:rPr>
        <w:t>En un Informe titulado:</w:t>
      </w:r>
      <w:r w:rsidR="003F7874">
        <w:rPr>
          <w:rFonts w:ascii="Times New Roman" w:hAnsi="Times New Roman" w:cs="Times New Roman"/>
          <w:sz w:val="24"/>
          <w:szCs w:val="24"/>
          <w:lang w:val="en-US"/>
        </w:rPr>
        <w:t xml:space="preserve"> </w:t>
      </w:r>
      <w:r w:rsidRPr="00F1532F">
        <w:rPr>
          <w:rFonts w:ascii="Times New Roman" w:hAnsi="Times New Roman" w:cs="Times New Roman"/>
          <w:b/>
          <w:sz w:val="24"/>
          <w:szCs w:val="24"/>
          <w:lang w:val="en-US"/>
        </w:rPr>
        <w:t>“Inception Report for the Global Commission on the Future of Work”</w:t>
      </w:r>
      <w:r w:rsidRPr="00F1532F">
        <w:rPr>
          <w:rFonts w:ascii="Times New Roman" w:hAnsi="Times New Roman" w:cs="Times New Roman"/>
          <w:sz w:val="24"/>
          <w:szCs w:val="24"/>
          <w:lang w:val="en-US"/>
        </w:rPr>
        <w:t xml:space="preserve">, publicado por la OIT en el año 2017, señala: </w:t>
      </w:r>
    </w:p>
    <w:p w:rsidR="00BD422E" w:rsidRPr="00F1532F" w:rsidRDefault="00BD422E" w:rsidP="00BD422E">
      <w:pPr>
        <w:spacing w:line="240" w:lineRule="auto"/>
        <w:jc w:val="both"/>
        <w:rPr>
          <w:rFonts w:ascii="Times New Roman" w:hAnsi="Times New Roman" w:cs="Times New Roman"/>
          <w:i/>
          <w:sz w:val="24"/>
          <w:szCs w:val="24"/>
          <w:lang w:val="en-US"/>
        </w:rPr>
      </w:pPr>
      <w:r w:rsidRPr="00F1532F">
        <w:rPr>
          <w:rFonts w:ascii="Times New Roman" w:hAnsi="Times New Roman" w:cs="Times New Roman"/>
          <w:i/>
          <w:sz w:val="24"/>
          <w:szCs w:val="24"/>
          <w:lang w:val="en-US"/>
        </w:rPr>
        <w:t>“The world of work has constantly evolved since the founding of the ILO. The past hundred years have witnessed a number of policy achievements, but these successes remain partial.</w:t>
      </w:r>
    </w:p>
    <w:p w:rsidR="00BD422E" w:rsidRPr="00F1532F" w:rsidRDefault="00BD422E" w:rsidP="00BD422E">
      <w:pPr>
        <w:spacing w:line="240" w:lineRule="auto"/>
        <w:jc w:val="both"/>
        <w:rPr>
          <w:rFonts w:ascii="Times New Roman" w:hAnsi="Times New Roman" w:cs="Times New Roman"/>
          <w:i/>
          <w:sz w:val="24"/>
          <w:szCs w:val="24"/>
          <w:lang w:val="en-US"/>
        </w:rPr>
      </w:pPr>
      <w:r w:rsidRPr="00F1532F">
        <w:rPr>
          <w:rFonts w:ascii="Times New Roman" w:hAnsi="Times New Roman" w:cs="Times New Roman"/>
          <w:i/>
          <w:sz w:val="24"/>
          <w:szCs w:val="24"/>
          <w:lang w:val="en-US"/>
        </w:rPr>
        <w:t xml:space="preserve">In addition, a number of key drivers or megatrends, notably globalization, technology, demography and climate change, continue to affect the world of work and the dramatic shift in their nature in recent years could impact the future of work in new ways. A better understanding of the world of work as it exists today and of the key drivers of change will equip tripartite constituents and policy-makers with the tools to shape the future of work”... </w:t>
      </w:r>
    </w:p>
    <w:p w:rsidR="00BD422E" w:rsidRPr="00F1532F" w:rsidRDefault="00BD422E" w:rsidP="00BD422E">
      <w:pPr>
        <w:autoSpaceDE w:val="0"/>
        <w:autoSpaceDN w:val="0"/>
        <w:adjustRightInd w:val="0"/>
        <w:spacing w:after="0" w:line="240" w:lineRule="auto"/>
        <w:jc w:val="both"/>
        <w:rPr>
          <w:rFonts w:ascii="Times New Roman" w:hAnsi="Times New Roman" w:cs="Times New Roman"/>
          <w:sz w:val="24"/>
          <w:szCs w:val="24"/>
        </w:rPr>
      </w:pPr>
      <w:r w:rsidRPr="00F1532F">
        <w:rPr>
          <w:rFonts w:ascii="Times New Roman" w:hAnsi="Times New Roman" w:cs="Times New Roman"/>
          <w:sz w:val="24"/>
          <w:szCs w:val="24"/>
        </w:rPr>
        <w:t>En una Nota Informativa titulada:</w:t>
      </w:r>
      <w:r w:rsidR="003F7874">
        <w:rPr>
          <w:rFonts w:ascii="Times New Roman" w:hAnsi="Times New Roman" w:cs="Times New Roman"/>
          <w:sz w:val="24"/>
          <w:szCs w:val="24"/>
        </w:rPr>
        <w:t xml:space="preserve"> </w:t>
      </w:r>
      <w:r w:rsidRPr="00F1532F">
        <w:rPr>
          <w:rFonts w:ascii="Times New Roman" w:hAnsi="Times New Roman" w:cs="Times New Roman"/>
          <w:b/>
          <w:sz w:val="24"/>
          <w:szCs w:val="24"/>
        </w:rPr>
        <w:t>“La Iniciativa del centenario relativa al futuro del trabajo”</w:t>
      </w:r>
      <w:r w:rsidRPr="00F1532F">
        <w:rPr>
          <w:rFonts w:ascii="Times New Roman" w:hAnsi="Times New Roman" w:cs="Times New Roman"/>
          <w:sz w:val="24"/>
          <w:szCs w:val="24"/>
        </w:rPr>
        <w:t>, publicada por la OIT, en el año 2017, manifiesta:</w:t>
      </w:r>
    </w:p>
    <w:p w:rsidR="00BD422E" w:rsidRPr="00F1532F" w:rsidRDefault="00BD422E" w:rsidP="00BD422E">
      <w:pPr>
        <w:autoSpaceDE w:val="0"/>
        <w:autoSpaceDN w:val="0"/>
        <w:adjustRightInd w:val="0"/>
        <w:spacing w:after="0" w:line="240" w:lineRule="auto"/>
        <w:jc w:val="both"/>
        <w:rPr>
          <w:rFonts w:ascii="Times New Roman" w:hAnsi="Times New Roman" w:cs="Times New Roman"/>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“En el mundo del trabajo, el mercado, el estado y los ciudadanos interactúan continuamente y sus relaciones evolucionan de manera constante. A partir de este proceso, generalmente surge un acuerdo social implícito que determina en gran medida la relación entre los actores y establece las directrices para crear instituciones económicas sociales y políticas. Este acuerdo se llama contrato social.</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Si bien este varía de acuerdo con cada país y con el transcurso del tiempo, un contrato social se puede entender cómo un acuerdo implícito que define la relación entre el gobierno y los ciudadanos, entre la mano de obra y el capital, o entre los diferentes grupos de la población. En esencia, un contrato social refleja una comprensión común sobre cómo distribuir el poder y los recursos para lograr la justicia social. Esta dinámica supone dimensiones tanto sustantivas como de procedimiento. La dimensión sustantiva del contrato social está relacionada con la forma en la que se definen y priorizan los objetivos comunes en una sociedad, como la equidad, la justicia, la libertad y la seguridad, y la dimensión de procedimiento se refiere a las instituciones y procedimientos que se usan para configurar y legitimar este entendimiento común.</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Tanto la eficacia como la importancia del contrato social dependen de cómo este se adapte a las nuevas realidades económicas, sociales y políticas. Cuando el trabajo pasa por cambios radicales, surgen tensiones que ponen en riesgo el contrato social”...</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3F7874" w:rsidP="00BD422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Informe titulado: </w:t>
      </w:r>
      <w:r w:rsidR="00BD422E" w:rsidRPr="00F1532F">
        <w:rPr>
          <w:rFonts w:ascii="Times New Roman" w:hAnsi="Times New Roman" w:cs="Times New Roman"/>
          <w:b/>
          <w:sz w:val="24"/>
          <w:szCs w:val="24"/>
        </w:rPr>
        <w:t>“El futuro del trabajo que queremos: un diálogo global”</w:t>
      </w:r>
      <w:r w:rsidR="00BD422E" w:rsidRPr="00F1532F">
        <w:rPr>
          <w:rFonts w:ascii="Times New Roman" w:hAnsi="Times New Roman" w:cs="Times New Roman"/>
          <w:sz w:val="24"/>
          <w:szCs w:val="24"/>
        </w:rPr>
        <w:t>, publicado por la OIT, en el año 2017, comenta:</w:t>
      </w:r>
    </w:p>
    <w:p w:rsidR="00BD422E" w:rsidRPr="00F1532F" w:rsidRDefault="00BD422E" w:rsidP="00BD422E">
      <w:pPr>
        <w:autoSpaceDE w:val="0"/>
        <w:autoSpaceDN w:val="0"/>
        <w:adjustRightInd w:val="0"/>
        <w:spacing w:after="0" w:line="240" w:lineRule="auto"/>
        <w:jc w:val="both"/>
        <w:rPr>
          <w:rFonts w:ascii="Times New Roman" w:hAnsi="Times New Roman" w:cs="Times New Roman"/>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“Este informe presenta un resumen abreviado del diálogo global de la Organización Internacional del Trabajo (OIT) titulado “El futuro del trabajo que queremos”, en el que participaron destacados economistas, investigadores, representantes de gobiernos e interlocutores sociales (organizaciones de empleadores y de trabajadores) para debatir sobre los profundos cambios que tienen lugar en el mundo del trabajo. Más de 700 personas participaron en este evento de dos días, celebrado en la Oficina Internacional de Trabajo en Ginebra, del 6 al 7 de abril de 2017. Asimismo, más de 2000 personas de todo el mundo siguieron el evento y contribuyeron al diálogo vía transmisión de vídeo en vivo y a través de las redes sociales.</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Como parte de la Iniciativa relativa al futuro del trabajo, el diálogo global tenía el objetivo de explorar y examinar el futuro del trabajo para comprender mejor los factores de este inusitado cambio, como la innovación tecnológica, los cambios en la organización del trabajo y de la producción, la globalización, el cambio climático, el entorno normativo, y los cambios demográficos y migratorios…</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Este evento histórico sobre el futuro del trabajo concluyó con un llamamiento a la comunidad mundial a hacer del diálogo social entre los gobiernos y los interlocutores sociales un instrumento clave en el marco de la construcción de un mundo del trabajo en el que nadie se quede atrás. Asimismo, se hizo mucho hincapié en la necesidad de transformar nuestras reflexiones en resultados y acciones concretos, sobre todo para resolver las preocupaciones urgentes de los jóvenes…</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Lord Robert Skidelsky, de la Universidad de Warwick (Reino Unido), estuvo a cargo del discurso inaugural, el 6 de abril. Su discurso se centró en dos preguntas: i) ¿cómo evolucionará el significado de “trabajo” y “ocio” con los cambios tecnológicos?; y ii) ¿cómo afectarán la tecnología y otros factores al tiempo de trabajo? Lord Skidelsky empezó debatiendo los efectos de las nuevas tecnologías (la automatización y la robotización) que están transformando el mundo del trabajo. En este contexto, se preguntó sobre el origen del miedo a que los avances tecnológicos supongan una reducción de empleos, sobre todo considerando que los avances tecnológicos alcanzados en el último siglo no han provocado desempleo tecnológico, sino más empleos y la creación de productos nuevos e innovadores.</w:t>
      </w:r>
    </w:p>
    <w:p w:rsidR="00BD422E" w:rsidRPr="00F1532F"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Default="00BD422E" w:rsidP="00BD422E">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En su opinión, la respuesta a esta pregunta reside en la suposición de que “esta vez es diferente”, pues varios estudios proyectan un futuro De hecho, cada vez hay más consenso en torno a la idea de que habrá menos empleos globalmente y de que los pocos empleos disponibles serán de mucha o poca calidad, pero no realmente de calidad intermedia. Estas pesimistas previsiones se basan en la premisa de que la revolución digital tiene mucho más impacto en el mundo del trabajo y de que crea una competencia entre humanos y máquinas, no solamente en términos de trabajo físico, sino también de trabajo cognitivo, que hasta ahora se consideraba dominio exclusivo de los seres humanos debido a sus capacidades cognitivas únicas”</w:t>
      </w:r>
      <w:r>
        <w:rPr>
          <w:rFonts w:ascii="Times New Roman" w:hAnsi="Times New Roman" w:cs="Times New Roman"/>
          <w:i/>
          <w:sz w:val="24"/>
          <w:szCs w:val="24"/>
        </w:rPr>
        <w:t>…</w:t>
      </w:r>
    </w:p>
    <w:p w:rsidR="00BD422E" w:rsidRPr="009A1686" w:rsidRDefault="00BD422E" w:rsidP="00BD422E">
      <w:pPr>
        <w:autoSpaceDE w:val="0"/>
        <w:autoSpaceDN w:val="0"/>
        <w:adjustRightInd w:val="0"/>
        <w:spacing w:after="0" w:line="240" w:lineRule="auto"/>
        <w:jc w:val="both"/>
        <w:rPr>
          <w:rFonts w:ascii="Times New Roman" w:hAnsi="Times New Roman" w:cs="Times New Roman"/>
          <w:i/>
          <w:sz w:val="24"/>
          <w:szCs w:val="24"/>
        </w:rPr>
      </w:pP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Antes de la 48ª Reunión Anual del Foro Económico Mundial (Davos, enero 2018), como adelanto al tema a debatir en el evento</w:t>
      </w:r>
      <w:r>
        <w:rPr>
          <w:rFonts w:ascii="Times New Roman" w:hAnsi="Times New Roman"/>
          <w:sz w:val="24"/>
          <w:szCs w:val="24"/>
          <w:shd w:val="clear" w:color="auto" w:fill="FFFFFF"/>
        </w:rPr>
        <w:t xml:space="preserve"> </w:t>
      </w:r>
      <w:r w:rsidRPr="00F1532F">
        <w:rPr>
          <w:rFonts w:ascii="Times New Roman" w:hAnsi="Times New Roman"/>
          <w:sz w:val="24"/>
          <w:szCs w:val="24"/>
          <w:shd w:val="clear" w:color="auto" w:fill="FFFFFF"/>
        </w:rPr>
        <w:t>(“</w:t>
      </w:r>
      <w:r w:rsidRPr="00F1532F">
        <w:rPr>
          <w:rFonts w:ascii="Times New Roman" w:hAnsi="Times New Roman"/>
          <w:b/>
          <w:sz w:val="24"/>
          <w:szCs w:val="24"/>
          <w:shd w:val="clear" w:color="auto" w:fill="FFFFFF"/>
        </w:rPr>
        <w:t>Actuando juntos en un mundo fracturado</w:t>
      </w:r>
      <w:r w:rsidRPr="00F1532F">
        <w:rPr>
          <w:rFonts w:ascii="Times New Roman" w:hAnsi="Times New Roman"/>
          <w:sz w:val="24"/>
          <w:szCs w:val="24"/>
          <w:shd w:val="clear" w:color="auto" w:fill="FFFFFF"/>
        </w:rPr>
        <w:t>”), enuncia:</w:t>
      </w:r>
    </w:p>
    <w:p w:rsidR="00BD422E" w:rsidRPr="00F1532F" w:rsidRDefault="00BD422E" w:rsidP="00BD422E">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 xml:space="preserve">“El contexto global ha cambiado dramáticamente: las fisuras geoestratégicas han resurgido en múltiples frentes con amplias consecuencias políticas, económicas y sociales. La realpolitik ya no es solo una reliquia de la Guerra Fría. La prosperidad económica y la cohesión social no van a la par. Hay una sobreexplotación de los bienes comunes mundiales. </w:t>
      </w:r>
    </w:p>
    <w:p w:rsidR="00BD422E" w:rsidRPr="00F1532F" w:rsidRDefault="00BD422E" w:rsidP="00BD422E">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Políticamente, narrativas nuevas y divisivas están transformando la gobernanza global. Económicamente, se están formulando políticas para preservar los beneficios de la integración, limitando las obligaciones compartidas, tales como el desarrollo sostenible, el crecimiento inclusivo y la gestión de la Cuarta Revolución Industrial. Socialmente, los ciudadanos anhelan un liderazgo receptivo; sin embargo, un propósito colectivo, global, sigue siendo difícil de alcanzar a pesar del alcance y la expansión de las redes sociales. Mientras tanto, el contrato social entre los estados y sus ciudadanos sigue erosionándose.</w:t>
      </w:r>
    </w:p>
    <w:p w:rsidR="00BD422E" w:rsidRPr="00F1532F" w:rsidRDefault="00BD422E" w:rsidP="00BD422E">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El Foro Económico Mundial pretende reunir a líderes globales y desarrollar una narrativa compartida para mejorar el estado del mundo. El programa, las iniciativas y los proyectos de la reunión se centran en actuar juntos en un mundo dividido. Podemos mejorar el futuro uniéndonos a este esfuerzo global sin precedentes para el co-diseño, co-creación y colaboración. La profundidad y amplitud del programa convierten el encuentro en una verdadera cumbre de cumbres”...</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Ante un futuro tan “imperfecto”, ¿podrá el “racionalismo” económico vencer al “determinismo” esencialista? </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No hay salida voluntarista…</w:t>
      </w:r>
      <w:r>
        <w:rPr>
          <w:rFonts w:ascii="Times New Roman" w:hAnsi="Times New Roman"/>
          <w:sz w:val="24"/>
          <w:szCs w:val="24"/>
          <w:shd w:val="clear" w:color="auto" w:fill="FFFFFF"/>
        </w:rPr>
        <w:t xml:space="preserve"> </w:t>
      </w:r>
      <w:r w:rsidRPr="00F1532F">
        <w:rPr>
          <w:rFonts w:ascii="Times New Roman" w:hAnsi="Times New Roman"/>
          <w:sz w:val="24"/>
          <w:szCs w:val="24"/>
          <w:shd w:val="clear" w:color="auto" w:fill="FFFFFF"/>
        </w:rPr>
        <w:t>¡That is the question!</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El estado del mercado de trabajo ha venido a dar la razón a los expertos que auguraban que habría que esperar años para calibrar los efectos reales de la gran recesión de 2008, crisis solo comparable a la que tuvo lugar en 1929. Las consecuencias para la economía de los países avanzados (especialmente los europeos) están emergiendo ahora, una década después, y suponen un cambio de paradigma en todos los ámbitos.</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El mercado de trabajo en Europa ha mutado. También la sociedad. Las antiguas fuerzas de la “social democracia” se han tornado en debilidades. ¿El motivo? La recuperación económica no es percibida como tal por las familias. Digan lo que digan las grandes cifras el ciudadano europeo vive peor que antes de la crisis. Digan los que digan, hoy lo hijos están “condenados” a vivir peor que sus padres. Eso no había ocurrido nunca en la historia.</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¿Cuándo se “jodió” el mercado laboral? Difícil poner un punto de partida al proceso de degradación que ha llevado a esta situación de desempleo, precariedad, temporalidad, contratos basura, empleos de usar y tirar, contratos de disponibilidad total, contratos de cero horas, becarios eternos, abuso, desigualdad, laxitud, falta de rigor, escapismo…</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¿Qué ocurre con los que crearon este “camino de perdición”? Nadie se asusta… nadie asume la responsabilidad… nadie ha aprendido la lección… ninguno de ellos está en la cárcel… todos siguen disfrutando de la vida bajo la protección del establishment.</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Y al final… se repite la farsa. Se limpian el “culo” con los Informes de los Organismos Internacionales o peor aún (si cabe) los “orientan” (manipulan) a gusto y paladar del </w:t>
      </w:r>
      <w:r w:rsidRPr="00F1532F">
        <w:rPr>
          <w:rFonts w:ascii="Times New Roman" w:hAnsi="Times New Roman"/>
          <w:sz w:val="24"/>
          <w:szCs w:val="24"/>
          <w:shd w:val="clear" w:color="auto" w:fill="FFFFFF"/>
        </w:rPr>
        <w:lastRenderedPageBreak/>
        <w:t>establishment (que es quién paga… ¿o no?). Con algún matiz “guay”, para que en el fondo todo siga igual.</w:t>
      </w:r>
    </w:p>
    <w:p w:rsidR="00BD422E" w:rsidRPr="00F1532F" w:rsidRDefault="00BD422E" w:rsidP="00BD422E">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Todo el argumentario, políticamente correcto, es inútil, y hay que tener el valor de no buscar pretextos. Detrás de un vidrio oscuro (de las atalayas académicas) no se puede constatar la  cruda realidad. Cualquier Organismo Internacional tiene rachas buenas y malas, lo que no se puede permitir es la costumbre de negarse a ver lo que está a la vista.</w:t>
      </w:r>
    </w:p>
    <w:p w:rsidR="00BD422E" w:rsidRDefault="00BD422E" w:rsidP="00BD422E">
      <w:pPr>
        <w:spacing w:line="240" w:lineRule="auto"/>
        <w:jc w:val="both"/>
        <w:rPr>
          <w:rFonts w:ascii="Times New Roman" w:eastAsia="Times New Roman" w:hAnsi="Times New Roman"/>
          <w:sz w:val="24"/>
          <w:szCs w:val="24"/>
        </w:rPr>
      </w:pPr>
      <w:r w:rsidRPr="00F1532F">
        <w:rPr>
          <w:rFonts w:ascii="Times New Roman" w:eastAsia="Times New Roman" w:hAnsi="Times New Roman"/>
          <w:sz w:val="24"/>
          <w:szCs w:val="24"/>
        </w:rPr>
        <w:t>Tal vez no sea -aún- tiempo de lamentos y holganza… sino de encontrar el camino (que es lo que se espera de la autoridad indiscutible). Antes que los jóvenes, hastiados de todo sin antes haber vivido, sin antes haber estado nunca satisfechos de nada… cansados de vivir sin haber vivido, tomen la justicia por propia mano</w:t>
      </w:r>
      <w:r>
        <w:rPr>
          <w:rFonts w:ascii="Times New Roman" w:eastAsia="Times New Roman" w:hAnsi="Times New Roman"/>
          <w:sz w:val="24"/>
          <w:szCs w:val="24"/>
        </w:rPr>
        <w:t>…</w:t>
      </w: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En el Paper: </w:t>
      </w:r>
      <w:r>
        <w:rPr>
          <w:rFonts w:ascii="Times New Roman" w:hAnsi="Times New Roman"/>
          <w:b/>
          <w:sz w:val="24"/>
          <w:szCs w:val="24"/>
        </w:rPr>
        <w:t>La era de la distribución “regresiva” de la renta (2008-2018: una “década infame”, de ilusiones perdidas)</w:t>
      </w:r>
      <w:r>
        <w:rPr>
          <w:rFonts w:ascii="Times New Roman" w:hAnsi="Times New Roman"/>
          <w:sz w:val="24"/>
          <w:szCs w:val="24"/>
        </w:rPr>
        <w:t xml:space="preserve">: </w:t>
      </w:r>
      <w:r>
        <w:rPr>
          <w:rFonts w:ascii="Times New Roman" w:hAnsi="Times New Roman"/>
          <w:b/>
          <w:sz w:val="24"/>
          <w:szCs w:val="24"/>
        </w:rPr>
        <w:t>el ascensor social está “fuera de servicio” (¿se pueden reparar las averías del “viejo” modelo, o hay que cambiarlo por un “nuevo” modelo)?</w:t>
      </w:r>
      <w:r>
        <w:rPr>
          <w:rFonts w:ascii="Times New Roman" w:hAnsi="Times New Roman"/>
          <w:sz w:val="24"/>
          <w:szCs w:val="24"/>
        </w:rPr>
        <w:t xml:space="preserve">, publicado el </w:t>
      </w:r>
      <w:r w:rsidRPr="00F974E3">
        <w:rPr>
          <w:rFonts w:ascii="Times New Roman" w:hAnsi="Times New Roman"/>
          <w:b/>
          <w:sz w:val="24"/>
          <w:szCs w:val="24"/>
        </w:rPr>
        <w:t>16/12/2018</w:t>
      </w:r>
      <w:r>
        <w:rPr>
          <w:rFonts w:ascii="Times New Roman" w:hAnsi="Times New Roman"/>
          <w:sz w:val="24"/>
          <w:szCs w:val="24"/>
        </w:rPr>
        <w:t>, decía:</w:t>
      </w:r>
    </w:p>
    <w:p w:rsidR="00BD422E" w:rsidRDefault="00BD422E" w:rsidP="00BD422E">
      <w:pPr>
        <w:spacing w:after="0" w:line="240" w:lineRule="auto"/>
        <w:jc w:val="both"/>
        <w:textAlignment w:val="baseline"/>
        <w:rPr>
          <w:rFonts w:ascii="Times New Roman" w:hAnsi="Times New Roman"/>
          <w:sz w:val="24"/>
          <w:szCs w:val="24"/>
        </w:rPr>
      </w:pPr>
    </w:p>
    <w:p w:rsidR="00BD422E" w:rsidRPr="00173706" w:rsidRDefault="00BD422E" w:rsidP="00BD422E">
      <w:pPr>
        <w:spacing w:after="0" w:line="240" w:lineRule="auto"/>
        <w:jc w:val="both"/>
        <w:textAlignment w:val="baseline"/>
        <w:rPr>
          <w:rFonts w:ascii="Times New Roman" w:hAnsi="Times New Roman"/>
          <w:sz w:val="24"/>
          <w:szCs w:val="24"/>
          <w:u w:val="single"/>
        </w:rPr>
      </w:pPr>
      <w:r w:rsidRPr="00173706">
        <w:rPr>
          <w:rFonts w:ascii="Times New Roman" w:hAnsi="Times New Roman"/>
          <w:sz w:val="24"/>
          <w:szCs w:val="24"/>
          <w:u w:val="single"/>
        </w:rPr>
        <w:t>Introducción - La “Rebaja” de las aspiraciones morales: ¿cada vez más desiguales?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Los datos son cada día más evidentes. La Gran Recesión fue aprovechada por las élites de los países avanzados, básicamente rentistas, para llevar a cabo su particular ajuste de cuentas contra la inmensa mayoría de sus ciudadanos (ahora, en vías de subdesarrollo).</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La gran estafa del modelo neo-liberal (globalización, librecambio, deslocalización, financierización, desregulación, privatización), iniciado en la era Reagan-Thatcher, y llevado a cabo desde antes de  la Gran Recesión-2008, amplificado por el rescate de la banca, en los años sub-siguientes (socialización de las pérdidas, monetización de la deuda, represión financiera, privatización de las ganancias …), y con la grotesca implantación de una economía “lowcost”, en nombre de la competitividad, la productividad, la disrupción y el asociacionismo  (trabajos precarios, contratos basura, temporalidad, minijobs, contratos de cero horas, becarios eternos o cautivos de la pesadilla mortal “TheMagicRoundabout”, falsos autónomos…)</w:t>
      </w:r>
      <w:r w:rsidR="00BB1C9A">
        <w:rPr>
          <w:rFonts w:ascii="Times New Roman" w:hAnsi="Times New Roman"/>
          <w:sz w:val="24"/>
          <w:szCs w:val="24"/>
        </w:rPr>
        <w:t xml:space="preserve"> </w:t>
      </w:r>
      <w:r>
        <w:rPr>
          <w:rFonts w:ascii="Times New Roman" w:hAnsi="Times New Roman"/>
          <w:sz w:val="24"/>
          <w:szCs w:val="24"/>
        </w:rPr>
        <w:t>hace imprescindible un debate público, abierto, profundo y crítico.</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Hay que examinar el inmenso fraude al que se han visto sometidos la mayoría de los ciudadanos de los países avanzados, muy especialmente los más jóvenes, sin futuro alguno.</w:t>
      </w:r>
      <w:r w:rsidR="00BB1C9A">
        <w:rPr>
          <w:rFonts w:ascii="Times New Roman" w:hAnsi="Times New Roman"/>
          <w:sz w:val="24"/>
          <w:szCs w:val="24"/>
        </w:rPr>
        <w:t xml:space="preserve"> </w:t>
      </w:r>
      <w:r>
        <w:rPr>
          <w:rFonts w:ascii="Times New Roman" w:hAnsi="Times New Roman"/>
          <w:sz w:val="24"/>
          <w:szCs w:val="24"/>
        </w:rPr>
        <w:t>Las condiciones laborales y salariales de los más jóvenes están provocando un auténtico desplome</w:t>
      </w:r>
      <w:r w:rsidR="00BB1C9A">
        <w:rPr>
          <w:rFonts w:ascii="Times New Roman" w:hAnsi="Times New Roman"/>
          <w:sz w:val="24"/>
          <w:szCs w:val="24"/>
        </w:rPr>
        <w:t xml:space="preserve"> </w:t>
      </w:r>
      <w:r>
        <w:rPr>
          <w:rFonts w:ascii="Times New Roman" w:hAnsi="Times New Roman"/>
          <w:sz w:val="24"/>
          <w:szCs w:val="24"/>
        </w:rPr>
        <w:t>en la formación de las familias, la natalidad y la adquisición de vivienda por parte de este grupo. Una vida sin oficio ni beneficio, las medidas que se implementan parecen hacerse contra las generaciones futuras.</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 xml:space="preserve">Hay que analizar las consecuencias finales de las decisiones de política económica tomadas, mediante un estudio riguroso. Ya no valen paños calientes, ni fuegos de artificio. En mi opinión, es necesario (y urgente) un cambio de rumbo radical. Espero y deseo que se pronuncien los “grandes bonetes” sobre la evolución creciente de la desigualdad. Se echan en falta informes académicos que no sean tan “políticamente correctos”. ¿Hay tantos estómagos agradecidos? ¿Cuántos le deben la cátedra universitaria, el Nobel, o las subvenciones de investigación al establishment? ¿Pueden hablar sobre aquello que el poder no quiere? </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 xml:space="preserve">Desde hace no pocos años la labor de los economistas está en entredicho. La (supuesta) incapacidad (¿o sospechosa complicidad?) de predecir la recesión provocada por la crisis </w:t>
      </w:r>
      <w:r>
        <w:rPr>
          <w:rFonts w:ascii="Times New Roman" w:hAnsi="Times New Roman"/>
          <w:sz w:val="24"/>
          <w:szCs w:val="24"/>
        </w:rPr>
        <w:lastRenderedPageBreak/>
        <w:t xml:space="preserve">financiera de 2008 supuso un antes y después en la percepción de lo que los economistas hacen. Desde entonces, las (merecidas) críticas a su labor no han cesado. </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Tengo para mí que la labor principal de un economista no es la predicción macroeconómica. Predecir es importante, no solo para el diseño de estrategias para empresas, bancos y agentes económicos, sino también para la realización de ciertas políticas, como es el caso de la fiscal o monetaria. Pero el porcentaje de economistas que hacen de esta labor su actividad principal, es muy pequeño. La principal labor de un economista, según mi opinión, debería ser la de explicar. Su principal labor debería ser la de bucear en las profundidades de la realidad para encontrar aquellas causas que expliquen los movimientos que la mayoría solo pueden intuir por los vaivenes de la superficie. Su labor debería ser la de hacerse preguntas y tratar de encontrar las respuestas mediante el uso de herramientas precisas que le permitan emitir un juicio lo más cercano posible a la verdad… Inclusive (y con más razón), si las respuestas son “políticamente incorrectas”). La sociedad lo necesita y la profesión lo merece.</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Cuando estudiaba economía en la universidad (allá por el paleoceno) se decía que la economía era una ciencia (dejémoslo en arte u oficio) que trata sobre la mejor manera de  distribuir unos bienes escasos, ante las principales necesidades humanas (ilimitadas, según los adictos al “consumismo feliz”). Desde entonces, ha llovido mucho… mucho…</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u w:val="single"/>
        </w:rPr>
        <w:t>¿Qué puede justificar otro Paper? ¿Hay hechos relevantes? ¿Existen nuevas pruebas?</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Hasta no hace mucho tiempo, los que “clamábamos en el desierto” por el incremento de las desigualdades en la distribución de la renta en los países avanzados, éramos cuatro gatos, con poca voz (discursos en el “speaker corner”, cantos a los pájaros, mensajes en una botella…).</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Unos “mindundis”, que por nuestra “invisibilidad”, nos dejaban jugar con las estadísticas y los análisis. Unos “insignificantes” que por no merecer, no merecíamos ni la censura previa.</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Para uno que quiso levantar la voz, Thomas Piketty (economista francés especialista en desigualdad económica y distribución de la renta, director de estudios en la Escuela de Estudios Superiores en Ciencias Sociales, profesor de la Escuela de Economía de París) autor de “El capital en el siglo XXI”, los medios (y académicos) afines al “poder en la sombra”, pronto encontraron fallos en el tratamiento de datos, que echaron abajo el éxito editorial.</w:t>
      </w: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 xml:space="preserve">Pero, mientras los titiriteros mediáticos (y estómagos académicos agradecidos) siguen con el relato oficial de “conformidad” con el sentido de marcha, de “adaptación” ante la nueva economía, manipulando las estadísticas… aparece la OCDE y publica un nuevo Informe:  </w:t>
      </w: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b/>
          <w:sz w:val="24"/>
          <w:szCs w:val="24"/>
        </w:rPr>
        <w:t>A Broken Social Elevator? How to Promote Social Mobility (¿Un elevador social descompuesto? Cómo promover la movilidad social)</w:t>
      </w:r>
      <w:r>
        <w:rPr>
          <w:rFonts w:ascii="Times New Roman" w:hAnsi="Times New Roman"/>
          <w:sz w:val="24"/>
          <w:szCs w:val="24"/>
        </w:rPr>
        <w:t xml:space="preserve">  donde afirma que, considerando los actuales niveles de desigualdad y la movilidad intergeneracional de los ingresos, el niño de una familia pobre necesitaría por lo menos cinco generaciones para alcanzar un nivel medio de ingresos, en promedio en los países de la OCDE.</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Esto varía desde solo dos a tres generaciones en los países nórdicos a nueve o más generaciones en algunas economías emergentes. Uno de cada tres niños con un padre que percibe bajos ingresos también tendrá bajos ingresos, mientras que para la mayoría de las otras dos terceras partes, la movilidad ascendente se limita al grupo de ingresos próximo.</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“Demasiadas personas sienten que se están rezagando y que sus hijos tienen muy pocas oportunidades de salir adelante; debemos asegurarnos de que todos tengan la oportunidad de </w:t>
      </w:r>
      <w:r>
        <w:rPr>
          <w:rFonts w:ascii="Times New Roman" w:hAnsi="Times New Roman"/>
          <w:sz w:val="24"/>
          <w:szCs w:val="24"/>
        </w:rPr>
        <w:lastRenderedPageBreak/>
        <w:t>triunfar, sobre todo los más desfavorecidos, y que el crecimiento se vuelva verdaderamente incluyente”, señala Gabriela Ramos, Directora de Gabinete de la OCDE</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La movilidad salarial fue una realidad para muchas personas nacidas entre 1955 y 1975 de padres con bajo nivel educativo, pero se estancó para los que nacieron después de 1975.</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Las perspectivas de movilidad salarial, entre las generaciones, suelen ser más desfavorables en los países donde la desigualdad en los ingresos es alta, y más favorables en los países con menos desigualdad.</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Aunque, todo hay que decirlo, el Fondo Monetario Internacional (FMI) ya había presentado en informe en abril de 2015 donde advertía de que el aumento de la brecha social en un país supone un freno para el crecimiento económico. Cuanto más concentrada está la riqueza en pocas manos, menor es el crecimiento de un país. La desigualdad merma expectativas y desincentiva la formación y la productividad.</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El FMI calculaba que si el 20% de la población más favorecida aumenta un punto porcentual la cuota de ingresos que acumulan, el aumento del PIB de un país es un 0,08% más bajo en los cinco años siguientes. En cambio, cuando el 20% más bajo de un país gana un punto del pastel de los ingresos de un país, el crecimiento es un 0,38% mayor.</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Esta advertencia del FMI, fue reiterada en abril de 2017, reclamando políticas fiscales “más inclusivas” con el objetivo de reducir la desigualdad y denunciando que los ingresos del 1% más rico han experimentado un crecimiento anual “al menos tres veces mayor que el del resto de la población durante los últimas tres décadas”.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“La política fiscal tiene un papel importante para asegurar que los beneficios del crecimiento se reparten más ampliamente entre la población”, destaca el informe fiscal del FMI, que indica que, en la mayoría de las economías avanzadas, la política fiscal ha sido cada vez “menos efectiva” en el desempeño de este papel durante los últimos veinte años.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“La reducción de la generosidad de los beneficios sociales, junto a una carga tributaria menos progresiva han reducido la capacidad de la política monetaria para estrechar la disparidad en los ingresos desde mediados de los años noventa”, agrega el informe.</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Además, el FMI advierte de que los “excesivos y crecientes” niveles de desigualdad e incertidumbre son “perjudiciales” para el bienestar y el crecimiento, por lo que propone mejorar la canalización de las ayudas a los hogares, instaurar un sistema fiscal más progresivo y mejorar el acceso al mercado laboral y a la sanidad pública en el marco de una serie de reformas estructurales.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El Fondo Monetario Internacional (FMI), al que se le reprocha a menudo aumentar la desigualdad económica, en abril de 2018, vuelve a advertir sobre las consecuencias negativas de dicha brecha.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Estos Informes (del FMI, y la OCDE) hacen que los defensores de la redistribución económica tengamos motivos para la esperanza: finalmente, la evidencia parece mostrar que la lucha contra la desigualdad no solo es ética o políticamente necesaria, sino también económicamente sensata.</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“Si fuera así, entonces todas las personas razonables tendrían que estar a favor de una mayor redistribución”, dice</w:t>
      </w:r>
      <w:r w:rsidR="00BB1C9A">
        <w:rPr>
          <w:rFonts w:ascii="Times New Roman" w:hAnsi="Times New Roman"/>
          <w:sz w:val="24"/>
          <w:szCs w:val="24"/>
        </w:rPr>
        <w:t xml:space="preserve"> </w:t>
      </w:r>
      <w:r>
        <w:rPr>
          <w:rFonts w:ascii="Times New Roman" w:hAnsi="Times New Roman"/>
          <w:sz w:val="24"/>
          <w:szCs w:val="24"/>
        </w:rPr>
        <w:t>Holger</w:t>
      </w:r>
      <w:r w:rsidR="00BB1C9A">
        <w:rPr>
          <w:rFonts w:ascii="Times New Roman" w:hAnsi="Times New Roman"/>
          <w:sz w:val="24"/>
          <w:szCs w:val="24"/>
        </w:rPr>
        <w:t xml:space="preserve"> </w:t>
      </w:r>
      <w:r>
        <w:rPr>
          <w:rFonts w:ascii="Times New Roman" w:hAnsi="Times New Roman"/>
          <w:sz w:val="24"/>
          <w:szCs w:val="24"/>
        </w:rPr>
        <w:t>Stichnoth, coordinador del grupo de investigación International Distribution</w:t>
      </w:r>
      <w:r w:rsidR="00BB1C9A">
        <w:rPr>
          <w:rFonts w:ascii="Times New Roman" w:hAnsi="Times New Roman"/>
          <w:sz w:val="24"/>
          <w:szCs w:val="24"/>
        </w:rPr>
        <w:t xml:space="preserve"> </w:t>
      </w:r>
      <w:r>
        <w:rPr>
          <w:rFonts w:ascii="Times New Roman" w:hAnsi="Times New Roman"/>
          <w:sz w:val="24"/>
          <w:szCs w:val="24"/>
        </w:rPr>
        <w:t>Analyses en el Centro de Investigación Económica Europea (ZEW), en Mannheim.</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¿Sería demasiado bueno para ser verdad?</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Sin embargo, el debate aún no ha finalizado. Esto hace aconsejable una actualización de los datos, una renovación de los análisis y una modernización de los argumentos.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Quedan pocas dudas entre los economistas sobre ciertos hallazgos. Por ejemplo, que las familias con bajos ingresos invierten menos en educación y, por lo tanto, tienen aún menos oportunidades en un mercado laboral que requiere trabajadores cualificados.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Como tampoco hay dudas de que la desigualdad ha aumentado en la mayoría de los países. El FMI califica este fenómeno como “uno de los grandes desafíos de nuestro tiempo”. La brecha entre ricos y pobres, en sus 35 estados miembros, es “la mayor en 30 años”, según la OCDE.</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A nivel mundial, el desarrollo es similar. “La desigualdad en los ingresos ha aumentado en las últimas décadas en casi todas las regiones del mundo”, según el informe World</w:t>
      </w:r>
      <w:r w:rsidR="00BB1C9A">
        <w:rPr>
          <w:rFonts w:ascii="Times New Roman" w:hAnsi="Times New Roman"/>
          <w:sz w:val="24"/>
          <w:szCs w:val="24"/>
        </w:rPr>
        <w:t xml:space="preserve"> </w:t>
      </w:r>
      <w:r>
        <w:rPr>
          <w:rFonts w:ascii="Times New Roman" w:hAnsi="Times New Roman"/>
          <w:sz w:val="24"/>
          <w:szCs w:val="24"/>
        </w:rPr>
        <w:t>Inequality</w:t>
      </w:r>
      <w:r w:rsidR="00BB1C9A">
        <w:rPr>
          <w:rFonts w:ascii="Times New Roman" w:hAnsi="Times New Roman"/>
          <w:sz w:val="24"/>
          <w:szCs w:val="24"/>
        </w:rPr>
        <w:t xml:space="preserve"> </w:t>
      </w:r>
      <w:r>
        <w:rPr>
          <w:rFonts w:ascii="Times New Roman" w:hAnsi="Times New Roman"/>
          <w:sz w:val="24"/>
          <w:szCs w:val="24"/>
        </w:rPr>
        <w:t>Report 2018, en el que también colaboró el economista francés Thomas Piketty. La brecha económica sigue siendo estable en lugares donde siempre ha sido “extremadamente alta”: en Oriente Próximo, África subsahariana y Brasil.</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Entonces, ¿no hay ninguna esperanza de que esa situación cambie? ¿Los ricos se enriquecerán aún más y los pobres serán cada vez más pobres?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El investigador de distribución Stichnoth no está de acuerdo: “A nivel mundial, los países que solían ser muy pobres se han recuperado mucho en los últimos 30 años”. En China e India, la desigualdad entre ricos y pobres es enorme. Y sin embargo, la brecha de ingresos de estos países, en comparación con EEUU o Europa, ha disminuido.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Si la desigualdad global disminuyera “se trataría solo de un pequeño consuelo para aquellos que no tienen ningún beneficio (del crecimiento económico)”, explica Stichnoth. Según él, esos sectores serían los ingresos bajos y medios en Europa y Estados Unidos. Globalmente, pueden ser ricos, pero sus ingresos han aumentado o poco o nada, según el Informe sobre la Desigualdad Mundial.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El aumento de la desigualdad global es también una de las posibles explicaciones para el surgimiento del populismo, el nacionalismo y el proteccionismo. “Los ciudadanos pueden perder la confianza en las instituciones, lo que mina la cohesión social y la fe en el futuro”, escriben los investigadores del FMI. Es necesario actuar para solucionar la estancada movilidad social.</w:t>
      </w: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La cuestión es si los gobiernos podrán contrarrestar esta tendencia, ya que con frecuencia carecen de medios. Además, casi todos los países han privatizado gran parte de sus propiedades públicas desde los años ochenta. “Los países se hicieron más ricos, pero los gobiernos, al contrario, más pobres”, de acuerdo al Informe sobre la Desigualdad Mundial. Esto limita su ámbito de acción en la lucha contra la desigualdad.</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Este es el “hecho relevante” que puede justificar un nuevo Paper. Nuevas pruebas y testigos  más creíbles. Que sean los “exégetas” de la economía, los que digan que el “elevador social está averiado”, es toda una confirmación que el “cáncer” del modelo económico de  globalización, librecambio y financierización de la economía, ya ha hecho “metástasis”.</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Los guardianes de las esencias neo-liberales, los apóstoles del librecambio, los auditores del Consenso de Washington, los “influencers” de Davos… ¿están cambiando de diagnóstico?</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Ahora, mejor tarde que nunca, aunque sea con “borrones”, reconocen que el “invento” se les fue de las manos, que el capitalismo de “manos libres” desestabiliza el sistema, que la “economía de casino” es un modelo de negocios abusivo donde siempre gana la banca, que la “turbo-economía” puede producir daños irreversibles, que los “rescates” a la banca no son imprescindibles, que la deuda tiene límites, y que el capitalismo puede “morir de éxito”…</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Y así, fueron llegando, sorprendentemente (¿inevitablemente?), a criticar la burbuja financiera, a reconocer la conveniencia de restablecer controles al movimiento de capitales, a sugerir un ritmo inflacionario que disminuyera el valor de la deuda.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Nunca hubiera imaginado tener al Fondo Monetario Internacional o a la Organización para la Cooperación y el Desarrollo Económico, como “compañeros” de viaje. Bienvenidos a bordo.</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Ahora ya quedan menos (eso espero) que puedan negar la evidencia, que aparenten una ceguera voluntaria, que engañen, confundan, desorienten, despisten, manipulen, intoxiquen… con el fin de ocultar la verdad sobre el aumento de la desigualdad de los ingresos en las últimas décadas… que continúen intentando “empujar la soga”.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Ahora ya quedan menos (eso espero) que puedan justificar esa “apropiación indebida” como un “hecho de la naturaleza”, como un “daño colateral” de la crisis, que se resolverá solo con la “lluvia fina” del crecimiento económico. Ya está claro, quiénes son los pocos que “ganan -casi- todo” y los muchos que “pierden -casi- todo”. </w:t>
      </w:r>
    </w:p>
    <w:p w:rsidR="00BD422E" w:rsidRDefault="00BD422E" w:rsidP="00BD422E">
      <w:pPr>
        <w:spacing w:after="0" w:line="240" w:lineRule="auto"/>
        <w:jc w:val="both"/>
        <w:textAlignment w:val="baseline"/>
        <w:rPr>
          <w:rFonts w:ascii="Times New Roman" w:hAnsi="Times New Roman"/>
          <w:sz w:val="24"/>
          <w:szCs w:val="24"/>
        </w:rPr>
      </w:pP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 xml:space="preserve">Ahora ya quedan menos (eso espero) que puedan pensar que con la adicción al “like” y los “followers” en Instagram, alcanza para mantener a la juventud “anestesiada”, “sonámbula” “descerebrada”, “idiotizada”, “zombi”… </w:t>
      </w:r>
    </w:p>
    <w:p w:rsidR="00BD422E" w:rsidRDefault="00BD422E" w:rsidP="00BD422E">
      <w:pPr>
        <w:pStyle w:val="Epgrafe1"/>
        <w:spacing w:before="0" w:beforeAutospacing="0" w:after="0" w:afterAutospacing="0"/>
        <w:jc w:val="both"/>
        <w:textAlignment w:val="baseline"/>
      </w:pPr>
      <w:r>
        <w:t>Las redes sociales que toleran, provocan o alientan, el intercambio de comunicaciones inverificables y en muchos casos, peligrosas, resultan un limitante previsible de la inteligencia juvenil. En el irrealismo mágico que ofrecen las redes sociales, nada debe hacer a la juventud tropezar con la realidad. La evasión permanente. No hay que pensar.</w:t>
      </w:r>
    </w:p>
    <w:p w:rsidR="00BD422E" w:rsidRDefault="00BD422E" w:rsidP="00BD422E">
      <w:pPr>
        <w:pStyle w:val="Epgrafe1"/>
        <w:spacing w:before="0" w:beforeAutospacing="0" w:after="0" w:afterAutospacing="0"/>
        <w:jc w:val="both"/>
        <w:textAlignment w:val="baseline"/>
        <w:rPr>
          <w:bdr w:val="none" w:sz="0" w:space="0" w:color="auto" w:frame="1"/>
        </w:rPr>
      </w:pPr>
    </w:p>
    <w:p w:rsidR="00BD422E" w:rsidRDefault="00BD422E" w:rsidP="00BD422E">
      <w:pPr>
        <w:spacing w:line="240" w:lineRule="auto"/>
        <w:jc w:val="both"/>
        <w:rPr>
          <w:rFonts w:ascii="Times New Roman" w:hAnsi="Times New Roman"/>
          <w:sz w:val="24"/>
          <w:szCs w:val="24"/>
        </w:rPr>
      </w:pPr>
      <w:r>
        <w:rPr>
          <w:rFonts w:ascii="Times New Roman" w:hAnsi="Times New Roman"/>
          <w:sz w:val="24"/>
          <w:szCs w:val="24"/>
        </w:rPr>
        <w:t xml:space="preserve">Aunque la “realidad aumentada” gana adeptos y causa furor, aunque el mundo enloquece con un móvil en la mano, aunque la gente no sabe qué hacer si no tiene una “app” disponible, más pronto que tarde descubren qué, como entrenador de PokémonGo no alcanza para vivir, que al final, los </w:t>
      </w:r>
      <w:r>
        <w:rPr>
          <w:rFonts w:ascii="Times New Roman" w:hAnsi="Times New Roman"/>
          <w:sz w:val="24"/>
          <w:szCs w:val="24"/>
          <w:bdr w:val="none" w:sz="0" w:space="0" w:color="auto" w:frame="1"/>
        </w:rPr>
        <w:t xml:space="preserve">iPhones, en gran medida, </w:t>
      </w:r>
      <w:r>
        <w:rPr>
          <w:rFonts w:ascii="Times New Roman" w:hAnsi="Times New Roman"/>
          <w:sz w:val="24"/>
          <w:szCs w:val="24"/>
        </w:rPr>
        <w:t>solo sirven para detener el progreso.</w:t>
      </w:r>
    </w:p>
    <w:p w:rsidR="00BD422E" w:rsidRDefault="00BD422E" w:rsidP="00BD422E">
      <w:pPr>
        <w:pStyle w:val="NormalWeb"/>
        <w:shd w:val="clear" w:color="auto" w:fill="FFFFFF"/>
        <w:spacing w:before="0" w:beforeAutospacing="0" w:after="0" w:afterAutospacing="0"/>
        <w:jc w:val="both"/>
        <w:textAlignment w:val="baseline"/>
      </w:pPr>
      <w:r>
        <w:t>¿Un ejemplo de “economía colaborativa? Será con la necedad.</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t>¿Una “realidad aumentada”? Será para “miopes” cerebrales.</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t xml:space="preserve">¿La “economía de la disrupción”? Como nos sea de la inteligencia. </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lastRenderedPageBreak/>
        <w:t>Mientras los “empresarios de la fantasía” se frotan las manos susurrando… “que listos somos” echando cacahuetes a los “monos” (bobos), estos productos de “inutilidad manifiesta”, no solo son una muestra de banalidad; sino también de irresponsabilidad.</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t>Los modernos “flautistas de Hamelin” han desarrollado unas diversiones poco inteligentes. Unos entretenimientos para “pollos descabezados”. Aparte de perder cualquier clase de principios, han terminado incluso perdiendo la vergüenza.</w:t>
      </w:r>
    </w:p>
    <w:p w:rsidR="00BD422E" w:rsidRDefault="00BD422E" w:rsidP="00BD422E">
      <w:pPr>
        <w:pStyle w:val="NormalWeb"/>
        <w:shd w:val="clear" w:color="auto" w:fill="FFFFFF"/>
        <w:spacing w:before="0" w:beforeAutospacing="0" w:after="0" w:afterAutospacing="0"/>
        <w:jc w:val="both"/>
        <w:textAlignment w:val="baseline"/>
        <w:rPr>
          <w:b/>
        </w:rPr>
      </w:pPr>
    </w:p>
    <w:p w:rsidR="00BD422E" w:rsidRDefault="00BD422E" w:rsidP="00BD422E">
      <w:pPr>
        <w:pStyle w:val="NormalWeb"/>
        <w:shd w:val="clear" w:color="auto" w:fill="FFFFFF"/>
        <w:spacing w:before="0" w:beforeAutospacing="0" w:after="0" w:afterAutospacing="0"/>
        <w:jc w:val="both"/>
        <w:textAlignment w:val="baseline"/>
      </w:pPr>
      <w:r>
        <w:t>Los “borradores de cabeza”, con todas estas vulgaridades están saqueando la razón, la inteligencia, la cordura, la lengua, la claridad, la lógica, el buen sentido… sin hablar de la elegancia.</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t xml:space="preserve">Transformando la tragedia en farsa (agujeros negros, intoxicaciones, frivolidades, insignificancias)… para condenar a los jóvenes al limbo del infantilismo eterno y de ese modo seguir siendo los “amos del universo” y conservar el poder. </w:t>
      </w:r>
    </w:p>
    <w:p w:rsidR="00BD422E" w:rsidRDefault="00BD422E" w:rsidP="00BD422E">
      <w:pPr>
        <w:pStyle w:val="NormalWeb"/>
        <w:shd w:val="clear" w:color="auto" w:fill="FFFFFF"/>
        <w:spacing w:before="0" w:beforeAutospacing="0" w:after="0" w:afterAutospacing="0"/>
        <w:jc w:val="both"/>
        <w:textAlignment w:val="baseline"/>
      </w:pPr>
    </w:p>
    <w:p w:rsidR="00BD422E" w:rsidRDefault="00BD422E" w:rsidP="00BD422E">
      <w:pPr>
        <w:pStyle w:val="NormalWeb"/>
        <w:shd w:val="clear" w:color="auto" w:fill="FFFFFF"/>
        <w:spacing w:before="0" w:beforeAutospacing="0" w:after="0" w:afterAutospacing="0"/>
        <w:jc w:val="both"/>
        <w:textAlignment w:val="baseline"/>
      </w:pPr>
      <w:r>
        <w:t>¿Estamos ante un momento de “ingenua barbarie”? Seguramente cuando los jóvenes (que se aturden a sí mismos) despierten de esta pesadilla, estarán en una condición peor que antes.</w:t>
      </w:r>
    </w:p>
    <w:p w:rsidR="00BD422E" w:rsidRDefault="00BD422E" w:rsidP="00BD422E">
      <w:pPr>
        <w:pStyle w:val="NormalWeb"/>
        <w:shd w:val="clear" w:color="auto" w:fill="FFFFFF"/>
        <w:jc w:val="both"/>
        <w:textAlignment w:val="baseline"/>
      </w:pPr>
      <w:r>
        <w:t xml:space="preserve">Las redes sociales y todos los negocios derivados se han convertido en un “teatro del absurdo”, como en la obra de Ionesco o Beckett, donde los actores de la economía virtual (mediocres, avaros, fatuos y completamente irresponsables) se creen más importantes que la propia economía real (certificando su propia incapacidad). </w:t>
      </w:r>
    </w:p>
    <w:p w:rsidR="00BD422E" w:rsidRDefault="00BD422E" w:rsidP="00BD422E">
      <w:pPr>
        <w:pStyle w:val="NormalWeb"/>
        <w:shd w:val="clear" w:color="auto" w:fill="FFFFFF"/>
        <w:jc w:val="both"/>
        <w:textAlignment w:val="baseline"/>
      </w:pPr>
      <w:r>
        <w:t>El problema de todos estos “trileros” de la inteligencia es que creen saber lo que le conviene a todo el mundo y son incapaces de ver los fallos de su apreciación. Terminando, simplemente, por potenciar el hedonismo egoísta del individuo frente a los problemas y miserias de su entorno.</w:t>
      </w:r>
    </w:p>
    <w:p w:rsidR="00BD422E" w:rsidRDefault="00BD422E" w:rsidP="00BD422E">
      <w:pPr>
        <w:pStyle w:val="NormalWeb"/>
        <w:shd w:val="clear" w:color="auto" w:fill="FFFFFF"/>
        <w:spacing w:before="0" w:beforeAutospacing="0" w:after="0" w:afterAutospacing="0"/>
        <w:jc w:val="both"/>
        <w:textAlignment w:val="baseline"/>
      </w:pPr>
      <w:r>
        <w:t>Algunos analistas de la cultura recrean la discusión célebre entre dos términos polisémicos: modernidad y posmodernidad.</w:t>
      </w:r>
      <w:r>
        <w:rPr>
          <w:rStyle w:val="apple-converted-space"/>
          <w:rFonts w:eastAsiaTheme="minorEastAsia"/>
        </w:rPr>
        <w:t> </w:t>
      </w:r>
      <w:r>
        <w:t xml:space="preserve">Esta contienda no parece, sin embargo, casual. </w:t>
      </w:r>
      <w:r>
        <w:rPr>
          <w:shd w:val="clear" w:color="auto" w:fill="FFFFFF"/>
        </w:rPr>
        <w:t>Existe un perfil cultural proveniente del espectáculo privado, cuyo rasgo distintivo es que se consume masivamente y se paga en función del entretenimiento y la diversión.</w:t>
      </w:r>
    </w:p>
    <w:p w:rsidR="00BD422E" w:rsidRDefault="00BD422E" w:rsidP="00BD422E">
      <w:pPr>
        <w:pStyle w:val="NormalWeb"/>
        <w:shd w:val="clear" w:color="auto" w:fill="FFFFFF"/>
        <w:spacing w:before="0" w:beforeAutospacing="0" w:after="0" w:afterAutospacing="0"/>
        <w:jc w:val="both"/>
        <w:textAlignment w:val="baseline"/>
        <w:rPr>
          <w:b/>
        </w:rPr>
      </w:pPr>
    </w:p>
    <w:p w:rsidR="00BD422E" w:rsidRDefault="00BD422E" w:rsidP="00BD422E">
      <w:pPr>
        <w:pStyle w:val="NormalWeb"/>
        <w:shd w:val="clear" w:color="auto" w:fill="FFFFFF"/>
        <w:spacing w:before="0" w:beforeAutospacing="0" w:after="0" w:afterAutospacing="0"/>
        <w:jc w:val="both"/>
        <w:textAlignment w:val="baseline"/>
      </w:pPr>
      <w:r>
        <w:t>El cineasta Guy Debord sostuvo, en 1967, en su libro “</w:t>
      </w:r>
      <w:r>
        <w:rPr>
          <w:iCs/>
        </w:rPr>
        <w:t>La sociedad del espectáculo”</w:t>
      </w:r>
      <w:r>
        <w:t>: “Bajo todas sus formas particulares, información o propaganda, publicidad o consumo directo de diversiones, el espectáculo constituye el modelo presente de la vida socialmente dominante”. En paralelo a diagnósticos como éste, se agregaron nuevos términos a la sociología de la posmodernidad: hedonismo, personalización, declinación del deber, licuación de certezas y costumbres, seducción continua, banalización, apatía política, desenfado, autonomía. El marketing y la publicidad se montaron sobre estas tendencias, contribuyendo a modelar las nuevas subjetividades posmodernas. Algunas aplicaciones de las redes sociales potencian esos rasgos, hasta consumar las bodas del grotesco con el humor “</w:t>
      </w:r>
      <w:r>
        <w:rPr>
          <w:iCs/>
        </w:rPr>
        <w:t>cool”</w:t>
      </w:r>
      <w:r>
        <w:t>, como sucede en la Face Swap de Snapchat.</w:t>
      </w:r>
    </w:p>
    <w:p w:rsidR="00BD422E" w:rsidRDefault="00BD422E" w:rsidP="00BD422E">
      <w:pPr>
        <w:pStyle w:val="NormalWeb"/>
        <w:shd w:val="clear" w:color="auto" w:fill="FFFFFF"/>
        <w:jc w:val="both"/>
        <w:textAlignment w:val="baseline"/>
      </w:pPr>
      <w:r>
        <w:t>En ese “teatro de inmersión”, el resultado es el absurdo. “No hay nada que hacer…”; “No hay nada que ver…”, que decía el personaje Estragón en la primera parte de “Esperando a Godot”. En un último giro posmoderno, podríamos agregar: …y además, “No hay nada que pensar” (que es lo que se busca).</w:t>
      </w: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r>
        <w:rPr>
          <w:shd w:val="clear" w:color="auto" w:fill="FFFFFF"/>
        </w:rPr>
        <w:lastRenderedPageBreak/>
        <w:t xml:space="preserve">Aunque tal vez el problema no sea la posmodernidad, que llegó para quedarse, sino el modo en que ella se enlaza con el pasado y el presente. Como dice Gilles Lipovetsky: “Si se anuncia una nueva era, se trata de determinar qué es lo que queda del ciclo anterior, lo nuevo reclama la memoria, la referencia cronológica, la genealogía”. </w:t>
      </w: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r>
        <w:rPr>
          <w:shd w:val="clear" w:color="auto" w:fill="FFFFFF"/>
        </w:rPr>
        <w:t>Incorporar la posmodernidad con sensatez a la cultura significará hacer historia, confundirla con un juego de máscaras potenciará la amenaza del vacío existencial.</w:t>
      </w: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r>
        <w:rPr>
          <w:shd w:val="clear" w:color="auto" w:fill="FFFFFF"/>
        </w:rPr>
        <w:t>Cornelius Castoriadis, en su libro “El avance de la insignificancia” (Eudeba - 1997), nos enseña: “… la descomposición se ve sobre todo en la desaparición de las significaciones, la evanescencia casi completa de valores. Y esta evanescencia es, en última instancia amenazadora de la sobrevivencia del sistema mismo. Cuando, como es el caso, en todas las sociedades occidentales se proclama abiertamente (…) que el único valor es el dinero, el provecho, que el ideal sublime de la vida social es “enriquézcase”, ¿es posible concebir que una sociedad pueda seguir funcionando y reproducirse sobre esta única base?”…</w:t>
      </w: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r>
        <w:rPr>
          <w:shd w:val="clear" w:color="auto" w:fill="FFFFFF"/>
        </w:rPr>
        <w:t>“El capitalismo (…) no necesita autonomía sino conformismo. Su triunfo actual, se debe a que vivimos una época de conformismo generalizado, no solo en lo que se refiere al consumo, sino en la política, en las ideas, en la cultura, etc.”…</w:t>
      </w: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p>
    <w:p w:rsidR="00BD422E" w:rsidRDefault="00BD422E" w:rsidP="00BD422E">
      <w:pPr>
        <w:pStyle w:val="NormalWeb"/>
        <w:shd w:val="clear" w:color="auto" w:fill="FFFFFF"/>
        <w:spacing w:before="0" w:beforeAutospacing="0" w:after="0" w:afterAutospacing="0"/>
        <w:jc w:val="both"/>
        <w:textAlignment w:val="baseline"/>
        <w:rPr>
          <w:shd w:val="clear" w:color="auto" w:fill="FFFFFF"/>
        </w:rPr>
      </w:pPr>
      <w:r>
        <w:rPr>
          <w:shd w:val="clear" w:color="auto" w:fill="FFFFFF"/>
        </w:rPr>
        <w:t>“Que los ciudadanos están sin brújula, es cierto, pero se debe justamente a este deterioro, a esta descomposición, a esta usura sin precedentes de las significaciones imaginarias sociales”…</w:t>
      </w:r>
    </w:p>
    <w:p w:rsidR="00BD422E" w:rsidRDefault="00BD422E" w:rsidP="00BD422E">
      <w:pPr>
        <w:pStyle w:val="NormalWeb"/>
        <w:shd w:val="clear" w:color="auto" w:fill="FFFFFF"/>
        <w:jc w:val="both"/>
        <w:textAlignment w:val="baseline"/>
      </w:pPr>
      <w:r>
        <w:t>“Los nihilistas no creen en nada, sostienen la imposibilidad del conocimiento y niegan la existencia y el valor de todas las cosas. El nihilismo es una corriente filosófica que se basa en la negación de toda creencia o todo principio moral, religioso, político o social.</w:t>
      </w:r>
    </w:p>
    <w:p w:rsidR="00BD422E" w:rsidRDefault="00BD422E" w:rsidP="00BD422E">
      <w:pPr>
        <w:pStyle w:val="NormalWeb"/>
        <w:shd w:val="clear" w:color="auto" w:fill="FFFFFF"/>
        <w:jc w:val="both"/>
        <w:textAlignment w:val="baseline"/>
      </w:pPr>
      <w:r>
        <w:t>Puede que la mayoría ni siquiera sepa lo que es el nihilismo, con lo cual serían los más nihilistas del mundo, porque negarían el conocimiento hasta el punto de no tenerlo. Lo que estoy percibiendo estos días es que hay muchos jóvenes que no creen en nada, jóvenes que pasan de todo, que se fuman sus canutos, no hacen caso a nadie, no tienen preocupación por su futuro y no piensan que esa forma de vida sea perjudicial para su salud, sino que, al contrario, es la mejor forma de encarar este “mundo injusto y salvaje”.</w:t>
      </w:r>
    </w:p>
    <w:p w:rsidR="00BD422E" w:rsidRDefault="00BD422E" w:rsidP="00BD422E">
      <w:pPr>
        <w:pStyle w:val="NormalWeb"/>
        <w:shd w:val="clear" w:color="auto" w:fill="FFFFFF"/>
        <w:jc w:val="both"/>
        <w:textAlignment w:val="baseline"/>
      </w:pPr>
      <w:r>
        <w:t>Tenemos una juventud muy preparada, que saca carreras y aprende idiomas, físicamente mucho más potente que sus progenitores, con acceso a internet desde que nacen (es decir, tienen todo el conocimiento a su disposición) y encima los avances en la medicina les aseguran una vida longeva. Lo tienen todo, pero a veces, algunas veces como estos días en los que esquivaba zombis adolescentes, pienso que no tienen nada, porque les falta la estructura de personalidad y moral que fundamente todo eso que aprenden. Les falta cazar lo que todo ser humano debe preguntarse en algún momento de su vida (cuanto antes, mejor), el preguntarse “por qué estoy aquí y que voy a hacer en este mundo”.</w:t>
      </w:r>
    </w:p>
    <w:p w:rsidR="00BD422E" w:rsidRDefault="00BD422E" w:rsidP="00BD422E">
      <w:pPr>
        <w:pStyle w:val="NormalWeb"/>
        <w:shd w:val="clear" w:color="auto" w:fill="FFFFFF"/>
        <w:spacing w:before="0" w:beforeAutospacing="0" w:after="0" w:afterAutospacing="0"/>
        <w:jc w:val="both"/>
        <w:textAlignment w:val="baseline"/>
      </w:pPr>
      <w:r>
        <w:t>Los nihilistas dirán que les da igual, han nacido y tienen que alimentarse porque tienen hambre, se reproducen si surge la ocasión y trabajan porque si no se mueren de hambre. Pero no se plantean algo superior al “yo”, incluso no se plantean que quieren hacer con ese “yo”, solamente flotan por la vida como las algas muertas lo hacen en el mar.</w:t>
      </w:r>
    </w:p>
    <w:p w:rsidR="00BD422E" w:rsidRDefault="00BD422E" w:rsidP="00BD422E">
      <w:pPr>
        <w:pStyle w:val="NormalWeb"/>
        <w:shd w:val="clear" w:color="auto" w:fill="FFFFFF"/>
        <w:jc w:val="both"/>
        <w:textAlignment w:val="baseline"/>
        <w:rPr>
          <w:b/>
        </w:rPr>
      </w:pPr>
      <w:r>
        <w:rPr>
          <w:b/>
        </w:rPr>
        <w:lastRenderedPageBreak/>
        <w:t>Afortunadamente no toda la juventud es así, algunos defienden su dignidad y no dejan que sean los otros los que decidan su futuro…</w:t>
      </w:r>
    </w:p>
    <w:p w:rsidR="00BD422E" w:rsidRDefault="00BD422E" w:rsidP="00BD422E">
      <w:pPr>
        <w:pStyle w:val="NormalWeb"/>
        <w:shd w:val="clear" w:color="auto" w:fill="FFFFFF"/>
        <w:jc w:val="both"/>
        <w:textAlignment w:val="baseline"/>
        <w:rPr>
          <w:b/>
        </w:rPr>
      </w:pPr>
      <w:r>
        <w:rPr>
          <w:b/>
        </w:rPr>
        <w:t>Aunque “lo malo es despertar”, van descubriendo que en una “economía de mano única”, son más los que quedan rezagados o se ven detenidos en el arcén, que los que llegan a la meta… que la “disrupción”, el “asociacionismo”, la economía “colaborativa”, son fábricas de camareros, donde hay un “Uber” para casi todo.</w:t>
      </w:r>
    </w:p>
    <w:p w:rsidR="00BD422E" w:rsidRDefault="00BD422E" w:rsidP="00BD422E">
      <w:pPr>
        <w:pStyle w:val="NormalWeb"/>
        <w:shd w:val="clear" w:color="auto" w:fill="FFFFFF"/>
        <w:jc w:val="both"/>
        <w:textAlignment w:val="baseline"/>
        <w:rPr>
          <w:b/>
        </w:rPr>
      </w:pPr>
      <w:r>
        <w:rPr>
          <w:b/>
        </w:rPr>
        <w:t>Aunque “lo malo es despertar”, van descubriendo que la “nueva normalidad” es una economía desigual, dominada por la pobreza, la exclusión social y la marginalidad. Que aunque vivan en un estado de “expectativas limitadas”, el abandono del progreso pone a las generaciones futuras al borde del abismo.</w:t>
      </w:r>
    </w:p>
    <w:p w:rsidR="00BD422E" w:rsidRDefault="00BD422E" w:rsidP="00BD422E">
      <w:pPr>
        <w:pStyle w:val="NormalWeb"/>
        <w:shd w:val="clear" w:color="auto" w:fill="FFFFFF"/>
        <w:jc w:val="both"/>
        <w:textAlignment w:val="baseline"/>
        <w:rPr>
          <w:b/>
        </w:rPr>
      </w:pPr>
      <w:r>
        <w:rPr>
          <w:b/>
        </w:rPr>
        <w:t>Al calor de la revolución tecnológica han surgido en los últimos años un puñado de empresas que han visto en la intermediación a través de plataformas online un jugoso negocio. Estas plataformas digitales aprovechan las nuevas tecnologías y las redes sociales virtuales para cubrir la demanda La problemática surge cuando se pasa de la relación on line a la realidad off line. Algunos denominan a este nuevo fenómeno “economía compartida”. Otros “economíageek”. Y otros, “uberización” de la economía o simplemente “uber-economía”…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Pr>
          <w:rFonts w:ascii="Times New Roman" w:hAnsi="Times New Roman" w:cs="Times New Roman"/>
          <w:b/>
          <w:sz w:val="24"/>
          <w:szCs w:val="24"/>
        </w:rPr>
        <w:t xml:space="preserve"> Descapitalización humana: </w:t>
      </w:r>
      <w:r w:rsidRPr="00050D44">
        <w:rPr>
          <w:rFonts w:ascii="Times New Roman" w:hAnsi="Times New Roman" w:cs="Times New Roman"/>
          <w:b/>
          <w:sz w:val="24"/>
          <w:szCs w:val="24"/>
        </w:rPr>
        <w:t>cómo se propagan las desigualdades económicas de los padres</w:t>
      </w:r>
      <w:r>
        <w:rPr>
          <w:rFonts w:ascii="Times New Roman" w:hAnsi="Times New Roman" w:cs="Times New Roman"/>
          <w:b/>
          <w:sz w:val="24"/>
          <w:szCs w:val="24"/>
        </w:rPr>
        <w:t>,</w:t>
      </w:r>
      <w:r w:rsidRPr="00050D44">
        <w:rPr>
          <w:rFonts w:ascii="Times New Roman" w:hAnsi="Times New Roman" w:cs="Times New Roman"/>
          <w:b/>
          <w:sz w:val="24"/>
          <w:szCs w:val="24"/>
        </w:rPr>
        <w:t xml:space="preserve"> a las</w:t>
      </w:r>
      <w:r>
        <w:rPr>
          <w:rFonts w:ascii="Times New Roman" w:hAnsi="Times New Roman" w:cs="Times New Roman"/>
          <w:b/>
          <w:sz w:val="24"/>
          <w:szCs w:val="24"/>
        </w:rPr>
        <w:t xml:space="preserve"> oportunidades educativas de sus hijos (“heredaras mi pobreza y también… mi ignorancia”</w:t>
      </w:r>
      <w:r w:rsidRPr="00050D44">
        <w:rPr>
          <w:rFonts w:ascii="Times New Roman" w:hAnsi="Times New Roman" w:cs="Times New Roman"/>
          <w:b/>
          <w:sz w:val="24"/>
          <w:szCs w:val="24"/>
        </w:rPr>
        <w:t>)</w:t>
      </w:r>
      <w:r>
        <w:rPr>
          <w:rFonts w:ascii="Times New Roman" w:hAnsi="Times New Roman" w:cs="Times New Roman"/>
          <w:sz w:val="24"/>
          <w:szCs w:val="24"/>
        </w:rPr>
        <w:t xml:space="preserve">, publicado el </w:t>
      </w:r>
      <w:r w:rsidRPr="00451F64">
        <w:rPr>
          <w:rFonts w:ascii="Times New Roman" w:hAnsi="Times New Roman" w:cs="Times New Roman"/>
          <w:b/>
          <w:sz w:val="24"/>
          <w:szCs w:val="24"/>
        </w:rPr>
        <w:t>15/6/2019</w:t>
      </w:r>
      <w:r>
        <w:rPr>
          <w:rFonts w:ascii="Times New Roman" w:hAnsi="Times New Roman" w:cs="Times New Roman"/>
          <w:sz w:val="24"/>
          <w:szCs w:val="24"/>
        </w:rPr>
        <w:t>, decía:</w:t>
      </w:r>
    </w:p>
    <w:p w:rsidR="00BD422E" w:rsidRPr="00173706" w:rsidRDefault="00BD422E" w:rsidP="00BD422E">
      <w:pPr>
        <w:spacing w:line="240" w:lineRule="auto"/>
        <w:jc w:val="both"/>
        <w:rPr>
          <w:rFonts w:ascii="Times New Roman" w:hAnsi="Times New Roman" w:cs="Times New Roman"/>
          <w:sz w:val="24"/>
          <w:szCs w:val="24"/>
          <w:u w:val="single"/>
        </w:rPr>
      </w:pPr>
      <w:r w:rsidRPr="00173706">
        <w:rPr>
          <w:rFonts w:ascii="Times New Roman" w:hAnsi="Times New Roman" w:cs="Times New Roman"/>
          <w:sz w:val="24"/>
          <w:szCs w:val="24"/>
          <w:u w:val="single"/>
        </w:rPr>
        <w:t>Introducción: La naturaleza cambiante del trabajo y el Índice de Capital Humano</w:t>
      </w:r>
    </w:p>
    <w:p w:rsidR="00BD422E" w:rsidRPr="007A057B" w:rsidRDefault="00BD422E" w:rsidP="00BD422E">
      <w:pPr>
        <w:pStyle w:val="NormalWeb"/>
        <w:shd w:val="clear" w:color="auto" w:fill="FFFFFF"/>
        <w:spacing w:before="0" w:beforeAutospacing="0" w:after="240" w:afterAutospacing="0"/>
        <w:jc w:val="both"/>
        <w:rPr>
          <w:u w:val="single"/>
        </w:rPr>
      </w:pPr>
      <w:r w:rsidRPr="007A057B">
        <w:rPr>
          <w:bCs/>
          <w:iCs/>
          <w:u w:val="single"/>
        </w:rPr>
        <w:t>Prepararse para hacer frente a la naturaleza cambiante del trabajo: ¿quién tiene posibilidades?</w:t>
      </w:r>
    </w:p>
    <w:p w:rsidR="00BD422E" w:rsidRPr="007A057B" w:rsidRDefault="00BD422E" w:rsidP="00BD422E">
      <w:pPr>
        <w:pStyle w:val="Ttulo1"/>
        <w:shd w:val="clear" w:color="auto" w:fill="F6F6F6"/>
        <w:spacing w:before="0" w:after="240" w:line="240" w:lineRule="auto"/>
        <w:jc w:val="both"/>
        <w:rPr>
          <w:rFonts w:ascii="Times New Roman" w:hAnsi="Times New Roman" w:cs="Times New Roman"/>
          <w:b w:val="0"/>
          <w:bCs w:val="0"/>
          <w:color w:val="auto"/>
          <w:sz w:val="24"/>
          <w:szCs w:val="24"/>
        </w:rPr>
      </w:pPr>
      <w:r w:rsidRPr="007A057B">
        <w:rPr>
          <w:rFonts w:ascii="Times New Roman" w:hAnsi="Times New Roman" w:cs="Times New Roman"/>
          <w:b w:val="0"/>
          <w:bCs w:val="0"/>
          <w:color w:val="auto"/>
          <w:sz w:val="24"/>
          <w:szCs w:val="24"/>
        </w:rPr>
        <w:t xml:space="preserve">- </w:t>
      </w:r>
      <w:r w:rsidRPr="007A057B">
        <w:rPr>
          <w:rFonts w:ascii="Times New Roman" w:hAnsi="Times New Roman" w:cs="Times New Roman"/>
          <w:b w:val="0"/>
          <w:bCs w:val="0"/>
          <w:color w:val="auto"/>
          <w:sz w:val="24"/>
          <w:szCs w:val="24"/>
          <w:u w:val="single"/>
        </w:rPr>
        <w:t>Los empleos del futuro requieren más inversión en las personas</w:t>
      </w:r>
      <w:r w:rsidRPr="007A057B">
        <w:rPr>
          <w:rFonts w:ascii="Times New Roman" w:hAnsi="Times New Roman" w:cs="Times New Roman"/>
          <w:b w:val="0"/>
          <w:bCs w:val="0"/>
          <w:color w:val="auto"/>
          <w:sz w:val="24"/>
          <w:szCs w:val="24"/>
        </w:rPr>
        <w:t xml:space="preserve"> (Banco Mundial - </w:t>
      </w:r>
      <w:r w:rsidRPr="007A057B">
        <w:rPr>
          <w:rFonts w:ascii="Times New Roman" w:hAnsi="Times New Roman" w:cs="Times New Roman"/>
          <w:bCs w:val="0"/>
          <w:color w:val="auto"/>
          <w:sz w:val="24"/>
          <w:szCs w:val="24"/>
        </w:rPr>
        <w:t>12/10/18</w:t>
      </w:r>
      <w:r w:rsidRPr="007A057B">
        <w:rPr>
          <w:rFonts w:ascii="Times New Roman" w:hAnsi="Times New Roman" w:cs="Times New Roman"/>
          <w:b w:val="0"/>
          <w:bCs w:val="0"/>
          <w:color w:val="auto"/>
          <w:sz w:val="24"/>
          <w:szCs w:val="24"/>
        </w:rPr>
        <w:t>)</w:t>
      </w:r>
    </w:p>
    <w:p w:rsidR="00BD422E" w:rsidRPr="007A057B" w:rsidRDefault="00BD422E" w:rsidP="00BD422E">
      <w:pPr>
        <w:pStyle w:val="NormalWeb"/>
        <w:shd w:val="clear" w:color="auto" w:fill="FFFFFF"/>
        <w:spacing w:before="0" w:beforeAutospacing="0" w:after="240" w:afterAutospacing="0"/>
        <w:jc w:val="both"/>
      </w:pPr>
      <w:r w:rsidRPr="007A057B">
        <w:rPr>
          <w:bCs/>
        </w:rPr>
        <w:t>Bali.-</w:t>
      </w:r>
      <w:r w:rsidRPr="007A057B">
        <w:t xml:space="preserve"> Según el </w:t>
      </w:r>
      <w:r w:rsidRPr="007A057B">
        <w:rPr>
          <w:b/>
          <w:bCs/>
          <w:i/>
          <w:iCs/>
        </w:rPr>
        <w:t>Informe sobre el desarrollo mundial 2019: La naturaleza cambiante del trabajo</w:t>
      </w:r>
      <w:r w:rsidRPr="007A057B">
        <w:t>, en un mercado laboral que evoluciona con rapidez y está cada vez más determinado por la tecnología, es urgente realizar más inversiones en la salud y la educación de las personas.</w:t>
      </w:r>
    </w:p>
    <w:p w:rsidR="00BD422E" w:rsidRPr="007A057B" w:rsidRDefault="00BD422E" w:rsidP="00BD422E">
      <w:pPr>
        <w:pStyle w:val="NormalWeb"/>
        <w:shd w:val="clear" w:color="auto" w:fill="FFFFFF"/>
        <w:spacing w:before="0" w:beforeAutospacing="0" w:after="240" w:afterAutospacing="0"/>
        <w:jc w:val="both"/>
      </w:pPr>
      <w:r w:rsidRPr="007A057B">
        <w:rPr>
          <w:u w:val="single"/>
        </w:rPr>
        <w:t>“La naturaleza del trabajo no solo está cambiando, sino que está cambiando con rapidez”,</w:t>
      </w:r>
      <w:r w:rsidRPr="007A057B">
        <w:t xml:space="preserve"> afirmó el presidente del Grupo Banco Mundial, Jim Yong Kim. “No sabemos cuáles son los empleos por los que competirán los niños que hoy asisten a la escuela primaria, porque muchos de ellos aún no existen. El gran desafío consiste en enseñarles las habilidades que necesitarán -por ejemplo, la capacidad para resolver problemas y el pensamiento crítico, y habilidades interpersonales como la empatía y la colaboración-, más allá de cómo sean los empleos del futuro. Midiendo el desempeño de los países según cómo invierten en su población, esperamos ayudar a los Gobiernos a adoptar medidas concretas destinadas a preparar mejor a las personas para competir en la economía del futuro”.</w:t>
      </w:r>
    </w:p>
    <w:p w:rsidR="00BD422E" w:rsidRPr="007A057B" w:rsidRDefault="00BD422E" w:rsidP="00BD422E">
      <w:pPr>
        <w:pStyle w:val="NormalWeb"/>
        <w:shd w:val="clear" w:color="auto" w:fill="FFFFFF"/>
        <w:spacing w:before="0" w:beforeAutospacing="0" w:after="240" w:afterAutospacing="0"/>
        <w:jc w:val="both"/>
        <w:rPr>
          <w:u w:val="single"/>
        </w:rPr>
      </w:pPr>
      <w:r w:rsidRPr="007A057B">
        <w:t xml:space="preserve">Según el informe, la cantidad de robots que se utilizan en todo el mundo aumenta con rapidez, lo que aviva los temores de que desaparezcan empleos. </w:t>
      </w:r>
      <w:r w:rsidRPr="007A057B">
        <w:rPr>
          <w:u w:val="single"/>
        </w:rPr>
        <w:t>Pero la tecnología está abriendo un camino para crear empleos, aumentar la productividad y prestar servicios públicos eficaces. Los temores en torno a la innovación, que ya ha transformado los niveles de vida, son infundados.</w:t>
      </w:r>
    </w:p>
    <w:p w:rsidR="00BD422E" w:rsidRPr="007A057B" w:rsidRDefault="00BD422E" w:rsidP="00BD422E">
      <w:pPr>
        <w:pStyle w:val="NormalWeb"/>
        <w:shd w:val="clear" w:color="auto" w:fill="FFFFFF"/>
        <w:spacing w:before="0" w:beforeAutospacing="0" w:after="240" w:afterAutospacing="0"/>
        <w:jc w:val="both"/>
      </w:pPr>
      <w:r w:rsidRPr="007A057B">
        <w:rPr>
          <w:u w:val="single"/>
        </w:rPr>
        <w:lastRenderedPageBreak/>
        <w:t>La tecnología digital estimula la innovación y el crecimiento rápidos, alterando las pautas de producción y borrando las fronteras de las empresas</w:t>
      </w:r>
      <w:r w:rsidRPr="007A057B">
        <w:t>. Los nuevos modelos de negocios, como las plataformas digitales, evolucionan a un ritmo vertiginoso, desde su condición de empresas emergentes a nivel local hasta convertirse en gigantes mundiales, a menudo con pocos empleados y activos tangibles.</w:t>
      </w:r>
    </w:p>
    <w:p w:rsidR="00BD422E" w:rsidRPr="007A057B" w:rsidRDefault="00BD422E" w:rsidP="00BD422E">
      <w:pPr>
        <w:pStyle w:val="NormalWeb"/>
        <w:shd w:val="clear" w:color="auto" w:fill="FFFFFF"/>
        <w:spacing w:before="0" w:beforeAutospacing="0" w:after="240" w:afterAutospacing="0"/>
        <w:jc w:val="both"/>
        <w:rPr>
          <w:u w:val="single"/>
        </w:rPr>
      </w:pPr>
      <w:r w:rsidRPr="007A057B">
        <w:rPr>
          <w:u w:val="single"/>
        </w:rPr>
        <w:t>Hoy en día, los nuevos mercados basados en plataformas digitales conectan a las personas con más rapidez que nunca. Esta “escala sin masa” brinda oportunidades económicas a millones de personas, sea cual fuere el lugar donde vivan.</w:t>
      </w:r>
    </w:p>
    <w:p w:rsidR="00BD422E" w:rsidRPr="007A057B" w:rsidRDefault="00BD422E" w:rsidP="00BD422E">
      <w:pPr>
        <w:pStyle w:val="NormalWeb"/>
        <w:shd w:val="clear" w:color="auto" w:fill="FFFFFF"/>
        <w:spacing w:before="0" w:beforeAutospacing="0" w:after="240" w:afterAutospacing="0"/>
        <w:jc w:val="both"/>
        <w:rPr>
          <w:u w:val="single"/>
        </w:rPr>
      </w:pPr>
      <w:r w:rsidRPr="007A057B">
        <w:rPr>
          <w:u w:val="single"/>
        </w:rPr>
        <w:t>Los nuevos mercados y puestos de trabajo están impulsando la demanda de empleados con habilidades para el trabajo en equipo, la comunicación y la resolución de problemas. El cambio tecnológico está eliminando los empleos “codificables” repetitivos, pero los está reemplazando con nuevos tipos de empleo: se estima que solo en Europa se crearán 23 millones de empleos durante este siglo.</w:t>
      </w:r>
    </w:p>
    <w:p w:rsidR="00BD422E" w:rsidRPr="007A057B" w:rsidRDefault="00BD422E" w:rsidP="00BD422E">
      <w:pPr>
        <w:pStyle w:val="NormalWeb"/>
        <w:shd w:val="clear" w:color="auto" w:fill="FFFFFF"/>
        <w:spacing w:before="0" w:beforeAutospacing="0" w:after="240" w:afterAutospacing="0"/>
        <w:jc w:val="both"/>
        <w:rPr>
          <w:u w:val="single"/>
        </w:rPr>
      </w:pPr>
      <w:r w:rsidRPr="007A057B">
        <w:rPr>
          <w:u w:val="single"/>
        </w:rPr>
        <w:t>La tecnología está cambiando no solo la manera en que las personas trabajan, sino también las condiciones laborales, lo que genera una mayor cantidad de empleos no tradicionales y trabajos esporádicos. Esto hace que algunos trabajos sean más accesibles y flexibles, pero plantea inquietudes relacionadas con la inestabilidad de los ingresos y la falta de protección social.</w:t>
      </w:r>
    </w:p>
    <w:p w:rsidR="00BD422E" w:rsidRPr="007A057B" w:rsidRDefault="00BD422E" w:rsidP="00BD422E">
      <w:pPr>
        <w:pStyle w:val="NormalWeb"/>
        <w:shd w:val="clear" w:color="auto" w:fill="FFFFFF"/>
        <w:spacing w:before="0" w:beforeAutospacing="0" w:after="240" w:afterAutospacing="0"/>
        <w:jc w:val="both"/>
      </w:pPr>
      <w:r w:rsidRPr="007A057B">
        <w:t>Cuatro de cada cinco personas que viven en los países en desarrollo nunca han sabido lo que significa vivir con protección social. Dado que hay 2000 millones de personas que trabajan en el sector informal, sin la protección de un empleo asalariado estable, un programa de bienestar social ni los beneficios de la educación, las nuevas modalidades de trabajo contribuyen a agravar un dilema que es anterior a la última ola tecnológica.</w:t>
      </w:r>
    </w:p>
    <w:p w:rsidR="00BD422E" w:rsidRPr="007A057B" w:rsidRDefault="00BD422E" w:rsidP="00BD422E">
      <w:pPr>
        <w:pStyle w:val="NormalWeb"/>
        <w:shd w:val="clear" w:color="auto" w:fill="FFFFFF"/>
        <w:spacing w:before="0" w:beforeAutospacing="0" w:after="240" w:afterAutospacing="0"/>
        <w:jc w:val="both"/>
        <w:rPr>
          <w:u w:val="single"/>
        </w:rPr>
      </w:pPr>
      <w:r w:rsidRPr="007A057B">
        <w:rPr>
          <w:u w:val="single"/>
        </w:rPr>
        <w:t>Para ajustarse a la naturaleza cambiante del trabajo, es necesario mejorar la protección social. Se necesitan nuevas formas de proteger a las personas, independientemente de su situación laboral.</w:t>
      </w:r>
    </w:p>
    <w:p w:rsidR="00BD422E" w:rsidRPr="007A057B" w:rsidRDefault="00BD422E" w:rsidP="00BD422E">
      <w:pPr>
        <w:pStyle w:val="NormalWeb"/>
        <w:shd w:val="clear" w:color="auto" w:fill="FFFFFF"/>
        <w:spacing w:before="0" w:beforeAutospacing="0" w:after="240" w:afterAutospacing="0"/>
        <w:jc w:val="both"/>
      </w:pPr>
      <w:bookmarkStart w:id="1" w:name="_Hlk523145636"/>
      <w:bookmarkEnd w:id="1"/>
      <w:r w:rsidRPr="007A057B">
        <w:t>En el informe se insta a los Gobiernos a cuidar mejor de sus ciudadanos, alentándolos a brindar un nivel de protección social mínimo universal. La inclusión social plena será costosa, pero puede lograrse reformando la regulación del mercado laboral en algunos países y, a nivel mundial, llevando a cabo una revisión de la política tributaria que está pendiente desde hace mucho tiempo.</w:t>
      </w:r>
    </w:p>
    <w:p w:rsidR="00BD422E" w:rsidRPr="007A057B" w:rsidRDefault="00BD422E" w:rsidP="00BD422E">
      <w:pPr>
        <w:pStyle w:val="NormalWeb"/>
        <w:shd w:val="clear" w:color="auto" w:fill="FFFFFF"/>
        <w:spacing w:before="0" w:beforeAutospacing="0" w:after="240" w:afterAutospacing="0"/>
        <w:jc w:val="both"/>
      </w:pPr>
      <w:r w:rsidRPr="007A057B">
        <w:t>Dado que los límites de las empresas trascienden las fronteras y los activos físicos, resulta más fácil trasladar las ganancias a jurisdicciones de bajo nivel impositivo, lo que significa que hay miles de millones de dólares que no se gravan con impuestos. En el informe se insta a actualizar el sistema tributario internacional teniendo en cuenta la economía digital globalizada.</w:t>
      </w:r>
    </w:p>
    <w:p w:rsidR="00BD422E" w:rsidRPr="007A057B" w:rsidRDefault="00BD422E" w:rsidP="00BD422E">
      <w:pPr>
        <w:pStyle w:val="NormalWeb"/>
        <w:shd w:val="clear" w:color="auto" w:fill="FFFFFF"/>
        <w:spacing w:before="0" w:beforeAutospacing="0" w:after="240" w:afterAutospacing="0"/>
        <w:jc w:val="both"/>
      </w:pPr>
      <w:r w:rsidRPr="007A057B">
        <w:t>A medida que las empresas digitales -que tienen relativamente pocos activos tangibles- se multiplican y crecen, la retención de impuestos también adquiere mayor importancia. Los patrones tributarios actuales revelan discrepancias considerables, sobre todo entre los países más pobres y más ricos. Los países de ingreso alto recaudan una proporción mucho mayor del producto nacional en impuestos directos, en tanto que los países de ingreso mediano y bajo recurren en mayor medida a los impuestos al consumo y al comercio.</w:t>
      </w:r>
    </w:p>
    <w:p w:rsidR="00BD422E" w:rsidRPr="007A057B" w:rsidRDefault="00BD422E" w:rsidP="00BD422E">
      <w:pPr>
        <w:pStyle w:val="NormalWeb"/>
        <w:shd w:val="clear" w:color="auto" w:fill="FFFFFF"/>
        <w:spacing w:before="0" w:beforeAutospacing="0" w:after="240" w:afterAutospacing="0"/>
        <w:jc w:val="both"/>
      </w:pPr>
      <w:r w:rsidRPr="00AE51E2">
        <w:rPr>
          <w:b/>
          <w:color w:val="FF0000"/>
          <w:u w:val="single"/>
        </w:rPr>
        <w:lastRenderedPageBreak/>
        <w:t xml:space="preserve">En el </w:t>
      </w:r>
      <w:r w:rsidRPr="00AE51E2">
        <w:rPr>
          <w:b/>
          <w:i/>
          <w:iCs/>
          <w:color w:val="FF0000"/>
          <w:u w:val="single"/>
        </w:rPr>
        <w:t>Informe sobre el desarrollo mundial 2019</w:t>
      </w:r>
      <w:r w:rsidRPr="00AE51E2">
        <w:rPr>
          <w:b/>
          <w:color w:val="FF0000"/>
          <w:u w:val="single"/>
        </w:rPr>
        <w:t xml:space="preserve"> se incluye un capítulo referido al Índice de Capital Humano</w:t>
      </w:r>
      <w:r w:rsidRPr="00AE51E2">
        <w:rPr>
          <w:color w:val="FF0000"/>
          <w:u w:val="single"/>
        </w:rPr>
        <w:t>, que forma parte de un proyecto más amplio del Grupo Banco Mundial que reconoce al capital humano como un factor de crecimiento inclusivo.</w:t>
      </w:r>
      <w:r w:rsidRPr="00AE51E2">
        <w:rPr>
          <w:color w:val="FF0000"/>
        </w:rPr>
        <w:t xml:space="preserve"> </w:t>
      </w:r>
      <w:r w:rsidRPr="007A057B">
        <w:t>Además del índice, el Proyecto de Capital Humano incluye un programa destinado a fortalecer la investigación y las mediciones en materia de capital humano, así como el apoyo a los países para acelerar los avances logrados en esa esfera. </w:t>
      </w:r>
    </w:p>
    <w:p w:rsidR="00BD422E" w:rsidRPr="007A057B" w:rsidRDefault="00BD422E" w:rsidP="00BD422E">
      <w:pPr>
        <w:pStyle w:val="mce"/>
        <w:shd w:val="clear" w:color="auto" w:fill="FFFFFF"/>
        <w:spacing w:after="465"/>
        <w:jc w:val="both"/>
      </w:pPr>
      <w:r w:rsidRPr="007A057B">
        <w:t xml:space="preserve">- </w:t>
      </w:r>
      <w:r w:rsidRPr="007A057B">
        <w:rPr>
          <w:u w:val="single"/>
        </w:rPr>
        <w:t>Índice de Capital Humano: cómo es el nuevo método del Banco Mundial para medir la riqueza de un país y en qué lugar se ubican las naciones de América Latina</w:t>
      </w:r>
      <w:r w:rsidRPr="007A057B">
        <w:t xml:space="preserve"> (BBCMundo - </w:t>
      </w:r>
      <w:r w:rsidRPr="007A057B">
        <w:rPr>
          <w:b/>
        </w:rPr>
        <w:t>11/10/18</w:t>
      </w:r>
      <w:r w:rsidRPr="007A057B">
        <w:t>)</w:t>
      </w:r>
    </w:p>
    <w:p w:rsidR="00BD422E" w:rsidRPr="007A057B" w:rsidRDefault="00BD422E" w:rsidP="00BD422E">
      <w:pPr>
        <w:pStyle w:val="mce"/>
        <w:shd w:val="clear" w:color="auto" w:fill="FFFFFF"/>
        <w:spacing w:after="465"/>
        <w:jc w:val="both"/>
      </w:pPr>
      <w:r w:rsidRPr="007A057B">
        <w:t>¿Cómo se mide el valor y el éxito de una economía?</w:t>
      </w:r>
    </w:p>
    <w:p w:rsidR="00BD422E" w:rsidRPr="003967CF" w:rsidRDefault="00BD422E" w:rsidP="00BD422E">
      <w:pPr>
        <w:pStyle w:val="mce"/>
        <w:shd w:val="clear" w:color="auto" w:fill="FFFFFF"/>
        <w:spacing w:after="465"/>
        <w:jc w:val="both"/>
        <w:rPr>
          <w:u w:val="single"/>
        </w:rPr>
      </w:pPr>
      <w:r w:rsidRPr="003967CF">
        <w:rPr>
          <w:u w:val="single"/>
        </w:rPr>
        <w:t>La medida más conocida es el producto interno bruto (PIB): el valor monetario de los bienes y servicios que una economía produce en un periodo determinado. Pero desde la crisis financiera de 2008 el uso del PIB ha sido muy cuestionado, porque puede subir -indicando crecimiento- al mismo tiempo los ingresos reales de la gente disminuyen. Y esto ha hecho que muchos se pregunten si la economía realmente está funcionando a su favor.</w:t>
      </w:r>
    </w:p>
    <w:p w:rsidR="00BD422E" w:rsidRPr="003967CF" w:rsidRDefault="00BD422E" w:rsidP="00BD422E">
      <w:pPr>
        <w:pStyle w:val="mce"/>
        <w:shd w:val="clear" w:color="auto" w:fill="FFFFFF"/>
        <w:spacing w:after="465"/>
        <w:jc w:val="both"/>
        <w:rPr>
          <w:color w:val="FF0000"/>
          <w:u w:val="single"/>
        </w:rPr>
      </w:pPr>
      <w:r w:rsidRPr="003967CF">
        <w:rPr>
          <w:color w:val="FF0000"/>
          <w:u w:val="single"/>
        </w:rPr>
        <w:t>Por ello el Banco Mundial decidió recurrir a una nueva forma de medir el éxito de una economía, que no tiene que ver con dólares y centavos. Se trata del Índice de Capital Humano, que fue lanzado por la organización este jueves en Bali, que clasifica a los países de acuerdo a cuánto invierten en sus juventudes.</w:t>
      </w:r>
    </w:p>
    <w:p w:rsidR="00BD422E" w:rsidRPr="003967CF" w:rsidRDefault="00BD422E" w:rsidP="00BD422E">
      <w:pPr>
        <w:pStyle w:val="mce"/>
        <w:shd w:val="clear" w:color="auto" w:fill="FFFFFF"/>
        <w:spacing w:after="465"/>
        <w:jc w:val="both"/>
        <w:rPr>
          <w:color w:val="FF0000"/>
          <w:u w:val="single"/>
        </w:rPr>
      </w:pPr>
      <w:r w:rsidRPr="003967CF">
        <w:rPr>
          <w:color w:val="FF0000"/>
          <w:u w:val="single"/>
        </w:rPr>
        <w:t>Cuanto mayor es la inversión en educación y salud, mayores son la productividad y los ingresos de la fuerza laboral, explica el Banco Mundial. Y esto, asegura, conduce a la creación de niveles de riqueza más altos y de una economía más fuerte.</w:t>
      </w:r>
    </w:p>
    <w:p w:rsidR="00BD422E" w:rsidRDefault="00BD422E" w:rsidP="00BD422E">
      <w:pPr>
        <w:pStyle w:val="mce"/>
        <w:shd w:val="clear" w:color="auto" w:fill="FFFFFF"/>
        <w:spacing w:after="465"/>
        <w:jc w:val="both"/>
      </w:pPr>
      <w:r>
        <w:t>Capital humano</w:t>
      </w:r>
    </w:p>
    <w:p w:rsidR="00BD422E" w:rsidRPr="003967CF" w:rsidRDefault="00BD422E" w:rsidP="00BD422E">
      <w:pPr>
        <w:pStyle w:val="mce"/>
        <w:shd w:val="clear" w:color="auto" w:fill="FFFFFF"/>
        <w:spacing w:after="465"/>
        <w:jc w:val="both"/>
        <w:rPr>
          <w:b/>
          <w:color w:val="FF0000"/>
          <w:u w:val="single"/>
        </w:rPr>
      </w:pPr>
      <w:r w:rsidRPr="003967CF">
        <w:rPr>
          <w:b/>
          <w:color w:val="FF0000"/>
          <w:u w:val="single"/>
        </w:rPr>
        <w:t>“El capital humano consiste en el conocimiento, habilidades y salud que la gente acumula a lo largo de su vida, permitiéndoles desarrollar su potencial como miembros productivos de una sociedad”, dice el informe. “Esto tiene beneficios para individuos, sociedades y países”, agrega.</w:t>
      </w:r>
    </w:p>
    <w:p w:rsidR="00BD422E" w:rsidRPr="000C0B7A" w:rsidRDefault="00BD422E" w:rsidP="00BD422E">
      <w:pPr>
        <w:pStyle w:val="mce"/>
        <w:shd w:val="clear" w:color="auto" w:fill="FFFFFF"/>
        <w:spacing w:after="465"/>
        <w:jc w:val="both"/>
      </w:pPr>
      <w:r w:rsidRPr="000C0B7A">
        <w:t>Para su índice de 157 países, el Banco Mundial estudió la cantidad y calidad de educación que se ofrece a los niños, así como la tasa de mortalidad entre los menores de 5 años. El índice también considera la tasa de retraso en el crecimiento entre los jóvenes (una medida que muestra qué tan sano es un niño) y las posibilidades de que alguien al cumplir los 15 años viva hasta los 60 (la tasa de “supervivencia adulta”).</w:t>
      </w:r>
    </w:p>
    <w:p w:rsidR="00BD422E" w:rsidRPr="000C0B7A" w:rsidRDefault="00BD422E" w:rsidP="00BD422E">
      <w:pPr>
        <w:pStyle w:val="mce"/>
        <w:shd w:val="clear" w:color="auto" w:fill="FFFFFF"/>
        <w:spacing w:after="465"/>
        <w:jc w:val="both"/>
      </w:pPr>
      <w:r w:rsidRPr="000C0B7A">
        <w:t>Al reunir los datos se produjo una calificación de entre 0 y 1. El 0 refleja que los niños mueren antes de comenzar el colegio y 1 que todos los niños están recibiendo un comienzo perfecto en los aspectos de educación y salud en su vida.</w:t>
      </w:r>
    </w:p>
    <w:p w:rsidR="00BD422E" w:rsidRPr="000C0B7A" w:rsidRDefault="00BD422E" w:rsidP="00BD422E">
      <w:pPr>
        <w:pStyle w:val="mce"/>
        <w:shd w:val="clear" w:color="auto" w:fill="FFFFFF"/>
        <w:spacing w:after="465"/>
        <w:jc w:val="both"/>
      </w:pPr>
      <w:r w:rsidRPr="000C0B7A">
        <w:t>Y en esta nueva medición los países asiáticos dominan los primeros lugares.</w:t>
      </w:r>
    </w:p>
    <w:p w:rsidR="00BD422E" w:rsidRPr="000C0B7A" w:rsidRDefault="00BD422E" w:rsidP="00BD422E">
      <w:pPr>
        <w:pStyle w:val="mce"/>
        <w:shd w:val="clear" w:color="auto" w:fill="FFFFFF"/>
        <w:spacing w:after="465"/>
        <w:jc w:val="both"/>
      </w:pPr>
      <w:r w:rsidRPr="000C0B7A">
        <w:t xml:space="preserve">Primero está Singapur (0,88), seguido por Corea del Sur (0,84), Japón (0,84) y Hong Kong (0,82). Finlandia (0,81) e Irlanda (0,81) completan el Top 5, mientras que algunas de las </w:t>
      </w:r>
      <w:r w:rsidRPr="000C0B7A">
        <w:lastRenderedPageBreak/>
        <w:t>mayores economías del mundo (según el tamaño del PIB) se ubican más abajo. Alemania, por ejemplo, ocupa la posición 11 con 0,79 y Reino Unido la 15 con 0,78.</w:t>
      </w:r>
    </w:p>
    <w:p w:rsidR="00BD422E" w:rsidRPr="000C0B7A" w:rsidRDefault="00BD422E" w:rsidP="00BD422E">
      <w:pPr>
        <w:pStyle w:val="mce"/>
        <w:shd w:val="clear" w:color="auto" w:fill="FFFFFF"/>
        <w:spacing w:after="465"/>
        <w:jc w:val="both"/>
      </w:pPr>
      <w:r w:rsidRPr="000C0B7A">
        <w:t>Mientras que Estados Unidos y China, las dos economías más grandes del mundo por PIB, se los encuentra hasta en la posición 24 y 46 respectivamente, con índices de 0,76 y 0,67.</w:t>
      </w:r>
    </w:p>
    <w:tbl>
      <w:tblPr>
        <w:tblW w:w="8718" w:type="dxa"/>
        <w:tblCellMar>
          <w:left w:w="0" w:type="dxa"/>
          <w:right w:w="0" w:type="dxa"/>
        </w:tblCellMar>
        <w:tblLook w:val="04A0" w:firstRow="1" w:lastRow="0" w:firstColumn="1" w:lastColumn="0" w:noHBand="0" w:noVBand="1"/>
      </w:tblPr>
      <w:tblGrid>
        <w:gridCol w:w="4784"/>
        <w:gridCol w:w="3934"/>
      </w:tblGrid>
      <w:tr w:rsidR="00BD422E" w:rsidTr="00BD422E">
        <w:trPr>
          <w:trHeight w:val="464"/>
        </w:trPr>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BD422E" w:rsidRDefault="00BD422E" w:rsidP="00BD422E">
            <w:pPr>
              <w:rPr>
                <w:rFonts w:ascii="inherit" w:hAnsi="inherit"/>
                <w:b/>
                <w:bCs/>
                <w:color w:val="FFFFFF"/>
                <w:spacing w:val="-10"/>
                <w:sz w:val="21"/>
                <w:szCs w:val="21"/>
              </w:rPr>
            </w:pPr>
            <w:r>
              <w:rPr>
                <w:rFonts w:ascii="inherit" w:hAnsi="inherit"/>
                <w:b/>
                <w:bCs/>
                <w:color w:val="FFFFFF"/>
                <w:spacing w:val="-10"/>
                <w:sz w:val="21"/>
                <w:szCs w:val="21"/>
              </w:rPr>
              <w:t>El Top 10 del Índice de Capital Humano</w:t>
            </w:r>
          </w:p>
        </w:tc>
      </w:tr>
      <w:tr w:rsidR="00BD422E" w:rsidTr="00BD422E">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BD422E" w:rsidRDefault="00BD422E" w:rsidP="00BD422E">
            <w:pPr>
              <w:rPr>
                <w:rFonts w:ascii="inherit" w:hAnsi="inherit"/>
                <w:b/>
                <w:bCs/>
                <w:color w:val="FFFFFF"/>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BD422E" w:rsidRDefault="00BD422E" w:rsidP="00BD422E">
            <w:pPr>
              <w:rPr>
                <w:rFonts w:ascii="inherit" w:hAnsi="inherit"/>
                <w:b/>
                <w:bCs/>
                <w:color w:val="FFFFFF"/>
                <w:sz w:val="21"/>
                <w:szCs w:val="21"/>
              </w:rPr>
            </w:pPr>
          </w:p>
        </w:tc>
      </w:tr>
      <w:tr w:rsidR="00BD422E" w:rsidTr="00BD422E">
        <w:trPr>
          <w:trHeight w:val="464"/>
        </w:trPr>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 Singapur (0.88)</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6. Irlanda (0.81)</w:t>
            </w:r>
          </w:p>
        </w:tc>
      </w:tr>
      <w:tr w:rsidR="00BD422E" w:rsidTr="00BD422E">
        <w:trPr>
          <w:trHeight w:val="464"/>
        </w:trPr>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2. Corea del Sur (0.84)</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7. Australia (0.80)</w:t>
            </w:r>
          </w:p>
        </w:tc>
      </w:tr>
      <w:tr w:rsidR="00BD422E" w:rsidTr="00BD422E">
        <w:trPr>
          <w:trHeight w:val="454"/>
        </w:trPr>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3. Japón (0.84)</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8. Suecia (0.80)</w:t>
            </w:r>
          </w:p>
        </w:tc>
      </w:tr>
      <w:tr w:rsidR="00BD422E" w:rsidTr="00BD422E">
        <w:trPr>
          <w:trHeight w:val="464"/>
        </w:trPr>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4. Hong Kong (0.82)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9. Holanda (0.60)</w:t>
            </w:r>
          </w:p>
        </w:tc>
      </w:tr>
      <w:tr w:rsidR="00BD422E" w:rsidTr="00BD422E">
        <w:trPr>
          <w:trHeight w:val="464"/>
        </w:trPr>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5. Finlandia (0.81)</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10. Canadá (0.80)</w:t>
            </w:r>
          </w:p>
        </w:tc>
      </w:tr>
    </w:tbl>
    <w:p w:rsidR="00BD422E" w:rsidRPr="000C0B7A" w:rsidRDefault="00BD422E" w:rsidP="00BD422E">
      <w:pPr>
        <w:pStyle w:val="Ttulo2"/>
        <w:spacing w:before="480"/>
        <w:textAlignment w:val="baseline"/>
        <w:rPr>
          <w:b w:val="0"/>
          <w:sz w:val="24"/>
          <w:szCs w:val="24"/>
        </w:rPr>
      </w:pPr>
      <w:r w:rsidRPr="000C0B7A">
        <w:rPr>
          <w:b w:val="0"/>
          <w:sz w:val="24"/>
          <w:szCs w:val="24"/>
        </w:rPr>
        <w:t>América Latina: Chile es, por su parte, el país latinoamericano mejor ubicado en el Índice de Capital Humano, ocupando el lugar </w:t>
      </w:r>
      <w:r w:rsidRPr="000C0B7A">
        <w:rPr>
          <w:rStyle w:val="Textoennegrita"/>
          <w:rFonts w:eastAsiaTheme="majorEastAsia"/>
          <w:sz w:val="24"/>
          <w:szCs w:val="24"/>
          <w:bdr w:val="none" w:sz="0" w:space="0" w:color="auto" w:frame="1"/>
        </w:rPr>
        <w:t>número 45.</w:t>
      </w:r>
      <w:r w:rsidRPr="000C0B7A">
        <w:rPr>
          <w:b w:val="0"/>
          <w:sz w:val="24"/>
          <w:szCs w:val="24"/>
        </w:rPr>
        <w:t xml:space="preserve"> Y a Chile le siguen Costa Rica en el puesto 57, Argentina en el 63 y México en el 64.</w:t>
      </w:r>
    </w:p>
    <w:p w:rsidR="00BD422E" w:rsidRDefault="00BD422E" w:rsidP="00BD422E">
      <w:pPr>
        <w:pStyle w:val="NormalWeb"/>
        <w:spacing w:before="0" w:beforeAutospacing="0" w:after="0" w:afterAutospacing="0"/>
        <w:textAlignment w:val="baseline"/>
        <w:rPr>
          <w:rFonts w:ascii="inherit" w:hAnsi="inherit"/>
          <w:color w:val="404040"/>
        </w:rPr>
      </w:pPr>
    </w:p>
    <w:tbl>
      <w:tblPr>
        <w:tblW w:w="8868" w:type="dxa"/>
        <w:tblCellMar>
          <w:left w:w="0" w:type="dxa"/>
          <w:right w:w="0" w:type="dxa"/>
        </w:tblCellMar>
        <w:tblLook w:val="04A0" w:firstRow="1" w:lastRow="0" w:firstColumn="1" w:lastColumn="0" w:noHBand="0" w:noVBand="1"/>
      </w:tblPr>
      <w:tblGrid>
        <w:gridCol w:w="3510"/>
        <w:gridCol w:w="5358"/>
      </w:tblGrid>
      <w:tr w:rsidR="00BD422E" w:rsidTr="00BD422E">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BD422E" w:rsidRDefault="00BD422E" w:rsidP="00BD422E">
            <w:pPr>
              <w:rPr>
                <w:rFonts w:ascii="inherit" w:hAnsi="inherit"/>
                <w:b/>
                <w:bCs/>
                <w:color w:val="FFFFFF"/>
                <w:spacing w:val="-10"/>
                <w:sz w:val="21"/>
                <w:szCs w:val="21"/>
              </w:rPr>
            </w:pPr>
            <w:r>
              <w:rPr>
                <w:rFonts w:ascii="inherit" w:hAnsi="inherit"/>
                <w:b/>
                <w:bCs/>
                <w:color w:val="FFFFFF"/>
                <w:spacing w:val="-10"/>
                <w:sz w:val="21"/>
                <w:szCs w:val="21"/>
              </w:rPr>
              <w:t>El ICH y los países de América Latina</w:t>
            </w:r>
          </w:p>
        </w:tc>
      </w:tr>
      <w:tr w:rsidR="00BD422E" w:rsidTr="00BD422E">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BD422E" w:rsidRDefault="00BD422E" w:rsidP="00BD422E">
            <w:pPr>
              <w:rPr>
                <w:rFonts w:ascii="inherit" w:hAnsi="inherit"/>
                <w:b/>
                <w:bCs/>
                <w:color w:val="FFFFFF"/>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BD422E" w:rsidRDefault="00BD422E" w:rsidP="00BD422E">
            <w:pPr>
              <w:rPr>
                <w:rFonts w:ascii="inherit" w:hAnsi="inherit"/>
                <w:b/>
                <w:bCs/>
                <w:color w:val="FFFFFF"/>
                <w:sz w:val="21"/>
                <w:szCs w:val="21"/>
              </w:rPr>
            </w:pPr>
          </w:p>
        </w:tc>
      </w:tr>
      <w:tr w:rsidR="00BD422E" w:rsidTr="00BD422E">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 (45) Chile (0.67)</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10. (90) Paraguay (0.53)</w:t>
            </w:r>
          </w:p>
        </w:tc>
      </w:tr>
      <w:tr w:rsidR="00BD422E" w:rsidTr="00BD422E">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2. (57) Costa Rica (0.62)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11. (91) Panamá (0.53)</w:t>
            </w:r>
          </w:p>
        </w:tc>
      </w:tr>
      <w:tr w:rsidR="00BD422E" w:rsidTr="00BD422E">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3. (63) Argentina (0.61)</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12. (92) Nicaragua (0.53)</w:t>
            </w:r>
          </w:p>
        </w:tc>
      </w:tr>
      <w:tr w:rsidR="00BD422E" w:rsidTr="00BD422E">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4. (64) México (0.61)</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13. (97) El Salvador (0.50)</w:t>
            </w:r>
          </w:p>
        </w:tc>
      </w:tr>
      <w:tr w:rsidR="00BD422E" w:rsidTr="00BD422E">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5. (66) Ecuador (0.60)</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14. (101) República Dominicana (0.49)</w:t>
            </w:r>
          </w:p>
        </w:tc>
      </w:tr>
      <w:tr w:rsidR="00BD422E" w:rsidTr="00BD422E">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6. (68) Uruguay (0.60)</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15. (103) Honduras (0.49)</w:t>
            </w:r>
          </w:p>
        </w:tc>
      </w:tr>
      <w:tr w:rsidR="00BD422E" w:rsidTr="00BD422E">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7. (70) Colombia (0.59)</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16. (109) Guatemala (0.46)</w:t>
            </w:r>
          </w:p>
        </w:tc>
      </w:tr>
      <w:tr w:rsidR="00BD422E" w:rsidTr="00BD422E">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lastRenderedPageBreak/>
              <w:t>8. (72) Perú (0.59)</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17. (112) Haití (0.45)</w:t>
            </w:r>
          </w:p>
        </w:tc>
      </w:tr>
      <w:tr w:rsidR="00BD422E" w:rsidTr="00BD422E">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r>
              <w:rPr>
                <w:rFonts w:ascii="inherit" w:hAnsi="inherit"/>
                <w:sz w:val="21"/>
                <w:szCs w:val="21"/>
              </w:rPr>
              <w:t>9. (81) Brasil (0.56)</w:t>
            </w:r>
          </w:p>
        </w:tc>
        <w:tc>
          <w:tcPr>
            <w:tcW w:w="0" w:type="auto"/>
            <w:tcBorders>
              <w:top w:val="nil"/>
              <w:left w:val="nil"/>
              <w:bottom w:val="nil"/>
              <w:right w:val="nil"/>
            </w:tcBorders>
            <w:tcMar>
              <w:top w:w="120" w:type="dxa"/>
              <w:left w:w="120" w:type="dxa"/>
              <w:bottom w:w="120" w:type="dxa"/>
              <w:right w:w="120" w:type="dxa"/>
            </w:tcMar>
            <w:vAlign w:val="bottom"/>
            <w:hideMark/>
          </w:tcPr>
          <w:p w:rsidR="00BD422E" w:rsidRDefault="00BD422E" w:rsidP="00BD422E">
            <w:pPr>
              <w:rPr>
                <w:rFonts w:ascii="inherit" w:hAnsi="inherit"/>
                <w:sz w:val="21"/>
                <w:szCs w:val="21"/>
              </w:rPr>
            </w:pPr>
          </w:p>
        </w:tc>
      </w:tr>
    </w:tbl>
    <w:p w:rsidR="00BD422E" w:rsidRPr="000C0B7A" w:rsidRDefault="00BD422E" w:rsidP="00BD422E">
      <w:pPr>
        <w:pStyle w:val="NormalWeb"/>
        <w:spacing w:before="0" w:beforeAutospacing="0" w:after="0" w:afterAutospacing="0"/>
        <w:jc w:val="both"/>
        <w:textAlignment w:val="baseline"/>
        <w:rPr>
          <w:b/>
        </w:rPr>
      </w:pPr>
      <w:r w:rsidRPr="000C0B7A">
        <w:t>El estudio otorgó a Haití el último lugar de la región de América Latina y el Caribe, en el puesto 112, pero </w:t>
      </w:r>
      <w:r w:rsidRPr="000C0B7A">
        <w:rPr>
          <w:rStyle w:val="Textoennegrita"/>
          <w:rFonts w:eastAsiaTheme="majorEastAsia"/>
          <w:bdr w:val="none" w:sz="0" w:space="0" w:color="auto" w:frame="1"/>
        </w:rPr>
        <w:t>no incluye datos para Bolivia, Cuba y Venezuela.</w:t>
      </w:r>
    </w:p>
    <w:p w:rsidR="00626D78" w:rsidRDefault="00BD422E" w:rsidP="00BD422E">
      <w:pPr>
        <w:pStyle w:val="NormalWeb"/>
        <w:spacing w:before="270" w:beforeAutospacing="0" w:after="0" w:afterAutospacing="0"/>
        <w:jc w:val="both"/>
        <w:textAlignment w:val="baseline"/>
      </w:pPr>
      <w:r w:rsidRPr="000C0B7A">
        <w:t xml:space="preserve">Los últimos lugares de la lista de 157 países, por su parte, están dominados por África, donde las clasificaciones de capital humano son tres veces más bajas que las que gozan los países en los primeros lugares. </w:t>
      </w:r>
      <w:r>
        <w:t>Níger, Sudán del Sur y Chad (0,</w:t>
      </w:r>
      <w:r w:rsidRPr="000C0B7A">
        <w:t>29) ocupan los últimos tres lugares a nivel global.</w:t>
      </w:r>
    </w:p>
    <w:p w:rsidR="00173706" w:rsidRDefault="00173706" w:rsidP="00BD422E">
      <w:pPr>
        <w:pStyle w:val="NormalWeb"/>
        <w:spacing w:before="270" w:beforeAutospacing="0" w:after="0" w:afterAutospacing="0"/>
        <w:jc w:val="both"/>
        <w:textAlignment w:val="baseline"/>
      </w:pPr>
    </w:p>
    <w:p w:rsidR="00BD422E" w:rsidRPr="00626D78" w:rsidRDefault="00BD422E" w:rsidP="00BD422E">
      <w:pPr>
        <w:jc w:val="both"/>
        <w:rPr>
          <w:rFonts w:ascii="Times New Roman" w:hAnsi="Times New Roman" w:cs="Times New Roman"/>
          <w:color w:val="FF0000"/>
          <w:sz w:val="24"/>
          <w:szCs w:val="24"/>
          <w:u w:val="single"/>
        </w:rPr>
      </w:pPr>
      <w:r w:rsidRPr="00626D78">
        <w:rPr>
          <w:rFonts w:ascii="Times New Roman" w:hAnsi="Times New Roman" w:cs="Times New Roman"/>
          <w:color w:val="FF0000"/>
          <w:sz w:val="24"/>
          <w:szCs w:val="24"/>
          <w:u w:val="single"/>
        </w:rPr>
        <w:t>Durante la presentación del informe Jim Kim, el presidente del Banco Mundial, dijo que los países “necesitan invertir más y más efectivamente en su gente”. “No siempre es la cantidad de inversiones lo que es importante, también lo es </w:t>
      </w:r>
      <w:r w:rsidRPr="00626D78">
        <w:rPr>
          <w:rStyle w:val="Textoennegrita"/>
          <w:rFonts w:ascii="Times New Roman" w:hAnsi="Times New Roman" w:cs="Times New Roman"/>
          <w:color w:val="FF0000"/>
          <w:sz w:val="24"/>
          <w:szCs w:val="24"/>
          <w:u w:val="single"/>
          <w:bdr w:val="none" w:sz="0" w:space="0" w:color="auto" w:frame="1"/>
        </w:rPr>
        <w:t>la calidad</w:t>
      </w:r>
      <w:r w:rsidRPr="00626D78">
        <w:rPr>
          <w:rFonts w:ascii="Times New Roman" w:hAnsi="Times New Roman" w:cs="Times New Roman"/>
          <w:color w:val="FF0000"/>
          <w:sz w:val="24"/>
          <w:szCs w:val="24"/>
          <w:u w:val="single"/>
        </w:rPr>
        <w:t>”, agregó, y señaló que algunos países, en lugar de hacerse responsables, han estado “esperando donaciones (para programas de educación y salud) en lugar de tomar el asunto seriamente”.</w:t>
      </w:r>
    </w:p>
    <w:p w:rsidR="00BD422E" w:rsidRDefault="00BD422E" w:rsidP="00BD422E">
      <w:pPr>
        <w:pStyle w:val="NormalWeb"/>
        <w:spacing w:before="270" w:beforeAutospacing="0" w:after="0" w:afterAutospacing="0"/>
        <w:jc w:val="both"/>
        <w:textAlignment w:val="baseline"/>
      </w:pPr>
      <w:r w:rsidRPr="000C0B7A">
        <w:rPr>
          <w:color w:val="FF0000"/>
          <w:u w:val="single"/>
        </w:rPr>
        <w:t>“Lo que es más impactante es que incluso un país con una clasificación relativamente alta, como Reino Unido, puede obtener 22% más riqueza de su fuerza laboral si mejora su enfoque en salud, educación y entrenamiento técnico entre los jóvenes”, destacó el corresponsal de asuntos eco</w:t>
      </w:r>
      <w:r>
        <w:rPr>
          <w:color w:val="FF0000"/>
          <w:u w:val="single"/>
        </w:rPr>
        <w:t xml:space="preserve">nómicos de la BBC, Kamal Ahmed. </w:t>
      </w:r>
      <w:r w:rsidRPr="000C0B7A">
        <w:t>Un</w:t>
      </w:r>
      <w:r>
        <w:t xml:space="preserve"> país con una calificación de 0,</w:t>
      </w:r>
      <w:r w:rsidRPr="000C0B7A">
        <w:t>50, por ejemplo Túnez y Kenia, pueden potencialmente </w:t>
      </w:r>
      <w:r w:rsidRPr="000C0B7A">
        <w:rPr>
          <w:rStyle w:val="Textoennegrita"/>
          <w:rFonts w:eastAsiaTheme="majorEastAsia"/>
          <w:bdr w:val="none" w:sz="0" w:space="0" w:color="auto" w:frame="1"/>
        </w:rPr>
        <w:t>duplicar su creación de riqueza</w:t>
      </w:r>
      <w:r w:rsidRPr="000C0B7A">
        <w:t>, indicó Ahmed.</w:t>
      </w:r>
    </w:p>
    <w:p w:rsidR="00BD422E" w:rsidRPr="0066590D" w:rsidRDefault="00BD422E" w:rsidP="00BD422E">
      <w:pPr>
        <w:pStyle w:val="NormalWeb"/>
        <w:spacing w:before="270" w:beforeAutospacing="0" w:after="0" w:afterAutospacing="0"/>
        <w:jc w:val="both"/>
        <w:textAlignment w:val="baseline"/>
        <w:rPr>
          <w:color w:val="FF0000"/>
          <w:u w:val="single"/>
        </w:rPr>
      </w:pPr>
      <w:r w:rsidRPr="0066590D">
        <w:t>Largo camino</w:t>
      </w:r>
    </w:p>
    <w:p w:rsidR="00BD422E" w:rsidRPr="000C0B7A" w:rsidRDefault="00BD422E" w:rsidP="00BD422E">
      <w:pPr>
        <w:pStyle w:val="NormalWeb"/>
        <w:spacing w:before="0" w:beforeAutospacing="0" w:after="0" w:afterAutospacing="0"/>
        <w:jc w:val="both"/>
        <w:textAlignment w:val="baseline"/>
      </w:pPr>
    </w:p>
    <w:p w:rsidR="00BD422E" w:rsidRPr="000C0B7A" w:rsidRDefault="00BD422E" w:rsidP="00BD422E">
      <w:pPr>
        <w:pStyle w:val="NormalWeb"/>
        <w:spacing w:before="0" w:beforeAutospacing="0" w:after="0" w:afterAutospacing="0"/>
        <w:jc w:val="both"/>
        <w:textAlignment w:val="baseline"/>
        <w:rPr>
          <w:b/>
          <w:u w:val="single"/>
        </w:rPr>
      </w:pPr>
      <w:r w:rsidRPr="000C0B7A">
        <w:rPr>
          <w:u w:val="single"/>
        </w:rPr>
        <w:t>El informe destaca que algunos gobiernos están dispuestos a invertir en proyectos que son rápidamente visibles para sus electores, como carreteras, en lugar de </w:t>
      </w:r>
      <w:r w:rsidRPr="000C0B7A">
        <w:rPr>
          <w:rStyle w:val="Textoennegrita"/>
          <w:rFonts w:eastAsiaTheme="majorEastAsia"/>
          <w:u w:val="single"/>
          <w:bdr w:val="none" w:sz="0" w:space="0" w:color="auto" w:frame="1"/>
        </w:rPr>
        <w:t>pensar a más largo plazo.</w:t>
      </w:r>
      <w:r w:rsidRPr="000C0B7A">
        <w:rPr>
          <w:b/>
          <w:u w:val="single"/>
        </w:rPr>
        <w:t xml:space="preserve"> </w:t>
      </w:r>
      <w:r w:rsidRPr="000C0B7A">
        <w:rPr>
          <w:u w:val="single"/>
        </w:rPr>
        <w:t>Pero afirma que con políticas sostenidas a lo largo de varias décadas, puede lograrse el progreso.</w:t>
      </w:r>
    </w:p>
    <w:p w:rsidR="00BD422E" w:rsidRPr="000C0B7A" w:rsidRDefault="00BD422E" w:rsidP="00BD422E">
      <w:pPr>
        <w:pStyle w:val="NormalWeb"/>
        <w:spacing w:before="0" w:beforeAutospacing="0" w:after="0" w:afterAutospacing="0"/>
        <w:jc w:val="both"/>
        <w:textAlignment w:val="baseline"/>
        <w:rPr>
          <w:u w:val="single"/>
        </w:rPr>
      </w:pPr>
    </w:p>
    <w:p w:rsidR="00BD422E" w:rsidRDefault="00BD422E" w:rsidP="00BD422E">
      <w:pPr>
        <w:pStyle w:val="NormalWeb"/>
        <w:spacing w:before="0" w:beforeAutospacing="0" w:after="0" w:afterAutospacing="0"/>
        <w:jc w:val="both"/>
        <w:textAlignment w:val="baseline"/>
        <w:rPr>
          <w:u w:val="single"/>
        </w:rPr>
      </w:pPr>
      <w:r w:rsidRPr="000C0B7A">
        <w:rPr>
          <w:u w:val="single"/>
        </w:rPr>
        <w:t>En 1950, por ejemplo, un adulto promedio en Singapur </w:t>
      </w:r>
      <w:r w:rsidRPr="000C0B7A">
        <w:rPr>
          <w:rStyle w:val="Textoennegrita"/>
          <w:rFonts w:eastAsiaTheme="majorEastAsia"/>
          <w:u w:val="single"/>
          <w:bdr w:val="none" w:sz="0" w:space="0" w:color="auto" w:frame="1"/>
        </w:rPr>
        <w:t>había completado sólo dos años de educación.</w:t>
      </w:r>
      <w:r w:rsidRPr="000C0B7A">
        <w:rPr>
          <w:b/>
          <w:u w:val="single"/>
        </w:rPr>
        <w:t xml:space="preserve"> </w:t>
      </w:r>
      <w:r w:rsidRPr="000C0B7A">
        <w:rPr>
          <w:u w:val="single"/>
        </w:rPr>
        <w:t>Hoy este país tiene uno de los mejores resultados en educación en el mundo y ocupa el primer lugar del Índice de Capital Humano.</w:t>
      </w:r>
    </w:p>
    <w:p w:rsidR="00BD422E" w:rsidRPr="000C0B7A" w:rsidRDefault="00BD422E" w:rsidP="00BD422E">
      <w:pPr>
        <w:pStyle w:val="NormalWeb"/>
        <w:spacing w:before="0" w:beforeAutospacing="0" w:after="0" w:afterAutospacing="0"/>
        <w:jc w:val="both"/>
        <w:textAlignment w:val="baseline"/>
        <w:rPr>
          <w:b/>
          <w:u w:val="single"/>
        </w:rPr>
      </w:pPr>
    </w:p>
    <w:p w:rsidR="00BD422E" w:rsidRPr="00AE51E2" w:rsidRDefault="00BD422E" w:rsidP="00BD422E">
      <w:pPr>
        <w:pStyle w:val="NormalWeb"/>
        <w:shd w:val="clear" w:color="auto" w:fill="FFFFFF"/>
        <w:spacing w:before="0" w:beforeAutospacing="0" w:after="240" w:afterAutospacing="0"/>
        <w:jc w:val="both"/>
        <w:rPr>
          <w:color w:val="333333"/>
        </w:rPr>
      </w:pPr>
      <w:r>
        <w:rPr>
          <w:color w:val="333333"/>
        </w:rPr>
        <w:t xml:space="preserve">(Comunicado de Prensa </w:t>
      </w:r>
      <w:r>
        <w:rPr>
          <w:rStyle w:val="pressreleasetitle"/>
          <w:bCs/>
          <w:caps/>
          <w:color w:val="333333"/>
        </w:rPr>
        <w:t>N</w:t>
      </w:r>
      <w:r w:rsidRPr="00AE51E2">
        <w:rPr>
          <w:rStyle w:val="pressreleasetitle"/>
          <w:bCs/>
          <w:caps/>
          <w:color w:val="333333"/>
        </w:rPr>
        <w:t>º</w:t>
      </w:r>
      <w:r>
        <w:rPr>
          <w:rStyle w:val="pressreleasetitle"/>
          <w:bCs/>
          <w:caps/>
          <w:color w:val="333333"/>
        </w:rPr>
        <w:t xml:space="preserve"> </w:t>
      </w:r>
      <w:r w:rsidRPr="00AE51E2">
        <w:rPr>
          <w:color w:val="333333"/>
        </w:rPr>
        <w:t xml:space="preserve"> </w:t>
      </w:r>
      <w:r w:rsidRPr="00AE51E2">
        <w:rPr>
          <w:rStyle w:val="pressreleasenumber"/>
          <w:bCs/>
          <w:caps/>
          <w:color w:val="333333"/>
        </w:rPr>
        <w:t>2019/052/DEC</w:t>
      </w:r>
      <w:r>
        <w:rPr>
          <w:rStyle w:val="pressreleasenumber"/>
          <w:bCs/>
          <w:caps/>
          <w:color w:val="333333"/>
        </w:rPr>
        <w:t>)</w:t>
      </w:r>
      <w:r>
        <w:rPr>
          <w:color w:val="333333"/>
        </w:rPr>
        <w:t xml:space="preserve">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4BEB">
        <w:rPr>
          <w:rFonts w:ascii="Times New Roman" w:hAnsi="Times New Roman" w:cs="Times New Roman"/>
          <w:sz w:val="24"/>
          <w:szCs w:val="24"/>
          <w:u w:val="single"/>
        </w:rPr>
        <w:t>Los alumnos de clase alta están tres cursos por encima de los más desfavorecidos</w:t>
      </w:r>
      <w:r>
        <w:rPr>
          <w:rFonts w:ascii="Times New Roman" w:hAnsi="Times New Roman" w:cs="Times New Roman"/>
          <w:sz w:val="24"/>
          <w:szCs w:val="24"/>
        </w:rPr>
        <w:t xml:space="preserve"> (Cinco Días - </w:t>
      </w:r>
      <w:r w:rsidRPr="00BE4BEB">
        <w:rPr>
          <w:rFonts w:ascii="Times New Roman" w:hAnsi="Times New Roman" w:cs="Times New Roman"/>
          <w:b/>
          <w:sz w:val="24"/>
          <w:szCs w:val="24"/>
        </w:rPr>
        <w:t>24/10/18</w:t>
      </w:r>
      <w:r>
        <w:rPr>
          <w:rFonts w:ascii="Times New Roman" w:hAnsi="Times New Roman" w:cs="Times New Roman"/>
          <w:sz w:val="24"/>
          <w:szCs w:val="24"/>
        </w:rPr>
        <w:t>)</w:t>
      </w:r>
    </w:p>
    <w:p w:rsidR="00BD422E" w:rsidRPr="00BE4BEB"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P. Sempere)</w:t>
      </w:r>
    </w:p>
    <w:p w:rsidR="00BD422E" w:rsidRPr="00BE4BEB" w:rsidRDefault="00BD422E" w:rsidP="00BD422E">
      <w:pPr>
        <w:spacing w:line="240" w:lineRule="auto"/>
        <w:jc w:val="both"/>
        <w:rPr>
          <w:rFonts w:ascii="Times New Roman" w:hAnsi="Times New Roman" w:cs="Times New Roman"/>
          <w:sz w:val="24"/>
          <w:szCs w:val="24"/>
        </w:rPr>
      </w:pPr>
      <w:r w:rsidRPr="00BE4BEB">
        <w:rPr>
          <w:rFonts w:ascii="Times New Roman" w:hAnsi="Times New Roman" w:cs="Times New Roman"/>
          <w:sz w:val="24"/>
          <w:szCs w:val="24"/>
        </w:rPr>
        <w:t>La media de los estudiantes españoles es similar a la de los alumnos de la OCDE</w:t>
      </w:r>
    </w:p>
    <w:p w:rsidR="00BD422E" w:rsidRDefault="00BD422E" w:rsidP="00BD422E">
      <w:pPr>
        <w:spacing w:line="240" w:lineRule="auto"/>
        <w:jc w:val="both"/>
        <w:rPr>
          <w:rFonts w:ascii="Times New Roman" w:hAnsi="Times New Roman" w:cs="Times New Roman"/>
          <w:sz w:val="24"/>
          <w:szCs w:val="24"/>
        </w:rPr>
      </w:pPr>
      <w:r w:rsidRPr="00BE4BEB">
        <w:rPr>
          <w:rFonts w:ascii="Times New Roman" w:hAnsi="Times New Roman" w:cs="Times New Roman"/>
          <w:sz w:val="24"/>
          <w:szCs w:val="24"/>
        </w:rPr>
        <w:t>Corregir esta tendencia puede necesitar hasta 135 años</w:t>
      </w:r>
    </w:p>
    <w:p w:rsidR="00BD422E" w:rsidRPr="00BE4BEB" w:rsidRDefault="00BD422E" w:rsidP="00BD422E">
      <w:pPr>
        <w:spacing w:line="240" w:lineRule="auto"/>
        <w:jc w:val="both"/>
        <w:rPr>
          <w:rFonts w:ascii="Times New Roman" w:hAnsi="Times New Roman" w:cs="Times New Roman"/>
          <w:color w:val="FF0000"/>
          <w:sz w:val="24"/>
          <w:szCs w:val="24"/>
          <w:u w:val="single"/>
        </w:rPr>
      </w:pPr>
      <w:r w:rsidRPr="00FF3704">
        <w:rPr>
          <w:rFonts w:ascii="Times New Roman" w:hAnsi="Times New Roman" w:cs="Times New Roman"/>
          <w:color w:val="FF0000"/>
          <w:sz w:val="24"/>
          <w:szCs w:val="24"/>
          <w:u w:val="single"/>
        </w:rPr>
        <w:lastRenderedPageBreak/>
        <w:t>La clase social y el nivel educativo están íntimamente relacionados. El poder adquisitivo de las familias influye de forma directa en los resultados académicos de los más pequeños, llegando a distanciar a los más ricos de los más pobres hasta tres cursos.</w:t>
      </w:r>
      <w:r w:rsidRPr="00FF3704">
        <w:rPr>
          <w:rFonts w:ascii="Times New Roman" w:hAnsi="Times New Roman" w:cs="Times New Roman"/>
          <w:color w:val="FF0000"/>
          <w:sz w:val="24"/>
          <w:szCs w:val="24"/>
        </w:rPr>
        <w:t xml:space="preserve"> </w:t>
      </w:r>
      <w:r w:rsidRPr="00FF3704">
        <w:rPr>
          <w:rFonts w:ascii="Times New Roman" w:hAnsi="Times New Roman" w:cs="Times New Roman"/>
          <w:sz w:val="24"/>
          <w:szCs w:val="24"/>
          <w:u w:val="single"/>
        </w:rPr>
        <w:t>Así, los estudiantes de entornos socioeconómicos más altos sacan 88 puntos más en el Informe PISA que los alumnos en situaciones más desfavorecidos, una diferencia que equivale a tres periodos escolares</w:t>
      </w:r>
      <w:r w:rsidRPr="00BE4BEB">
        <w:rPr>
          <w:rFonts w:ascii="Times New Roman" w:hAnsi="Times New Roman" w:cs="Times New Roman"/>
          <w:sz w:val="24"/>
          <w:szCs w:val="24"/>
        </w:rPr>
        <w:t xml:space="preserve">. </w:t>
      </w:r>
      <w:r w:rsidRPr="00BE4BEB">
        <w:rPr>
          <w:rFonts w:ascii="Times New Roman" w:hAnsi="Times New Roman" w:cs="Times New Roman"/>
          <w:color w:val="FF0000"/>
          <w:sz w:val="24"/>
          <w:szCs w:val="24"/>
          <w:u w:val="single"/>
        </w:rPr>
        <w:t xml:space="preserve">Son datos del informe </w:t>
      </w:r>
      <w:r w:rsidRPr="00BE4BEB">
        <w:rPr>
          <w:rFonts w:ascii="Times New Roman" w:hAnsi="Times New Roman" w:cs="Times New Roman"/>
          <w:b/>
          <w:color w:val="FF0000"/>
          <w:sz w:val="24"/>
          <w:szCs w:val="24"/>
          <w:u w:val="single"/>
        </w:rPr>
        <w:t>Equidad en la Educación: rompiendo barreras hacia la movilidad social, de la Organización para la Cooperación y el Desarrollo Económico (OCDE),</w:t>
      </w:r>
      <w:r>
        <w:rPr>
          <w:rFonts w:ascii="Times New Roman" w:hAnsi="Times New Roman" w:cs="Times New Roman"/>
          <w:color w:val="FF0000"/>
          <w:sz w:val="24"/>
          <w:szCs w:val="24"/>
          <w:u w:val="single"/>
        </w:rPr>
        <w:t xml:space="preserve"> presentado hoy en Londres.</w:t>
      </w:r>
    </w:p>
    <w:p w:rsidR="00BD422E" w:rsidRPr="00FF3704" w:rsidRDefault="00BD422E" w:rsidP="00BD422E">
      <w:pPr>
        <w:spacing w:line="240" w:lineRule="auto"/>
        <w:jc w:val="both"/>
        <w:rPr>
          <w:rFonts w:ascii="Times New Roman" w:hAnsi="Times New Roman" w:cs="Times New Roman"/>
          <w:b/>
          <w:color w:val="FF0000"/>
          <w:sz w:val="24"/>
          <w:szCs w:val="24"/>
          <w:u w:val="single"/>
        </w:rPr>
      </w:pPr>
      <w:r w:rsidRPr="00FF3704">
        <w:rPr>
          <w:rFonts w:ascii="Times New Roman" w:hAnsi="Times New Roman" w:cs="Times New Roman"/>
          <w:color w:val="FF0000"/>
          <w:sz w:val="24"/>
          <w:szCs w:val="24"/>
          <w:u w:val="single"/>
        </w:rPr>
        <w:t>Esta diferencia entre los dos grupos socioeconómicos antagónicos comienza a fraguarse muy pronto. En concreto, a los 10 años de edad. Dos terceras partes de la brecha educativa que la OCDE observa entre los niños de 15 años y los jóvenes que tienen de 25 a 29 años</w:t>
      </w:r>
      <w:r w:rsidR="00173706">
        <w:rPr>
          <w:rFonts w:ascii="Times New Roman" w:hAnsi="Times New Roman" w:cs="Times New Roman"/>
          <w:color w:val="FF0000"/>
          <w:sz w:val="24"/>
          <w:szCs w:val="24"/>
          <w:u w:val="single"/>
        </w:rPr>
        <w:t>,</w:t>
      </w:r>
      <w:r w:rsidRPr="00FF3704">
        <w:rPr>
          <w:rFonts w:ascii="Times New Roman" w:hAnsi="Times New Roman" w:cs="Times New Roman"/>
          <w:color w:val="FF0000"/>
          <w:sz w:val="24"/>
          <w:szCs w:val="24"/>
          <w:u w:val="single"/>
        </w:rPr>
        <w:t xml:space="preserve"> se remonta a la primera etapa de la pubertad, durante los últimos ciclos de la Educación Primaria</w:t>
      </w:r>
      <w:r w:rsidRPr="00BE4BEB">
        <w:rPr>
          <w:rFonts w:ascii="Times New Roman" w:hAnsi="Times New Roman" w:cs="Times New Roman"/>
          <w:sz w:val="24"/>
          <w:szCs w:val="24"/>
        </w:rPr>
        <w:t xml:space="preserve">. De esta forma, sentencia la directora de la OCDE, Gabriela Ramos, se confirma lo que </w:t>
      </w:r>
      <w:r>
        <w:rPr>
          <w:rFonts w:ascii="Times New Roman" w:hAnsi="Times New Roman" w:cs="Times New Roman"/>
          <w:color w:val="FF0000"/>
          <w:sz w:val="24"/>
          <w:szCs w:val="24"/>
          <w:u w:val="single"/>
        </w:rPr>
        <w:t>“</w:t>
      </w:r>
      <w:r w:rsidRPr="00FF3704">
        <w:rPr>
          <w:rFonts w:ascii="Times New Roman" w:hAnsi="Times New Roman" w:cs="Times New Roman"/>
          <w:color w:val="FF0000"/>
          <w:sz w:val="24"/>
          <w:szCs w:val="24"/>
          <w:u w:val="single"/>
        </w:rPr>
        <w:t>venimos recordando desde hace mucho tiempo: el lugar de nacimiento y la capacidad económica de los padres continúa determinando las oportunid</w:t>
      </w:r>
      <w:r>
        <w:rPr>
          <w:rFonts w:ascii="Times New Roman" w:hAnsi="Times New Roman" w:cs="Times New Roman"/>
          <w:color w:val="FF0000"/>
          <w:sz w:val="24"/>
          <w:szCs w:val="24"/>
          <w:u w:val="single"/>
        </w:rPr>
        <w:t>ades vitales de los más jóvenes”</w:t>
      </w:r>
      <w:r w:rsidRPr="00BE4BEB">
        <w:rPr>
          <w:rFonts w:ascii="Times New Roman" w:hAnsi="Times New Roman" w:cs="Times New Roman"/>
          <w:sz w:val="24"/>
          <w:szCs w:val="24"/>
        </w:rPr>
        <w:t xml:space="preserve">. </w:t>
      </w:r>
      <w:r w:rsidRPr="00FF3704">
        <w:rPr>
          <w:rFonts w:ascii="Times New Roman" w:hAnsi="Times New Roman" w:cs="Times New Roman"/>
          <w:b/>
          <w:color w:val="FF0000"/>
          <w:sz w:val="24"/>
          <w:szCs w:val="24"/>
          <w:u w:val="single"/>
        </w:rPr>
        <w:t>Y lo que es más grave, advierte, esta brecha tarda en corregirse, de media, unos 135 años, lo que corresponde al nacimiento de tres o cuatro nuevas generaciones.</w:t>
      </w:r>
    </w:p>
    <w:p w:rsidR="00BD422E" w:rsidRPr="00FF3704" w:rsidRDefault="00BD422E" w:rsidP="00BD422E">
      <w:pPr>
        <w:spacing w:line="240" w:lineRule="auto"/>
        <w:jc w:val="both"/>
        <w:rPr>
          <w:rFonts w:ascii="Times New Roman" w:hAnsi="Times New Roman" w:cs="Times New Roman"/>
          <w:sz w:val="24"/>
          <w:szCs w:val="24"/>
          <w:u w:val="single"/>
        </w:rPr>
      </w:pPr>
      <w:r w:rsidRPr="00BE4BEB">
        <w:rPr>
          <w:rFonts w:ascii="Times New Roman" w:hAnsi="Times New Roman" w:cs="Times New Roman"/>
          <w:sz w:val="24"/>
          <w:szCs w:val="24"/>
        </w:rPr>
        <w:t xml:space="preserve">La distancia de 88 puntos es el promedio de los resultados en la prueba de ciencias de los alumnos de 70 países que participaron en las pruebas del informe PISA en 2015, que evalúan las capacidades de estudiantes de 15 años de todo el mundo. </w:t>
      </w:r>
      <w:r w:rsidRPr="00FF3704">
        <w:rPr>
          <w:rFonts w:ascii="Times New Roman" w:hAnsi="Times New Roman" w:cs="Times New Roman"/>
          <w:sz w:val="24"/>
          <w:szCs w:val="24"/>
          <w:u w:val="single"/>
        </w:rPr>
        <w:t>En España, la diferencia entre los resultados de los alumnos con mejores entornos socioeconómicos y los que tienen una peor situación fue bastante similar a la media: 82 puntos que también se traducen en tres cursos escolares.</w:t>
      </w:r>
      <w:r w:rsidRPr="00BE4BEB">
        <w:rPr>
          <w:rFonts w:ascii="Times New Roman" w:hAnsi="Times New Roman" w:cs="Times New Roman"/>
          <w:sz w:val="24"/>
          <w:szCs w:val="24"/>
        </w:rPr>
        <w:t xml:space="preserve"> </w:t>
      </w:r>
      <w:r w:rsidRPr="00FF3704">
        <w:rPr>
          <w:rFonts w:ascii="Times New Roman" w:hAnsi="Times New Roman" w:cs="Times New Roman"/>
          <w:color w:val="FF0000"/>
          <w:sz w:val="24"/>
          <w:szCs w:val="24"/>
          <w:u w:val="single"/>
        </w:rPr>
        <w:t>Las principales consecuencias de este desajuste social son la falta de calidad en las oportunidades educativas, y por ello laborales, y el estrés al que se ven sometidos los afectados</w:t>
      </w:r>
      <w:r w:rsidRPr="00BE4BEB">
        <w:rPr>
          <w:rFonts w:ascii="Times New Roman" w:hAnsi="Times New Roman" w:cs="Times New Roman"/>
          <w:sz w:val="24"/>
          <w:szCs w:val="24"/>
        </w:rPr>
        <w:t xml:space="preserve">. </w:t>
      </w:r>
      <w:r w:rsidRPr="00FF3704">
        <w:rPr>
          <w:rFonts w:ascii="Times New Roman" w:hAnsi="Times New Roman" w:cs="Times New Roman"/>
          <w:sz w:val="24"/>
          <w:szCs w:val="24"/>
          <w:u w:val="single"/>
        </w:rPr>
        <w:t>Y para medir la situación, además de los resultados de las pruebas, se analizan aspectos como la educación de los padres de los alumnos, el estatus de la ocupación o trabajos de los progenitores o los bienes materiales con los que cuentan los estudiantes en sus clases y hogares.</w:t>
      </w:r>
    </w:p>
    <w:p w:rsidR="00BD422E" w:rsidRPr="00FF3704" w:rsidRDefault="00BD422E" w:rsidP="00BD422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F3704">
        <w:rPr>
          <w:rFonts w:ascii="Times New Roman" w:hAnsi="Times New Roman" w:cs="Times New Roman"/>
          <w:color w:val="FF0000"/>
          <w:sz w:val="24"/>
          <w:szCs w:val="24"/>
          <w:u w:val="single"/>
        </w:rPr>
        <w:t>En el caso español, esa brecha de aprendizaje se ha mantenido sin cambios en el tiempo desde 2006, año de las pruebas más antiguas que tenemos de ciencias. Es decir, en más de 10 años no ha habido cambios en términos de las desigu</w:t>
      </w:r>
      <w:r>
        <w:rPr>
          <w:rFonts w:ascii="Times New Roman" w:hAnsi="Times New Roman" w:cs="Times New Roman"/>
          <w:color w:val="FF0000"/>
          <w:sz w:val="24"/>
          <w:szCs w:val="24"/>
          <w:u w:val="single"/>
        </w:rPr>
        <w:t>aldades económicas en educación”</w:t>
      </w:r>
      <w:r w:rsidRPr="00FF3704">
        <w:rPr>
          <w:rFonts w:ascii="Times New Roman" w:hAnsi="Times New Roman" w:cs="Times New Roman"/>
          <w:color w:val="FF0000"/>
          <w:sz w:val="24"/>
          <w:szCs w:val="24"/>
          <w:u w:val="single"/>
        </w:rPr>
        <w:t>, ha explicado a Europa Press el investigador encargado del estudio y analista del Informe PISA de la OCDE en España, Daniel Guzmán.</w:t>
      </w:r>
    </w:p>
    <w:p w:rsidR="00BD422E" w:rsidRDefault="00BD422E" w:rsidP="00BD422E">
      <w:pPr>
        <w:spacing w:line="240" w:lineRule="auto"/>
        <w:jc w:val="both"/>
        <w:rPr>
          <w:rFonts w:ascii="Times New Roman" w:hAnsi="Times New Roman" w:cs="Times New Roman"/>
          <w:sz w:val="24"/>
          <w:szCs w:val="24"/>
        </w:rPr>
      </w:pPr>
      <w:r w:rsidRPr="00BE4BEB">
        <w:rPr>
          <w:rFonts w:ascii="Times New Roman" w:hAnsi="Times New Roman" w:cs="Times New Roman"/>
          <w:sz w:val="24"/>
          <w:szCs w:val="24"/>
        </w:rPr>
        <w:t xml:space="preserve">Según este investigador, la situación de España contrasta con otros países europeos como Dinamarca o Alemania, donde la brecha entre estudiantes por motivos socioeconómicos era en 2006 similar a la española, aunque han logrado </w:t>
      </w:r>
      <w:r>
        <w:rPr>
          <w:rFonts w:ascii="Times New Roman" w:hAnsi="Times New Roman" w:cs="Times New Roman"/>
          <w:sz w:val="24"/>
          <w:szCs w:val="24"/>
        </w:rPr>
        <w:t>reducirla en los últimos años. “</w:t>
      </w:r>
      <w:r w:rsidRPr="00BE4BEB">
        <w:rPr>
          <w:rFonts w:ascii="Times New Roman" w:hAnsi="Times New Roman" w:cs="Times New Roman"/>
          <w:sz w:val="24"/>
          <w:szCs w:val="24"/>
        </w:rPr>
        <w:t>Eso demuestra que, efectivamente, el nivel de desigualdad socioeconómica en la educación no es una característica fija entre los países ni tampoco a lo largo del tiempo, y que depende en buena medida de las políticas y prácticas que pon</w:t>
      </w:r>
      <w:r>
        <w:rPr>
          <w:rFonts w:ascii="Times New Roman" w:hAnsi="Times New Roman" w:cs="Times New Roman"/>
          <w:sz w:val="24"/>
          <w:szCs w:val="24"/>
        </w:rPr>
        <w:t>en en marcha los propios países”</w:t>
      </w:r>
      <w:r w:rsidRPr="00BE4BEB">
        <w:rPr>
          <w:rFonts w:ascii="Times New Roman" w:hAnsi="Times New Roman" w:cs="Times New Roman"/>
          <w:sz w:val="24"/>
          <w:szCs w:val="24"/>
        </w:rPr>
        <w:t>, defiende Guzmán.</w:t>
      </w:r>
    </w:p>
    <w:p w:rsidR="00BD422E" w:rsidRDefault="00BD422E" w:rsidP="00BD422E">
      <w:pPr>
        <w:jc w:val="both"/>
        <w:rPr>
          <w:rFonts w:ascii="Times New Roman" w:hAnsi="Times New Roman" w:cs="Times New Roman"/>
          <w:sz w:val="24"/>
          <w:szCs w:val="24"/>
          <w:u w:val="single"/>
        </w:rPr>
      </w:pPr>
      <w:r w:rsidRPr="007A057B">
        <w:rPr>
          <w:rFonts w:ascii="Times New Roman" w:hAnsi="Times New Roman" w:cs="Times New Roman"/>
          <w:sz w:val="24"/>
          <w:szCs w:val="24"/>
          <w:u w:val="single"/>
        </w:rPr>
        <w:t>¿Cómo se reunía el Capital Humano, antes de antes?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No resulta relevante hacer una reseña familiar y personal sobre mi recorrido educativo, pero creo que puede servir para ilustrar sobre qué oportunidades había, y cómo se planteaban los objetivos a nivel familiar respecto de la formación de los hijos, hace más de setenta años.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Primero decir que provengo de una familia de hijos de inmigrantes (italianos y libaneses), que llegaron a la Argentina de principios del siglo XX, empujados por el hambre y la falta de oportunidades en sus países de origen, con enormes expectativas e innumerables necesidades.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abuelos italianos eran “analfabetos”, los abuelos libaneses sabían leer y escribir. Los abuelos italianos no salieron de la pobreza durante su vida laboral, siendo ayudados económicamente por sus nueve hijos, en cuanto fueron llegando a la edad laboral, para subsistir dignamente. Los abuelos libaneses fallecieron muy jóvenes, dejando seis hijos huérfanos, que debieron ser acogidos por unos tíos, que eran de la misma ascendencia, pero ya nacidos en Argentina. Ambos estaban alfabetizados (árabe, francés, y español), y tenían una posición económica bastante holgada.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Esa fue la situación de partida de mis padres, uno hijo de “analfabetos” pobres y otra, “adoptada” por unos tíos con educación y buena posición social.</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Mi padre pudo terminar el colegio secundario, mi madre solo completo la escuela primaria (antes de venir a vivir con sus tíos). Mi padre comenzó a trabajar desde su niñez, y mi madre aprendió, como era costumbre en esa época, las tareas básicas de las futuras amas de casa.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El tesón, capacidad de sacrificio, y necesidad de ser aceptado por la sociedad, que traían los inmigrantes a la Argentina, fue grabado en el “ADN” de mis padres. En un país, entonces rico, donde estaba “todo por hacer”, pronto los extranjeros o sus hijos, destacaban en sus trabajos y mejoraban su posición económica. El ascensor social funcionaba para ellos.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Así fue el caso, y mis padres rápidamente, se integraron a lo que sería la “clase media” de Buenos Aires. Casa propia, automóvil, estudios para los hijos, deportes, vacaciones…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esa etapa, el principio rector de mi padre respecto de sus dos hijos era: si tú terminas la escuela primaria no tendrás que ser peón de estancia (boyero, se decía en el campo), si terminas el colegio secundario, no tendrás que ser obrero de la construcción, y si terminas la universidad… “tendrás la vida asegurada”. Así era en esos tiempos, y así fue en realidad.</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Ambos hermanos pudimos completar la carrera universitaria (Administración de Empresas, y Derecho), cumplir con el dogma de mi padre y pasar en dos generaciones, del analfabetismo y la pobreza, a la formación académica e integración plena en la clase media alta.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siglo antes que el Banco Mundial descubriera el “Capital Humano”, y señalara </w:t>
      </w:r>
      <w:r w:rsidRPr="00FE26B6">
        <w:rPr>
          <w:rFonts w:ascii="Times New Roman" w:hAnsi="Times New Roman" w:cs="Times New Roman"/>
          <w:sz w:val="24"/>
          <w:szCs w:val="24"/>
        </w:rPr>
        <w:t>que los países “necesitan invertir más y más efectivamente en su gente”</w:t>
      </w:r>
      <w:r>
        <w:rPr>
          <w:rFonts w:ascii="Times New Roman" w:hAnsi="Times New Roman" w:cs="Times New Roman"/>
          <w:sz w:val="24"/>
          <w:szCs w:val="24"/>
        </w:rPr>
        <w:t>, unos padres modestos, descendientes de inmigrantes pobres, supieron y pudieron desarrollar ese Capital Humano (en cabeza de sus hijos), en tiempo y forma, utilizando los recursos de la educación pública.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¿Un milagro económico? ¿Una visión trascendental? ¿Suerte? ¿Oportunidad? ¿Casualidad?</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Probablemente haya habido un poco de todo ello. Pero la cuestión es saber (y ahí de lo particular, pasamos a lo general) si hoy, esa experiencia podría seguir siendo habitual, corriente, frecuente, usual, común, ordinaria, reiterada…</w:t>
      </w:r>
    </w:p>
    <w:p w:rsidR="00BD422E" w:rsidRDefault="00BD422E" w:rsidP="00BD422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Hoy por hoy, con el ascensor social “fuera de servicio”, ¿es posible repetir esa evolución?</w:t>
      </w:r>
      <w:r w:rsidRPr="007C524C">
        <w:rPr>
          <w:rFonts w:ascii="Times New Roman" w:hAnsi="Times New Roman" w:cs="Times New Roman"/>
          <w:sz w:val="24"/>
          <w:szCs w:val="24"/>
          <w:u w:val="single"/>
        </w:rPr>
        <w:t xml:space="preserve"> </w:t>
      </w:r>
    </w:p>
    <w:p w:rsidR="00BD422E" w:rsidRPr="0066590D" w:rsidRDefault="00BD422E" w:rsidP="00BD422E">
      <w:pPr>
        <w:spacing w:line="240" w:lineRule="auto"/>
        <w:jc w:val="both"/>
        <w:rPr>
          <w:rFonts w:ascii="Times New Roman" w:hAnsi="Times New Roman" w:cs="Times New Roman"/>
          <w:sz w:val="24"/>
          <w:szCs w:val="24"/>
        </w:rPr>
      </w:pPr>
      <w:r w:rsidRPr="0066590D">
        <w:rPr>
          <w:rFonts w:ascii="Times New Roman" w:hAnsi="Times New Roman" w:cs="Times New Roman"/>
          <w:sz w:val="24"/>
          <w:szCs w:val="24"/>
        </w:rPr>
        <w:t>Si leemos que la clase social y el nivel educativo e</w:t>
      </w:r>
      <w:r>
        <w:rPr>
          <w:rFonts w:ascii="Times New Roman" w:hAnsi="Times New Roman" w:cs="Times New Roman"/>
          <w:sz w:val="24"/>
          <w:szCs w:val="24"/>
        </w:rPr>
        <w:t>stán íntimamente relacionados, que e</w:t>
      </w:r>
      <w:r w:rsidRPr="0066590D">
        <w:rPr>
          <w:rFonts w:ascii="Times New Roman" w:hAnsi="Times New Roman" w:cs="Times New Roman"/>
          <w:sz w:val="24"/>
          <w:szCs w:val="24"/>
        </w:rPr>
        <w:t>l poder adquisitivo de las familias influye de forma directa en los resultados académicos de los más pequeños, llegando a distanciar a los más ricos de los más pobres hasta tres cursos</w:t>
      </w:r>
      <w:r>
        <w:rPr>
          <w:rFonts w:ascii="Times New Roman" w:hAnsi="Times New Roman" w:cs="Times New Roman"/>
          <w:sz w:val="24"/>
          <w:szCs w:val="24"/>
        </w:rPr>
        <w:t>.</w:t>
      </w:r>
    </w:p>
    <w:p w:rsidR="00BD422E" w:rsidRPr="0066590D" w:rsidRDefault="00BD422E" w:rsidP="00BD422E">
      <w:pPr>
        <w:spacing w:line="240" w:lineRule="auto"/>
        <w:jc w:val="both"/>
        <w:rPr>
          <w:rFonts w:ascii="Times New Roman" w:hAnsi="Times New Roman" w:cs="Times New Roman"/>
          <w:sz w:val="24"/>
          <w:szCs w:val="24"/>
        </w:rPr>
      </w:pPr>
      <w:r w:rsidRPr="0066590D">
        <w:rPr>
          <w:rFonts w:ascii="Times New Roman" w:hAnsi="Times New Roman" w:cs="Times New Roman"/>
          <w:sz w:val="24"/>
          <w:szCs w:val="24"/>
        </w:rPr>
        <w:lastRenderedPageBreak/>
        <w:t>Que el lugar de nacimiento y la capacidad económica de los padres continúan determinando las oportunidades vitales de los más jóv</w:t>
      </w:r>
      <w:r>
        <w:rPr>
          <w:rFonts w:ascii="Times New Roman" w:hAnsi="Times New Roman" w:cs="Times New Roman"/>
          <w:sz w:val="24"/>
          <w:szCs w:val="24"/>
        </w:rPr>
        <w:t>enes. Y lo que es más grave, es</w:t>
      </w:r>
      <w:r w:rsidRPr="0066590D">
        <w:rPr>
          <w:rFonts w:ascii="Times New Roman" w:hAnsi="Times New Roman" w:cs="Times New Roman"/>
          <w:sz w:val="24"/>
          <w:szCs w:val="24"/>
        </w:rPr>
        <w:t>a brecha tarda en corregirse, de media, unos 135 años, lo que corresponde al nacimiento de tres o cuatro nuevas generaciones.</w:t>
      </w:r>
    </w:p>
    <w:p w:rsidR="00BD422E" w:rsidRPr="00EF7E8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sz w:val="24"/>
          <w:szCs w:val="24"/>
        </w:rPr>
        <w:t>Que l</w:t>
      </w:r>
      <w:r w:rsidRPr="0066590D">
        <w:rPr>
          <w:rFonts w:ascii="Times New Roman" w:hAnsi="Times New Roman" w:cs="Times New Roman"/>
          <w:sz w:val="24"/>
          <w:szCs w:val="24"/>
        </w:rPr>
        <w:t>as principales consecuencias de este desajuste social son la falta de calidad en las oportunidades educativas, y por ello laborales, y el estrés al que se ven sometidos los afectados</w:t>
      </w:r>
      <w:r>
        <w:rPr>
          <w:rFonts w:ascii="Times New Roman" w:hAnsi="Times New Roman" w:cs="Times New Roman"/>
          <w:sz w:val="24"/>
          <w:szCs w:val="24"/>
        </w:rPr>
        <w:t xml:space="preserve">… </w:t>
      </w:r>
      <w:r>
        <w:rPr>
          <w:rFonts w:ascii="Times New Roman" w:hAnsi="Times New Roman" w:cs="Times New Roman"/>
          <w:b/>
          <w:sz w:val="24"/>
          <w:szCs w:val="24"/>
        </w:rPr>
        <w:t>C</w:t>
      </w:r>
      <w:r w:rsidRPr="00EF7E8E">
        <w:rPr>
          <w:rFonts w:ascii="Times New Roman" w:hAnsi="Times New Roman" w:cs="Times New Roman"/>
          <w:b/>
          <w:sz w:val="24"/>
          <w:szCs w:val="24"/>
        </w:rPr>
        <w:t xml:space="preserve">abe preguntar: ¿se puede entrar caminando hacia atrás en el futuro? </w:t>
      </w:r>
    </w:p>
    <w:p w:rsidR="00BD422E" w:rsidRPr="00BA1B02"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sidRPr="00805C12">
        <w:rPr>
          <w:rFonts w:ascii="Times New Roman" w:hAnsi="Times New Roman" w:cs="Times New Roman"/>
          <w:b/>
          <w:sz w:val="24"/>
          <w:szCs w:val="24"/>
        </w:rPr>
        <w:t xml:space="preserve"> La </w:t>
      </w:r>
      <w:r>
        <w:rPr>
          <w:rFonts w:ascii="Times New Roman" w:hAnsi="Times New Roman" w:cs="Times New Roman"/>
          <w:b/>
          <w:sz w:val="24"/>
          <w:szCs w:val="24"/>
        </w:rPr>
        <w:t>“</w:t>
      </w:r>
      <w:r w:rsidRPr="00805C12">
        <w:rPr>
          <w:rFonts w:ascii="Times New Roman" w:hAnsi="Times New Roman" w:cs="Times New Roman"/>
          <w:b/>
          <w:sz w:val="24"/>
          <w:szCs w:val="24"/>
        </w:rPr>
        <w:t>deslocalización</w:t>
      </w:r>
      <w:r>
        <w:rPr>
          <w:rFonts w:ascii="Times New Roman" w:hAnsi="Times New Roman" w:cs="Times New Roman"/>
          <w:b/>
          <w:sz w:val="24"/>
          <w:szCs w:val="24"/>
        </w:rPr>
        <w:t>”</w:t>
      </w:r>
      <w:r w:rsidRPr="00805C12">
        <w:rPr>
          <w:rFonts w:ascii="Times New Roman" w:hAnsi="Times New Roman" w:cs="Times New Roman"/>
          <w:b/>
          <w:sz w:val="24"/>
          <w:szCs w:val="24"/>
        </w:rPr>
        <w:t xml:space="preserve"> de la clase media (un caso </w:t>
      </w:r>
      <w:r>
        <w:rPr>
          <w:rFonts w:ascii="Times New Roman" w:hAnsi="Times New Roman" w:cs="Times New Roman"/>
          <w:b/>
          <w:sz w:val="24"/>
          <w:szCs w:val="24"/>
        </w:rPr>
        <w:t>surrealista</w:t>
      </w:r>
      <w:r w:rsidRPr="00805C12">
        <w:rPr>
          <w:rFonts w:ascii="Times New Roman" w:hAnsi="Times New Roman" w:cs="Times New Roman"/>
          <w:b/>
          <w:sz w:val="24"/>
          <w:szCs w:val="24"/>
        </w:rPr>
        <w:t xml:space="preserve"> de desarrollo inverso</w:t>
      </w:r>
      <w:r>
        <w:rPr>
          <w:rFonts w:ascii="Times New Roman" w:hAnsi="Times New Roman" w:cs="Times New Roman"/>
          <w:b/>
          <w:sz w:val="24"/>
          <w:szCs w:val="24"/>
        </w:rPr>
        <w:t xml:space="preserve">), </w:t>
      </w:r>
      <w:r>
        <w:rPr>
          <w:rFonts w:ascii="Times New Roman" w:hAnsi="Times New Roman" w:cs="Times New Roman"/>
          <w:sz w:val="24"/>
          <w:szCs w:val="24"/>
        </w:rPr>
        <w:t>publicado</w:t>
      </w:r>
      <w:r w:rsidRPr="00BA1B02">
        <w:rPr>
          <w:rFonts w:ascii="Times New Roman" w:hAnsi="Times New Roman" w:cs="Times New Roman"/>
          <w:sz w:val="24"/>
          <w:szCs w:val="24"/>
        </w:rPr>
        <w:t xml:space="preserve"> el </w:t>
      </w:r>
      <w:r w:rsidRPr="00F974E3">
        <w:rPr>
          <w:rFonts w:ascii="Times New Roman" w:hAnsi="Times New Roman" w:cs="Times New Roman"/>
          <w:b/>
          <w:sz w:val="24"/>
          <w:szCs w:val="24"/>
        </w:rPr>
        <w:t>15/8/2019</w:t>
      </w:r>
      <w:r w:rsidRPr="00BA1B02">
        <w:rPr>
          <w:rFonts w:ascii="Times New Roman" w:hAnsi="Times New Roman" w:cs="Times New Roman"/>
          <w:sz w:val="24"/>
          <w:szCs w:val="24"/>
        </w:rPr>
        <w:t>, decía:</w:t>
      </w:r>
    </w:p>
    <w:p w:rsidR="00BD422E" w:rsidRPr="00173706" w:rsidRDefault="00BD422E" w:rsidP="00BD422E">
      <w:pPr>
        <w:spacing w:line="240" w:lineRule="auto"/>
        <w:jc w:val="both"/>
        <w:rPr>
          <w:rFonts w:ascii="Times New Roman" w:hAnsi="Times New Roman" w:cs="Times New Roman"/>
          <w:sz w:val="24"/>
          <w:szCs w:val="24"/>
          <w:u w:val="single"/>
        </w:rPr>
      </w:pPr>
      <w:r w:rsidRPr="00173706">
        <w:rPr>
          <w:rFonts w:ascii="Times New Roman" w:hAnsi="Times New Roman" w:cs="Times New Roman"/>
          <w:sz w:val="24"/>
          <w:szCs w:val="24"/>
          <w:u w:val="single"/>
        </w:rPr>
        <w:t>Introducción - La clase media de los países avanzados: “prohibido asomarse al interior”</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La clase media es la gran fuerza política de nuestro tiempo, pero nadie la tiene en cuenta por sí misma. Todos se refieren a ella como si no existiera en realidad: la vuelven invisible.</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BD422E" w:rsidRPr="005A072A"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A072A">
        <w:rPr>
          <w:rFonts w:ascii="Times New Roman" w:hAnsi="Times New Roman" w:cs="Times New Roman"/>
          <w:sz w:val="24"/>
          <w:szCs w:val="24"/>
        </w:rPr>
        <w:t>Reductio ad absurdum</w:t>
      </w:r>
      <w:r>
        <w:rPr>
          <w:rFonts w:ascii="Times New Roman" w:hAnsi="Times New Roman" w:cs="Times New Roman"/>
          <w:sz w:val="24"/>
          <w:szCs w:val="24"/>
        </w:rPr>
        <w:t>”</w:t>
      </w:r>
      <w:r w:rsidRPr="005A072A">
        <w:rPr>
          <w:rFonts w:ascii="Times New Roman" w:hAnsi="Times New Roman" w:cs="Times New Roman"/>
          <w:sz w:val="24"/>
          <w:szCs w:val="24"/>
        </w:rPr>
        <w:t>, expresión lat</w:t>
      </w:r>
      <w:r>
        <w:rPr>
          <w:rFonts w:ascii="Times New Roman" w:hAnsi="Times New Roman" w:cs="Times New Roman"/>
          <w:sz w:val="24"/>
          <w:szCs w:val="24"/>
        </w:rPr>
        <w:t>ina que significa literalmente “reducción al absurdo”</w:t>
      </w:r>
      <w:r w:rsidRPr="005A072A">
        <w:rPr>
          <w:rFonts w:ascii="Times New Roman" w:hAnsi="Times New Roman" w:cs="Times New Roman"/>
          <w:sz w:val="24"/>
          <w:szCs w:val="24"/>
        </w:rPr>
        <w:t>, es uno de los métodos lógicos de demostración más usados en matemáticas, usado para demostrar la validez (o invalidez</w:t>
      </w:r>
      <w:r>
        <w:rPr>
          <w:rFonts w:ascii="Times New Roman" w:hAnsi="Times New Roman" w:cs="Times New Roman"/>
          <w:sz w:val="24"/>
          <w:szCs w:val="24"/>
        </w:rPr>
        <w:t>) de proposiciones categóricas.</w:t>
      </w:r>
    </w:p>
    <w:p w:rsidR="00BD422E" w:rsidRDefault="00BD422E" w:rsidP="00BD422E">
      <w:pPr>
        <w:spacing w:line="240" w:lineRule="auto"/>
        <w:jc w:val="both"/>
        <w:rPr>
          <w:rFonts w:ascii="Times New Roman" w:hAnsi="Times New Roman" w:cs="Times New Roman"/>
          <w:sz w:val="24"/>
          <w:szCs w:val="24"/>
        </w:rPr>
      </w:pPr>
      <w:r w:rsidRPr="005A072A">
        <w:rPr>
          <w:rFonts w:ascii="Times New Roman" w:hAnsi="Times New Roman" w:cs="Times New Roman"/>
          <w:sz w:val="24"/>
          <w:szCs w:val="24"/>
        </w:rPr>
        <w:t>Se parte por suponer como hipotética la negación o falsedad de la tesis de la proposición a demostrar, y mediante una concatenación de inferencias lógicas válidas se pretende llegar a una contradicción lógica, un absurdo, de llegar a una contradicción, se concluye que la hipótesis de partida (que se había supuesto verdadera al principio) ha de ser falsa, y entonces la hipótesis original es verdadera y la proposición o argumento es válido.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La Reducción al Absurdo es uno de los métodos má</w:t>
      </w:r>
      <w:r w:rsidRPr="005A072A">
        <w:rPr>
          <w:rFonts w:ascii="Times New Roman" w:hAnsi="Times New Roman" w:cs="Times New Roman"/>
          <w:sz w:val="24"/>
          <w:szCs w:val="24"/>
        </w:rPr>
        <w:t>s usados p</w:t>
      </w:r>
      <w:r>
        <w:rPr>
          <w:rFonts w:ascii="Times New Roman" w:hAnsi="Times New Roman" w:cs="Times New Roman"/>
          <w:sz w:val="24"/>
          <w:szCs w:val="24"/>
        </w:rPr>
        <w:t>ara hacer demostraciones matemá</w:t>
      </w:r>
      <w:r w:rsidRPr="005A072A">
        <w:rPr>
          <w:rFonts w:ascii="Times New Roman" w:hAnsi="Times New Roman" w:cs="Times New Roman"/>
          <w:sz w:val="24"/>
          <w:szCs w:val="24"/>
        </w:rPr>
        <w:t>ticas. La id</w:t>
      </w:r>
      <w:r>
        <w:rPr>
          <w:rFonts w:ascii="Times New Roman" w:hAnsi="Times New Roman" w:cs="Times New Roman"/>
          <w:sz w:val="24"/>
          <w:szCs w:val="24"/>
        </w:rPr>
        <w:t xml:space="preserve">ea es suponer que la proposición que queremos demostrar </w:t>
      </w:r>
      <w:r w:rsidRPr="005A072A">
        <w:rPr>
          <w:rFonts w:ascii="Times New Roman" w:hAnsi="Times New Roman" w:cs="Times New Roman"/>
          <w:sz w:val="24"/>
          <w:szCs w:val="24"/>
        </w:rPr>
        <w:t>es fals</w:t>
      </w:r>
      <w:r>
        <w:rPr>
          <w:rFonts w:ascii="Times New Roman" w:hAnsi="Times New Roman" w:cs="Times New Roman"/>
          <w:sz w:val="24"/>
          <w:szCs w:val="24"/>
        </w:rPr>
        <w:t xml:space="preserve">a, y a partir de esta suposición, usando deducciones matemáticas, llegar a una </w:t>
      </w:r>
      <w:r w:rsidRPr="005A072A">
        <w:rPr>
          <w:rFonts w:ascii="Times New Roman" w:hAnsi="Times New Roman" w:cs="Times New Roman"/>
          <w:sz w:val="24"/>
          <w:szCs w:val="24"/>
        </w:rPr>
        <w:t>contra</w:t>
      </w:r>
      <w:r>
        <w:rPr>
          <w:rFonts w:ascii="Times New Roman" w:hAnsi="Times New Roman" w:cs="Times New Roman"/>
          <w:sz w:val="24"/>
          <w:szCs w:val="24"/>
        </w:rPr>
        <w:t>dicció</w:t>
      </w:r>
      <w:r w:rsidRPr="005A072A">
        <w:rPr>
          <w:rFonts w:ascii="Times New Roman" w:hAnsi="Times New Roman" w:cs="Times New Roman"/>
          <w:sz w:val="24"/>
          <w:szCs w:val="24"/>
        </w:rPr>
        <w:t>n o algo absurdo, lo cual</w:t>
      </w:r>
      <w:r>
        <w:rPr>
          <w:rFonts w:ascii="Times New Roman" w:hAnsi="Times New Roman" w:cs="Times New Roman"/>
          <w:sz w:val="24"/>
          <w:szCs w:val="24"/>
        </w:rPr>
        <w:t xml:space="preserve"> implica que nuestra proposición es necesariamente </w:t>
      </w:r>
      <w:r w:rsidRPr="005A072A">
        <w:rPr>
          <w:rFonts w:ascii="Times New Roman" w:hAnsi="Times New Roman" w:cs="Times New Roman"/>
          <w:sz w:val="24"/>
          <w:szCs w:val="24"/>
        </w:rPr>
        <w:t>cierta.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lo que intentaré demostrar es el “trasvasamiento” de la clase media de Estados Unidos y la Unión Europea (antes, países avanzados; ahora, países en vías de subdesarrollo), hacia China (antes, país subdesarrollado, luego, país en vías de desarrollo, después país emergente, y al final, país avanzado), mediante el proceso de globalización,  deslocalización, libre movimiento de capitales, bienes y servicios, que provocaron la disminución y empobrecimiento de la clase media de los países avanzados (EEUU y UE).</w:t>
      </w:r>
    </w:p>
    <w:p w:rsidR="00BD422E" w:rsidRPr="0039063F"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Esa fórmula de “deslocalización” de la mano de obra, ha provocado que haya; más ricos, más pobres y menos clase media, tanto en Estados Unidos como en Europa. Un caso “flagrante” de desarrollo inverso. Según el refranero español, sería: “d</w:t>
      </w:r>
      <w:r w:rsidRPr="007132F8">
        <w:rPr>
          <w:rFonts w:ascii="Times New Roman" w:hAnsi="Times New Roman" w:cs="Times New Roman"/>
          <w:sz w:val="24"/>
          <w:szCs w:val="24"/>
        </w:rPr>
        <w:t>esnudar un santo para vestir otro</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supongamos que estoy equivocado en mi valoración (demostración por el absurdo): </w:t>
      </w:r>
    </w:p>
    <w:p w:rsidR="00BD422E" w:rsidRPr="00E51329"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20647">
        <w:rPr>
          <w:rFonts w:ascii="Times New Roman" w:hAnsi="Times New Roman" w:cs="Times New Roman"/>
          <w:sz w:val="24"/>
          <w:szCs w:val="24"/>
          <w:u w:val="single"/>
        </w:rPr>
        <w:t>Cuáles serán las mayores economías del mundo en 2030</w:t>
      </w:r>
      <w:r>
        <w:rPr>
          <w:rFonts w:ascii="Times New Roman" w:hAnsi="Times New Roman" w:cs="Times New Roman"/>
          <w:sz w:val="24"/>
          <w:szCs w:val="24"/>
        </w:rPr>
        <w:t>? (Fuente: BBC</w:t>
      </w:r>
      <w:r w:rsidRPr="00E51329">
        <w:rPr>
          <w:rFonts w:ascii="Times New Roman" w:hAnsi="Times New Roman" w:cs="Times New Roman"/>
          <w:sz w:val="24"/>
          <w:szCs w:val="24"/>
        </w:rPr>
        <w:t>Mundo</w:t>
      </w:r>
      <w:r>
        <w:rPr>
          <w:rFonts w:ascii="Times New Roman" w:hAnsi="Times New Roman" w:cs="Times New Roman"/>
          <w:sz w:val="24"/>
          <w:szCs w:val="24"/>
        </w:rPr>
        <w:t xml:space="preserve"> - </w:t>
      </w:r>
      <w:r w:rsidRPr="004620A6">
        <w:rPr>
          <w:rFonts w:ascii="Times New Roman" w:hAnsi="Times New Roman" w:cs="Times New Roman"/>
          <w:b/>
          <w:sz w:val="24"/>
          <w:szCs w:val="24"/>
        </w:rPr>
        <w:t>14/1/19</w:t>
      </w:r>
      <w:r>
        <w:rPr>
          <w:rFonts w:ascii="Times New Roman" w:hAnsi="Times New Roman" w:cs="Times New Roman"/>
          <w:sz w:val="24"/>
          <w:szCs w:val="24"/>
        </w:rPr>
        <w:t>)</w:t>
      </w:r>
    </w:p>
    <w:p w:rsidR="00BD422E" w:rsidRPr="00E51329" w:rsidRDefault="00BD422E" w:rsidP="00BD422E">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t xml:space="preserve">La economía de India sobrepasará a la de Estados Unidos en 2030. Esa es una de las sorpresas que trae una investigación que acaba de publicar </w:t>
      </w:r>
      <w:r w:rsidRPr="00E51329">
        <w:rPr>
          <w:rFonts w:ascii="Times New Roman" w:hAnsi="Times New Roman" w:cs="Times New Roman"/>
          <w:b/>
          <w:sz w:val="24"/>
          <w:szCs w:val="24"/>
        </w:rPr>
        <w:t>Standard Chartered</w:t>
      </w:r>
      <w:r w:rsidRPr="00E51329">
        <w:rPr>
          <w:rFonts w:ascii="Times New Roman" w:hAnsi="Times New Roman" w:cs="Times New Roman"/>
          <w:sz w:val="24"/>
          <w:szCs w:val="24"/>
        </w:rPr>
        <w:t>, un banco multina</w:t>
      </w:r>
      <w:r>
        <w:rPr>
          <w:rFonts w:ascii="Times New Roman" w:hAnsi="Times New Roman" w:cs="Times New Roman"/>
          <w:sz w:val="24"/>
          <w:szCs w:val="24"/>
        </w:rPr>
        <w:t>cional con sede en Reino Unido.</w:t>
      </w:r>
    </w:p>
    <w:p w:rsidR="00BD422E" w:rsidRPr="00E51329" w:rsidRDefault="00BD422E" w:rsidP="00BD422E">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t>Si esa proyección se cumple, India se convertiría en la segunda economía mundial -de</w:t>
      </w:r>
      <w:r>
        <w:rPr>
          <w:rFonts w:ascii="Times New Roman" w:hAnsi="Times New Roman" w:cs="Times New Roman"/>
          <w:sz w:val="24"/>
          <w:szCs w:val="24"/>
        </w:rPr>
        <w:t>spués de China- mientras que EE</w:t>
      </w:r>
      <w:r w:rsidRPr="00E51329">
        <w:rPr>
          <w:rFonts w:ascii="Times New Roman" w:hAnsi="Times New Roman" w:cs="Times New Roman"/>
          <w:sz w:val="24"/>
          <w:szCs w:val="24"/>
        </w:rPr>
        <w:t>U</w:t>
      </w:r>
      <w:r>
        <w:rPr>
          <w:rFonts w:ascii="Times New Roman" w:hAnsi="Times New Roman" w:cs="Times New Roman"/>
          <w:sz w:val="24"/>
          <w:szCs w:val="24"/>
        </w:rPr>
        <w:t>U quedaría en el tercer lugar.</w:t>
      </w:r>
    </w:p>
    <w:p w:rsidR="00BD422E" w:rsidRDefault="00BD422E" w:rsidP="00BD422E">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lastRenderedPageBreak/>
        <w:t>Siete de las primeras 10 economías del mundo serán, de acuerdo al estudio, mercados que hoy están en la categoría de emergentes, con Indonesia saltando al quinto lugar.</w:t>
      </w:r>
    </w:p>
    <w:p w:rsidR="00BD422E" w:rsidRDefault="00BD422E" w:rsidP="00BD422E">
      <w:pPr>
        <w:spacing w:line="240" w:lineRule="auto"/>
        <w:jc w:val="both"/>
        <w:rPr>
          <w:rFonts w:ascii="Times New Roman" w:hAnsi="Times New Roman" w:cs="Times New Roman"/>
          <w:sz w:val="24"/>
          <w:szCs w:val="24"/>
        </w:rPr>
      </w:pPr>
      <w:r w:rsidRPr="00873E3A">
        <w:rPr>
          <w:rFonts w:ascii="Times New Roman" w:hAnsi="Times New Roman" w:cs="Times New Roman"/>
          <w:noProof/>
          <w:sz w:val="24"/>
          <w:szCs w:val="24"/>
        </w:rPr>
        <w:drawing>
          <wp:inline distT="0" distB="0" distL="0" distR="0" wp14:anchorId="13AA736A" wp14:editId="0D1A5C50">
            <wp:extent cx="5728075" cy="2946400"/>
            <wp:effectExtent l="0" t="0" r="6350" b="635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2948167"/>
                    </a:xfrm>
                    <a:prstGeom prst="rect">
                      <a:avLst/>
                    </a:prstGeom>
                  </pic:spPr>
                </pic:pic>
              </a:graphicData>
            </a:graphic>
          </wp:inline>
        </w:drawing>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Ya sabemos, quiénes son los grandes “ganadores” de la globalización…</w:t>
      </w:r>
    </w:p>
    <w:p w:rsidR="00BD422E" w:rsidRPr="00E8084B" w:rsidRDefault="00BD422E" w:rsidP="00BD422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ahora, veamos quienes son l</w:t>
      </w:r>
      <w:r w:rsidRPr="00E8084B">
        <w:rPr>
          <w:rFonts w:ascii="Times New Roman" w:hAnsi="Times New Roman" w:cs="Times New Roman"/>
          <w:sz w:val="24"/>
          <w:szCs w:val="24"/>
          <w:u w:val="single"/>
        </w:rPr>
        <w:t>os grandes “perdedores” de la globalización</w:t>
      </w:r>
      <w:r>
        <w:rPr>
          <w:rFonts w:ascii="Times New Roman" w:hAnsi="Times New Roman" w:cs="Times New Roman"/>
          <w:sz w:val="24"/>
          <w:szCs w:val="24"/>
          <w:u w:val="single"/>
        </w:rPr>
        <w:t xml:space="preserve">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Es la gran fuerza electoral de nuestra época, aun cuando no suela ser tenida en cuenta. Se habla con cierta frecuencia de ella, y se la señala como gran perdedora de la globalización, pero nadie la toma en serio.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La clase media empobrecida suele ser sinónimo, para una parte del espectro político, de esa gente que no se ha sabido adaptar a las exigencias de los tiempos, y para el otro, de esas personas retrógradas y en el fondo</w:t>
      </w:r>
      <w:r>
        <w:rPr>
          <w:rFonts w:ascii="Times New Roman" w:eastAsia="Times New Roman" w:hAnsi="Times New Roman" w:cs="Times New Roman"/>
          <w:sz w:val="24"/>
          <w:szCs w:val="24"/>
        </w:rPr>
        <w:t>,</w:t>
      </w:r>
      <w:r w:rsidRPr="000E4B23">
        <w:rPr>
          <w:rFonts w:ascii="Times New Roman" w:eastAsia="Times New Roman" w:hAnsi="Times New Roman" w:cs="Times New Roman"/>
          <w:sz w:val="24"/>
          <w:szCs w:val="24"/>
        </w:rPr>
        <w:t xml:space="preserve"> fascistas que no quieren asimilar los cambios culturales.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Ambos la ven como un problema, algo de lo que habría que deshacerse, más que como una fuerza con potencial enorme para el cambio. La ceguera de unos y otros ha abierto la puerta a la derecha populista, como la francesa (Le Pen) o la italiana (Salvini), o la americana (Trump), que sí se ha di</w:t>
      </w:r>
      <w:r>
        <w:rPr>
          <w:rFonts w:ascii="Times New Roman" w:eastAsia="Times New Roman" w:hAnsi="Times New Roman" w:cs="Times New Roman"/>
          <w:sz w:val="24"/>
          <w:szCs w:val="24"/>
        </w:rPr>
        <w:t>rigido a ella de nuevas maneras.</w:t>
      </w:r>
      <w:r w:rsidRPr="000E4B23">
        <w:rPr>
          <w:rFonts w:ascii="Times New Roman" w:eastAsia="Times New Roman" w:hAnsi="Times New Roman" w:cs="Times New Roman"/>
          <w:sz w:val="24"/>
          <w:szCs w:val="24"/>
        </w:rPr>
        <w:t xml:space="preserve">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w:t>
      </w:r>
      <w:r w:rsidRPr="000E4B23">
        <w:rPr>
          <w:rFonts w:ascii="Times New Roman" w:eastAsia="Times New Roman" w:hAnsi="Times New Roman" w:cs="Times New Roman"/>
          <w:sz w:val="24"/>
          <w:szCs w:val="24"/>
        </w:rPr>
        <w:lastRenderedPageBreak/>
        <w:t>competencias; ahora la jubilación lleva tiempo en el punto de mira, porque se paga demasiado a gente que no trabaja y resulta imprescindible reducir la cuantía de las pensiones y retrasar la edad de retirada.</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En el margen quedan también los pequeños empresarios y los autónomos, que no han inventado maneras de competir en el mundo globalizado, o los soldados de usar y tirar, porque su trabajo ya lo hacen las máquinas, o todo el sector servicios, cuyos salarios son bajos porque son gente fácilmente reemplazable cuyo trabajo aporta escaso valor añadido. Y así sucesivamente, cuando se juntan todos estos pedazos rotos, se compone un buen retrato, el de aquellos que una vez fueron clase media.</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 Empleados bancarios (que hoy son agentes comerciales), taxistas o transportistas;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w:t>
      </w:r>
      <w:r>
        <w:rPr>
          <w:rFonts w:ascii="Times New Roman" w:eastAsia="Times New Roman" w:hAnsi="Times New Roman" w:cs="Times New Roman"/>
          <w:sz w:val="24"/>
          <w:szCs w:val="24"/>
        </w:rPr>
        <w:t xml:space="preserve">r algo más que comerciales o </w:t>
      </w:r>
      <w:r w:rsidRPr="000E4B23">
        <w:rPr>
          <w:rFonts w:ascii="Times New Roman" w:eastAsia="Times New Roman" w:hAnsi="Times New Roman" w:cs="Times New Roman"/>
          <w:sz w:val="24"/>
          <w:szCs w:val="24"/>
        </w:rPr>
        <w:t xml:space="preserv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El otro discurso habitual es el de una izquierda (“progresista”),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Le Pen o Salvini.</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w:t>
      </w:r>
      <w:r w:rsidRPr="000E4B23">
        <w:rPr>
          <w:rFonts w:ascii="Times New Roman" w:eastAsia="Times New Roman" w:hAnsi="Times New Roman" w:cs="Times New Roman"/>
          <w:sz w:val="24"/>
          <w:szCs w:val="24"/>
        </w:rPr>
        <w:lastRenderedPageBreak/>
        <w:t>producción. Sin embargo, y puesto que todavía el partido se juega en términos culturales, el discurso les funciona.</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w:t>
      </w:r>
    </w:p>
    <w:p w:rsidR="00BD422E" w:rsidRPr="000E4B2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805E4" w:rsidRDefault="00BD422E" w:rsidP="00BD422E">
      <w:pPr>
        <w:shd w:val="clear" w:color="auto" w:fill="FFFFFF"/>
        <w:spacing w:after="0" w:line="240" w:lineRule="auto"/>
        <w:jc w:val="both"/>
        <w:textAlignment w:val="baseline"/>
        <w:rPr>
          <w:rFonts w:ascii="Times New Roman" w:eastAsia="Times New Roman" w:hAnsi="Times New Roman" w:cs="Times New Roman"/>
          <w:i/>
          <w:sz w:val="24"/>
          <w:szCs w:val="24"/>
        </w:rPr>
      </w:pPr>
      <w:r w:rsidRPr="002805E4">
        <w:rPr>
          <w:rFonts w:ascii="Times New Roman" w:eastAsia="Times New Roman" w:hAnsi="Times New Roman" w:cs="Times New Roman"/>
          <w:i/>
          <w:sz w:val="24"/>
          <w:szCs w:val="24"/>
        </w:rPr>
        <w:t>“Por sus frutos los conoceréis. ¿Acaso se recogen uvas de los espinos, o higos de los abrojos?” (Mateo 7:16-21)</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Demostración por el absurdo: ¿cuándo, y cómo, se “jodió” la clase media en EEUU y la UE?... Veamos lo que dice, la “maldita hemeroteca”.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1B02">
        <w:rPr>
          <w:rFonts w:ascii="Times New Roman" w:eastAsia="Times New Roman" w:hAnsi="Times New Roman" w:cs="Times New Roman"/>
          <w:sz w:val="24"/>
          <w:szCs w:val="24"/>
          <w:u w:val="single"/>
        </w:rPr>
        <w:t>La clase media contemporánea, esos pobres a los que se les acaba la excedencia</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u w:val="single"/>
        </w:rPr>
        <w:t>China tiene una clase media más grande que Estados Unidos</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9F2A59" w:rsidRDefault="00BD422E" w:rsidP="00BD422E">
      <w:pPr>
        <w:shd w:val="clear" w:color="auto" w:fill="FFFFFF"/>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El “sueño chino” se está haciendo realidad para millones de personas. La clase media en China es ahora la más grande del mundo, y crece mucho más rápido que la de Estados Unidos, según una investigación de Credit Suisse</w:t>
      </w: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BD422E" w:rsidRPr="009F2A59" w:rsidRDefault="00BD422E" w:rsidP="00BD422E">
      <w:pPr>
        <w:shd w:val="clear" w:color="auto" w:fill="FFFFFF"/>
        <w:spacing w:after="0" w:line="240" w:lineRule="auto"/>
        <w:jc w:val="both"/>
        <w:textAlignment w:val="baseline"/>
        <w:rPr>
          <w:rFonts w:ascii="Times New Roman" w:eastAsia="Times New Roman" w:hAnsi="Times New Roman" w:cs="Times New Roman"/>
          <w:i/>
          <w:sz w:val="24"/>
          <w:szCs w:val="24"/>
        </w:rPr>
      </w:pP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 dice Credit</w:t>
      </w:r>
      <w:r w:rsidRPr="00010918">
        <w:rPr>
          <w:rFonts w:ascii="Times New Roman" w:eastAsia="Times New Roman" w:hAnsi="Times New Roman" w:cs="Times New Roman"/>
          <w:sz w:val="24"/>
          <w:szCs w:val="24"/>
        </w:rPr>
        <w:t xml:space="preserve"> Suisse.</w:t>
      </w: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BD422E" w:rsidRPr="00010918"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La clase media de EE</w:t>
      </w:r>
      <w:r w:rsidRPr="002E1EF3">
        <w:rPr>
          <w:rFonts w:ascii="Times New Roman" w:eastAsia="Times New Roman" w:hAnsi="Times New Roman" w:cs="Times New Roman"/>
          <w:sz w:val="24"/>
          <w:szCs w:val="24"/>
          <w:u w:val="single"/>
        </w:rPr>
        <w:t>UU cae a niveles de hace 30 años</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w:t>
      </w:r>
      <w:r>
        <w:rPr>
          <w:rFonts w:ascii="Times New Roman" w:eastAsia="Times New Roman" w:hAnsi="Times New Roman" w:cs="Times New Roman"/>
          <w:i/>
          <w:sz w:val="24"/>
          <w:szCs w:val="24"/>
        </w:rPr>
        <w:t>uda sobre PIB que sigue al alza”…</w:t>
      </w:r>
      <w:r w:rsidRPr="009F2A5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BD422E" w:rsidRPr="009F2A59" w:rsidRDefault="00BD422E" w:rsidP="00BD422E">
      <w:pPr>
        <w:shd w:val="clear" w:color="auto" w:fill="FFFFFF"/>
        <w:spacing w:after="0" w:line="240" w:lineRule="auto"/>
        <w:jc w:val="both"/>
        <w:textAlignment w:val="baseline"/>
        <w:rPr>
          <w:rFonts w:ascii="Times New Roman" w:eastAsia="Times New Roman" w:hAnsi="Times New Roman" w:cs="Times New Roman"/>
          <w:i/>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Por un lado, considera que hay que adoptar muchas más medidas para facilitar la creación de empleo. Y por otro, critica que los esfuerzos estructurales para bajar el déficit sean cercanos a cero: “Esfuerzos más ambiciosos para mantener el gasto gubernamental plano en términos </w:t>
      </w:r>
      <w:r w:rsidRPr="002E1EF3">
        <w:rPr>
          <w:rFonts w:ascii="Times New Roman" w:eastAsia="Times New Roman" w:hAnsi="Times New Roman" w:cs="Times New Roman"/>
          <w:sz w:val="24"/>
          <w:szCs w:val="24"/>
        </w:rPr>
        <w:lastRenderedPageBreak/>
        <w:t>reales ayudarían a alcanzar los objetivos fiscales a medio plazo y rebajar de forma duradera la deuda pública”.</w:t>
      </w:r>
    </w:p>
    <w:p w:rsidR="00BD422E" w:rsidRPr="002E1EF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 (ABC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Inteligencia de la presti</w:t>
      </w:r>
      <w:r>
        <w:rPr>
          <w:rFonts w:ascii="Times New Roman" w:eastAsia="Times New Roman" w:hAnsi="Times New Roman" w:cs="Times New Roman"/>
          <w:sz w:val="24"/>
          <w:szCs w:val="24"/>
        </w:rPr>
        <w:t>giosa revista “The Economist”</w:t>
      </w:r>
      <w:r w:rsidRPr="006455D2">
        <w:rPr>
          <w:rFonts w:ascii="Times New Roman" w:eastAsia="Times New Roman" w:hAnsi="Times New Roman" w:cs="Times New Roman"/>
          <w:sz w:val="24"/>
          <w:szCs w:val="24"/>
        </w:rPr>
        <w:t>,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w:t>
      </w:r>
      <w:r>
        <w:rPr>
          <w:rFonts w:ascii="Times New Roman" w:eastAsia="Times New Roman" w:hAnsi="Times New Roman" w:cs="Times New Roman"/>
          <w:sz w:val="24"/>
          <w:szCs w:val="24"/>
        </w:rPr>
        <w:t>social. A tenor del estudio 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u w:val="single"/>
        </w:rPr>
        <w:t>La OIT alerta de una “erosión de la clase media” en Europa</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BD422E" w:rsidRPr="00402C89"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402C89"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La investigación, financiada por la Comisión Europea y titulada “¿Está desapareciendo la clase media en Europa? Evidencias del mundo laboral”, señala que, en proporción, el deterioro es aún más grave en Alemania y Grecia.</w:t>
      </w:r>
    </w:p>
    <w:p w:rsidR="00BD422E" w:rsidRPr="00402C89"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402C89"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BD422E" w:rsidRPr="00402C89"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743B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u w:val="single"/>
        </w:rPr>
        <w:t>La clase media progresa de forma divergente en Europa, según estudio</w:t>
      </w:r>
      <w:r>
        <w:rPr>
          <w:rFonts w:ascii="Times New Roman" w:eastAsia="Times New Roman" w:hAnsi="Times New Roman" w:cs="Times New Roman"/>
          <w:sz w:val="24"/>
          <w:szCs w:val="24"/>
        </w:rPr>
        <w:t xml:space="preserve"> </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2743B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La proporción de adultos que viven en hogares considerados de clase media aumentaron en Francia, los Países Bajos y el Reino Unido, pero se redujeron en Alemania, Italia y España entre 1991 y 2010, según arroja un estudio publicado hoy por el Centro de Estudios Pew</w:t>
      </w: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(eldiario.es - </w:t>
      </w:r>
      <w:r w:rsidRPr="00402C89">
        <w:rPr>
          <w:rFonts w:ascii="Times New Roman" w:eastAsia="Times New Roman" w:hAnsi="Times New Roman" w:cs="Times New Roman"/>
          <w:b/>
          <w:sz w:val="24"/>
          <w:szCs w:val="24"/>
        </w:rPr>
        <w:t>24/4/17</w:t>
      </w:r>
      <w:r>
        <w:rPr>
          <w:rFonts w:ascii="Times New Roman" w:eastAsia="Times New Roman" w:hAnsi="Times New Roman" w:cs="Times New Roman"/>
          <w:sz w:val="24"/>
          <w:szCs w:val="24"/>
        </w:rPr>
        <w:t>)</w:t>
      </w:r>
    </w:p>
    <w:p w:rsidR="00BD422E" w:rsidRPr="009F07A9" w:rsidRDefault="00BD422E" w:rsidP="00BD422E">
      <w:pPr>
        <w:shd w:val="clear" w:color="auto" w:fill="FFFFFF"/>
        <w:spacing w:after="0" w:line="240" w:lineRule="auto"/>
        <w:jc w:val="both"/>
        <w:textAlignment w:val="baseline"/>
        <w:rPr>
          <w:rFonts w:ascii="Times New Roman" w:eastAsia="Times New Roman" w:hAnsi="Times New Roman" w:cs="Times New Roman"/>
          <w:i/>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402C89">
        <w:rPr>
          <w:rFonts w:ascii="Times New Roman" w:eastAsia="Times New Roman" w:hAnsi="Times New Roman" w:cs="Times New Roman"/>
          <w:sz w:val="24"/>
          <w:szCs w:val="24"/>
        </w:rPr>
        <w:t>Las trayectorias divergentes están vinculadas a diferencias en la forma en que los ingresos de los hogares en general han evolucionado. Francia, los Países Bajos y el Reino Unido experimentaron un notable crecimiento en el ingreso de los hogares durante este período. Mientras tanto, los ingresos se estancaron o descendier</w:t>
      </w:r>
      <w:r>
        <w:rPr>
          <w:rFonts w:ascii="Times New Roman" w:eastAsia="Times New Roman" w:hAnsi="Times New Roman" w:cs="Times New Roman"/>
          <w:sz w:val="24"/>
          <w:szCs w:val="24"/>
        </w:rPr>
        <w:t>on en Alemania, Italia y España”</w:t>
      </w:r>
      <w:r w:rsidRPr="00402C89">
        <w:rPr>
          <w:rFonts w:ascii="Times New Roman" w:eastAsia="Times New Roman" w:hAnsi="Times New Roman" w:cs="Times New Roman"/>
          <w:sz w:val="24"/>
          <w:szCs w:val="24"/>
        </w:rPr>
        <w:t>, apunta el estudio.</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u w:val="single"/>
        </w:rPr>
        <w:t>China ya concentra la mitad de la clase media mundial</w:t>
      </w:r>
      <w:r>
        <w:rPr>
          <w:rFonts w:ascii="Times New Roman" w:eastAsia="Times New Roman" w:hAnsi="Times New Roman" w:cs="Times New Roman"/>
          <w:sz w:val="24"/>
          <w:szCs w:val="24"/>
        </w:rPr>
        <w:t xml:space="preserve"> </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084327">
        <w:rPr>
          <w:rFonts w:ascii="Times New Roman" w:eastAsia="Times New Roman" w:hAnsi="Times New Roman" w:cs="Times New Roman"/>
          <w:i/>
          <w:sz w:val="24"/>
          <w:szCs w:val="24"/>
        </w:rPr>
        <w:t>China ya concentra la mitad de la clase media mundial. Es uno de los datos destacados del informe anual del Credit Suisse Wealth Report, que también pone de relieve que en España hay 852.000 ciudadanos que tienen un patrimonio superior al mi</w:t>
      </w:r>
      <w:r>
        <w:rPr>
          <w:rFonts w:ascii="Times New Roman" w:eastAsia="Times New Roman" w:hAnsi="Times New Roman" w:cs="Times New Roman"/>
          <w:i/>
          <w:sz w:val="24"/>
          <w:szCs w:val="24"/>
        </w:rPr>
        <w:t xml:space="preserve">llón de dólares (867.000 euros)… </w:t>
      </w:r>
      <w:r>
        <w:rPr>
          <w:rFonts w:ascii="Times New Roman" w:eastAsia="Times New Roman" w:hAnsi="Times New Roman" w:cs="Times New Roman"/>
          <w:sz w:val="24"/>
          <w:szCs w:val="24"/>
        </w:rPr>
        <w:t xml:space="preserve">(La Vanguardia - </w:t>
      </w:r>
      <w:r w:rsidRPr="006455D2">
        <w:rPr>
          <w:rFonts w:ascii="Times New Roman" w:eastAsia="Times New Roman" w:hAnsi="Times New Roman" w:cs="Times New Roman"/>
          <w:b/>
          <w:sz w:val="24"/>
          <w:szCs w:val="24"/>
        </w:rPr>
        <w:t>21/10/18</w:t>
      </w:r>
      <w:r>
        <w:rPr>
          <w:rFonts w:ascii="Times New Roman" w:eastAsia="Times New Roman" w:hAnsi="Times New Roman" w:cs="Times New Roman"/>
          <w:sz w:val="24"/>
          <w:szCs w:val="24"/>
        </w:rPr>
        <w:t>)</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Con las cifras españolas en la mano, se trata de un número superior al que se registra de países como Suiza u Holanda. Y además España se sitúa entre los primeros diez países del mundo donde más creció esta categoría respecto al año anterior, superando los incrementos registrados en Canadá o los Países Bajos.</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el ranking de riqueza en el primer lugar se sitúa Estados Unidos, con 98 billones de dólares.</w:t>
      </w:r>
      <w:r>
        <w:rPr>
          <w:rFonts w:ascii="Times New Roman" w:eastAsia="Times New Roman" w:hAnsi="Times New Roman" w:cs="Times New Roman"/>
          <w:sz w:val="24"/>
          <w:szCs w:val="24"/>
        </w:rPr>
        <w:t xml:space="preserve"> </w:t>
      </w:r>
      <w:r w:rsidRPr="006455D2">
        <w:rPr>
          <w:rFonts w:ascii="Times New Roman" w:eastAsia="Times New Roman" w:hAnsi="Times New Roman" w:cs="Times New Roman"/>
          <w:sz w:val="24"/>
          <w:szCs w:val="24"/>
        </w:rPr>
        <w:t>Con 52 billones de dólares, China se consolida en el segundo puesto, al sumar este año 2,3 billones de dólares.</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Pero China merece sin lugar a dudas un discurso aparte. Los cálculos del informe señalan que en su territorio, hoy por hoy, ya se sitúa la mitad de la clase media del mundo.</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Para definirla, los economistas han examinado la franja de patrimonio entre los 10.000 y 100.000 dólares y un promedio que se coloca en 33.100 dólares. Pues bien, el dominio en este apartado de China es abrumador, porque concentra el 48% de los miembros de esta categoría.</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En otras palabras, el gigante asiático, que durante años ha sido considerado como la fábrica del mundo gracias a su mano de obra barata, ya puede presumir, tras casi dos décadas de crecimiento económico prodigioso, de 641 millones de consumidores con cierto poder </w:t>
      </w:r>
      <w:r w:rsidRPr="006455D2">
        <w:rPr>
          <w:rFonts w:ascii="Times New Roman" w:eastAsia="Times New Roman" w:hAnsi="Times New Roman" w:cs="Times New Roman"/>
          <w:sz w:val="24"/>
          <w:szCs w:val="24"/>
        </w:rPr>
        <w:lastRenderedPageBreak/>
        <w:t>adquisitivo. Un dato que las empresas globales deben empezar (si no lo hacen ya) a tener en cuenta a la hora de definir sus estrategias de expansión al exterior.</w:t>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 consolidació</w:t>
      </w:r>
      <w:r>
        <w:rPr>
          <w:rFonts w:ascii="Times New Roman" w:eastAsia="Times New Roman" w:hAnsi="Times New Roman" w:cs="Times New Roman"/>
          <w:sz w:val="24"/>
          <w:szCs w:val="24"/>
        </w:rPr>
        <w:t>n de esta clase media, según Cre</w:t>
      </w:r>
      <w:r w:rsidRPr="006455D2">
        <w:rPr>
          <w:rFonts w:ascii="Times New Roman" w:eastAsia="Times New Roman" w:hAnsi="Times New Roman" w:cs="Times New Roman"/>
          <w:sz w:val="24"/>
          <w:szCs w:val="24"/>
        </w:rPr>
        <w:t>dit Suisse, se debe a varios elementos. “Si bien la desigualdad entre el área urbana y la rural en China es significativa, la desigualdad de la riqueza es más baja. Esto se debe, en parte a la ausencia de fortunas heredadas y la división relativamente equitativa de la tierra rural y la vivienda privatizada”, explican.</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1B02">
        <w:rPr>
          <w:rFonts w:ascii="Times New Roman" w:eastAsia="Times New Roman" w:hAnsi="Times New Roman" w:cs="Times New Roman"/>
          <w:sz w:val="24"/>
          <w:szCs w:val="24"/>
          <w:u w:val="single"/>
        </w:rPr>
        <w:t>Sombras chinescas (… y lo que te rondaré morena)</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Fuente: Informe de Franklin Templeton Investment (2013)</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En los últimos años la economía china ha crecido a un ritmo vertiginoso, poco a poco el ritmo cae, pero la clase media se afianza.</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Durante años China ha sido un destino al que deslocalizar la producción en la búsqueda de reducción de costes, pero el crecimiento anual en torno al 10% ha generado la aparición de una boyante clase media, por lo que el gigante asiático ya no es visto solo un lugar con mano de obra barata, sino también un mercado de oportunidades para la venta de productos. No en vano, el 22% de la población mundial (1.340 millones de personas) vive en este país.</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Según datos de Naciones Unidades existen 69 millones de hogares que pertenecen a la clase media y 53 millones que se consideran clase media-alta. En la actualidad el consumo privado representa el 37% del PIB, según datos que dio a conocer la consultora Souyou  en una jornada sobre oportunidades de negocio en China organizada por CEEI Castellón el pasado viernes. El gobierno chino tiene el objetivo de incrementar la calidad de vida de su población y cada año está incorporando 40  millones de personas a la clase media. Un indicador de este incremento de la clase media son las ventas de smartphones en el país que en el primer trimestre de 2015 ascendieron a casi 100 millones de unidades (Fuente: IDC). Esta cifra ha descendido casi un 5%, lo que indica que la clase media poco a poco se va estabilizando.</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Debido al aumento de la renta per cápita el mercado de la construcción, los materiales y el mobiliario están creciendo, y se demandan productos de mayor calidad y con mejores acabados. Aunque las previsiones son de crecimiento, los datos actuales muestran un estancamiento del sector. En lo relativo al mercado inmobiliario, la construcción residencial ha descendido en el en 2014. Sin embargo las nuevas políticas para atraer la inversión extranjera están surtiendo efecto y se esperan posibles crecimientos, aunque siempre más moderados. Tomando como referencia Beijing el precio de la vivienda ha caído en un 5,4% por metro cuadrado en 2014 según la consultora experta en China Savills. Los datos en lo referente al sector de baldosas cerámicas sin similares y por primera vez las empresas chinas han registrado bajadas en sus exportaciones, con caídas de hasta el 22.8% en Sudamérica.  Aun así China es un país extenso y con crecimiento desigual, por ejemplo el mercado residencial en Hong Kong vive un buen momento con un incremento de las ventas con especial incidencia en el mercado del lujo y un incremento de los precios.</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En la actualidad el 70% de los productos de lujo comprados por chinos se adquiere fuera de China (Fuente: Bain &amp; Company) o a través de servicios como el llamado Daigou, un canal de comercio para compra p</w:t>
      </w:r>
      <w:r>
        <w:rPr>
          <w:rFonts w:ascii="Times New Roman" w:eastAsia="Times New Roman" w:hAnsi="Times New Roman" w:cs="Times New Roman"/>
          <w:sz w:val="24"/>
          <w:szCs w:val="24"/>
        </w:rPr>
        <w:t>roductos de lujo en el extranje</w:t>
      </w:r>
      <w:r w:rsidRPr="00A37CEC">
        <w:rPr>
          <w:rFonts w:ascii="Times New Roman" w:eastAsia="Times New Roman" w:hAnsi="Times New Roman" w:cs="Times New Roman"/>
          <w:sz w:val="24"/>
          <w:szCs w:val="24"/>
        </w:rPr>
        <w:t xml:space="preserve">ro. Por tanto, China se está convirtiendo en una oportunidad para el mercado de las marcas de lujo y en el que además se </w:t>
      </w:r>
      <w:r w:rsidRPr="00A37CEC">
        <w:rPr>
          <w:rFonts w:ascii="Times New Roman" w:eastAsia="Times New Roman" w:hAnsi="Times New Roman" w:cs="Times New Roman"/>
          <w:sz w:val="24"/>
          <w:szCs w:val="24"/>
        </w:rPr>
        <w:lastRenderedPageBreak/>
        <w:t>están refinando los gustos. Aparecen cada vez más consumidores que ven los productos y el diseño europeo como símbolos de estatus.</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noProof/>
        </w:rPr>
        <w:drawing>
          <wp:inline distT="0" distB="0" distL="0" distR="0" wp14:anchorId="47542262" wp14:editId="01B7E1B9">
            <wp:extent cx="5715000" cy="3981450"/>
            <wp:effectExtent l="0" t="0" r="0" b="0"/>
            <wp:docPr id="513" name="Imagen 513" descr="http://econintersect.com/images/2013/11/83383500middle-class-population-glob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conintersect.com/images/2013/11/83383500middle-class-population-global.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15000" cy="3981450"/>
                    </a:xfrm>
                    <a:prstGeom prst="rect">
                      <a:avLst/>
                    </a:prstGeom>
                    <a:noFill/>
                    <a:ln>
                      <a:noFill/>
                    </a:ln>
                  </pic:spPr>
                </pic:pic>
              </a:graphicData>
            </a:graphic>
          </wp:inline>
        </w:drawing>
      </w:r>
    </w:p>
    <w:p w:rsidR="00BD422E" w:rsidRPr="006455D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Fuente: Informe </w:t>
      </w:r>
      <w:r w:rsidRPr="00A37CEC">
        <w:rPr>
          <w:rFonts w:ascii="Times New Roman" w:eastAsia="Times New Roman" w:hAnsi="Times New Roman" w:cs="Times New Roman"/>
          <w:sz w:val="24"/>
          <w:szCs w:val="24"/>
        </w:rPr>
        <w:t>McKinsey &amp; Company</w:t>
      </w:r>
      <w:r>
        <w:rPr>
          <w:rFonts w:ascii="Times New Roman" w:eastAsia="Times New Roman" w:hAnsi="Times New Roman" w:cs="Times New Roman"/>
          <w:sz w:val="24"/>
          <w:szCs w:val="24"/>
        </w:rPr>
        <w:t xml:space="preserve"> (2017)</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Dentro de cinco años, el 2022, un 76 por ciento de la población urbana de China será clase media (con ingresos entre US$</w:t>
      </w:r>
      <w:r>
        <w:rPr>
          <w:rFonts w:ascii="Times New Roman" w:eastAsia="Times New Roman" w:hAnsi="Times New Roman" w:cs="Times New Roman"/>
          <w:sz w:val="24"/>
          <w:szCs w:val="24"/>
        </w:rPr>
        <w:t xml:space="preserve"> 9.</w:t>
      </w:r>
      <w:r w:rsidRPr="00A37CEC">
        <w:rPr>
          <w:rFonts w:ascii="Times New Roman" w:eastAsia="Times New Roman" w:hAnsi="Times New Roman" w:cs="Times New Roman"/>
          <w:sz w:val="24"/>
          <w:szCs w:val="24"/>
        </w:rPr>
        <w:t>000 y US$</w:t>
      </w:r>
      <w:r>
        <w:rPr>
          <w:rFonts w:ascii="Times New Roman" w:eastAsia="Times New Roman" w:hAnsi="Times New Roman" w:cs="Times New Roman"/>
          <w:sz w:val="24"/>
          <w:szCs w:val="24"/>
        </w:rPr>
        <w:t xml:space="preserve"> 34.</w:t>
      </w:r>
      <w:r w:rsidRPr="00A37CEC">
        <w:rPr>
          <w:rFonts w:ascii="Times New Roman" w:eastAsia="Times New Roman" w:hAnsi="Times New Roman" w:cs="Times New Roman"/>
          <w:sz w:val="24"/>
          <w:szCs w:val="24"/>
        </w:rPr>
        <w:t>000 al año) según un estudio de la consultora McKinsey &amp; Company. Es decir, 550 millones de chinos serán clase media, una cifra largamente superior a toda la población de los Estados Unidos, que es el tercer país más poblado del mundo.</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Un 54 por ciento de estos van a ser clase media-alta, con ingresos superiores a US$ 16,000 al año, lo que suma 300 millones de personas, es decir, casi diez Perú. Estamos hablando de ingreso per cápita; es decir, si pensamos en una familia de tres, dos padres y un hijo, equivale a más de 13 mil soles mensuales, suma que permite una vida bastante acomodada y ciertos lujos.</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El crecimiento de esta clase media china no pararía allí; en una década más, al 2030, otras 300 millones de personas adicionales se sumarían a la clase media china. La clase media china será más grande que toda la población europea o de Latinoamérica entera. Esto va a tener consecuencias mundiales sobre el consumo y los patrones culturales, y podría significar importantes oportunidades para el Perú.</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 xml:space="preserve">El explosivo crecimiento de la clase media china en este periodo se debe al nivel de ingresos al que ya han llegado y al ritmo de crecimiento económico que tienen. La clase media china era solo 4 por ciento </w:t>
      </w:r>
      <w:r>
        <w:rPr>
          <w:rFonts w:ascii="Times New Roman" w:eastAsia="Times New Roman" w:hAnsi="Times New Roman" w:cs="Times New Roman"/>
          <w:sz w:val="24"/>
          <w:szCs w:val="24"/>
        </w:rPr>
        <w:t>de su población urbana el año 2</w:t>
      </w:r>
      <w:r w:rsidRPr="00A37CEC">
        <w:rPr>
          <w:rFonts w:ascii="Times New Roman" w:eastAsia="Times New Roman" w:hAnsi="Times New Roman" w:cs="Times New Roman"/>
          <w:sz w:val="24"/>
          <w:szCs w:val="24"/>
        </w:rPr>
        <w:t xml:space="preserve">000 y ya hoy es la mayoría. China ha </w:t>
      </w:r>
      <w:r w:rsidRPr="00A37CEC">
        <w:rPr>
          <w:rFonts w:ascii="Times New Roman" w:eastAsia="Times New Roman" w:hAnsi="Times New Roman" w:cs="Times New Roman"/>
          <w:sz w:val="24"/>
          <w:szCs w:val="24"/>
        </w:rPr>
        <w:lastRenderedPageBreak/>
        <w:t xml:space="preserve">logrado reducir su pobreza a solo 4% según las cifras oficiales y el plan presentado recientemente por su presidente Xi Jinping es eliminar la pobreza al 2020. ¿Por qué es recién ahora, y no antes, que crece tan rápidamente la clase media china? Lo que sucede es que China empezó a crecer desde bien atrás, es decir, de un nivel de ingresos sumamente bajos y una pobreza muy extendida, producto de su desconexión de la revolución industrial europea de los siglos XVIII y XIX y de un siglo largo de muy duras guerras externas e internas ente 1840 y 1950.  Por eso aún luego de décadas de crecimiento acelerado en términos de PBI per cápita China está todavía en el puesto 78 </w:t>
      </w:r>
      <w:r>
        <w:rPr>
          <w:rFonts w:ascii="Times New Roman" w:eastAsia="Times New Roman" w:hAnsi="Times New Roman" w:cs="Times New Roman"/>
          <w:sz w:val="24"/>
          <w:szCs w:val="24"/>
        </w:rPr>
        <w:t>a nivel mundial con unos US$ 13.</w:t>
      </w:r>
      <w:r w:rsidRPr="00A37CEC">
        <w:rPr>
          <w:rFonts w:ascii="Times New Roman" w:eastAsia="Times New Roman" w:hAnsi="Times New Roman" w:cs="Times New Roman"/>
          <w:sz w:val="24"/>
          <w:szCs w:val="24"/>
        </w:rPr>
        <w:t>500 anuales, apenas un poco p</w:t>
      </w:r>
      <w:r>
        <w:rPr>
          <w:rFonts w:ascii="Times New Roman" w:eastAsia="Times New Roman" w:hAnsi="Times New Roman" w:cs="Times New Roman"/>
          <w:sz w:val="24"/>
          <w:szCs w:val="24"/>
        </w:rPr>
        <w:t>or encima del Perú que tiene 11.</w:t>
      </w:r>
      <w:r w:rsidRPr="00A37CEC">
        <w:rPr>
          <w:rFonts w:ascii="Times New Roman" w:eastAsia="Times New Roman" w:hAnsi="Times New Roman" w:cs="Times New Roman"/>
          <w:sz w:val="24"/>
          <w:szCs w:val="24"/>
        </w:rPr>
        <w:t>000 de PBI per cápita, en dólares PPP (del mismo poder de compra). Gracias a una política económica que ha apostado fuerte a la industrialización y el avance tecnológico, con empresas públicas, crédito dirigido y un tipo de cambio promotor (es decir todo lo que nosotros no hacemos), China ha crecido fuerte y tiene las perspectivas de seguir creciendo apostando por la robótica y la energía solar, con lo que los ingresos de su gente y su clase media seguiría creciendo.</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Esta clase media china es, además, de una nueva generación, más segura de sí misma, más consumidora, occidentalizada y con uso intensivo de Internet. Una empresa china de alquiler de bicicletas en ciudades por horas usando apps e celular tiene más de 100 millones de usuarios registrados. Mientras en occidente Amazon conquista mercados, en oriente hay una empresa china Alibabá de magnitud similar, que también hace pagos electrónicos.</w:t>
      </w:r>
    </w:p>
    <w:p w:rsidR="00BD422E" w:rsidRPr="00A37CEC"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Los turistas chinos en todo el mundo van a aumentar en más de 70 millones entre el 2006 y el 2020. Esto puede tener un gran impacto sobre el Perú, adonde este año se estima que el número de turistas chinos que llegue será de apenas 50 mil. Si solo el uno por ciento de la clase media china visitara el Perú, dentro de cinco años serían más de 5 millones visitantes anuales, casi el doble del número total de turistas de todo el mundo que recibimos ahora.</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D4138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41384">
        <w:rPr>
          <w:rFonts w:ascii="Times New Roman" w:eastAsia="Times New Roman" w:hAnsi="Times New Roman" w:cs="Times New Roman"/>
          <w:sz w:val="24"/>
          <w:szCs w:val="24"/>
          <w:u w:val="single"/>
        </w:rPr>
        <w:t xml:space="preserve">Algunas características de la clase media china </w:t>
      </w: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Según algunas estimaciones</w:t>
      </w:r>
      <w:r w:rsidRPr="004E5204">
        <w:rPr>
          <w:rFonts w:ascii="Times New Roman" w:eastAsia="Times New Roman" w:hAnsi="Times New Roman" w:cs="Times New Roman"/>
          <w:sz w:val="24"/>
          <w:szCs w:val="24"/>
        </w:rPr>
        <w:t xml:space="preserve"> 600 millones de chinos serán de clase media para 2030, en un país que, para entonces, seguramente ya estará afianzado como la primera economía mundial. Unos 300 millones de chinos ya constituyen la clase media más voluminosa del planeta, superando a toda Europa y a los Estados Unidos, donde los sectores medios vienen retrocediendo. A esto podría sumarse que China desbancó recientemente a Estados Unidos como el país con más multimillonarios.</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Las proyecciones de crecimiento de la economía china indican que la clase media se seguirá engrosando con preferencias de consumo cada vez más diversas y sofisticadas. Se estima que el consumo privado crecerá a una media anual del 5,5% hasta 2030 en China, consolidado como motor de la economía asiática y mundial.</w:t>
      </w: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La nueva clase media china tiene algunos rasgos distintivos que conviene destacar. En primer lugar, el consumo ocupa un lugar central de la vida, sobre todo de los más jóvenes. Consumir es sinónimo de bienestar y felicidad, en una sociedad mayoritariamente atea y que supo padecer grandes carencias materiales. Por otra parte, esta nueva clase media es fundamentalmente urbana y se caracteriza por un marcado pragmatismo, elevado nivel educativo y ansias de progreso permanente.</w:t>
      </w: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 xml:space="preserve">El consumo se produce principalmente de manera online. China es uno de los países con mejor conectividad y mayor cantidad de teléfonos celulares per cápita. Gran parte de la vida </w:t>
      </w:r>
      <w:r w:rsidRPr="004E5204">
        <w:rPr>
          <w:rFonts w:ascii="Times New Roman" w:eastAsia="Times New Roman" w:hAnsi="Times New Roman" w:cs="Times New Roman"/>
          <w:sz w:val="24"/>
          <w:szCs w:val="24"/>
        </w:rPr>
        <w:lastRenderedPageBreak/>
        <w:t>de los chinos pasa por el teléfono móvil, medio que acapara el grueso de las transacciones. En China ya casi ni se usan las tarjetas y los billetes. Por ello, una empresa de productos elaborados o servicios que no opere en las principales plataformas de comercio online, como TMall o Taobao, no existe en el mercado chino.</w:t>
      </w: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En China, consumir es sinónimo de bienestar y felicidad, en una sociedad mayoritariamente atea y que supo padecer grandes carencias materiales.</w:t>
      </w:r>
    </w:p>
    <w:p w:rsidR="00BD422E" w:rsidRPr="004E5204"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En el último “Día de los Solteros”, promocionado por Alibaba, se produjo un nuevo récord de ventas. Sólo esa empresa concretó operaciones por más de 25.000 millones de dólares, un 60% más que en 2016. La impresionante cifra representa, por caso, cerca del doble de las ventas online en Brasil a lo largo de un año.</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Pr="00E91B02"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lang w:val="en-US"/>
        </w:rPr>
      </w:pPr>
      <w:r w:rsidRPr="00D77F01">
        <w:rPr>
          <w:rFonts w:ascii="Times New Roman" w:eastAsia="Times New Roman" w:hAnsi="Times New Roman" w:cs="Times New Roman"/>
          <w:sz w:val="24"/>
          <w:szCs w:val="24"/>
          <w:u w:val="single"/>
          <w:lang w:val="en-US"/>
        </w:rPr>
        <w:t>Globalización 4.0 (and the winner is…)</w:t>
      </w:r>
    </w:p>
    <w:p w:rsidR="00BD422E" w:rsidRDefault="00BD422E" w:rsidP="00BD422E">
      <w:pPr>
        <w:pStyle w:val="NormalWeb"/>
        <w:jc w:val="both"/>
        <w:rPr>
          <w:color w:val="141414"/>
        </w:rPr>
      </w:pPr>
      <w:r>
        <w:rPr>
          <w:noProof/>
        </w:rPr>
        <w:drawing>
          <wp:inline distT="0" distB="0" distL="0" distR="0" wp14:anchorId="065B1AB3" wp14:editId="701C0A1C">
            <wp:extent cx="5969000" cy="2705100"/>
            <wp:effectExtent l="0" t="0" r="0" b="0"/>
            <wp:docPr id="249" name="Imagen 2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69000" cy="2705100"/>
                    </a:xfrm>
                    <a:prstGeom prst="rect">
                      <a:avLst/>
                    </a:prstGeom>
                    <a:noFill/>
                    <a:ln>
                      <a:noFill/>
                    </a:ln>
                  </pic:spPr>
                </pic:pic>
              </a:graphicData>
            </a:graphic>
          </wp:inline>
        </w:drawing>
      </w:r>
    </w:p>
    <w:p w:rsidR="00BD422E" w:rsidRPr="00E91B02" w:rsidRDefault="00BD422E" w:rsidP="00BD422E">
      <w:pPr>
        <w:spacing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When Chinese e-commerce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92"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globalization had started more than 2,000 years ago would also have a stake in globalization’s future.</w:t>
      </w:r>
    </w:p>
    <w:p w:rsidR="00BD422E" w:rsidRPr="00D37EAF" w:rsidRDefault="00BD422E" w:rsidP="00BD422E">
      <w:pPr>
        <w:spacing w:before="100" w:beforeAutospacing="1" w:after="100" w:afterAutospacing="1" w:line="240" w:lineRule="auto"/>
        <w:jc w:val="both"/>
        <w:rPr>
          <w:rFonts w:ascii="Times New Roman" w:eastAsia="Times New Roman" w:hAnsi="Times New Roman" w:cs="Times New Roman"/>
          <w:sz w:val="24"/>
          <w:szCs w:val="24"/>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globalization start? What were its major phases? And where is it headed tomorrow?</w:t>
      </w:r>
      <w:r>
        <w:rPr>
          <w:rFonts w:ascii="Times New Roman" w:eastAsia="Times New Roman" w:hAnsi="Times New Roman" w:cs="Times New Roman"/>
          <w:sz w:val="24"/>
          <w:szCs w:val="24"/>
          <w:lang w:val="en-US"/>
        </w:rPr>
        <w:t xml:space="preserve"> ... </w:t>
      </w:r>
      <w:r w:rsidRPr="00D37EAF">
        <w:rPr>
          <w:rFonts w:ascii="Times New Roman" w:eastAsia="Times New Roman" w:hAnsi="Times New Roman" w:cs="Times New Roman"/>
          <w:sz w:val="24"/>
          <w:szCs w:val="24"/>
        </w:rPr>
        <w:t xml:space="preserve">(A brief history of globalization - World Economic Forum - </w:t>
      </w:r>
      <w:r w:rsidRPr="00D37EAF">
        <w:rPr>
          <w:rFonts w:ascii="Times New Roman" w:eastAsia="Times New Roman" w:hAnsi="Times New Roman" w:cs="Times New Roman"/>
          <w:b/>
          <w:sz w:val="24"/>
          <w:szCs w:val="24"/>
        </w:rPr>
        <w:t>17/1/19</w:t>
      </w:r>
      <w:r w:rsidRPr="00D37EAF">
        <w:rPr>
          <w:rFonts w:ascii="Times New Roman" w:eastAsia="Times New Roman" w:hAnsi="Times New Roman" w:cs="Times New Roman"/>
          <w:sz w:val="24"/>
          <w:szCs w:val="24"/>
        </w:rPr>
        <w:t>)</w:t>
      </w:r>
    </w:p>
    <w:p w:rsidR="00BD422E" w:rsidRDefault="00BD422E" w:rsidP="00BD422E">
      <w:pPr>
        <w:spacing w:line="240" w:lineRule="auto"/>
        <w:jc w:val="both"/>
        <w:rPr>
          <w:rFonts w:ascii="Times New Roman" w:eastAsia="Times New Roman" w:hAnsi="Times New Roman" w:cs="Times New Roman"/>
          <w:sz w:val="24"/>
          <w:szCs w:val="24"/>
          <w:u w:val="single"/>
        </w:rPr>
      </w:pPr>
      <w:r w:rsidRPr="00BA1B02">
        <w:rPr>
          <w:rFonts w:ascii="Times New Roman" w:eastAsia="Times New Roman" w:hAnsi="Times New Roman" w:cs="Times New Roman"/>
          <w:sz w:val="24"/>
          <w:szCs w:val="24"/>
          <w:u w:val="single"/>
        </w:rPr>
        <w:t>La clase media pobre de los países ricos (los que no vieron venir la cachetada)</w:t>
      </w:r>
    </w:p>
    <w:p w:rsidR="00BD422E" w:rsidRPr="007B18F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El círculo de la pobreza: p</w:t>
      </w:r>
      <w:r w:rsidRPr="007B18FD">
        <w:rPr>
          <w:rFonts w:ascii="Times New Roman" w:hAnsi="Times New Roman" w:cs="Times New Roman"/>
          <w:sz w:val="24"/>
          <w:szCs w:val="24"/>
        </w:rPr>
        <w:t>ara acceder a los mejores puestos, debes cuidar tu nombre y no devaluarlo con trabajos que te den mala reputación. Pero ¿quién se lo puede permitir?</w:t>
      </w:r>
    </w:p>
    <w:p w:rsidR="00BD422E" w:rsidRPr="007B18FD"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Es un ejemplo un tanto burdo -y, probablemente, tramposo-</w:t>
      </w:r>
      <w:r w:rsidRPr="007B18FD">
        <w:rPr>
          <w:rFonts w:ascii="Times New Roman" w:hAnsi="Times New Roman" w:cs="Times New Roman"/>
          <w:sz w:val="24"/>
          <w:szCs w:val="24"/>
        </w:rPr>
        <w:t xml:space="preserve"> de lo que resume un artículo publicado por Tim Denning, que se define a sí mismo como “bloguero viral”. Lo que aconseja al lector es, básicamente, que no abarate el precio de su nombre (su firma, su marca) </w:t>
      </w:r>
      <w:r w:rsidRPr="007B18FD">
        <w:rPr>
          <w:rFonts w:ascii="Times New Roman" w:hAnsi="Times New Roman" w:cs="Times New Roman"/>
          <w:sz w:val="24"/>
          <w:szCs w:val="24"/>
        </w:rPr>
        <w:lastRenderedPageBreak/>
        <w:t>aceptando encargos en los que no cree o que van a encasillarlo como un trabajador “barato”. A la larga, explica, ser selectivo resulta mucho más rentable que aceptar la primera propuesta que se presenta. Si eres barato, te pagarán barato, y si eres caro...</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 xml:space="preserve"> “Cuando lo que quieres es ganar dinero con lo que haces, las empresas y proyectos a los que has estado vinculado determinan tu valor”, explica. “Si lo único que has hecho ha sido publicar entradas de blogs por 15 dólares y </w:t>
      </w:r>
      <w:r>
        <w:rPr>
          <w:rFonts w:ascii="Times New Roman" w:hAnsi="Times New Roman" w:cs="Times New Roman"/>
          <w:sz w:val="24"/>
          <w:szCs w:val="24"/>
        </w:rPr>
        <w:t>estás pidiendo 1.000 dólares a “INC Magazine”</w:t>
      </w:r>
      <w:r w:rsidRPr="007B18FD">
        <w:rPr>
          <w:rFonts w:ascii="Times New Roman" w:hAnsi="Times New Roman" w:cs="Times New Roman"/>
          <w:sz w:val="24"/>
          <w:szCs w:val="24"/>
        </w:rPr>
        <w:t xml:space="preserve"> por una entrada, no te van a pagar esa suma de dinero”. Es una obviedad, pero oculta una moraleja que tendemos a olvidar. Debido a que nuestro valor futuro depende por completo del actual, debemos preocuparnos por que este sea todo lo alto que podamos. “Conseguir lo que mereces en el futuro es no conformarse con lo barato hoy”, recuerda. “Es muy difícil ver más allá de tu valor actual”. Tiene un punto de ese “fake it till you make it” que te sugiere que te comportes como un rico si quieres serlo.</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Hay tres tentaciones que debemos evitar, señala Denning: decir “sí” a todo, ceder nuestra credibilidad simplemente “para dar a conocer nuestro nombre” y aceptar remuneraciones bajas justificándonos en la experiencia o que servirá para llegar a más público. Nada de eso. Denning dice que “incluso si eres un don nadie como yo, tienes que cuidar seriamente de tu nombre”. La gran pregunta, sin embargo, es hasta qué punto un don nadie puede permitirse cuidar su nombre, o si eso es precisamente lo que diferencia a los trabajadores de élite y el resto.</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No todo el mundo tiene las mismas posibilidades de elegir trabajar o no, por lo que es lógico pensar que los puestos ideales (y mejor pagados) terminarán en manos de aquellos que disponen de una mayor elección. Lo resumen bien los investigadores Brett Theodos y Robert Bednarik en su informe sobre “la trampa de los sueldos bajos” para Oxfam: “La posibilidad de abandonar los malos salarios decrece dramáticamente a medida que uno pasa más tiempo en un empleo mal pagado, ya que las características asociadas con este empleo conducen a mayores niveles de bajos salarios permanentes”.</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En otras palabras, y al contrario del mito que señala que trabajar es siempre mejor que no hacerlo, aquellos que pueden permitirse sortear los malos empleos tienen ventaja respecto al resto, especialmente en un contexto en el que cada vez es más fácil conocer los entresijos del pasado laboral de un potencial trabajador a través de una sencilla búsqueda en internet. Esta brecha se amplía aún más si el tiempo no trabajado se destina a ampliar su formación, lo que, como recuerdan todos los estudios, aumenta las posibilidades de conseguir un empleo mejor remunerado, hacer contactos o mejorar su portfolio.</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Esto genera círculos virtuosos y viciosos, como señalaba el informe realizado por el Instituto Urbano de Georgetown. Tener un sueldo bajo implica que no puedes invertir en ti mismo, por ejemplo, cursando un posgrado que te abra las puertas de puestos más altos; también, te hace más difícil obtener herramientas en algunos casos necesarias para conseguir un trabajo (los autores ponen el ejemplo del automóvil); y, además, quienes menos cobran tienen más posibilidades de ser los primeros en salir de una empresa, lo que les devuelve a la casilla de salida.</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 xml:space="preserve">Se ha utilizado con frecuencia el término “ciclo de la pobreza” para referirse a la situación en la que los trabajadores con sueldos más bajos tienen menos probabilidades de ascender de manera significativa en la escala salarial, algo que se puede prolongar entre generaciones. Un informe publicado por la Fundación Joseph Rowntree, aunque haga referencia al mercado laboral británico, resulta revelador: recordaba que el factor con un mayor impacto en la pobreza recurrente son las condiciones laborales del empleado, y no el paro. Tener trabajo no </w:t>
      </w:r>
      <w:r w:rsidRPr="007B18FD">
        <w:rPr>
          <w:rFonts w:ascii="Times New Roman" w:hAnsi="Times New Roman" w:cs="Times New Roman"/>
          <w:sz w:val="24"/>
          <w:szCs w:val="24"/>
        </w:rPr>
        <w:lastRenderedPageBreak/>
        <w:t>era por sí mismo una vía para abandonar la situación de pobreza, si la seguridad del trabajo y los sueldos eran bajos.</w:t>
      </w:r>
    </w:p>
    <w:p w:rsidR="00BD422E" w:rsidRPr="007B18FD"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Las familias que dependen de los ingresos de uno de sus miembros, las madres solteras, los que se hacen cargo de personas dependientes o los jóvenes son los que tienen más probabilidades de verse obligados a aceptar un empleo que no le satisface, que “devalúa su nombre” o, simplemente, mal pagado. Una encuesta realizada en Reino Unido por la Comisión de Movilidad Social revelaba que uno de cada cuatro trabajadores se encuentra atrapado en una situación perpetua de empleo mal pagado. Las mujeres de poco más de 20 años que deben compaginar el trabajo y el cuidado de hijos son las más vulnerables.</w:t>
      </w:r>
    </w:p>
    <w:p w:rsidR="00BD422E" w:rsidRPr="000A776A" w:rsidRDefault="00BD422E" w:rsidP="00BD422E">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El director de la Comisión, el exministro Alan Milburn, señalaba del peligro que supone “un mercado laboral de dos velocidades”. Ese es uno de los puntos ciegos de la retórica de los “blogueros virales”, que siguiendo el sesgo del superviviente, consideran que lo que a ellos les ha funcionado también lo hará con los demás, olvidando que a menudo la necesidad, y no una estrategia equivocada, es lo que provoca o impide que alguien se decante por un trabajo mal pagado, aunqu</w:t>
      </w:r>
      <w:r>
        <w:rPr>
          <w:rFonts w:ascii="Times New Roman" w:hAnsi="Times New Roman" w:cs="Times New Roman"/>
          <w:sz w:val="24"/>
          <w:szCs w:val="24"/>
        </w:rPr>
        <w:t>e pueda arruinar su reputación “online”</w:t>
      </w:r>
      <w:r w:rsidRPr="007B18FD">
        <w:rPr>
          <w:rFonts w:ascii="Times New Roman" w:hAnsi="Times New Roman" w:cs="Times New Roman"/>
          <w:sz w:val="24"/>
          <w:szCs w:val="24"/>
        </w:rPr>
        <w:t>. Entre otras cosas, porque hacerse un nombre es un trabajo a largo plazo, y la mayoría de trabajadores españoles no pueden permitirse pensar más allá de la siguiente nómina.</w:t>
      </w:r>
    </w:p>
    <w:p w:rsidR="00BD422E" w:rsidRPr="009E350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9E3503">
        <w:rPr>
          <w:rFonts w:ascii="Times New Roman" w:eastAsia="Times New Roman" w:hAnsi="Times New Roman" w:cs="Times New Roman"/>
          <w:sz w:val="24"/>
          <w:szCs w:val="24"/>
        </w:rPr>
        <w:t>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dogma les impide identificarla, así como conocer sus deseos y sus aspiraciones. Unos la defenderían vivamente si se autodenominase clase obrera, en cuyo caso no habría problema para integrarla en sus discursos; otros apuestan por ella, siempre que se declare populista;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 “progre”. Pero, en todo caso, quien gane este espacio tendrá en sus manos el triunfo político en nuestro tiempo.</w:t>
      </w:r>
    </w:p>
    <w:p w:rsidR="00BD422E" w:rsidRPr="009E3503"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r w:rsidRPr="009E3503">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rPr>
      </w:pP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33AA5">
        <w:rPr>
          <w:rFonts w:ascii="Times New Roman" w:eastAsia="Times New Roman" w:hAnsi="Times New Roman" w:cs="Times New Roman"/>
          <w:sz w:val="24"/>
          <w:szCs w:val="24"/>
          <w:u w:val="single"/>
        </w:rPr>
        <w:t>La clase media (de los países ricos) no va al paraíso</w:t>
      </w:r>
      <w:r>
        <w:rPr>
          <w:rFonts w:ascii="Times New Roman" w:eastAsia="Times New Roman" w:hAnsi="Times New Roman" w:cs="Times New Roman"/>
          <w:sz w:val="24"/>
          <w:szCs w:val="24"/>
          <w:u w:val="single"/>
        </w:rPr>
        <w:t xml:space="preserve"> (avergonzada de ser pobre)</w:t>
      </w:r>
    </w:p>
    <w:p w:rsidR="00BD422E"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D422E" w:rsidRPr="002446C7"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446C7">
        <w:rPr>
          <w:rFonts w:ascii="Times New Roman" w:hAnsi="Times New Roman" w:cs="Times New Roman"/>
          <w:sz w:val="24"/>
          <w:szCs w:val="24"/>
        </w:rPr>
        <w:t>Hay mil historias, cada una es diferente…</w:t>
      </w:r>
    </w:p>
    <w:p w:rsidR="00BD422E" w:rsidRPr="002446C7" w:rsidRDefault="00BD422E" w:rsidP="00BD422E">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Muchos miembros de la clase media que caen ahora en la pobreza lo ocultan a su entorno… Nunca hubieran pensado que se verían en esta situación… “Cuando ves que tu nivel de vida no es el mismo que antes, claro que te preguntas qué te ha pasado. Al principio te consuelas pensando que ya mañana irá mejor, que mañana encontrarás algo... Pero llega mañana y nada, y el dinero va bajando… Hasta que de repente te entra el miedo: “¿Y si no encuentro  un nuevo trabajo?, ¿y si me echan del piso?”. </w:t>
      </w: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lastRenderedPageBreak/>
        <w:t xml:space="preserve">Entonces echan la vista atrás y se preguntan en qué momento empezó todo, el motivo que puso en marcha los vasos comunicantes que acaban en la exclusión. Personas que hasta el momento del “detonante” no habían tenido ninguna relación con la exclusión y que ocultan su situación porque no quieren identificarse con una clase social denostada por la sociedad. Que no tienen para comprarse un abrigo, pero no dejan de pagar la comunidad para que no lo sepan los vecinos. Personas que viven lo que los expertos ya han acertado a denominar como “pobreza vergonzante”… que padecen la epidemia de la precariedad, cuando el empleo deja de garantizar la estabilidad de las familias… </w:t>
      </w:r>
      <w:r w:rsidRPr="00D77F01">
        <w:rPr>
          <w:rFonts w:ascii="Times New Roman" w:hAnsi="Times New Roman" w:cs="Times New Roman"/>
          <w:sz w:val="24"/>
          <w:szCs w:val="24"/>
        </w:rPr>
        <w:t>Pueden notar que hay más empleo pero que es más precario…</w:t>
      </w:r>
      <w:r w:rsidRPr="002446C7">
        <w:rPr>
          <w:rFonts w:ascii="Times New Roman" w:hAnsi="Times New Roman" w:cs="Times New Roman"/>
          <w:sz w:val="24"/>
          <w:szCs w:val="24"/>
        </w:rPr>
        <w:t xml:space="preserve"> Piden un trabajo fijo, cuando la mayoría de los empleos son temporales… Y si destinan todo a vivienda es cuando dejan de alimentarse de manera correcta, o pasan frío porque no pueden pagar la calefacción… </w:t>
      </w: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Al principio todo el mundo se siente aturdido, bloqueado. Uno no se levanta por la mañana y se encuentra como proyecto de futuro en la calle, sino que pasa algo y lo quiebra todo… Algunos se  cuidan mucho, se esfuerzan en mantener la dignidad y que no se note la nueva pobreza… Para los gastos básicos van pidiendo dinero a amigos con excusas, pero nunca dos veces a la misma persona. No quieren molestar…. La pobreza vergonzante… Hay una serie de espacios relacionales donde hacen su red: colegio de los niños, trabajo, ocio… Pero si les expulsan de esos espacios, eso se va perdiendo. Si se quedan sin trabajo, su círculo se reduce. Si no tienen dinero para el ocio, se vas distanciando de los amigos…</w:t>
      </w: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A diferencia de otros tipos de pobreza, la vergonzante no llama cuando lo necesita, sino que hay que salir a buscarla. La exclusión es una lotería en la que todos juegan, pero en la que unos tienen más papeletas que otros. La falta de trabajo, el nivel de formación profesional o los entornos desestructurados son factores de riesgo, pero llegado el momento del azar, a cualquiera puede tocarle. “Es una cuestión de circunstancias. En la vida al final tomamos muchas decisiones cuyas consecuencias no podemos calcular. Contratas una hipoteca pensando que vas a poder pagar los siguientes 25 o 30 años. O formas una familia, pensando que no te vas a divorciar…”. Según los servicios sociales, la pobreza vergonzante se da más en barrios con mayor poder adquisitivo, porque no quieren ser los únicos señalados por ese problema social. “Por eso algunos pagan antes la comunidad que la calefacción”, explican. </w:t>
      </w: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La crisis ha cambiado los tipos de pobreza, pero no la imagen que se tiene de ella. Por eso, los que caen por primera vez en la vulnerabilidad económica tienen problemas para identificarse en su nueva realidad. Vivimos en una sociedad en la que poseer y visibilizarse como alguien que tiene dinero es fenómeno de éxito y no tener es símbolo de fracaso. Pero es cierto que la crisis económica pone a muchas familias en una situación que hasta entonces no habían vivido. Por eso, cuando se confían, la frase más habitual es “nunca pensé que me iba a ocurrir a mí”. La imagen del pobre ha cambiado, por eso no se reconocen, se puede ver por la calle a una persona con un nivel de limpieza y educación muy correcto, pero que está sufriendo una precariedad importantísima.</w:t>
      </w:r>
    </w:p>
    <w:p w:rsidR="00BD422E" w:rsidRPr="002446C7"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Uno de los sentimientos más comunes de este tipo de pobreza es la culpa, el sentir que podrían haber evitado la situación, sobre todo cuando piensan en su familia: “Cuando se enteraron, no se lo creían, que una persona con estudios como yo, acabase así”. Aunque con la vergüenza no se come, la sensación de humillación, los paraliza, deprime, aliena…  </w:t>
      </w:r>
    </w:p>
    <w:p w:rsidR="00BD422E" w:rsidRDefault="00BD422E" w:rsidP="00BD422E">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Aunque superen esa etapa de abatimiento, continúan sufriendo momentos de bajón y sobre todo, una profunda soledad que, a veces, ni siquiera pueden compartir con su familia. Cuesta que el núcleo familiar sea del todo consciente de la nueva situación “o más bien no se quieren </w:t>
      </w:r>
      <w:r w:rsidRPr="002446C7">
        <w:rPr>
          <w:rFonts w:ascii="Times New Roman" w:hAnsi="Times New Roman" w:cs="Times New Roman"/>
          <w:sz w:val="24"/>
          <w:szCs w:val="24"/>
        </w:rPr>
        <w:lastRenderedPageBreak/>
        <w:t>enterar”. A veces, cuando no pueden mantener el nivel de gastos, dicen: “Joder, es que parece que somos pobres”. Ya… eso es lo que no quieren ver: “que ahora son (somos) pobres”.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desigualdad </w:t>
      </w:r>
      <w:r w:rsidRPr="0093749B">
        <w:rPr>
          <w:rFonts w:ascii="Times New Roman" w:hAnsi="Times New Roman" w:cs="Times New Roman"/>
          <w:sz w:val="24"/>
          <w:szCs w:val="24"/>
        </w:rPr>
        <w:t>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Desde</w:t>
      </w:r>
      <w:r w:rsidRPr="0093749B">
        <w:rPr>
          <w:rFonts w:ascii="Times New Roman" w:hAnsi="Times New Roman" w:cs="Times New Roman"/>
          <w:sz w:val="24"/>
          <w:szCs w:val="24"/>
        </w:rPr>
        <w:t xml:space="preserve">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económicos implementados.</w:t>
      </w:r>
      <w:r>
        <w:rPr>
          <w:rFonts w:ascii="Times New Roman" w:hAnsi="Times New Roman" w:cs="Times New Roman"/>
          <w:sz w:val="24"/>
          <w:szCs w:val="24"/>
        </w:rPr>
        <w:t xml:space="preserve"> Esta situación de “bipolaridad” se consolida en la era digital. Y ahí, estamos…</w:t>
      </w:r>
    </w:p>
    <w:p w:rsidR="00BD422E" w:rsidRPr="00173706" w:rsidRDefault="00BD422E" w:rsidP="00BD422E">
      <w:pPr>
        <w:pStyle w:val="NormalWeb"/>
        <w:spacing w:before="0" w:beforeAutospacing="0" w:after="0" w:afterAutospacing="0"/>
        <w:jc w:val="both"/>
        <w:textAlignment w:val="baseline"/>
        <w:rPr>
          <w:color w:val="000000"/>
          <w:u w:val="single"/>
        </w:rPr>
      </w:pPr>
      <w:r w:rsidRPr="00173706">
        <w:rPr>
          <w:color w:val="000000"/>
          <w:u w:val="single"/>
        </w:rPr>
        <w:t xml:space="preserve">A modo de final: la “tanguedia” de la clase media (los “nuevos pobres”) de los países ricos (Cuesta abajo: “La vergüenza de haber sido. El dolor de ya no ser”) </w:t>
      </w:r>
    </w:p>
    <w:p w:rsidR="00BD422E" w:rsidRDefault="00BD422E" w:rsidP="00BD422E">
      <w:pPr>
        <w:pStyle w:val="NormalWeb"/>
        <w:spacing w:before="0" w:beforeAutospacing="0" w:after="0" w:afterAutospacing="0"/>
        <w:jc w:val="both"/>
        <w:textAlignment w:val="baseline"/>
        <w:rPr>
          <w:b/>
          <w:color w:val="000000"/>
        </w:rPr>
      </w:pPr>
    </w:p>
    <w:p w:rsidR="00BD422E" w:rsidRDefault="00BD422E" w:rsidP="00BD422E">
      <w:pPr>
        <w:pStyle w:val="NormalWeb"/>
        <w:spacing w:before="0" w:beforeAutospacing="0" w:after="0" w:afterAutospacing="0"/>
        <w:jc w:val="both"/>
        <w:textAlignment w:val="baseline"/>
        <w:rPr>
          <w:b/>
          <w:color w:val="000000"/>
        </w:rPr>
      </w:pPr>
      <w:r>
        <w:rPr>
          <w:noProof/>
        </w:rPr>
        <w:drawing>
          <wp:inline distT="0" distB="0" distL="0" distR="0" wp14:anchorId="7EBCD722" wp14:editId="2D9637E7">
            <wp:extent cx="5727700" cy="4203700"/>
            <wp:effectExtent l="0" t="0" r="6350" b="6350"/>
            <wp:docPr id="524" name="Imagen 524" descr="Image result for pobreza de la  clase media - Argentina"/>
            <wp:cNvGraphicFramePr/>
            <a:graphic xmlns:a="http://schemas.openxmlformats.org/drawingml/2006/main">
              <a:graphicData uri="http://schemas.openxmlformats.org/drawingml/2006/picture">
                <pic:pic xmlns:pic="http://schemas.openxmlformats.org/drawingml/2006/picture">
                  <pic:nvPicPr>
                    <pic:cNvPr id="7" name="Imagen 7" descr="Image result for pobreza de la  clase media - Argentina"/>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27700" cy="4203700"/>
                    </a:xfrm>
                    <a:prstGeom prst="rect">
                      <a:avLst/>
                    </a:prstGeom>
                    <a:noFill/>
                    <a:ln>
                      <a:noFill/>
                    </a:ln>
                  </pic:spPr>
                </pic:pic>
              </a:graphicData>
            </a:graphic>
          </wp:inline>
        </w:drawing>
      </w:r>
    </w:p>
    <w:p w:rsidR="00BD422E" w:rsidRPr="00844A92" w:rsidRDefault="00BD422E" w:rsidP="00BD422E">
      <w:pPr>
        <w:pStyle w:val="NormalWeb"/>
        <w:spacing w:before="0" w:beforeAutospacing="0" w:after="0" w:afterAutospacing="0"/>
        <w:jc w:val="both"/>
        <w:textAlignment w:val="baseline"/>
        <w:rPr>
          <w:b/>
          <w:color w:val="000000"/>
        </w:rPr>
      </w:pPr>
      <w:r>
        <w:rPr>
          <w:color w:val="000000"/>
        </w:rPr>
        <w:t>(Una vez más</w:t>
      </w:r>
      <w:r w:rsidR="00626D78">
        <w:rPr>
          <w:color w:val="000000"/>
        </w:rPr>
        <w:t>,</w:t>
      </w:r>
      <w:r>
        <w:rPr>
          <w:color w:val="000000"/>
        </w:rPr>
        <w:t xml:space="preserve"> recurro a la crítica social de Mafalda</w:t>
      </w:r>
      <w:r w:rsidR="00626D78">
        <w:rPr>
          <w:color w:val="000000"/>
        </w:rPr>
        <w:t>,</w:t>
      </w:r>
      <w:r>
        <w:rPr>
          <w:color w:val="000000"/>
        </w:rPr>
        <w:t xml:space="preserve"> para escenificar el esperpento, y además, me sirve para rendir homenaje a Joaquín Lavado (Quino), fallecido el 30/9/20 (q.e.p.d.))</w:t>
      </w:r>
      <w:r w:rsidRPr="00844A92">
        <w:rPr>
          <w:b/>
          <w:color w:val="000000"/>
        </w:rPr>
        <w:t xml:space="preserve">  </w:t>
      </w:r>
    </w:p>
    <w:p w:rsidR="00BD422E" w:rsidRDefault="00BD422E" w:rsidP="00BD422E">
      <w:pPr>
        <w:pStyle w:val="NormalWeb"/>
        <w:spacing w:before="0" w:beforeAutospacing="0" w:after="0" w:afterAutospacing="0"/>
        <w:jc w:val="both"/>
        <w:textAlignment w:val="baseline"/>
        <w:rPr>
          <w:b/>
          <w:color w:val="000000"/>
        </w:rPr>
      </w:pPr>
    </w:p>
    <w:p w:rsidR="00BD422E" w:rsidRDefault="00BD422E" w:rsidP="00BD422E">
      <w:pPr>
        <w:pStyle w:val="NormalWeb"/>
        <w:spacing w:before="0" w:beforeAutospacing="0" w:after="0" w:afterAutospacing="0"/>
        <w:jc w:val="both"/>
        <w:textAlignment w:val="baseline"/>
        <w:rPr>
          <w:b/>
          <w:color w:val="000000"/>
        </w:rPr>
      </w:pPr>
      <w:r>
        <w:rPr>
          <w:b/>
          <w:color w:val="000000"/>
        </w:rPr>
        <w:lastRenderedPageBreak/>
        <w:t xml:space="preserve">Triste, melancólico y… ¿fatal? </w:t>
      </w:r>
      <w:r>
        <w:rPr>
          <w:b/>
        </w:rPr>
        <w:t>(topografía del terror económico y social)</w:t>
      </w:r>
    </w:p>
    <w:p w:rsidR="00BD422E" w:rsidRDefault="00BD422E" w:rsidP="00BD422E">
      <w:pPr>
        <w:pStyle w:val="NormalWeb"/>
        <w:spacing w:before="0" w:beforeAutospacing="0" w:after="0" w:afterAutospacing="0"/>
        <w:jc w:val="both"/>
        <w:textAlignment w:val="baseline"/>
        <w:rPr>
          <w:b/>
          <w:color w:val="000000"/>
        </w:rPr>
      </w:pPr>
      <w:r>
        <w:rPr>
          <w:b/>
        </w:rPr>
        <w:t xml:space="preserve"> </w:t>
      </w:r>
    </w:p>
    <w:p w:rsidR="00BD422E" w:rsidRDefault="00BD422E" w:rsidP="00BD422E">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 xml:space="preserve">Hablaron de la aldea global, de un mundo sin fronteras; proclamaron el desarrollo económico universal, expandiendo por doquier las bendiciones de la libertad de comercio, de la circulación de personas y capitales y, por supuesto, de los derechos civiles; los beneficios de la subcontratación, las ventajas de la deslocalización, pregonaron la revolución tecnológica de las oportunidades, declararon el fin de la Historia… y sin embargo, los acontecimientos de los últimos años han tomado una deriva tan inquietante como para preguntarse si se ha intentado cambiar todo sin cambiar demasiado ni hacer cambiar a los que no quieren cambiar nada, se niegan a reconocer sus errores y desprecian el peligro mortal que corren con el auge del “reinado del egoísmo”, como compendio de todos los males de la globalización y el individualismo liberal. Han logrado “aplanar la Tierra”, poblando con  zombis jibarizados, los países avanzados (ahora, en vías de subdesarrollo). Unos idiotas felices, adictos al móvil. </w:t>
      </w:r>
    </w:p>
    <w:p w:rsidR="00BD422E" w:rsidRDefault="00BD422E" w:rsidP="00BD422E">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¿Se puede convocar a unirse en torno a la idea de “libertad de mercado” cuando se tolera (y hasta defiende) un tinglado genuinamente liberticida, como el “socialismo de mercado” o el “capitalismo de estado”? El objetivo final de quienes han diseñado este modelo es la vuelta a un neo-feudalismo, a una nueva servidumbre, apoyados en un sistema claramente represivo.</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soportado tantas promesas rotas, tanto desguace laboral, tantas ilusiones frustradas, tanta humillación social, tanto futuro robado: ¿cómo se puede seguir alimentando la bestia (China, bandera de conveniencia), mientras se entona el himno “America first”? ¿cómo se pueden proyectar los Estados Unidos de Europa, cuando se cercena la columna vertebral del desarrollo económico y equilibrio social, que representa la clase media?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¿Queda vida en la clase media norteamericana o europea? ¿es consciente la clase media de esos países del daño infligido y la degradación provocada? ¿hasta dónde se dejará crecer a ese enemigo formidable que representa China? ¿hasta cuándo se seguirá tolerando esta fenomenal impostura? ¿cuánto tiempo se puede soportar un modelo económico que permite que se trate como “siervos de la gleba” al 80% de la población? ¿cuánto tiempo habrá que esperar para que se desarticule un sistema de explotación y exterminio de clases, liberticida y feudal? ¿cuánto, para que se desarticulen sus tramas y connivencias corruptas?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Hemos llegado a un punto que era casi imposible de imaginar, algo imposible de soportar, pero real. Los falsos liberales, que han resultado ser, unos peligrosos liberticidas, están convirtiendo en mortal e irreversible lo que pudo ser venial y reversible. Olvidar esto ni se puede ni se debe. </w:t>
      </w:r>
      <w:r>
        <w:rPr>
          <w:rFonts w:ascii="Times New Roman" w:hAnsi="Times New Roman" w:cs="Times New Roman"/>
          <w:color w:val="000000"/>
          <w:sz w:val="24"/>
          <w:szCs w:val="24"/>
        </w:rPr>
        <w:t xml:space="preserve">No es liberalismo, no es productividad, no es competitividad. ¿Es estupidez, inmolación innecesaria, suicidio asistido, avaricia, arrogancia, fatuidad, exceso de cortoplacismo,  presión de Wall Street (expectativas del mercado) para que se puedan continuar presentando mejoras en los resultados trimestrales, adicción a los bonus, exceso de stock options…?  </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Si los responsables de las políticas en Estados Unidos y Europa siguen preocupados por complacer a Wall Street, a las grandes empresas y a los economistas neoliberales, el desempeño económico de sus países se verá afectado y las desigualdades de riqueza entre los norteamericanos y europeos seguirán creciendo. Esto a su vez aumentará el riesgo de una mayor inestabilidad social, extremismo y populismo. Las elites estadounidenses y europeas no pueden darse el lujo de ignorar las señales de alarma obvias de la misma manera que pasaron por alto la burbuja de las hipotecas de alto riesgo que desató la crisis financiera de 2008.</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Después de haber aguantado tantas afrentas y algunas más (la lista resulta interminable): apaguen la tele, desconecten el móvil, cierren el iPad… miren a sus hijos y nietos (nuevos pobres, de países ricos)… y respóndanse esta pregunta final (fatal) ¿cómo se puede “pedir la muerte” de la clase media (norteamericana o europea) antes de luchar? Ustedes mismos… </w:t>
      </w:r>
    </w:p>
    <w:p w:rsidR="00BD422E" w:rsidRDefault="00BD422E" w:rsidP="00BD422E">
      <w:pPr>
        <w:pStyle w:val="NormalWeb"/>
        <w:jc w:val="both"/>
      </w:pPr>
      <w:r>
        <w:rPr>
          <w:color w:val="000000"/>
        </w:rPr>
        <w:t xml:space="preserve">Si están dispuestos a aceptar al “deep blue”, como animal de compañía, a tolerar </w:t>
      </w:r>
      <w:r>
        <w:t>un sistema encaminado a sostener una expansión artificial de la demanda vía deuda, alrededor de distintos procesos especulativos, ninguno productivo…</w:t>
      </w:r>
      <w:r>
        <w:rPr>
          <w:color w:val="000000"/>
        </w:rPr>
        <w:t xml:space="preserve"> cuando se queden sin trabajo y se vean empujados al abismo de la pobreza, siempre tendrán la “magnífica” oportunidad de “emplearse” haciendo paquetes en Amazon, como chofer en Uber, alquilar alguna de sus habitaciones, o el sillón preferido, o vuestra cama matrimonial, por Airbnb, hacer repartos en bicicleta para Glovo o Deliveroo, ser piloto de drones, ser escritor en Twitter (para lo cual no solo tendrán que redactar textos en 140 caracteres, sino, lo que es peor aún, pensar en 140 caracteres), </w:t>
      </w:r>
      <w:r>
        <w:t xml:space="preserve">aparcador de patinetes, agente de seguros para accidentes con peatones causados por automóviles sin conductor o scooters, impresor de cabezas en 3D para desbloquear smartphones, experto en conocimiento linkado, probador de Nintendo, muñeco de Pokemon, emoji en WhatsApp, fotógrafo de todo, influencer en Instagram, personal trainer, centinela de la ideología de género, activista LGTBI, chaleco amarillo, tripulante de buques de ONG para cooperar con las mafias que trafican con inmigrantes ilegales en el Mediterráneo, youtuber, blogger, falso autónomo de cualquiera de las “plataformas”, pero siempre “work in progress”. </w:t>
      </w:r>
    </w:p>
    <w:p w:rsidR="00BD422E" w:rsidRDefault="00BD422E" w:rsidP="00BD422E">
      <w:pPr>
        <w:pStyle w:val="NormalWeb"/>
        <w:spacing w:before="0" w:beforeAutospacing="0" w:after="0" w:afterAutospacing="0"/>
        <w:jc w:val="both"/>
        <w:textAlignment w:val="baseline"/>
        <w:rPr>
          <w:color w:val="000000"/>
        </w:rPr>
      </w:pPr>
      <w:r>
        <w:rPr>
          <w:color w:val="000000"/>
        </w:rPr>
        <w:t xml:space="preserve">Mientras continúan abducidos por el último modelo de iPhone, se hacen selfies con los colegas, siguen vendiendo la intimidad por Facebook o se sienten famosos por un día en Instagram, no deben olvidarse de tomar las pastillas para (no, contra) la amnesia, o de  poner edulcorantes al mejunje, para poder “tragarse” un sistema económico tan injusto como impresentable (haciendo más soportable el sistema de ablación social en marcha). </w:t>
      </w:r>
    </w:p>
    <w:p w:rsidR="00BD422E" w:rsidRDefault="00BD422E" w:rsidP="00BD422E">
      <w:pPr>
        <w:pStyle w:val="NormalWeb"/>
        <w:spacing w:before="0" w:beforeAutospacing="0" w:after="0" w:afterAutospacing="0"/>
        <w:jc w:val="both"/>
        <w:textAlignment w:val="baseline"/>
        <w:rPr>
          <w:color w:val="000000"/>
        </w:rPr>
      </w:pPr>
    </w:p>
    <w:p w:rsidR="00BD422E" w:rsidRDefault="00BD422E" w:rsidP="00BD422E">
      <w:pPr>
        <w:pStyle w:val="NormalWeb"/>
        <w:spacing w:before="0" w:beforeAutospacing="0" w:after="0" w:afterAutospacing="0"/>
        <w:jc w:val="both"/>
        <w:textAlignment w:val="baseline"/>
        <w:rPr>
          <w:color w:val="000000"/>
        </w:rPr>
      </w:pPr>
      <w:r>
        <w:rPr>
          <w:color w:val="000000"/>
        </w:rPr>
        <w:t>Creo humildemente, que toda esta “pirotecnia” de la “nueva economía” (robótica, inteligencia artificial, datos de voz, analítica aumentada, algoritmos, tecnologías disruptivas, asociacionismo, gig economy…) de los países avanzados, ha servido para poco. En el fondo, para nada. Para nada bueno, se entiende. Si todo esto se hizo para dejar a todos contentos (países pobres y ricos): el “invento” ha fracasado. Porque no todos están contentos. Casi nadie lo está (al menos, en los países ricos).</w:t>
      </w:r>
    </w:p>
    <w:p w:rsidR="00BD422E" w:rsidRDefault="00BD422E" w:rsidP="00BD422E">
      <w:pPr>
        <w:pStyle w:val="NormalWeb"/>
        <w:spacing w:before="0" w:beforeAutospacing="0" w:after="0" w:afterAutospacing="0"/>
        <w:jc w:val="both"/>
        <w:textAlignment w:val="baseline"/>
        <w:rPr>
          <w:color w:val="000000"/>
        </w:rPr>
      </w:pPr>
    </w:p>
    <w:p w:rsidR="00BD422E" w:rsidRDefault="00BD422E" w:rsidP="00BD422E">
      <w:pPr>
        <w:pStyle w:val="NormalWeb"/>
        <w:spacing w:before="0" w:beforeAutospacing="0" w:after="0" w:afterAutospacing="0"/>
        <w:jc w:val="both"/>
        <w:textAlignment w:val="baseline"/>
        <w:rPr>
          <w:b/>
        </w:rPr>
      </w:pPr>
      <w:r>
        <w:rPr>
          <w:color w:val="000000"/>
        </w:rPr>
        <w:t xml:space="preserve">En la batalla del aplausómetro ganan China (lista para el “sorpasso”), Wall Street (a lomos del relajamiento cuantitativo y las burbujas prefabricadas), y algunos países emergentes (no todos) atentos a pescar en río revuelto. El resto, trabajadores, profesionales, jóvenes, pensionistas, familias, pequeños empresarios, de los países desarrollados, hastiados de tener que aceptar el “nuevo normal”, </w:t>
      </w:r>
      <w:r>
        <w:t>de una China que hace alarde del mayor PIB del mundo (en términos de paridad de poder adquisitivo), c</w:t>
      </w:r>
      <w:r>
        <w:rPr>
          <w:color w:val="000000"/>
        </w:rPr>
        <w:t>omo una hecho de la naturaleza; cansados de soportar e</w:t>
      </w:r>
      <w:r>
        <w:t>l impacto negativo en términos de bienestar que provoca el “adiós a las armas” (economía real) de sus países (antes, avanzados).</w:t>
      </w:r>
      <w:r>
        <w:rPr>
          <w:color w:val="000000"/>
        </w:rPr>
        <w:t xml:space="preserve"> </w:t>
      </w:r>
      <w:r>
        <w:t xml:space="preserve">Mientras imponen al personal una resiliencia farisea, la concentración empresarial y de riqueza que ello conlleva, y la búsqueda a cualquier precio de una rentabilidad determinada, tienen un impacto demoledor en los trabajadores, clientes y proveedores. Y todo ello  con un proceso de acumulación en pocas manos, es decir, con un incremento sin paragón de las desigualdades. </w:t>
      </w:r>
      <w:r>
        <w:rPr>
          <w:b/>
        </w:rPr>
        <w:t>Un neofeudalismo en toda regla: adiós clase media, adiós…</w:t>
      </w:r>
    </w:p>
    <w:p w:rsidR="00BD422E" w:rsidRDefault="00BD422E" w:rsidP="00BD422E">
      <w:pPr>
        <w:pStyle w:val="NormalWeb"/>
        <w:spacing w:before="0" w:beforeAutospacing="0" w:after="0" w:afterAutospacing="0"/>
        <w:jc w:val="both"/>
        <w:textAlignment w:val="baseline"/>
        <w:rPr>
          <w:color w:val="000000"/>
        </w:rPr>
      </w:pP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b/>
          <w:sz w:val="24"/>
          <w:szCs w:val="24"/>
        </w:rPr>
        <w:t>Post scriptum</w:t>
      </w:r>
      <w:r>
        <w:rPr>
          <w:rFonts w:ascii="Times New Roman" w:hAnsi="Times New Roman" w:cs="Times New Roman"/>
          <w:sz w:val="24"/>
          <w:szCs w:val="24"/>
        </w:rPr>
        <w:t xml:space="preserve">: Suelo incluir en los Papers, un Apartado que casi siempre denomino: </w:t>
      </w:r>
      <w:r>
        <w:rPr>
          <w:rFonts w:ascii="Times New Roman" w:hAnsi="Times New Roman" w:cs="Times New Roman"/>
          <w:b/>
          <w:sz w:val="24"/>
          <w:szCs w:val="24"/>
        </w:rPr>
        <w:t>“La opinión de los que saben”</w:t>
      </w:r>
      <w:r>
        <w:rPr>
          <w:rFonts w:ascii="Times New Roman" w:hAnsi="Times New Roman" w:cs="Times New Roman"/>
          <w:sz w:val="24"/>
          <w:szCs w:val="24"/>
        </w:rPr>
        <w:t xml:space="preserve"> (aunque a veces, según los autores citados, agrego la coletilla </w:t>
      </w:r>
      <w:r>
        <w:rPr>
          <w:rFonts w:ascii="Times New Roman" w:hAnsi="Times New Roman" w:cs="Times New Roman"/>
          <w:b/>
          <w:sz w:val="24"/>
          <w:szCs w:val="24"/>
        </w:rPr>
        <w:lastRenderedPageBreak/>
        <w:t>“varios nobelados y algunos “noveleros”</w:t>
      </w:r>
      <w:r>
        <w:rPr>
          <w:rFonts w:ascii="Times New Roman" w:hAnsi="Times New Roman" w:cs="Times New Roman"/>
          <w:sz w:val="24"/>
          <w:szCs w:val="24"/>
        </w:rPr>
        <w:t>); lo hago con la intención de ampliar el nivel de información de los lectores, y permitirles contrastar mis comentarios y propuestas con el juicio de los “grandes bonetes” del pensamiento económico, las “vacas sagradas” de las universidades más prestigiosas, o los profetas de los dogmas, mantras y paradigmas de moda.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caso, no he encontrado muchos autores que discutan sobre la declinación de las clases sociales en los países avanzados. Aunque hay varios que han tratado asuntos referidos a la distribución (regresiva) de los ingresos, lamentablemente, no puedo aportarles artículos que cuantifiquen el proceso de “laminación” de la clase media en Estados Unidos o Europa. No obstante ello, les agrego algunos párrafos de publicaciones recientes, firmadas por autores de reconocido prestigio, como “coda” de este Paper, para que ustedes puedan “dar o quitar razón” a lo suscripto, por este humilde “reportero económico”, a lo largo del texto. </w:t>
      </w: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 “Cuánto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internacionales. Y aunque técnicamente hay más democracias hoy que en 1989, muchas se están volviendo más iliberales.</w:t>
      </w: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No extraña que el apoyo público a la globalización haya menguado. Y en esto no ayudaron los ataques del 11 de septiembre de 2001 y los 5,6 billones de dólares gastados en la “guerra al terrorismo”. Tampoco lo hizo la crisis financiera de 2008, que expuso la incapacidad de expertos e instituciones para manejar la interdependencia y el cambio tecnológico. Una creciente divisoria entre las élites y todos aquellos que han sido “olvidados” envenena la política hace una generación…</w:t>
      </w: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BD422E" w:rsidRDefault="00BD422E" w:rsidP="00BD422E">
      <w:pPr>
        <w:spacing w:after="0" w:line="240" w:lineRule="auto"/>
        <w:jc w:val="both"/>
        <w:textAlignment w:val="baseline"/>
        <w:rPr>
          <w:rFonts w:ascii="Times New Roman" w:eastAsia="Times New Roman" w:hAnsi="Times New Roman" w:cs="Times New Roman"/>
          <w:i/>
          <w:sz w:val="24"/>
          <w:szCs w:val="24"/>
        </w:rPr>
      </w:pPr>
    </w:p>
    <w:p w:rsidR="00BD422E" w:rsidRDefault="00BD422E" w:rsidP="00BD422E">
      <w:pPr>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i/>
          <w:sz w:val="24"/>
          <w:szCs w:val="24"/>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 xml:space="preserve">(Project Syndicate- </w:t>
      </w:r>
      <w:r>
        <w:rPr>
          <w:rFonts w:ascii="Times New Roman" w:eastAsia="Times New Roman" w:hAnsi="Times New Roman" w:cs="Times New Roman"/>
          <w:b/>
          <w:sz w:val="24"/>
          <w:szCs w:val="24"/>
          <w:lang w:val="en-US"/>
        </w:rPr>
        <w:t>4/1/19</w:t>
      </w:r>
      <w:r>
        <w:rPr>
          <w:rFonts w:ascii="Times New Roman" w:eastAsia="Times New Roman" w:hAnsi="Times New Roman" w:cs="Times New Roman"/>
          <w:sz w:val="24"/>
          <w:szCs w:val="24"/>
          <w:lang w:val="en-US"/>
        </w:rPr>
        <w:t>)</w:t>
      </w:r>
    </w:p>
    <w:p w:rsidR="00BD422E" w:rsidRDefault="00BD422E" w:rsidP="00BD422E">
      <w:pPr>
        <w:spacing w:after="0" w:line="240" w:lineRule="auto"/>
        <w:jc w:val="both"/>
        <w:textAlignment w:val="baseline"/>
        <w:rPr>
          <w:rFonts w:ascii="Times New Roman" w:eastAsia="Times New Roman" w:hAnsi="Times New Roman" w:cs="Times New Roman"/>
          <w:i/>
          <w:sz w:val="24"/>
          <w:szCs w:val="24"/>
          <w:lang w:val="en-US"/>
        </w:rPr>
      </w:pPr>
    </w:p>
    <w:p w:rsidR="00BD422E" w:rsidRPr="008F2371" w:rsidRDefault="00BD422E" w:rsidP="00BD422E">
      <w:pPr>
        <w:spacing w:after="0" w:line="240" w:lineRule="auto"/>
        <w:jc w:val="both"/>
        <w:textAlignment w:val="baseline"/>
        <w:rPr>
          <w:rFonts w:ascii="Times New Roman" w:eastAsia="Times New Roman" w:hAnsi="Times New Roman" w:cs="Times New Roman"/>
          <w:sz w:val="20"/>
          <w:szCs w:val="20"/>
          <w:lang w:val="en-US"/>
        </w:rPr>
      </w:pPr>
      <w:r w:rsidRPr="008F2371">
        <w:rPr>
          <w:rFonts w:ascii="Times New Roman" w:eastAsia="Times New Roman" w:hAnsi="Times New Roman" w:cs="Times New Roman"/>
          <w:color w:val="000000"/>
          <w:sz w:val="20"/>
          <w:szCs w:val="20"/>
          <w:lang w:val="en-US"/>
        </w:rPr>
        <w:t>(</w:t>
      </w:r>
      <w:r w:rsidRPr="008F2371">
        <w:rPr>
          <w:rFonts w:ascii="Times New Roman" w:eastAsia="Times New Roman" w:hAnsi="Times New Roman" w:cs="Times New Roman"/>
          <w:b/>
          <w:color w:val="000000"/>
          <w:sz w:val="20"/>
          <w:szCs w:val="20"/>
          <w:lang w:val="en-US"/>
        </w:rPr>
        <w:t>Ian Goldin</w:t>
      </w:r>
      <w:r w:rsidRPr="008F2371">
        <w:rPr>
          <w:rFonts w:ascii="Times New Roman" w:eastAsia="Times New Roman" w:hAnsi="Times New Roman" w:cs="Times New Roman"/>
          <w:color w:val="000000"/>
          <w:sz w:val="20"/>
          <w:szCs w:val="20"/>
          <w:lang w:val="en-US"/>
        </w:rPr>
        <w:t>,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Butterfly Defect: How Globalization Creates Systemic Risks, and What to Do About It,  Migration and the</w:t>
      </w:r>
      <w:r w:rsidRPr="00844A92">
        <w:rPr>
          <w:rFonts w:ascii="Times New Roman" w:eastAsia="Times New Roman" w:hAnsi="Times New Roman" w:cs="Times New Roman"/>
          <w:color w:val="000000"/>
          <w:sz w:val="24"/>
          <w:szCs w:val="24"/>
          <w:lang w:val="en-US"/>
        </w:rPr>
        <w:t xml:space="preserve"> </w:t>
      </w:r>
      <w:r w:rsidRPr="008F2371">
        <w:rPr>
          <w:rFonts w:ascii="Times New Roman" w:eastAsia="Times New Roman" w:hAnsi="Times New Roman" w:cs="Times New Roman"/>
          <w:color w:val="000000"/>
          <w:sz w:val="20"/>
          <w:szCs w:val="20"/>
          <w:lang w:val="en-US"/>
        </w:rPr>
        <w:t xml:space="preserve">Economy: Economic Realities, Social Impacts and Political Choices, and Development: A Very Short Introduction. He is the author and presenter of the BBC series After the Crash…) </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lastRenderedPageBreak/>
        <w:t>“Después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generalizadas, el populismo, se ha tornado como una opción cada vez más atractiva, como una alternativa al status quo…</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determinar lo que comprende el bien público, primero debemos identificar las causas de la desigualdad.</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inversión. Y, aviva la desconfianza, en especial con relación a las empresas de tecnología y la forma como estas administran nuestros datos…</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lastRenderedPageBreak/>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evitar desarrollando políticas que favorezcan la palabra “y”, haciendo que prevalezca sobre la “o”, permitiendo que se pueda ir tras la consecución de la totalidad de los mencionados intereses, de manera paralela.</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 crearan una comunidad de intereses compartidos y, en última instancia, un propósito compartido.</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arquitectura de gobernanza global compartida, tenemos que evitar quedarnos atascados en el momento actual de gestión de crisis.</w:t>
      </w:r>
    </w:p>
    <w:p w:rsidR="00BD422E" w:rsidRDefault="00BD422E" w:rsidP="00BD422E">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institucionales y nacionales cortoplacistas… 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nuevo mundo se nos viene encima”.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5/1/19</w:t>
      </w:r>
      <w:r>
        <w:rPr>
          <w:rFonts w:ascii="Times New Roman" w:eastAsia="Times New Roman" w:hAnsi="Times New Roman" w:cs="Times New Roman"/>
          <w:bCs/>
          <w:sz w:val="24"/>
          <w:szCs w:val="24"/>
          <w:lang w:val="en-US"/>
        </w:rPr>
        <w:t>)</w:t>
      </w:r>
    </w:p>
    <w:p w:rsidR="00BD422E" w:rsidRPr="008F2371" w:rsidRDefault="00BD422E" w:rsidP="00BD422E">
      <w:pPr>
        <w:spacing w:after="180" w:line="240" w:lineRule="auto"/>
        <w:jc w:val="both"/>
        <w:rPr>
          <w:rFonts w:ascii="Times New Roman" w:eastAsia="Times New Roman" w:hAnsi="Times New Roman" w:cs="Times New Roman"/>
          <w:bCs/>
          <w:sz w:val="20"/>
          <w:szCs w:val="20"/>
          <w:lang w:val="en-US"/>
        </w:rPr>
      </w:pPr>
      <w:r w:rsidRPr="008F2371">
        <w:rPr>
          <w:rFonts w:ascii="Times New Roman" w:eastAsia="Times New Roman" w:hAnsi="Times New Roman" w:cs="Times New Roman"/>
          <w:bCs/>
          <w:sz w:val="20"/>
          <w:szCs w:val="20"/>
          <w:lang w:val="en-US"/>
        </w:rPr>
        <w:t>(</w:t>
      </w:r>
      <w:r w:rsidRPr="008F2371">
        <w:rPr>
          <w:rFonts w:ascii="Times New Roman" w:eastAsia="Times New Roman" w:hAnsi="Times New Roman" w:cs="Times New Roman"/>
          <w:b/>
          <w:bCs/>
          <w:sz w:val="20"/>
          <w:szCs w:val="20"/>
          <w:lang w:val="en-US"/>
        </w:rPr>
        <w:t>Klaus Schwab</w:t>
      </w:r>
      <w:r w:rsidRPr="008F2371">
        <w:rPr>
          <w:rFonts w:ascii="Times New Roman" w:eastAsia="Times New Roman" w:hAnsi="Times New Roman" w:cs="Times New Roman"/>
          <w:bCs/>
          <w:sz w:val="20"/>
          <w:szCs w:val="20"/>
          <w:lang w:val="en-US"/>
        </w:rPr>
        <w:t xml:space="preserve"> is Founder and Executive Chairman of the World Economic Forum)</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 </w:t>
      </w:r>
    </w:p>
    <w:p w:rsidR="00BD422E" w:rsidRDefault="00BD422E" w:rsidP="00BD422E">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En resumen, existe una enorme desconfianza en los gobiernos y los políticos, lo que implica que pedir sacrificios hoy a cambio de la promesa de una vida mejor mañana no será aceptado. Y esto es particularmente válido para las políticas “de goteo”: recortes </w:t>
      </w:r>
      <w:r>
        <w:rPr>
          <w:rFonts w:ascii="Times New Roman" w:eastAsia="Times New Roman" w:hAnsi="Times New Roman" w:cs="Times New Roman"/>
          <w:bCs/>
          <w:i/>
          <w:sz w:val="24"/>
          <w:szCs w:val="24"/>
        </w:rPr>
        <w:lastRenderedPageBreak/>
        <w:t xml:space="preserve">impositivos para los ricos que, se supone, terminarán beneficiando a todos los demás”…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7/1/19</w:t>
      </w:r>
      <w:r>
        <w:rPr>
          <w:rFonts w:ascii="Times New Roman" w:eastAsia="Times New Roman" w:hAnsi="Times New Roman" w:cs="Times New Roman"/>
          <w:bCs/>
          <w:sz w:val="24"/>
          <w:szCs w:val="24"/>
          <w:lang w:val="en-US"/>
        </w:rPr>
        <w:t>)</w:t>
      </w:r>
    </w:p>
    <w:p w:rsidR="00BD422E" w:rsidRPr="008F2371" w:rsidRDefault="00BD422E" w:rsidP="00BD422E">
      <w:pPr>
        <w:spacing w:after="180" w:line="240" w:lineRule="auto"/>
        <w:jc w:val="both"/>
        <w:rPr>
          <w:rFonts w:ascii="Times New Roman" w:eastAsia="Times New Roman" w:hAnsi="Times New Roman" w:cs="Times New Roman"/>
          <w:bCs/>
          <w:sz w:val="20"/>
          <w:szCs w:val="20"/>
          <w:lang w:val="en-US"/>
        </w:rPr>
      </w:pPr>
      <w:r w:rsidRPr="008F2371">
        <w:rPr>
          <w:rFonts w:ascii="Times New Roman" w:eastAsia="Times New Roman" w:hAnsi="Times New Roman" w:cs="Times New Roman"/>
          <w:bCs/>
          <w:sz w:val="20"/>
          <w:szCs w:val="20"/>
          <w:lang w:val="en-US"/>
        </w:rPr>
        <w:t>(</w:t>
      </w:r>
      <w:r w:rsidRPr="008F2371">
        <w:rPr>
          <w:rFonts w:ascii="Times New Roman" w:eastAsia="Times New Roman" w:hAnsi="Times New Roman" w:cs="Times New Roman"/>
          <w:b/>
          <w:bCs/>
          <w:sz w:val="20"/>
          <w:szCs w:val="20"/>
          <w:lang w:val="en-US"/>
        </w:rPr>
        <w:t>Joseph E. Stiglitz</w:t>
      </w:r>
      <w:r w:rsidRPr="008F2371">
        <w:rPr>
          <w:rFonts w:ascii="Times New Roman" w:eastAsia="Times New Roman" w:hAnsi="Times New Roman" w:cs="Times New Roman"/>
          <w:bCs/>
          <w:sz w:val="20"/>
          <w:szCs w:val="20"/>
          <w:lang w:val="en-US"/>
        </w:rPr>
        <w:t>, a Nobel laureate in economics, is University Professor at Columbia University and Chief Economist at the Roosevelt Institute. His most recent book is Globalization and Its Discontents Revisited: Anti-Globalization in the Era of Trump)</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“Y estos norteamericanos tienen muchos motivos para estar furiosos. Como señal más evidente, Estados Unidos es la única sociedad desarrollada importante donde el ingreso promedio de la mitad inferior no sólo se ha estancado, sino que ha caído marcadamente, como ha documentado Danny Quah de la Universidad Nacional de Singapur. Aún más preocupante, el ingreso promedio del 1% superior de la población fue 138 veces superior al del 50% inferior en 2010, comparado con 41 veces más alto en 1980.</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No existe una explicación única sobre por qué la desigualdad en Estados Unidos se ha disparado mientras que los intereses económicos del 50% inferior de la sociedad se han ignorado. Pero podemos obtener por lo menos una respuesta parcial si analizamos los dos principios de justicia que articuló el filósofo John Rawls de Harvard en su famoso libro Teoría de la justicia. El primer principio enfatiza que cada persona debería tener “un derecho igual a la libertad más amplia”, mientras que el segundo dice que las desigualdades sociales y económicas han de ser conformadas de modo tal que sean “ventajosas para todos”.</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El hecho innegable es que los liberales occidentales han enfatizado el primer principio por sobre el segundo, tanto en la teoría como en la práctica, priorizando la libertad individual y preocupándose mucho menos por la desigualdad. Creen que mientras haya elecciones y la gente pueda votar libre y equitativamente, están dadas las condiciones para una estabilidad social. Por lo tanto, se deduce que quienes fracasan económicamente lo hacen por incompetencia personal, no por las condiciones sociales.</w:t>
      </w:r>
    </w:p>
    <w:p w:rsidR="00BD422E" w:rsidRDefault="00BD422E" w:rsidP="00BD422E">
      <w:pPr>
        <w:spacing w:after="180" w:line="240" w:lineRule="auto"/>
        <w:jc w:val="both"/>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Sin embargo, no había ninguna duda cuando China se sumó a la Organización Mundial de Comercio en 2001 de que lo que vendría después era una “destrucción creativa” en las economías desarrolladas, con los consiguientes millones de pérdidas de empleo. Las elites de esas economías -ya sea en Estados Unidos, Francia u otra parte- tenían la responsabilidad de ayudar a quienes estaban perdiendo sus empleos. Pero esa ayuda no era inminente…</w:t>
      </w:r>
    </w:p>
    <w:p w:rsidR="00BD422E" w:rsidRDefault="00BD422E" w:rsidP="00BD422E">
      <w:pPr>
        <w:spacing w:after="180" w:line="240" w:lineRule="auto"/>
        <w:jc w:val="both"/>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rPr>
        <w:t xml:space="preserve">Por esta razón, los liberales pueden haber cometido un error estratégico al centrar su furia en el propio Trump. Por el contrario, deberían preguntarse por qué gran parte del 50% inferior confía en él (y hasta puede reelegirlo). Y si fueran honestos, los liberales admitirían que efectivamente ellos han desilusionado a la mitad inferior de la sociedad. Si los liberales quieren derrotar a Trump, existe un único camino: recuperar la confianza de los votantes que conforman gran parte de su base. Esto les exigirá reestructurar sus sociedades de manera que el crecimiento económico beneficie a la mitad inferior más que al 1% superior. En teoría, esto se puede lograr fácilmente. En la práctica, sin embargo, los grandes intereses creados invariablemente intentarán bloquear la reforma. La opción para los liberales es clara: pueden sentirse bien condenando a Trump, o pueden hacer el bien atacando los intereses de la elite que contribuyó a su elección”… </w:t>
      </w:r>
      <w:r>
        <w:rPr>
          <w:rFonts w:ascii="Times New Roman" w:eastAsia="Times New Roman" w:hAnsi="Times New Roman" w:cs="Times New Roman"/>
          <w:bCs/>
          <w:sz w:val="24"/>
          <w:szCs w:val="24"/>
          <w:lang w:val="en-US"/>
        </w:rPr>
        <w:t xml:space="preserve">(Project Syndicate - </w:t>
      </w:r>
      <w:r>
        <w:rPr>
          <w:rFonts w:ascii="Times New Roman" w:eastAsia="Times New Roman" w:hAnsi="Times New Roman" w:cs="Times New Roman"/>
          <w:b/>
          <w:bCs/>
          <w:sz w:val="24"/>
          <w:szCs w:val="24"/>
          <w:lang w:val="en-US"/>
        </w:rPr>
        <w:t>22/1/19</w:t>
      </w:r>
      <w:r>
        <w:rPr>
          <w:rFonts w:ascii="Times New Roman" w:eastAsia="Times New Roman" w:hAnsi="Times New Roman" w:cs="Times New Roman"/>
          <w:bCs/>
          <w:sz w:val="24"/>
          <w:szCs w:val="24"/>
          <w:lang w:val="en-US"/>
        </w:rPr>
        <w:t>)</w:t>
      </w:r>
    </w:p>
    <w:p w:rsidR="00BD422E" w:rsidRDefault="00BD422E" w:rsidP="00BD422E">
      <w:pPr>
        <w:spacing w:after="180" w:line="240" w:lineRule="auto"/>
        <w:jc w:val="both"/>
        <w:rPr>
          <w:rFonts w:ascii="Times New Roman" w:hAnsi="Times New Roman" w:cs="Times New Roman"/>
          <w:sz w:val="20"/>
          <w:szCs w:val="20"/>
          <w:lang w:val="en-US"/>
        </w:rPr>
      </w:pPr>
      <w:r w:rsidRPr="008F2371">
        <w:rPr>
          <w:rFonts w:ascii="Times New Roman" w:eastAsia="Times New Roman" w:hAnsi="Times New Roman" w:cs="Times New Roman"/>
          <w:bCs/>
          <w:sz w:val="20"/>
          <w:szCs w:val="20"/>
          <w:lang w:val="en-US"/>
        </w:rPr>
        <w:t>(</w:t>
      </w:r>
      <w:r w:rsidRPr="008F2371">
        <w:rPr>
          <w:rFonts w:ascii="Times New Roman" w:eastAsia="Times New Roman" w:hAnsi="Times New Roman" w:cs="Times New Roman"/>
          <w:b/>
          <w:bCs/>
          <w:sz w:val="20"/>
          <w:szCs w:val="20"/>
          <w:lang w:val="en-US"/>
        </w:rPr>
        <w:t>Kishore Mahbubani</w:t>
      </w:r>
      <w:r w:rsidRPr="008F2371">
        <w:rPr>
          <w:rFonts w:ascii="Times New Roman" w:eastAsia="Times New Roman" w:hAnsi="Times New Roman" w:cs="Times New Roman"/>
          <w:bCs/>
          <w:sz w:val="20"/>
          <w:szCs w:val="20"/>
          <w:lang w:val="en-US"/>
        </w:rPr>
        <w:t>, Professor in the Practice of Public Policy at the National University of Singapore, is the author of Has the West Lost It? and the co-author with Jeffery Sng of The ASEAN Miracle: A Catalyst for Peace. He was selected as one of Prospect magazine’s top 50 world thinkers in 2014)</w:t>
      </w:r>
      <w:r w:rsidRPr="008F2371">
        <w:rPr>
          <w:rFonts w:ascii="Times New Roman" w:hAnsi="Times New Roman" w:cs="Times New Roman"/>
          <w:sz w:val="20"/>
          <w:szCs w:val="20"/>
          <w:lang w:val="en-US"/>
        </w:rPr>
        <w:t xml:space="preserve">   </w:t>
      </w:r>
    </w:p>
    <w:p w:rsidR="00BD422E" w:rsidRDefault="00BD422E" w:rsidP="00BD422E">
      <w:pPr>
        <w:spacing w:after="180" w:line="240" w:lineRule="auto"/>
        <w:jc w:val="both"/>
        <w:rPr>
          <w:rFonts w:ascii="Times New Roman" w:hAnsi="Times New Roman" w:cs="Times New Roman"/>
          <w:sz w:val="20"/>
          <w:szCs w:val="20"/>
          <w:lang w:val="en-US"/>
        </w:rPr>
      </w:pPr>
    </w:p>
    <w:p w:rsidR="00BD422E" w:rsidRDefault="00BD422E" w:rsidP="00BD422E">
      <w:pPr>
        <w:spacing w:after="180" w:line="240" w:lineRule="auto"/>
        <w:jc w:val="both"/>
        <w:rPr>
          <w:rFonts w:ascii="Times New Roman" w:hAnsi="Times New Roman" w:cs="Times New Roman"/>
          <w:sz w:val="20"/>
          <w:szCs w:val="20"/>
          <w:lang w:val="en-US"/>
        </w:rPr>
      </w:pPr>
    </w:p>
    <w:p w:rsidR="00BD422E" w:rsidRDefault="00BD422E" w:rsidP="00BD422E">
      <w:pPr>
        <w:spacing w:line="240" w:lineRule="auto"/>
        <w:jc w:val="both"/>
        <w:rPr>
          <w:rFonts w:ascii="Times New Roman" w:hAnsi="Times New Roman" w:cs="Times New Roman"/>
          <w:b/>
          <w:sz w:val="24"/>
          <w:szCs w:val="24"/>
          <w:shd w:val="clear" w:color="auto" w:fill="FFFFFF"/>
        </w:rPr>
      </w:pPr>
      <w:r w:rsidRPr="00BD761F">
        <w:rPr>
          <w:rFonts w:ascii="Times New Roman" w:hAnsi="Times New Roman" w:cs="Times New Roman"/>
          <w:b/>
          <w:sz w:val="24"/>
          <w:szCs w:val="24"/>
          <w:shd w:val="clear" w:color="auto" w:fill="FFFFFF"/>
        </w:rPr>
        <w:lastRenderedPageBreak/>
        <w:t>- Anexo</w:t>
      </w:r>
      <w:r>
        <w:rPr>
          <w:rFonts w:ascii="Times New Roman" w:hAnsi="Times New Roman" w:cs="Times New Roman"/>
          <w:b/>
          <w:sz w:val="24"/>
          <w:szCs w:val="24"/>
          <w:shd w:val="clear" w:color="auto" w:fill="FFFFFF"/>
        </w:rPr>
        <w:t xml:space="preserve"> I</w:t>
      </w:r>
      <w:r w:rsidR="00626D78">
        <w:rPr>
          <w:rFonts w:ascii="Times New Roman" w:hAnsi="Times New Roman" w:cs="Times New Roman"/>
          <w:b/>
          <w:sz w:val="24"/>
          <w:szCs w:val="24"/>
          <w:shd w:val="clear" w:color="auto" w:fill="FFFFFF"/>
        </w:rPr>
        <w:t>I</w:t>
      </w:r>
      <w:r>
        <w:rPr>
          <w:rFonts w:ascii="Times New Roman" w:hAnsi="Times New Roman" w:cs="Times New Roman"/>
          <w:b/>
          <w:sz w:val="24"/>
          <w:szCs w:val="24"/>
          <w:shd w:val="clear" w:color="auto" w:fill="FFFFFF"/>
        </w:rPr>
        <w:t xml:space="preserve">: Base de datos (selección y resumen de Informes -recientes- de Organismos Internacionales, sobre la clase media)   </w:t>
      </w:r>
    </w:p>
    <w:p w:rsidR="00BD422E" w:rsidRPr="00327F8E" w:rsidRDefault="00BD422E" w:rsidP="00BD422E">
      <w:pPr>
        <w:spacing w:line="240" w:lineRule="auto"/>
        <w:jc w:val="both"/>
        <w:rPr>
          <w:rFonts w:ascii="Times New Roman" w:hAnsi="Times New Roman" w:cs="Times New Roman"/>
          <w:b/>
          <w:sz w:val="24"/>
          <w:szCs w:val="24"/>
          <w:shd w:val="clear" w:color="auto" w:fill="FFFFFF"/>
        </w:rPr>
      </w:pPr>
      <w:r w:rsidRPr="00BD761F">
        <w:rPr>
          <w:rFonts w:ascii="Times New Roman" w:hAnsi="Times New Roman" w:cs="Times New Roman"/>
          <w:b/>
          <w:sz w:val="24"/>
          <w:szCs w:val="24"/>
          <w:shd w:val="clear" w:color="auto" w:fill="FFFFFF"/>
        </w:rPr>
        <w:t>Expansión de la clase media global, 2030</w:t>
      </w:r>
      <w:r>
        <w:rPr>
          <w:rFonts w:ascii="Times New Roman" w:hAnsi="Times New Roman" w:cs="Times New Roman"/>
          <w:b/>
          <w:sz w:val="24"/>
          <w:szCs w:val="24"/>
          <w:shd w:val="clear" w:color="auto" w:fill="FFFFFF"/>
        </w:rPr>
        <w:t xml:space="preserve"> </w:t>
      </w:r>
      <w:r w:rsidRPr="00327F8E">
        <w:rPr>
          <w:rFonts w:ascii="Times New Roman" w:hAnsi="Times New Roman" w:cs="Times New Roman"/>
          <w:sz w:val="24"/>
          <w:szCs w:val="24"/>
          <w:shd w:val="clear" w:color="auto" w:fill="FFFFFF"/>
        </w:rPr>
        <w:t>(circulodeempresarios.org</w:t>
      </w:r>
      <w:r>
        <w:rPr>
          <w:rFonts w:ascii="Times New Roman" w:hAnsi="Times New Roman" w:cs="Times New Roman"/>
          <w:b/>
          <w:sz w:val="24"/>
          <w:szCs w:val="24"/>
          <w:shd w:val="clear" w:color="auto" w:fill="FFFFFF"/>
        </w:rPr>
        <w:t xml:space="preserve"> -</w:t>
      </w:r>
      <w:r w:rsidRPr="00327F8E">
        <w:rPr>
          <w:rFonts w:ascii="Times New Roman" w:hAnsi="Times New Roman" w:cs="Times New Roman"/>
          <w:b/>
          <w:sz w:val="24"/>
          <w:szCs w:val="24"/>
          <w:shd w:val="clear" w:color="auto" w:fill="FFFFFF"/>
        </w:rPr>
        <w:t xml:space="preserve"> 2016/04</w:t>
      </w:r>
      <w:r w:rsidRPr="00327F8E">
        <w:rPr>
          <w:rFonts w:ascii="Times New Roman" w:hAnsi="Times New Roman" w:cs="Times New Roman"/>
          <w:sz w:val="24"/>
          <w:szCs w:val="24"/>
          <w:shd w:val="clear" w:color="auto" w:fill="FFFFFF"/>
        </w:rPr>
        <w:t>)</w:t>
      </w:r>
    </w:p>
    <w:p w:rsidR="00BD422E" w:rsidRDefault="00BD422E" w:rsidP="00BD422E">
      <w:pPr>
        <w:spacing w:line="240" w:lineRule="auto"/>
        <w:jc w:val="both"/>
        <w:rPr>
          <w:rFonts w:ascii="Times New Roman" w:hAnsi="Times New Roman" w:cs="Times New Roman"/>
          <w:b/>
          <w:sz w:val="24"/>
          <w:szCs w:val="24"/>
          <w:shd w:val="clear" w:color="auto" w:fill="FFFFFF"/>
        </w:rPr>
      </w:pPr>
      <w:r w:rsidRPr="00327F8E">
        <w:rPr>
          <w:rFonts w:ascii="Times New Roman" w:hAnsi="Times New Roman" w:cs="Times New Roman"/>
          <w:b/>
          <w:noProof/>
          <w:sz w:val="24"/>
          <w:szCs w:val="24"/>
          <w:shd w:val="clear" w:color="auto" w:fill="FFFFFF"/>
        </w:rPr>
        <w:drawing>
          <wp:inline distT="0" distB="0" distL="0" distR="0" wp14:anchorId="2786086E" wp14:editId="5BFE3D16">
            <wp:extent cx="5729098" cy="3638550"/>
            <wp:effectExtent l="0" t="0" r="508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640082"/>
                    </a:xfrm>
                    <a:prstGeom prst="rect">
                      <a:avLst/>
                    </a:prstGeom>
                  </pic:spPr>
                </pic:pic>
              </a:graphicData>
            </a:graphic>
          </wp:inline>
        </w:drawing>
      </w:r>
    </w:p>
    <w:p w:rsidR="00BD422E" w:rsidRPr="00327F8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En 2009, un cuarto de la población mundial,</w:t>
      </w:r>
      <w:r>
        <w:rPr>
          <w:rFonts w:ascii="Times New Roman" w:hAnsi="Times New Roman" w:cs="Times New Roman"/>
          <w:sz w:val="24"/>
          <w:szCs w:val="24"/>
          <w:shd w:val="clear" w:color="auto" w:fill="FFFFFF"/>
        </w:rPr>
        <w:t xml:space="preserve"> 1.845 millones de personas, se </w:t>
      </w:r>
      <w:r w:rsidRPr="00327F8E">
        <w:rPr>
          <w:rFonts w:ascii="Times New Roman" w:hAnsi="Times New Roman" w:cs="Times New Roman"/>
          <w:sz w:val="24"/>
          <w:szCs w:val="24"/>
          <w:shd w:val="clear" w:color="auto" w:fill="FFFFFF"/>
        </w:rPr>
        <w:t>clasificaba como clase media al disponer de un</w:t>
      </w:r>
      <w:r>
        <w:rPr>
          <w:rFonts w:ascii="Times New Roman" w:hAnsi="Times New Roman" w:cs="Times New Roman"/>
          <w:sz w:val="24"/>
          <w:szCs w:val="24"/>
          <w:shd w:val="clear" w:color="auto" w:fill="FFFFFF"/>
        </w:rPr>
        <w:t>os ingresos diarios de entre 10 y 100 dólares</w:t>
      </w:r>
      <w:r w:rsidRPr="00327F8E">
        <w:rPr>
          <w:rFonts w:ascii="Times New Roman" w:hAnsi="Times New Roman" w:cs="Times New Roman"/>
          <w:sz w:val="24"/>
          <w:szCs w:val="24"/>
          <w:shd w:val="clear" w:color="auto" w:fill="FFFFFF"/>
        </w:rPr>
        <w:t>. Un 60% de este segmento p</w:t>
      </w:r>
      <w:r>
        <w:rPr>
          <w:rFonts w:ascii="Times New Roman" w:hAnsi="Times New Roman" w:cs="Times New Roman"/>
          <w:sz w:val="24"/>
          <w:szCs w:val="24"/>
          <w:shd w:val="clear" w:color="auto" w:fill="FFFFFF"/>
        </w:rPr>
        <w:t xml:space="preserve">oblacional residía en economías </w:t>
      </w:r>
      <w:r w:rsidRPr="00327F8E">
        <w:rPr>
          <w:rFonts w:ascii="Times New Roman" w:hAnsi="Times New Roman" w:cs="Times New Roman"/>
          <w:sz w:val="24"/>
          <w:szCs w:val="24"/>
          <w:shd w:val="clear" w:color="auto" w:fill="FFFFFF"/>
        </w:rPr>
        <w:t>desarrolladas.</w:t>
      </w:r>
    </w:p>
    <w:p w:rsidR="00BD422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En las próximas dos décadas la clase media glo</w:t>
      </w:r>
      <w:r>
        <w:rPr>
          <w:rFonts w:ascii="Times New Roman" w:hAnsi="Times New Roman" w:cs="Times New Roman"/>
          <w:sz w:val="24"/>
          <w:szCs w:val="24"/>
          <w:shd w:val="clear" w:color="auto" w:fill="FFFFFF"/>
        </w:rPr>
        <w:t>bal representará entre el 50% y el 66% de la población mundial</w:t>
      </w:r>
      <w:r w:rsidRPr="00327F8E">
        <w:rPr>
          <w:rFonts w:ascii="Times New Roman" w:hAnsi="Times New Roman" w:cs="Times New Roman"/>
          <w:sz w:val="24"/>
          <w:szCs w:val="24"/>
          <w:shd w:val="clear" w:color="auto" w:fill="FFFFFF"/>
        </w:rPr>
        <w:t>, debido pri</w:t>
      </w:r>
      <w:r>
        <w:rPr>
          <w:rFonts w:ascii="Times New Roman" w:hAnsi="Times New Roman" w:cs="Times New Roman"/>
          <w:sz w:val="24"/>
          <w:szCs w:val="24"/>
          <w:shd w:val="clear" w:color="auto" w:fill="FFFFFF"/>
        </w:rPr>
        <w:t xml:space="preserve">ncipalmente a su crecimiento en </w:t>
      </w:r>
      <w:r w:rsidRPr="00327F8E">
        <w:rPr>
          <w:rFonts w:ascii="Times New Roman" w:hAnsi="Times New Roman" w:cs="Times New Roman"/>
          <w:sz w:val="24"/>
          <w:szCs w:val="24"/>
          <w:shd w:val="clear" w:color="auto" w:fill="FFFFFF"/>
        </w:rPr>
        <w:t>los países emergentes.</w:t>
      </w:r>
    </w:p>
    <w:p w:rsidR="00BD422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Por regiones, de las 1.845 millones de personas,</w:t>
      </w:r>
      <w:r>
        <w:rPr>
          <w:rFonts w:ascii="Times New Roman" w:hAnsi="Times New Roman" w:cs="Times New Roman"/>
          <w:sz w:val="24"/>
          <w:szCs w:val="24"/>
          <w:shd w:val="clear" w:color="auto" w:fill="FFFFFF"/>
        </w:rPr>
        <w:t xml:space="preserve"> 525 millones se localizaban en </w:t>
      </w:r>
      <w:r w:rsidRPr="00327F8E">
        <w:rPr>
          <w:rFonts w:ascii="Times New Roman" w:hAnsi="Times New Roman" w:cs="Times New Roman"/>
          <w:sz w:val="24"/>
          <w:szCs w:val="24"/>
          <w:shd w:val="clear" w:color="auto" w:fill="FFFFFF"/>
        </w:rPr>
        <w:t>Asia-Pacífico, con 150 millones en China y 50 en India.</w:t>
      </w:r>
      <w:r w:rsidRPr="00327F8E">
        <w:rPr>
          <w:rFonts w:ascii="Times New Roman" w:hAnsi="Times New Roman" w:cs="Times New Roman"/>
          <w:sz w:val="24"/>
          <w:szCs w:val="24"/>
          <w:shd w:val="clear" w:color="auto" w:fill="FFFFFF"/>
        </w:rPr>
        <w:cr/>
      </w:r>
    </w:p>
    <w:p w:rsidR="00BD422E" w:rsidRDefault="00BD422E" w:rsidP="00BD422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327F8E">
        <w:rPr>
          <w:rFonts w:ascii="Times New Roman" w:hAnsi="Times New Roman" w:cs="Times New Roman"/>
          <w:noProof/>
          <w:sz w:val="24"/>
          <w:szCs w:val="24"/>
          <w:shd w:val="clear" w:color="auto" w:fill="FFFFFF"/>
        </w:rPr>
        <w:drawing>
          <wp:inline distT="0" distB="0" distL="0" distR="0" wp14:anchorId="437A6460" wp14:editId="49697DE8">
            <wp:extent cx="4305901" cy="2191056"/>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305901" cy="2191056"/>
                    </a:xfrm>
                    <a:prstGeom prst="rect">
                      <a:avLst/>
                    </a:prstGeom>
                  </pic:spPr>
                </pic:pic>
              </a:graphicData>
            </a:graphic>
          </wp:inline>
        </w:drawing>
      </w:r>
    </w:p>
    <w:p w:rsidR="00BD422E" w:rsidRPr="00327F8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lastRenderedPageBreak/>
        <w:t>Analizando su evolución hasta 2030, el mayor incremento de la clase media se producirá precisamente en Asia-Pacífico, donde se concentrarán dos tercios de la clase media global (3.228 millones) y un 59% de su consumo total.</w:t>
      </w:r>
    </w:p>
    <w:p w:rsidR="00BD422E" w:rsidRPr="00327F8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Liderarán este boom China e India, con 1.000 y 475 millones de personas, respectivamente.</w:t>
      </w:r>
    </w:p>
    <w:p w:rsidR="00BD422E" w:rsidRPr="00327F8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En contraste, en Norteamérica y Europa previsiblemente se producirá un ligero retroceso de la clase media y de su peso sobre el total global, entre otros factores por el envejecimiento de su población.</w:t>
      </w:r>
    </w:p>
    <w:p w:rsidR="00BD422E" w:rsidRDefault="00BD422E" w:rsidP="00BD422E">
      <w:pPr>
        <w:spacing w:line="240" w:lineRule="auto"/>
        <w:jc w:val="both"/>
        <w:rPr>
          <w:rFonts w:ascii="Times New Roman" w:hAnsi="Times New Roman" w:cs="Times New Roman"/>
          <w:sz w:val="24"/>
          <w:szCs w:val="24"/>
          <w:shd w:val="clear" w:color="auto" w:fill="FFFFFF"/>
        </w:rPr>
      </w:pPr>
      <w:r w:rsidRPr="00327F8E">
        <w:rPr>
          <w:rFonts w:ascii="Times New Roman" w:hAnsi="Times New Roman" w:cs="Times New Roman"/>
          <w:sz w:val="24"/>
          <w:szCs w:val="24"/>
          <w:shd w:val="clear" w:color="auto" w:fill="FFFFFF"/>
        </w:rPr>
        <w:t xml:space="preserve">Desde el punto de vista económico y social, su expansión tiene efectos positivos y directos sobre el crecimiento, desarrollo y bienestar de un país. Así, según el economista Surjit Bhalla, por cada 10 puntos porcentuales de incremento de este segmento poblacional, se produce un aumento de medio punto en la tasa de crecimiento económico. </w:t>
      </w:r>
    </w:p>
    <w:p w:rsidR="00BD422E" w:rsidRPr="00C84A2E" w:rsidRDefault="00BD422E" w:rsidP="00BD422E">
      <w:pPr>
        <w:jc w:val="both"/>
        <w:rPr>
          <w:rFonts w:ascii="Times New Roman" w:hAnsi="Times New Roman" w:cs="Times New Roman"/>
          <w:b/>
          <w:sz w:val="24"/>
          <w:szCs w:val="24"/>
        </w:rPr>
      </w:pPr>
      <w:r w:rsidRPr="00C84A2E">
        <w:rPr>
          <w:rFonts w:ascii="Times New Roman" w:hAnsi="Times New Roman" w:cs="Times New Roman"/>
          <w:sz w:val="24"/>
          <w:szCs w:val="24"/>
        </w:rPr>
        <w:t xml:space="preserve">- </w:t>
      </w:r>
      <w:r w:rsidRPr="00C84A2E">
        <w:rPr>
          <w:rFonts w:ascii="Times New Roman" w:hAnsi="Times New Roman" w:cs="Times New Roman"/>
          <w:b/>
          <w:sz w:val="24"/>
          <w:szCs w:val="24"/>
        </w:rPr>
        <w:t>Los gobiernos tienen que actuar para ayudar a una clase media en dificultades, dice la OCDE</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 xml:space="preserve">París, </w:t>
      </w:r>
      <w:r w:rsidRPr="00B42B73">
        <w:rPr>
          <w:rFonts w:ascii="Times New Roman" w:hAnsi="Times New Roman" w:cs="Times New Roman"/>
          <w:b/>
          <w:sz w:val="24"/>
          <w:szCs w:val="24"/>
        </w:rPr>
        <w:t>abril 10, 2019</w:t>
      </w:r>
      <w:r w:rsidRPr="00C84A2E">
        <w:rPr>
          <w:rFonts w:ascii="Times New Roman" w:hAnsi="Times New Roman" w:cs="Times New Roman"/>
          <w:sz w:val="24"/>
          <w:szCs w:val="24"/>
        </w:rPr>
        <w:t>-. Los gobiernos tienen que hacer más esfuerzos para apoyar a los hogares de clase media, con dificultades para mantener su peso económico y estilo de vida, debido a que el estancamiento de sus salarios no les permite seguir el ritmo del aumento de los costos de la vivienda y la educación, según un nuevo informe de la OCDE.</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En el informe Bajo presión: la reducción de la clase media</w:t>
      </w:r>
      <w:r>
        <w:rPr>
          <w:rFonts w:ascii="Times New Roman" w:hAnsi="Times New Roman" w:cs="Times New Roman"/>
          <w:sz w:val="24"/>
          <w:szCs w:val="24"/>
        </w:rPr>
        <w:t xml:space="preserve"> </w:t>
      </w:r>
      <w:r w:rsidRPr="00C84A2E">
        <w:rPr>
          <w:rFonts w:ascii="Times New Roman" w:hAnsi="Times New Roman" w:cs="Times New Roman"/>
          <w:sz w:val="24"/>
          <w:szCs w:val="24"/>
        </w:rPr>
        <w:t>(Under Pressure: The Squeezed Middle Class) se señala que, en la mayoría de los países de la OCDE, la clase media se ha reducido debido a que, para las generaciones jóvenes, es cada vez más difícil alcanzar la clase media, definida como unos ingresos de entre el 75 y el 200% del ingreso nacional mediano. Mientras que casi el 70% de los nacidos en la generación de la posguerra (los baby boomers) formaban parte la clase media en la veintena, solo el 60% de la generación del milenio (los millen</w:t>
      </w:r>
      <w:r w:rsidR="00521F3C">
        <w:rPr>
          <w:rFonts w:ascii="Times New Roman" w:hAnsi="Times New Roman" w:cs="Times New Roman"/>
          <w:sz w:val="24"/>
          <w:szCs w:val="24"/>
        </w:rPr>
        <w:t>n</w:t>
      </w:r>
      <w:r w:rsidRPr="00C84A2E">
        <w:rPr>
          <w:rFonts w:ascii="Times New Roman" w:hAnsi="Times New Roman" w:cs="Times New Roman"/>
          <w:sz w:val="24"/>
          <w:szCs w:val="24"/>
        </w:rPr>
        <w:t>ials) pertenecen a la clase media en la actualidad.</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La influencia económica de la clase media también ha caído de forma drástica. En todo el territorio de la OCDE, a excepción de unos pocos países, la renta media apenas es más alta hoy en día que hace diez años, con un aumento de tan solo el 0,3% anual, una tercera parte inferior al ingreso promedio del 10% más rico de la población.</w:t>
      </w:r>
    </w:p>
    <w:p w:rsidR="00BD422E" w:rsidRPr="00C84A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84A2E">
        <w:rPr>
          <w:rFonts w:ascii="Times New Roman" w:hAnsi="Times New Roman" w:cs="Times New Roman"/>
          <w:sz w:val="24"/>
          <w:szCs w:val="24"/>
        </w:rPr>
        <w:t>Actualmente, la clase media debe navegar p</w:t>
      </w:r>
      <w:r>
        <w:rPr>
          <w:rFonts w:ascii="Times New Roman" w:hAnsi="Times New Roman" w:cs="Times New Roman"/>
          <w:sz w:val="24"/>
          <w:szCs w:val="24"/>
        </w:rPr>
        <w:t>or aguas cada vez más inciertas”</w:t>
      </w:r>
      <w:r w:rsidRPr="00C84A2E">
        <w:rPr>
          <w:rFonts w:ascii="Times New Roman" w:hAnsi="Times New Roman" w:cs="Times New Roman"/>
          <w:sz w:val="24"/>
          <w:szCs w:val="24"/>
        </w:rPr>
        <w:t>, afirmó el Secretario General de la OCDE, Ángel Gurría, durante la presenta</w:t>
      </w:r>
      <w:r>
        <w:rPr>
          <w:rFonts w:ascii="Times New Roman" w:hAnsi="Times New Roman" w:cs="Times New Roman"/>
          <w:sz w:val="24"/>
          <w:szCs w:val="24"/>
        </w:rPr>
        <w:t>ción del informe en Nueva York “</w:t>
      </w:r>
      <w:r w:rsidRPr="00C84A2E">
        <w:rPr>
          <w:rFonts w:ascii="Times New Roman" w:hAnsi="Times New Roman" w:cs="Times New Roman"/>
          <w:sz w:val="24"/>
          <w:szCs w:val="24"/>
        </w:rPr>
        <w:t>Los gobiernos tienen que escuchar las preocupaciones de la gente y proteger y promover el nivel de vida de la clase media. Esto ayudará a impulsar el crecimiento económico y a crear un tejido s</w:t>
      </w:r>
      <w:r>
        <w:rPr>
          <w:rFonts w:ascii="Times New Roman" w:hAnsi="Times New Roman" w:cs="Times New Roman"/>
          <w:sz w:val="24"/>
          <w:szCs w:val="24"/>
        </w:rPr>
        <w:t>ocial más cohesionado y estable”</w:t>
      </w:r>
      <w:r w:rsidRPr="00C84A2E">
        <w:rPr>
          <w:rFonts w:ascii="Times New Roman" w:hAnsi="Times New Roman" w:cs="Times New Roman"/>
          <w:sz w:val="24"/>
          <w:szCs w:val="24"/>
        </w:rPr>
        <w:t>.</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El costo del estilo de vida de la clase media ha aumentado con mayor rapidez que la inflación. La vivienda, por ejemplo, representa el mayor gasto para los hogares de ingreso medio, y supone alrededor de un tercio del ingreso disponible, frente a una cuarta parte en los años noventa. Los precios de la vivienda han aumentado tres veces más rápido que el ingreso mediano de los hogares durante las dos últimas décadas.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Más de uno de cada cinco hogares de ingreso medio gasta más de lo que gana, y su sobreendeudamiento es superior al de los hogares tanto de bajos como de altos ingresos. Además, las perspectivas del mercado laboral son cada vez más inciertas: uno de cada seis trabajadores de ingreso medio ocupa un empleo con alto riesgo de automatización, frente a uno de cada cinco trabajadores de bajos ingresos y uno de cada diez de altos ingresos.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lastRenderedPageBreak/>
        <w:t>Según la OCDE, es necesario un plan de acción integral para ayudar a la clase media. Los gobiernos deben mejorar el acceso a servicios públicos de alta calidad y la cobertura de la protección social. Para hacer frente a los problemas del costo de la vivienda, deben implantarse políticas que fomenten la oferta de vivienda asequible. Entre las medidas que ayudarían a los hogares de ingresos medios bajos están las subvenciones específicas, el apoyo financiero para préstamos y las desgravaciones fiscales para quienes compren una vivienda. En países con niveles elevados de endeudamiento relacionado con la vivienda, las reducciones hipotecarias contribuirían a que los hogares sobreendeudados volvieran a la normalidad.</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A medida que los empleos temporales o inestables, que suelen ofrecer salarios más bajos y una menor seguridad en el empleo, reemplazan cada vez más a los empleos tradicionales de la clase media, se necesita una mayor inversión en sistemas de enseñanza y formación profesional. Debe ampliarse la cobertura del seguro social y de la negociación colectiva entre los trabajadores atípicos, como son los empleados a tiempo parcial o temporales</w:t>
      </w:r>
      <w:r>
        <w:rPr>
          <w:rFonts w:ascii="Times New Roman" w:hAnsi="Times New Roman" w:cs="Times New Roman"/>
          <w:sz w:val="24"/>
          <w:szCs w:val="24"/>
        </w:rPr>
        <w:t>,</w:t>
      </w:r>
      <w:r w:rsidRPr="00C84A2E">
        <w:rPr>
          <w:rFonts w:ascii="Times New Roman" w:hAnsi="Times New Roman" w:cs="Times New Roman"/>
          <w:sz w:val="24"/>
          <w:szCs w:val="24"/>
        </w:rPr>
        <w:t xml:space="preserve"> y los trabajadores por cuenta propia.</w:t>
      </w:r>
    </w:p>
    <w:p w:rsidR="00BD42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Por último, para fomentar la equidad del sistema socioeconómico, las políticas deben considerar un desplazamiento de la presión fiscal desde las rentas del trabajo hacia las rentas del capital o ganancias de capital, de la propiedad y de herencias, así como conseguir que los impuestos sobre la renta sean más progresivos y equitativos.</w:t>
      </w:r>
    </w:p>
    <w:p w:rsidR="00BD422E" w:rsidRPr="00C84A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4A2E">
        <w:rPr>
          <w:rFonts w:ascii="Times New Roman" w:hAnsi="Times New Roman" w:cs="Times New Roman"/>
          <w:sz w:val="24"/>
          <w:szCs w:val="24"/>
          <w:u w:val="single"/>
        </w:rPr>
        <w:t xml:space="preserve">Bajo Presión: la exprimida clase media </w:t>
      </w:r>
      <w:r>
        <w:rPr>
          <w:rFonts w:ascii="Times New Roman" w:hAnsi="Times New Roman" w:cs="Times New Roman"/>
          <w:sz w:val="24"/>
          <w:szCs w:val="24"/>
        </w:rPr>
        <w:t xml:space="preserve">(El País - </w:t>
      </w:r>
      <w:r w:rsidRPr="00C84A2E">
        <w:rPr>
          <w:rFonts w:ascii="Times New Roman" w:hAnsi="Times New Roman" w:cs="Times New Roman"/>
          <w:b/>
          <w:sz w:val="24"/>
          <w:szCs w:val="24"/>
        </w:rPr>
        <w:t>11/4/19</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Resolver el estancamiento económico y social de la clase media no es tanto una cuestión de ideología sino de sentido común</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Escudero)</w:t>
      </w:r>
    </w:p>
    <w:p w:rsidR="00BD422E" w:rsidRPr="00C84A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84A2E">
        <w:rPr>
          <w:rFonts w:ascii="Times New Roman" w:hAnsi="Times New Roman" w:cs="Times New Roman"/>
          <w:sz w:val="24"/>
          <w:szCs w:val="24"/>
        </w:rPr>
        <w:t>ste título no es la cabecera de un panfleto, ni el encabezamiento de un nuevo libro de pensamiento radicalizado. Se trata del título de una nueva publicación de la OCDE, que ha v</w:t>
      </w:r>
      <w:r>
        <w:rPr>
          <w:rFonts w:ascii="Times New Roman" w:hAnsi="Times New Roman" w:cs="Times New Roman"/>
          <w:sz w:val="24"/>
          <w:szCs w:val="24"/>
        </w:rPr>
        <w:t>isto la luz el día 10 de Abril.</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Es un informe descarnado que va desgranando los infortunios de la clase media, una clase a la que el estudio presenta como estancada después de un largo viaje de declive que ha durado ya tres décadas, que se agudizó con la crisis financiera y que no tiene pinta de resolverse en la nueva economía digital. Un estudio que parte de una definición: clase media es aquella que percibe una renta anual de entre el 75% y el 200% de la renta mediana en el país. En el caso español, las personas que tienen una renta anual de entre 12.911 y 34.488 son las que componen la clase media, un segmento enorme, si n</w:t>
      </w:r>
      <w:r>
        <w:rPr>
          <w:rFonts w:ascii="Times New Roman" w:hAnsi="Times New Roman" w:cs="Times New Roman"/>
          <w:sz w:val="24"/>
          <w:szCs w:val="24"/>
        </w:rPr>
        <w:t>o mayoritario, de la población.</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Los datos que se presentan en es</w:t>
      </w:r>
      <w:r>
        <w:rPr>
          <w:rFonts w:ascii="Times New Roman" w:hAnsi="Times New Roman" w:cs="Times New Roman"/>
          <w:sz w:val="24"/>
          <w:szCs w:val="24"/>
        </w:rPr>
        <w:t>te estudio son bien elocuentes: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A) Las rentas de la clase media desde mediados de los ochenta se han estancado y por supuesto han crecido mucho menos que las rentas de las clases altas: 1,6% (desde mediados de los ochenta a mediados de los noventa), 1% (desde mediados de los 90 hasta mediados de los 2000) y apenas un 0,3% entre 2007 y 2016, sin casi variación en los últimos diez años. Comparadas con las rentas altas han crecido en estos treinta años un ter</w:t>
      </w:r>
      <w:r>
        <w:rPr>
          <w:rFonts w:ascii="Times New Roman" w:hAnsi="Times New Roman" w:cs="Times New Roman"/>
          <w:sz w:val="24"/>
          <w:szCs w:val="24"/>
        </w:rPr>
        <w:t>cio menos.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 xml:space="preserve">B) Además, dichas rentas han aumentado mucho menos que los precios de bienes y servicios que son centrales en el consumo de la clase media: la vivienda (cuyos precios han crecido en los últimos 20 años 3 veces más deprisa que la renta), la educación especializada y postgrado (cuyos precios han aumentado 2,5 veces por encima de los tímidos incrementos de la renta), o </w:t>
      </w:r>
      <w:r w:rsidRPr="00C84A2E">
        <w:rPr>
          <w:rFonts w:ascii="Times New Roman" w:hAnsi="Times New Roman" w:cs="Times New Roman"/>
          <w:sz w:val="24"/>
          <w:szCs w:val="24"/>
        </w:rPr>
        <w:lastRenderedPageBreak/>
        <w:t>la sanidad cuando los recortes del presupuesto público la han hecho necesaria (cuyos precios han crecido el doble que la renta). El resultado es que en 24 países de la OCDE, un hogar de cada dos de clase media tienen en la actualidad dificultades económicas (dos de cada tres en los países del sur de Europa) y el 40% de los hogares no tienen modo de responder a imprevistos económicos. Otra consecuencia es que, para los hijos de la clase media, alcanzar ese estatus se ha convertido en un sueño casi imposible: de hecho solamente se hace viable cuando en un hogar se ingresan dos sueldos, pues con uno ya n</w:t>
      </w:r>
      <w:r>
        <w:rPr>
          <w:rFonts w:ascii="Times New Roman" w:hAnsi="Times New Roman" w:cs="Times New Roman"/>
          <w:sz w:val="24"/>
          <w:szCs w:val="24"/>
        </w:rPr>
        <w:t>o basta como hace tres décadas.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C) A ello se añade una creciente inseguridad respecto al trabajo: el perfil de cualificaciones necesarias para mantenerse en la clase media se ha elevado, de modo que casi la mitad de los trabajadores de clase media tienen puestos de alta cualificación (esta proporción era de un tercio hace veinte años). Y cerrando este círculo de dificultades relacionadas con el trabajo, uno de cada seis puestos de trabajo de profesionales y trabajadores de la clase media están en riesgo de desaparecer debido a la automatización y robotización de actividades rutinarias. En conclusión, uno de cada siete hogares de clase media se han deslizado a un estatus más bajo en los últimos veinte años. En eso consiste, en definitiva, el encogimiento de la clase media: pocos consiguen acceder a ella, pero son muchos los q</w:t>
      </w:r>
      <w:r>
        <w:rPr>
          <w:rFonts w:ascii="Times New Roman" w:hAnsi="Times New Roman" w:cs="Times New Roman"/>
          <w:sz w:val="24"/>
          <w:szCs w:val="24"/>
        </w:rPr>
        <w:t>ue dejan ese estatus económico.</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Son muchas las consecuencias que hay que extraer de este cuadro presentado por la OCDE: la clase media comienza a pensar que el sistema socioeconómico actual es injusto, ya que sus rentas apenas han crecido en los últimos años. Comienza a darse cuenta de que su estilo de vida es caro y cada vez menos alcanzable; y comienza a pensar que sus perspectivas de futuro son cada vez más inc</w:t>
      </w:r>
      <w:r>
        <w:rPr>
          <w:rFonts w:ascii="Times New Roman" w:hAnsi="Times New Roman" w:cs="Times New Roman"/>
          <w:sz w:val="24"/>
          <w:szCs w:val="24"/>
        </w:rPr>
        <w:t>iertas.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Son muchos los que han estado advirtiendo de que esta situación, después de cuatro o cinco años de recuperación económi</w:t>
      </w:r>
      <w:r>
        <w:rPr>
          <w:rFonts w:ascii="Times New Roman" w:hAnsi="Times New Roman" w:cs="Times New Roman"/>
          <w:sz w:val="24"/>
          <w:szCs w:val="24"/>
        </w:rPr>
        <w:t>ca, se debería haber arreglado.</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Pero lo importante ahora es quien lanza la advertencia: la OCDE, un organismo en el corazón mismo de las organizaciones económicas globales. La explicación de por qué lo hace creo que es de interés: la OCDE ha iniciado un viaje a través de mapas no explorados abandonando, como poco a poco están haciendo otros organismos multilaterales, aquella orien</w:t>
      </w:r>
      <w:r>
        <w:rPr>
          <w:rFonts w:ascii="Times New Roman" w:hAnsi="Times New Roman" w:cs="Times New Roman"/>
          <w:sz w:val="24"/>
          <w:szCs w:val="24"/>
        </w:rPr>
        <w:t>tación que se dio el llamar el “consenso de Washington”</w:t>
      </w:r>
      <w:r w:rsidRPr="00C84A2E">
        <w:rPr>
          <w:rFonts w:ascii="Times New Roman" w:hAnsi="Times New Roman" w:cs="Times New Roman"/>
          <w:sz w:val="24"/>
          <w:szCs w:val="24"/>
        </w:rPr>
        <w:t>, la ortodoxia neoliberal que comenzó en los años 80 del pasado siglo.</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En ese viaje, la OCDE se ha adentrado en nuevos conceptos, como el de crecimiento inclusivo, el trabajo decente, el nuevo contrato social y, en este momento, con una llamada fuerte de atención respecto al estancamiento y el incierto futuro de la clase media, y las graves consecuencias económicas y sociales que esto tiene</w:t>
      </w:r>
      <w:r>
        <w:rPr>
          <w:rFonts w:ascii="Times New Roman" w:hAnsi="Times New Roman" w:cs="Times New Roman"/>
          <w:sz w:val="24"/>
          <w:szCs w:val="24"/>
        </w:rPr>
        <w:t xml:space="preserve"> para los países desarrollados.</w:t>
      </w:r>
    </w:p>
    <w:p w:rsidR="00BD422E" w:rsidRPr="00C84A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Lo verdaderamente importante es que este nuevo mensaje no está anclado en una ideología determinada, sino que se deriva de los datos estadísticos que la realidad de los países de la OCDE aporta y que la OCDE está constantemente rastreando en la realidad económica y social global. Orientarse en esa dirección, la de resolver el estancamiento económico y social de la clase media después de este informe no es tanto una cuestión de ideología sino de sentido común y de pragmatismo para preservar sociedades integradas y estables.</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84A2E">
        <w:rPr>
          <w:rFonts w:ascii="Times New Roman" w:hAnsi="Times New Roman" w:cs="Times New Roman"/>
          <w:sz w:val="24"/>
          <w:szCs w:val="24"/>
        </w:rPr>
        <w:t>Manuel Escudero es e</w:t>
      </w:r>
      <w:r>
        <w:rPr>
          <w:rFonts w:ascii="Times New Roman" w:hAnsi="Times New Roman" w:cs="Times New Roman"/>
          <w:sz w:val="24"/>
          <w:szCs w:val="24"/>
        </w:rPr>
        <w:t>mbajador de España ante la OCDE)</w:t>
      </w:r>
    </w:p>
    <w:p w:rsidR="00BD422E" w:rsidRPr="00EB2467" w:rsidRDefault="00BD422E" w:rsidP="00BD422E">
      <w:pPr>
        <w:rPr>
          <w:rFonts w:ascii="Times New Roman" w:hAnsi="Times New Roman" w:cs="Times New Roman"/>
          <w:b/>
          <w:sz w:val="24"/>
          <w:szCs w:val="24"/>
        </w:rPr>
      </w:pPr>
    </w:p>
    <w:p w:rsidR="00BD422E" w:rsidRPr="00EB2467" w:rsidRDefault="00BD422E" w:rsidP="00BD422E">
      <w:pPr>
        <w:rPr>
          <w:rFonts w:ascii="Times New Roman" w:hAnsi="Times New Roman" w:cs="Times New Roman"/>
          <w:b/>
          <w:sz w:val="24"/>
          <w:szCs w:val="24"/>
        </w:rPr>
      </w:pP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sz w:val="24"/>
          <w:szCs w:val="24"/>
          <w:lang w:val="en-US"/>
        </w:rPr>
        <w:lastRenderedPageBreak/>
        <w:t xml:space="preserve">- Informe Under pressure: The squezzed Middle Class - OECD - 2019 </w:t>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drawing>
          <wp:inline distT="0" distB="0" distL="0" distR="0" wp14:anchorId="6F100E9C" wp14:editId="560D7500">
            <wp:extent cx="3934374" cy="5382377"/>
            <wp:effectExtent l="0" t="0" r="9525" b="88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934374" cy="5382377"/>
                    </a:xfrm>
                    <a:prstGeom prst="rect">
                      <a:avLst/>
                    </a:prstGeom>
                  </pic:spPr>
                </pic:pic>
              </a:graphicData>
            </a:graphic>
          </wp:inline>
        </w:drawing>
      </w:r>
      <w:r w:rsidRPr="00E7101A">
        <w:rPr>
          <w:rFonts w:ascii="Times New Roman" w:hAnsi="Times New Roman" w:cs="Times New Roman"/>
          <w:b/>
          <w:noProof/>
          <w:sz w:val="24"/>
          <w:szCs w:val="24"/>
        </w:rPr>
        <w:drawing>
          <wp:inline distT="0" distB="0" distL="0" distR="0" wp14:anchorId="5D4E646E" wp14:editId="236FAB3A">
            <wp:extent cx="3991532" cy="1124107"/>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991532" cy="1124107"/>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drawing>
          <wp:inline distT="0" distB="0" distL="0" distR="0" wp14:anchorId="0E088CB1" wp14:editId="790A13C0">
            <wp:extent cx="4296375" cy="1105054"/>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296375" cy="110505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lastRenderedPageBreak/>
        <w:drawing>
          <wp:inline distT="0" distB="0" distL="0" distR="0" wp14:anchorId="12A4A876" wp14:editId="51DF6625">
            <wp:extent cx="4267796" cy="5106113"/>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267796" cy="5106113"/>
                    </a:xfrm>
                    <a:prstGeom prst="rect">
                      <a:avLst/>
                    </a:prstGeom>
                  </pic:spPr>
                </pic:pic>
              </a:graphicData>
            </a:graphic>
          </wp:inline>
        </w:drawing>
      </w:r>
      <w:r>
        <w:rPr>
          <w:rFonts w:ascii="Times New Roman" w:hAnsi="Times New Roman" w:cs="Times New Roman"/>
          <w:b/>
          <w:sz w:val="24"/>
          <w:szCs w:val="24"/>
          <w:lang w:val="en-US"/>
        </w:rPr>
        <w:t xml:space="preserve">    </w:t>
      </w:r>
    </w:p>
    <w:p w:rsidR="00BD422E" w:rsidRDefault="00BD422E" w:rsidP="00BD422E">
      <w:pPr>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E7101A">
        <w:rPr>
          <w:rFonts w:ascii="Times New Roman" w:hAnsi="Times New Roman" w:cs="Times New Roman"/>
          <w:b/>
          <w:noProof/>
          <w:sz w:val="24"/>
          <w:szCs w:val="24"/>
        </w:rPr>
        <w:drawing>
          <wp:inline distT="0" distB="0" distL="0" distR="0" wp14:anchorId="025E8AE3" wp14:editId="0002DA18">
            <wp:extent cx="4210638" cy="847843"/>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210638" cy="847843"/>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E7101A">
        <w:rPr>
          <w:rFonts w:ascii="Times New Roman" w:hAnsi="Times New Roman" w:cs="Times New Roman"/>
          <w:b/>
          <w:noProof/>
          <w:sz w:val="24"/>
          <w:szCs w:val="24"/>
        </w:rPr>
        <w:drawing>
          <wp:inline distT="0" distB="0" distL="0" distR="0" wp14:anchorId="087583F8" wp14:editId="1F5482E1">
            <wp:extent cx="5372100" cy="2584450"/>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372100" cy="258445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lastRenderedPageBreak/>
        <w:drawing>
          <wp:inline distT="0" distB="0" distL="0" distR="0" wp14:anchorId="082DA6DB" wp14:editId="5A66E1D5">
            <wp:extent cx="5258534" cy="2962689"/>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58534" cy="296268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drawing>
          <wp:inline distT="0" distB="0" distL="0" distR="0" wp14:anchorId="37F28866" wp14:editId="6E67954E">
            <wp:extent cx="5706272" cy="4220164"/>
            <wp:effectExtent l="0" t="0" r="889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06272" cy="422016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lastRenderedPageBreak/>
        <w:drawing>
          <wp:inline distT="0" distB="0" distL="0" distR="0" wp14:anchorId="16D7D2E4" wp14:editId="70C22A8D">
            <wp:extent cx="5734050" cy="41592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15740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7101A">
        <w:rPr>
          <w:rFonts w:ascii="Times New Roman" w:hAnsi="Times New Roman" w:cs="Times New Roman"/>
          <w:b/>
          <w:noProof/>
          <w:sz w:val="24"/>
          <w:szCs w:val="24"/>
        </w:rPr>
        <w:drawing>
          <wp:inline distT="0" distB="0" distL="0" distR="0" wp14:anchorId="63E74620" wp14:editId="3A7A30D6">
            <wp:extent cx="5731510" cy="4454779"/>
            <wp:effectExtent l="0" t="0" r="2540" b="317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445477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lastRenderedPageBreak/>
        <w:drawing>
          <wp:inline distT="0" distB="0" distL="0" distR="0" wp14:anchorId="7CB05B34" wp14:editId="14A7D573">
            <wp:extent cx="5696745" cy="4096322"/>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696745" cy="409632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drawing>
          <wp:inline distT="0" distB="0" distL="0" distR="0" wp14:anchorId="05B4647D" wp14:editId="747FBC5D">
            <wp:extent cx="5728953" cy="4165600"/>
            <wp:effectExtent l="0" t="0" r="5715"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16746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lastRenderedPageBreak/>
        <w:drawing>
          <wp:inline distT="0" distB="0" distL="0" distR="0" wp14:anchorId="636A3B63" wp14:editId="7D752BB0">
            <wp:extent cx="5731510" cy="4147722"/>
            <wp:effectExtent l="0" t="0" r="2540" b="571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414772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drawing>
          <wp:inline distT="0" distB="0" distL="0" distR="0" wp14:anchorId="131A0044" wp14:editId="6788F7F5">
            <wp:extent cx="5731510" cy="3976915"/>
            <wp:effectExtent l="0" t="0" r="2540" b="508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97691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lastRenderedPageBreak/>
        <w:drawing>
          <wp:inline distT="0" distB="0" distL="0" distR="0" wp14:anchorId="0C9D683F" wp14:editId="0DB4DE21">
            <wp:extent cx="5731510" cy="3980301"/>
            <wp:effectExtent l="0" t="0" r="2540" b="127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980301"/>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drawing>
          <wp:inline distT="0" distB="0" distL="0" distR="0" wp14:anchorId="6EBA5607" wp14:editId="7D8333AA">
            <wp:extent cx="5731510" cy="4661115"/>
            <wp:effectExtent l="0" t="0" r="254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66111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4B619C">
        <w:rPr>
          <w:rFonts w:ascii="Times New Roman" w:hAnsi="Times New Roman" w:cs="Times New Roman"/>
          <w:b/>
          <w:noProof/>
          <w:sz w:val="24"/>
          <w:szCs w:val="24"/>
        </w:rPr>
        <w:lastRenderedPageBreak/>
        <w:drawing>
          <wp:inline distT="0" distB="0" distL="0" distR="0" wp14:anchorId="2D61FAF8" wp14:editId="22E5B976">
            <wp:extent cx="5734050" cy="33401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338621"/>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4B619C">
        <w:rPr>
          <w:rFonts w:ascii="Times New Roman" w:hAnsi="Times New Roman" w:cs="Times New Roman"/>
          <w:b/>
          <w:noProof/>
          <w:sz w:val="24"/>
          <w:szCs w:val="24"/>
        </w:rPr>
        <w:drawing>
          <wp:inline distT="0" distB="0" distL="0" distR="0" wp14:anchorId="6208B4A3" wp14:editId="0306CA14">
            <wp:extent cx="4705350" cy="48704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706007" cy="487113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lastRenderedPageBreak/>
        <w:drawing>
          <wp:inline distT="0" distB="0" distL="0" distR="0" wp14:anchorId="36831438" wp14:editId="5DAB6F9A">
            <wp:extent cx="5439535" cy="3181794"/>
            <wp:effectExtent l="0" t="0" r="889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39535" cy="318179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drawing>
          <wp:inline distT="0" distB="0" distL="0" distR="0" wp14:anchorId="14E54DD3" wp14:editId="3BE75A30">
            <wp:extent cx="5449061" cy="3934374"/>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49061" cy="393437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lastRenderedPageBreak/>
        <w:drawing>
          <wp:inline distT="0" distB="0" distL="0" distR="0" wp14:anchorId="357BC8AB" wp14:editId="68CE0ACE">
            <wp:extent cx="5731510" cy="2728088"/>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272808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drawing>
          <wp:inline distT="0" distB="0" distL="0" distR="0" wp14:anchorId="43817400" wp14:editId="584C04CE">
            <wp:extent cx="5731510" cy="3741253"/>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741253"/>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lastRenderedPageBreak/>
        <w:drawing>
          <wp:inline distT="0" distB="0" distL="0" distR="0" wp14:anchorId="776146BF" wp14:editId="69E40D83">
            <wp:extent cx="5537200" cy="403860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534798" cy="403684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drawing>
          <wp:inline distT="0" distB="0" distL="0" distR="0" wp14:anchorId="6CE74BCE" wp14:editId="0054094A">
            <wp:extent cx="5420482" cy="4429744"/>
            <wp:effectExtent l="0" t="0" r="889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20482" cy="442974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lastRenderedPageBreak/>
        <w:drawing>
          <wp:inline distT="0" distB="0" distL="0" distR="0" wp14:anchorId="32F4FB47" wp14:editId="7B58B0C0">
            <wp:extent cx="5648325" cy="3295650"/>
            <wp:effectExtent l="0" t="0" r="952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649114" cy="329611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drawing>
          <wp:inline distT="0" distB="0" distL="0" distR="0" wp14:anchorId="1481BBCD" wp14:editId="500E594D">
            <wp:extent cx="5562600" cy="49530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563377" cy="495369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lastRenderedPageBreak/>
        <w:drawing>
          <wp:inline distT="0" distB="0" distL="0" distR="0" wp14:anchorId="5184B0CB" wp14:editId="6A7F4312">
            <wp:extent cx="5314949" cy="3429000"/>
            <wp:effectExtent l="0" t="0" r="63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15692" cy="342947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CA20FB">
        <w:rPr>
          <w:rFonts w:ascii="Times New Roman" w:hAnsi="Times New Roman" w:cs="Times New Roman"/>
          <w:b/>
          <w:noProof/>
          <w:sz w:val="24"/>
          <w:szCs w:val="24"/>
        </w:rPr>
        <w:drawing>
          <wp:inline distT="0" distB="0" distL="0" distR="0" wp14:anchorId="2F3CF5E3" wp14:editId="50B1D1F7">
            <wp:extent cx="5492052" cy="37592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96693" cy="3762377"/>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lastRenderedPageBreak/>
        <w:drawing>
          <wp:inline distT="0" distB="0" distL="0" distR="0" wp14:anchorId="50D0DC07" wp14:editId="7795D693">
            <wp:extent cx="5372100" cy="478790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72850" cy="478856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drawing>
          <wp:inline distT="0" distB="0" distL="0" distR="0" wp14:anchorId="4A55C408" wp14:editId="574E3FD8">
            <wp:extent cx="5727700" cy="34734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47576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lastRenderedPageBreak/>
        <w:drawing>
          <wp:inline distT="0" distB="0" distL="0" distR="0" wp14:anchorId="6FF4329C" wp14:editId="06466F28">
            <wp:extent cx="5172074" cy="503555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172797" cy="503625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drawing>
          <wp:inline distT="0" distB="0" distL="0" distR="0" wp14:anchorId="5722F4F9" wp14:editId="731CCB12">
            <wp:extent cx="5731510" cy="3325623"/>
            <wp:effectExtent l="0" t="0" r="2540" b="825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325623"/>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lastRenderedPageBreak/>
        <w:drawing>
          <wp:inline distT="0" distB="0" distL="0" distR="0" wp14:anchorId="32A770D8" wp14:editId="5CA0D952">
            <wp:extent cx="5320575" cy="3860800"/>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325219" cy="386417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drawing>
          <wp:inline distT="0" distB="0" distL="0" distR="0" wp14:anchorId="21BE0A3D" wp14:editId="129B8BC6">
            <wp:extent cx="5731510" cy="4467639"/>
            <wp:effectExtent l="0" t="0" r="254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446763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lastRenderedPageBreak/>
        <w:drawing>
          <wp:inline distT="0" distB="0" distL="0" distR="0" wp14:anchorId="744DD496" wp14:editId="68E17E65">
            <wp:extent cx="5296640" cy="3924848"/>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296640" cy="392484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drawing>
          <wp:inline distT="0" distB="0" distL="0" distR="0" wp14:anchorId="2DBAC4EE" wp14:editId="7121A8F0">
            <wp:extent cx="5572903" cy="4334480"/>
            <wp:effectExtent l="0" t="0" r="889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572903" cy="433448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lastRenderedPageBreak/>
        <w:drawing>
          <wp:inline distT="0" distB="0" distL="0" distR="0" wp14:anchorId="335AEE28" wp14:editId="426F4ED2">
            <wp:extent cx="5643332" cy="300355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649114" cy="3006627"/>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086BDB">
        <w:rPr>
          <w:rFonts w:ascii="Times New Roman" w:hAnsi="Times New Roman" w:cs="Times New Roman"/>
          <w:b/>
          <w:noProof/>
          <w:sz w:val="24"/>
          <w:szCs w:val="24"/>
        </w:rPr>
        <w:drawing>
          <wp:inline distT="0" distB="0" distL="0" distR="0" wp14:anchorId="432FA368" wp14:editId="159CB3D0">
            <wp:extent cx="5422354" cy="554990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20482" cy="554798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lastRenderedPageBreak/>
        <w:drawing>
          <wp:inline distT="0" distB="0" distL="0" distR="0" wp14:anchorId="37AADCAC" wp14:editId="30E08F79">
            <wp:extent cx="5295900" cy="24320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296640" cy="243239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drawing>
          <wp:inline distT="0" distB="0" distL="0" distR="0" wp14:anchorId="31ECD865" wp14:editId="66366073">
            <wp:extent cx="5372850" cy="5182324"/>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372850" cy="518232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lastRenderedPageBreak/>
        <w:drawing>
          <wp:inline distT="0" distB="0" distL="0" distR="0" wp14:anchorId="4F1EF9BD" wp14:editId="725F98F4">
            <wp:extent cx="5052174" cy="224155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058481" cy="224434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drawing>
          <wp:inline distT="0" distB="0" distL="0" distR="0" wp14:anchorId="587BCBEA" wp14:editId="204AB2D7">
            <wp:extent cx="5289550" cy="2317750"/>
            <wp:effectExtent l="0" t="0" r="635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96640" cy="2320857"/>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drawing>
          <wp:inline distT="0" distB="0" distL="0" distR="0" wp14:anchorId="6CBBABFB" wp14:editId="76C1C021">
            <wp:extent cx="5638799" cy="3911600"/>
            <wp:effectExtent l="0" t="0" r="63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639587" cy="3912146"/>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lastRenderedPageBreak/>
        <w:drawing>
          <wp:inline distT="0" distB="0" distL="0" distR="0" wp14:anchorId="01F4AD40" wp14:editId="22A71C16">
            <wp:extent cx="5731510" cy="3624495"/>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62449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drawing>
          <wp:inline distT="0" distB="0" distL="0" distR="0" wp14:anchorId="7FED356F" wp14:editId="4A27D211">
            <wp:extent cx="5731510" cy="4862909"/>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486290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lastRenderedPageBreak/>
        <w:drawing>
          <wp:inline distT="0" distB="0" distL="0" distR="0" wp14:anchorId="74B2C1FF" wp14:editId="08C93C17">
            <wp:extent cx="5677693" cy="3162742"/>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677693" cy="316274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drawing>
          <wp:inline distT="0" distB="0" distL="0" distR="0" wp14:anchorId="2B12F9ED" wp14:editId="120ABC16">
            <wp:extent cx="5611008" cy="5125166"/>
            <wp:effectExtent l="0" t="0" r="889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611008" cy="5125166"/>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9068EB">
        <w:rPr>
          <w:rFonts w:ascii="Times New Roman" w:hAnsi="Times New Roman" w:cs="Times New Roman"/>
          <w:b/>
          <w:noProof/>
          <w:sz w:val="24"/>
          <w:szCs w:val="24"/>
        </w:rPr>
        <w:lastRenderedPageBreak/>
        <w:drawing>
          <wp:inline distT="0" distB="0" distL="0" distR="0" wp14:anchorId="40DE5A4E" wp14:editId="2D3B32A9">
            <wp:extent cx="5611008" cy="3077005"/>
            <wp:effectExtent l="0" t="0" r="0" b="952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611008" cy="307700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drawing>
          <wp:inline distT="0" distB="0" distL="0" distR="0" wp14:anchorId="53134C71" wp14:editId="26687D18">
            <wp:extent cx="5725324" cy="5210903"/>
            <wp:effectExtent l="0" t="0" r="8890" b="889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25324" cy="5210903"/>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lastRenderedPageBreak/>
        <w:drawing>
          <wp:inline distT="0" distB="0" distL="0" distR="0" wp14:anchorId="1193C6BB" wp14:editId="6D3BB292">
            <wp:extent cx="5652048" cy="2736850"/>
            <wp:effectExtent l="0" t="0" r="6350"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658640" cy="274004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drawing>
          <wp:inline distT="0" distB="0" distL="0" distR="0" wp14:anchorId="263E858C" wp14:editId="47962519">
            <wp:extent cx="5728771" cy="5689600"/>
            <wp:effectExtent l="0" t="0" r="5715"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569232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lastRenderedPageBreak/>
        <w:drawing>
          <wp:inline distT="0" distB="0" distL="0" distR="0" wp14:anchorId="661A16BB" wp14:editId="11E6FE4B">
            <wp:extent cx="5696745" cy="3982006"/>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696745" cy="3982006"/>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drawing>
          <wp:inline distT="0" distB="0" distL="0" distR="0" wp14:anchorId="65B64E79" wp14:editId="1DED5FE3">
            <wp:extent cx="5731510" cy="2941344"/>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294134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lastRenderedPageBreak/>
        <w:drawing>
          <wp:inline distT="0" distB="0" distL="0" distR="0" wp14:anchorId="36843878" wp14:editId="0977257E">
            <wp:extent cx="5733776" cy="2965450"/>
            <wp:effectExtent l="0" t="0" r="635"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296427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0124D">
        <w:rPr>
          <w:rFonts w:ascii="Times New Roman" w:hAnsi="Times New Roman" w:cs="Times New Roman"/>
          <w:b/>
          <w:noProof/>
          <w:sz w:val="24"/>
          <w:szCs w:val="24"/>
        </w:rPr>
        <w:drawing>
          <wp:inline distT="0" distB="0" distL="0" distR="0" wp14:anchorId="3AE61AB5" wp14:editId="289B539E">
            <wp:extent cx="5727700" cy="553085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553452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lastRenderedPageBreak/>
        <w:drawing>
          <wp:inline distT="0" distB="0" distL="0" distR="0" wp14:anchorId="69E3A146" wp14:editId="5CAEE234">
            <wp:extent cx="5731510" cy="1130381"/>
            <wp:effectExtent l="0" t="0" r="254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1130381"/>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drawing>
          <wp:inline distT="0" distB="0" distL="0" distR="0" wp14:anchorId="3C28D4AF" wp14:editId="057417B8">
            <wp:extent cx="5731510" cy="3653838"/>
            <wp:effectExtent l="0" t="0" r="2540" b="381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65383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drawing>
          <wp:inline distT="0" distB="0" distL="0" distR="0" wp14:anchorId="51BE8EA9" wp14:editId="1673D8AA">
            <wp:extent cx="5325219" cy="3258005"/>
            <wp:effectExtent l="0" t="0" r="889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325219" cy="325800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lastRenderedPageBreak/>
        <w:drawing>
          <wp:inline distT="0" distB="0" distL="0" distR="0" wp14:anchorId="754BC17B" wp14:editId="764A6FB6">
            <wp:extent cx="5400675" cy="3619500"/>
            <wp:effectExtent l="0" t="0" r="9525"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401429" cy="3620005"/>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drawing>
          <wp:inline distT="0" distB="0" distL="0" distR="0" wp14:anchorId="20AC85D7" wp14:editId="1597522A">
            <wp:extent cx="5731510" cy="3094492"/>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309449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lastRenderedPageBreak/>
        <w:drawing>
          <wp:inline distT="0" distB="0" distL="0" distR="0" wp14:anchorId="6937CC8D" wp14:editId="1CAF3F60">
            <wp:extent cx="5515745" cy="4791744"/>
            <wp:effectExtent l="0" t="0" r="8890" b="889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515745" cy="479174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drawing>
          <wp:inline distT="0" distB="0" distL="0" distR="0" wp14:anchorId="0A1F0CE9" wp14:editId="643F019C">
            <wp:extent cx="5731510" cy="2856173"/>
            <wp:effectExtent l="0" t="0" r="2540" b="190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2856173"/>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1713C">
        <w:rPr>
          <w:rFonts w:ascii="Times New Roman" w:hAnsi="Times New Roman" w:cs="Times New Roman"/>
          <w:b/>
          <w:noProof/>
          <w:sz w:val="24"/>
          <w:szCs w:val="24"/>
        </w:rPr>
        <w:lastRenderedPageBreak/>
        <w:drawing>
          <wp:inline distT="0" distB="0" distL="0" distR="0" wp14:anchorId="602DBC00" wp14:editId="55922F47">
            <wp:extent cx="5731510" cy="4241229"/>
            <wp:effectExtent l="0" t="0" r="2540" b="698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24122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drawing>
          <wp:inline distT="0" distB="0" distL="0" distR="0" wp14:anchorId="642CAA7B" wp14:editId="20951BE9">
            <wp:extent cx="5725324" cy="2953162"/>
            <wp:effectExtent l="0" t="0" r="889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25324" cy="2953162"/>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lastRenderedPageBreak/>
        <w:drawing>
          <wp:inline distT="0" distB="0" distL="0" distR="0" wp14:anchorId="135C6A5A" wp14:editId="5B68B4B8">
            <wp:extent cx="5734049" cy="3949700"/>
            <wp:effectExtent l="0" t="0" r="63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947951"/>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drawing>
          <wp:inline distT="0" distB="0" distL="0" distR="0" wp14:anchorId="5AE9CF42" wp14:editId="56C0FDB4">
            <wp:extent cx="5727700" cy="4699000"/>
            <wp:effectExtent l="0" t="0" r="635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702126"/>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lastRenderedPageBreak/>
        <w:drawing>
          <wp:inline distT="0" distB="0" distL="0" distR="0" wp14:anchorId="44D1BD5B" wp14:editId="3D5A132B">
            <wp:extent cx="5731510" cy="3522400"/>
            <wp:effectExtent l="0" t="0" r="2540" b="190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52240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drawing>
          <wp:inline distT="0" distB="0" distL="0" distR="0" wp14:anchorId="439E1A8F" wp14:editId="236DB3CC">
            <wp:extent cx="5731510" cy="4129609"/>
            <wp:effectExtent l="0" t="0" r="2540" b="444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412960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lastRenderedPageBreak/>
        <w:drawing>
          <wp:inline distT="0" distB="0" distL="0" distR="0" wp14:anchorId="42975667" wp14:editId="42DA7739">
            <wp:extent cx="5731510" cy="4848390"/>
            <wp:effectExtent l="0" t="0" r="254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848390"/>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EB3058">
        <w:rPr>
          <w:rFonts w:ascii="Times New Roman" w:hAnsi="Times New Roman" w:cs="Times New Roman"/>
          <w:b/>
          <w:noProof/>
          <w:sz w:val="24"/>
          <w:szCs w:val="24"/>
        </w:rPr>
        <w:drawing>
          <wp:inline distT="0" distB="0" distL="0" distR="0" wp14:anchorId="521C9C53" wp14:editId="2EA5F518">
            <wp:extent cx="5731510" cy="3272121"/>
            <wp:effectExtent l="0" t="0" r="2540" b="508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272121"/>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76577C">
        <w:rPr>
          <w:rFonts w:ascii="Times New Roman" w:hAnsi="Times New Roman" w:cs="Times New Roman"/>
          <w:b/>
          <w:noProof/>
          <w:sz w:val="24"/>
          <w:szCs w:val="24"/>
        </w:rPr>
        <w:lastRenderedPageBreak/>
        <w:drawing>
          <wp:inline distT="0" distB="0" distL="0" distR="0" wp14:anchorId="2FB86480" wp14:editId="4FF4409D">
            <wp:extent cx="5715798" cy="3715269"/>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15798" cy="371526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76577C">
        <w:rPr>
          <w:rFonts w:ascii="Times New Roman" w:hAnsi="Times New Roman" w:cs="Times New Roman"/>
          <w:b/>
          <w:noProof/>
          <w:sz w:val="24"/>
          <w:szCs w:val="24"/>
        </w:rPr>
        <w:drawing>
          <wp:inline distT="0" distB="0" distL="0" distR="0" wp14:anchorId="685FB720" wp14:editId="3B013CA3">
            <wp:extent cx="5731510" cy="3938819"/>
            <wp:effectExtent l="0" t="0" r="2540" b="508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938819"/>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76577C">
        <w:rPr>
          <w:rFonts w:ascii="Times New Roman" w:hAnsi="Times New Roman" w:cs="Times New Roman"/>
          <w:b/>
          <w:noProof/>
          <w:sz w:val="24"/>
          <w:szCs w:val="24"/>
        </w:rPr>
        <w:lastRenderedPageBreak/>
        <w:drawing>
          <wp:inline distT="0" distB="0" distL="0" distR="0" wp14:anchorId="39801647" wp14:editId="01E36C33">
            <wp:extent cx="5731510" cy="4093488"/>
            <wp:effectExtent l="0" t="0" r="2540" b="254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4093488"/>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76577C">
        <w:rPr>
          <w:rFonts w:ascii="Times New Roman" w:hAnsi="Times New Roman" w:cs="Times New Roman"/>
          <w:b/>
          <w:noProof/>
          <w:sz w:val="24"/>
          <w:szCs w:val="24"/>
        </w:rPr>
        <w:drawing>
          <wp:inline distT="0" distB="0" distL="0" distR="0" wp14:anchorId="0CBAA22B" wp14:editId="6EEC0398">
            <wp:extent cx="5715798" cy="4505954"/>
            <wp:effectExtent l="0" t="0" r="0" b="952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15798" cy="4505954"/>
                    </a:xfrm>
                    <a:prstGeom prst="rect">
                      <a:avLst/>
                    </a:prstGeom>
                  </pic:spPr>
                </pic:pic>
              </a:graphicData>
            </a:graphic>
          </wp:inline>
        </w:drawing>
      </w:r>
    </w:p>
    <w:p w:rsidR="00BD422E" w:rsidRDefault="00BD422E" w:rsidP="00BD422E">
      <w:pPr>
        <w:rPr>
          <w:rFonts w:ascii="Times New Roman" w:hAnsi="Times New Roman" w:cs="Times New Roman"/>
          <w:b/>
          <w:sz w:val="24"/>
          <w:szCs w:val="24"/>
          <w:lang w:val="en-US"/>
        </w:rPr>
      </w:pPr>
      <w:r w:rsidRPr="0076577C">
        <w:rPr>
          <w:rFonts w:ascii="Times New Roman" w:hAnsi="Times New Roman" w:cs="Times New Roman"/>
          <w:b/>
          <w:noProof/>
          <w:sz w:val="24"/>
          <w:szCs w:val="24"/>
        </w:rPr>
        <w:lastRenderedPageBreak/>
        <w:drawing>
          <wp:inline distT="0" distB="0" distL="0" distR="0" wp14:anchorId="6F52C2FC" wp14:editId="550F3A4D">
            <wp:extent cx="5696745" cy="4010585"/>
            <wp:effectExtent l="0" t="0" r="0" b="952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696745" cy="4010585"/>
                    </a:xfrm>
                    <a:prstGeom prst="rect">
                      <a:avLst/>
                    </a:prstGeom>
                  </pic:spPr>
                </pic:pic>
              </a:graphicData>
            </a:graphic>
          </wp:inline>
        </w:drawing>
      </w:r>
    </w:p>
    <w:p w:rsidR="00BD422E" w:rsidRPr="00F83FD8" w:rsidRDefault="00BD422E" w:rsidP="00BD422E">
      <w:pPr>
        <w:rPr>
          <w:rFonts w:ascii="Times New Roman" w:hAnsi="Times New Roman" w:cs="Times New Roman"/>
          <w:b/>
          <w:sz w:val="24"/>
          <w:szCs w:val="24"/>
        </w:rPr>
      </w:pPr>
      <w:r>
        <w:rPr>
          <w:rFonts w:ascii="Times New Roman" w:hAnsi="Times New Roman" w:cs="Times New Roman"/>
          <w:sz w:val="24"/>
          <w:szCs w:val="24"/>
        </w:rPr>
        <w:t xml:space="preserve">- </w:t>
      </w:r>
      <w:r w:rsidRPr="00C84A2E">
        <w:rPr>
          <w:rFonts w:ascii="Times New Roman" w:hAnsi="Times New Roman" w:cs="Times New Roman"/>
          <w:sz w:val="24"/>
          <w:szCs w:val="24"/>
          <w:u w:val="single"/>
        </w:rPr>
        <w:t>La OCDE advierte sobre el declive de la “exprimida” clase media</w:t>
      </w:r>
      <w:r>
        <w:rPr>
          <w:rFonts w:ascii="Times New Roman" w:hAnsi="Times New Roman" w:cs="Times New Roman"/>
          <w:sz w:val="24"/>
          <w:szCs w:val="24"/>
        </w:rPr>
        <w:t xml:space="preserve"> (El País - </w:t>
      </w:r>
      <w:r w:rsidRPr="00C84A2E">
        <w:rPr>
          <w:rFonts w:ascii="Times New Roman" w:hAnsi="Times New Roman" w:cs="Times New Roman"/>
          <w:b/>
          <w:sz w:val="24"/>
          <w:szCs w:val="24"/>
        </w:rPr>
        <w:t>11/4/19</w:t>
      </w:r>
      <w:r>
        <w:rPr>
          <w:rFonts w:ascii="Times New Roman" w:hAnsi="Times New Roman" w:cs="Times New Roman"/>
          <w:sz w:val="24"/>
          <w:szCs w:val="24"/>
        </w:rPr>
        <w:t>)</w:t>
      </w:r>
    </w:p>
    <w:p w:rsidR="00BD422E" w:rsidRDefault="00BD422E" w:rsidP="00BD422E">
      <w:pPr>
        <w:spacing w:line="240" w:lineRule="auto"/>
        <w:jc w:val="both"/>
        <w:rPr>
          <w:rFonts w:ascii="Times New Roman" w:hAnsi="Times New Roman" w:cs="Times New Roman"/>
          <w:sz w:val="24"/>
          <w:szCs w:val="24"/>
        </w:rPr>
      </w:pPr>
      <w:r w:rsidRPr="00C84A2E">
        <w:rPr>
          <w:rFonts w:ascii="Times New Roman" w:hAnsi="Times New Roman" w:cs="Times New Roman"/>
          <w:sz w:val="24"/>
          <w:szCs w:val="24"/>
        </w:rPr>
        <w:t>Un informe alerta de que este grupo social está menguando debido al estancamiento de su nivel de vida, mientras que el de las rentas más altas mejora</w:t>
      </w:r>
    </w:p>
    <w:p w:rsidR="00BD422E" w:rsidRDefault="00BD422E" w:rsidP="00BD422E">
      <w:pPr>
        <w:spacing w:line="240" w:lineRule="auto"/>
        <w:jc w:val="both"/>
        <w:rPr>
          <w:rFonts w:ascii="Times New Roman" w:hAnsi="Times New Roman" w:cs="Times New Roman"/>
          <w:sz w:val="24"/>
          <w:szCs w:val="24"/>
        </w:rPr>
      </w:pPr>
      <w:r>
        <w:rPr>
          <w:rFonts w:ascii="Times New Roman" w:hAnsi="Times New Roman" w:cs="Times New Roman"/>
          <w:sz w:val="24"/>
          <w:szCs w:val="24"/>
        </w:rPr>
        <w:t>(Por Sandro Pozzi)</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clase media de los 36 países más desarrollados del mundo se ha debilitado. “Está exprimida”, concluye la Organización para la Cooperación y el Desarrollo Económico (OCDE). El club de los países más ricos del mundo presentó este miércoles en Naciones Unidas un estudio para avisar de que este grupo social está menguando debido a que su nivel de vida se estanca o va en declive, mientras que el de las rentas más altas mejora. España es uno de los países donde los problemas de este colectivo crecen más, según la OCDE. Entre los motivos de este declive está el aumento del coste de la vida, superior al crecimiento de sus rentas. “La vivienda, por ejemplo, representa un tercio del ingreso disponible, frente a un cuarto en los años noventa”.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No hay economista que no defienda que un país es más próspero cuanto más amplia y estable sea su clase media. Pero, ¿cómo se puede definir a ese colectivo? En el informe Bajo Presión: la clase media exprimida, difundido este miércoles, la OCDE recuerda que para muchas generaciones significaba vivir en una casa cómoda con un estilo de vida gratificante y un trabajo estable con oportunidades de carrera. “Era una base desde la cual las familias aspiraban a un futuro mejor para sus hijos”, recalca el estudio. Pero esa clase social cada vez tiene más dificultades, según la OCDE. La reciente crisis financiera se ha encargado de darle una buena dentellada y enturbiar su futuro. “La influencia de este colectivo también ha caído de forma drástica”, señala el organismo.</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lastRenderedPageBreak/>
        <w:t>La institución integrada por los países más desarrollados del mundo recurre a una definición más empírica para acotar qué es la clase media: aquellos cuyos ingresos están entre el 75% y el 200% de la renta mediana nacional. El organismo con sede en París avisa de que cada vez hay menos ciudadanos en esa horquilla y pide a los Gobiernos que hagan más esfuerzos para apoyarlos. Avisa de que este colectivo acumula dificultades para mantener su peso económico y estilo de vida, debido a que el estancamiento de sus salarios no les permite mantener el ritmo de aumento de los costes de la vivienda, la educación</w:t>
      </w:r>
      <w:r>
        <w:rPr>
          <w:rFonts w:ascii="Times New Roman" w:hAnsi="Times New Roman" w:cs="Times New Roman"/>
          <w:sz w:val="24"/>
          <w:szCs w:val="24"/>
        </w:rPr>
        <w:t xml:space="preserve"> y otros gastos, según la OCDE.</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proporción de familias que se considera en ese grupo social se redujo en tres décadas del 64% al 61%, según el estudio. Desde mediados de los ochenta hasta mediados de esta década también se debilitó su influencia como “centro gravitacional” de la economía. Si en 1980 la renta conjunta de este sector cuadruplicaba la de los más pudientes, actualmente repre</w:t>
      </w:r>
      <w:r>
        <w:rPr>
          <w:rFonts w:ascii="Times New Roman" w:hAnsi="Times New Roman" w:cs="Times New Roman"/>
          <w:sz w:val="24"/>
          <w:szCs w:val="24"/>
        </w:rPr>
        <w:t>senta solo menos de tres veces.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OCDE constata que en las últimas décadas la clase media ha visto cómo su nivel de vida se estanca o disminuye, mientras que los grupos con rentas más altas continúan concentrando riqueza”, señala Gabriela Ramos, directora de la OCDE, en el preámbulo del informe, donde recuerda que los análisis actuales revelan que el 10% de las rentas superiores acumulan casi la mitad de la riqueza, mientras que el 40% de las renta</w:t>
      </w:r>
      <w:r>
        <w:rPr>
          <w:rFonts w:ascii="Times New Roman" w:hAnsi="Times New Roman" w:cs="Times New Roman"/>
          <w:sz w:val="24"/>
          <w:szCs w:val="24"/>
        </w:rPr>
        <w:t>s más bajas ostenta solo el 3%.</w:t>
      </w:r>
    </w:p>
    <w:p w:rsidR="00BD422E" w:rsidRPr="00324EAE" w:rsidRDefault="00BD422E" w:rsidP="00BD422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Del “baby boom” a los “millennials”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 xml:space="preserve">El documento trata de poner negro sobre blanco los crecientes problemas de desigualdad en el mundo. Y argumenta con datos cómo el grupo que integra la clase media encoge con cada generación. La OCDE señala </w:t>
      </w:r>
      <w:r>
        <w:rPr>
          <w:rFonts w:ascii="Times New Roman" w:hAnsi="Times New Roman" w:cs="Times New Roman"/>
          <w:sz w:val="24"/>
          <w:szCs w:val="24"/>
        </w:rPr>
        <w:t>que el 70% de los baby boomers -</w:t>
      </w:r>
      <w:r w:rsidRPr="00324EAE">
        <w:rPr>
          <w:rFonts w:ascii="Times New Roman" w:hAnsi="Times New Roman" w:cs="Times New Roman"/>
          <w:sz w:val="24"/>
          <w:szCs w:val="24"/>
        </w:rPr>
        <w:t>los nacidos con la explosión demogr</w:t>
      </w:r>
      <w:r>
        <w:rPr>
          <w:rFonts w:ascii="Times New Roman" w:hAnsi="Times New Roman" w:cs="Times New Roman"/>
          <w:sz w:val="24"/>
          <w:szCs w:val="24"/>
        </w:rPr>
        <w:t>áfica a mediados de los sesenta-</w:t>
      </w:r>
      <w:r w:rsidRPr="00324EAE">
        <w:rPr>
          <w:rFonts w:ascii="Times New Roman" w:hAnsi="Times New Roman" w:cs="Times New Roman"/>
          <w:sz w:val="24"/>
          <w:szCs w:val="24"/>
        </w:rPr>
        <w:t xml:space="preserve"> formó parte de esta clase social cuando te</w:t>
      </w:r>
      <w:r>
        <w:rPr>
          <w:rFonts w:ascii="Times New Roman" w:hAnsi="Times New Roman" w:cs="Times New Roman"/>
          <w:sz w:val="24"/>
          <w:szCs w:val="24"/>
        </w:rPr>
        <w:t>nía 20 años. En los millennial -</w:t>
      </w:r>
      <w:r w:rsidRPr="00324EAE">
        <w:rPr>
          <w:rFonts w:ascii="Times New Roman" w:hAnsi="Times New Roman" w:cs="Times New Roman"/>
          <w:sz w:val="24"/>
          <w:szCs w:val="24"/>
        </w:rPr>
        <w:t xml:space="preserve">los </w:t>
      </w:r>
      <w:r>
        <w:rPr>
          <w:rFonts w:ascii="Times New Roman" w:hAnsi="Times New Roman" w:cs="Times New Roman"/>
          <w:sz w:val="24"/>
          <w:szCs w:val="24"/>
        </w:rPr>
        <w:t>nacidos a partir de los ochenta-</w:t>
      </w:r>
      <w:r w:rsidRPr="00324EAE">
        <w:rPr>
          <w:rFonts w:ascii="Times New Roman" w:hAnsi="Times New Roman" w:cs="Times New Roman"/>
          <w:sz w:val="24"/>
          <w:szCs w:val="24"/>
        </w:rPr>
        <w:t>, ese porcentaje baja hasta el 60%. “La generación anterior disfrutó de empleos más estables que las generaciones más jóvenes”, apunta el informe. Los salarios apenas han cambiado tanto en tér</w:t>
      </w:r>
      <w:r>
        <w:rPr>
          <w:rFonts w:ascii="Times New Roman" w:hAnsi="Times New Roman" w:cs="Times New Roman"/>
          <w:sz w:val="24"/>
          <w:szCs w:val="24"/>
        </w:rPr>
        <w:t>minos relativos como absolutos.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renta de un hogar considerado de clase media varía de país a otro. En España, para entrar en ese nivel, una persona que viva sola necesitaría ingresar entre 12.910 y 34.430 dólares al año (entre 11.448 y 30.531 euros al cambio actual), según el baremo de la OCDE. En México, estaría entre 3.760 y</w:t>
      </w:r>
      <w:r>
        <w:rPr>
          <w:rFonts w:ascii="Times New Roman" w:hAnsi="Times New Roman" w:cs="Times New Roman"/>
          <w:sz w:val="24"/>
          <w:szCs w:val="24"/>
        </w:rPr>
        <w:t xml:space="preserve"> 10.020 dólares, mientras en EE</w:t>
      </w:r>
      <w:r w:rsidRPr="00324EAE">
        <w:rPr>
          <w:rFonts w:ascii="Times New Roman" w:hAnsi="Times New Roman" w:cs="Times New Roman"/>
          <w:sz w:val="24"/>
          <w:szCs w:val="24"/>
        </w:rPr>
        <w:t xml:space="preserve">UU iría de 23.420 a 62.442 dólares. Si uno gana 23.000 dólares al año se consideraría clase media en </w:t>
      </w:r>
      <w:r>
        <w:rPr>
          <w:rFonts w:ascii="Times New Roman" w:hAnsi="Times New Roman" w:cs="Times New Roman"/>
          <w:sz w:val="24"/>
          <w:szCs w:val="24"/>
        </w:rPr>
        <w:t>25 de los 34 países de la OCDE.</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El ingreso medio creció a un ritmo más lento durante la última década que en las precedentes. El estudio señala que en los últimos años ha avanzado a un raquítico ritmo del 0,3%, comparado con el 1% al que avanzó entre mediados de los ochenta y mediados de los noventa y el 1,6% entre mediados de los noventa y la década siguiente. Solo en Israel y Turquía los ingresos promedios son más altos que antes de la crisis, mientras que en España o México la renta media es “considerablemente más baja”, un cálculo realizado consideran</w:t>
      </w:r>
      <w:r>
        <w:rPr>
          <w:rFonts w:ascii="Times New Roman" w:hAnsi="Times New Roman" w:cs="Times New Roman"/>
          <w:sz w:val="24"/>
          <w:szCs w:val="24"/>
        </w:rPr>
        <w:t>do la evolución de los precios.</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 xml:space="preserve">La crisis de 2008 ha hecho mella en este colectivo. Una de las secuelas de la recesión es el empeoramiento de sus perspectivas. Eso explica, en parte, la aparición de populismos y fenómenos políticos y sociales como los chalecos amarillos en Francia. Ángel Gurría, secretario general de la OCDE, emplaza a los Gobiernos a actuar para ayudar a una clase media que suma dificultades. “Tienen que escuchar las preocupaciones de la gente y proteger </w:t>
      </w:r>
      <w:r w:rsidRPr="00324EAE">
        <w:rPr>
          <w:rFonts w:ascii="Times New Roman" w:hAnsi="Times New Roman" w:cs="Times New Roman"/>
          <w:sz w:val="24"/>
          <w:szCs w:val="24"/>
        </w:rPr>
        <w:lastRenderedPageBreak/>
        <w:t>y promover el nivel de vida de la clase media”, reclamó. “Esto ayudará a impulsar el crecimiento económico y a crear un tejido social más cohesionado y estable”, concluyó.</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Atasco en el ascensor social</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OCDE señala que una de cada tres personas es “económicamente vulnerable” y en este sentido advierte que esto sucede en países que sistema de protección social muy desarrollados, lo que hace la situación más chocante. Entre los hogares de clase media, añade, uno de cada siete podría salir del grupo. España es de los países donde el riesgo de descenso es más alto. La clase media también envejece más rápid</w:t>
      </w:r>
      <w:r>
        <w:rPr>
          <w:rFonts w:ascii="Times New Roman" w:hAnsi="Times New Roman" w:cs="Times New Roman"/>
          <w:sz w:val="24"/>
          <w:szCs w:val="24"/>
        </w:rPr>
        <w:t>o que el resto de la población.</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El informe muestra que tiende a haber menos desocupados que logran mantenerse en ese nivel social. Hace dos décadas, señala la OCDE, la mitad de las personas en edad de trabajar que salían del mercado laboral lograban mantener su posición. Ahora, la mayoría entraría en la clasificación de bajos ingresos. La caída es particul</w:t>
      </w:r>
      <w:r>
        <w:rPr>
          <w:rFonts w:ascii="Times New Roman" w:hAnsi="Times New Roman" w:cs="Times New Roman"/>
          <w:sz w:val="24"/>
          <w:szCs w:val="24"/>
        </w:rPr>
        <w:t>armente pronunciada en España.</w:t>
      </w:r>
    </w:p>
    <w:p w:rsidR="00BD422E" w:rsidRPr="00324EA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percepción de los ciudadanos ante esta disparidad es que el sistema económico actual es “injusto” y que la clase media no se beneficia del crecimiento de la misma manera con la que contribuye. La OCDE también señala que el coste de la vida va en aumento para la clase media, porque gastos como el de la vivienda crecen más rápido que los ingresos y la inflación. “Más de uno de cada cinco hogares gasta más de lo que gana”, revela el estudio al citar el endeudamiento: “parece cada vez más, como un barco navegando por aguas turbulentas”.</w:t>
      </w:r>
    </w:p>
    <w:p w:rsidR="00BD422E" w:rsidRDefault="00BD422E" w:rsidP="00BD422E">
      <w:pPr>
        <w:spacing w:line="240" w:lineRule="auto"/>
        <w:jc w:val="both"/>
        <w:rPr>
          <w:rFonts w:ascii="Times New Roman" w:hAnsi="Times New Roman" w:cs="Times New Roman"/>
          <w:sz w:val="24"/>
          <w:szCs w:val="24"/>
        </w:rPr>
      </w:pPr>
      <w:r w:rsidRPr="00324EAE">
        <w:rPr>
          <w:rFonts w:ascii="Times New Roman" w:hAnsi="Times New Roman" w:cs="Times New Roman"/>
          <w:sz w:val="24"/>
          <w:szCs w:val="24"/>
        </w:rPr>
        <w:t>La movilidad social también se reduce, porque las perspectivas del mercado laboral son cada vez más inciertas por la transformación derivada de fenómenos como la digitalización o la automatización. La OCDE señala que uno de cada seis empleados que reciben un salario medio podrían ver cómo sus empleos son sustituidos por máquinas en un futuro cada vez más próximo.</w:t>
      </w:r>
    </w:p>
    <w:p w:rsidR="00BD422E" w:rsidRDefault="00BD422E" w:rsidP="00BD422E">
      <w:pPr>
        <w:spacing w:line="240" w:lineRule="auto"/>
        <w:jc w:val="both"/>
        <w:rPr>
          <w:rFonts w:ascii="Times New Roman" w:hAnsi="Times New Roman" w:cs="Times New Roman"/>
          <w:b/>
          <w:sz w:val="24"/>
          <w:szCs w:val="24"/>
        </w:rPr>
        <w:sectPr w:rsidR="00BD422E">
          <w:pgSz w:w="11906" w:h="16838"/>
          <w:pgMar w:top="1440" w:right="1440" w:bottom="1440" w:left="1440" w:header="708" w:footer="708" w:gutter="0"/>
          <w:cols w:space="708"/>
          <w:docGrid w:linePitch="360"/>
        </w:sectPr>
      </w:pPr>
    </w:p>
    <w:p w:rsidR="00BD422E" w:rsidRDefault="00BD422E" w:rsidP="00BD422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8D0AE8">
        <w:rPr>
          <w:rFonts w:ascii="Times New Roman" w:hAnsi="Times New Roman" w:cs="Times New Roman"/>
          <w:b/>
          <w:noProof/>
          <w:sz w:val="24"/>
          <w:szCs w:val="24"/>
        </w:rPr>
        <w:drawing>
          <wp:inline distT="0" distB="0" distL="0" distR="0" wp14:anchorId="443C8672" wp14:editId="60FEA186">
            <wp:extent cx="7340600" cy="2716306"/>
            <wp:effectExtent l="0" t="0" r="0" b="825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7340600" cy="2716306"/>
                    </a:xfrm>
                    <a:prstGeom prst="rect">
                      <a:avLst/>
                    </a:prstGeom>
                  </pic:spPr>
                </pic:pic>
              </a:graphicData>
            </a:graphic>
          </wp:inline>
        </w:drawing>
      </w:r>
    </w:p>
    <w:p w:rsidR="00BD422E" w:rsidRDefault="00BD422E" w:rsidP="00BD422E">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rPr>
        <w:drawing>
          <wp:inline distT="0" distB="0" distL="0" distR="0" wp14:anchorId="238770EA" wp14:editId="1E0395AE">
            <wp:extent cx="7490012" cy="2682688"/>
            <wp:effectExtent l="0" t="0" r="0" b="381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7490016" cy="2682689"/>
                    </a:xfrm>
                    <a:prstGeom prst="rect">
                      <a:avLst/>
                    </a:prstGeom>
                  </pic:spPr>
                </pic:pic>
              </a:graphicData>
            </a:graphic>
          </wp:inline>
        </w:drawing>
      </w:r>
    </w:p>
    <w:p w:rsidR="00BD422E" w:rsidRDefault="00BD422E" w:rsidP="00BD422E">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rPr>
        <w:lastRenderedPageBreak/>
        <w:drawing>
          <wp:inline distT="0" distB="0" distL="0" distR="0" wp14:anchorId="0A91F16E" wp14:editId="1BE7CBCD">
            <wp:extent cx="7308850" cy="1317739"/>
            <wp:effectExtent l="0" t="0" r="635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7309255" cy="1317812"/>
                    </a:xfrm>
                    <a:prstGeom prst="rect">
                      <a:avLst/>
                    </a:prstGeom>
                  </pic:spPr>
                </pic:pic>
              </a:graphicData>
            </a:graphic>
          </wp:inline>
        </w:drawing>
      </w:r>
      <w:r>
        <w:rPr>
          <w:rFonts w:ascii="Times New Roman" w:hAnsi="Times New Roman" w:cs="Times New Roman"/>
          <w:b/>
          <w:sz w:val="24"/>
          <w:szCs w:val="24"/>
        </w:rPr>
        <w:t xml:space="preserve">    </w:t>
      </w:r>
      <w:r w:rsidRPr="00EB0070">
        <w:rPr>
          <w:rFonts w:ascii="Times New Roman" w:hAnsi="Times New Roman" w:cs="Times New Roman"/>
          <w:b/>
          <w:noProof/>
          <w:sz w:val="24"/>
          <w:szCs w:val="24"/>
        </w:rPr>
        <w:drawing>
          <wp:inline distT="0" distB="0" distL="0" distR="0" wp14:anchorId="26822BD9" wp14:editId="6AD8FC65">
            <wp:extent cx="7054850" cy="141605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7067873" cy="1418664"/>
                    </a:xfrm>
                    <a:prstGeom prst="rect">
                      <a:avLst/>
                    </a:prstGeom>
                  </pic:spPr>
                </pic:pic>
              </a:graphicData>
            </a:graphic>
          </wp:inline>
        </w:drawing>
      </w:r>
    </w:p>
    <w:p w:rsidR="00BD422E" w:rsidRDefault="00BD422E" w:rsidP="00BD422E">
      <w:r w:rsidRPr="00EB0070">
        <w:rPr>
          <w:rFonts w:ascii="Times New Roman" w:hAnsi="Times New Roman" w:cs="Times New Roman"/>
          <w:b/>
          <w:noProof/>
          <w:sz w:val="24"/>
          <w:szCs w:val="24"/>
        </w:rPr>
        <w:drawing>
          <wp:inline distT="0" distB="0" distL="0" distR="0" wp14:anchorId="2157A35B" wp14:editId="3A22ACDB">
            <wp:extent cx="7530353" cy="11684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530353" cy="1168400"/>
                    </a:xfrm>
                    <a:prstGeom prst="rect">
                      <a:avLst/>
                    </a:prstGeom>
                  </pic:spPr>
                </pic:pic>
              </a:graphicData>
            </a:graphic>
          </wp:inline>
        </w:drawing>
      </w:r>
      <w:r w:rsidRPr="00EB0070">
        <w:rPr>
          <w:rFonts w:ascii="Times New Roman" w:hAnsi="Times New Roman" w:cs="Times New Roman"/>
          <w:b/>
          <w:noProof/>
          <w:sz w:val="24"/>
          <w:szCs w:val="24"/>
        </w:rPr>
        <w:drawing>
          <wp:inline distT="0" distB="0" distL="0" distR="0" wp14:anchorId="5F4E1C62" wp14:editId="52A3B8BD">
            <wp:extent cx="7530353" cy="1512794"/>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7530353" cy="1512794"/>
                    </a:xfrm>
                    <a:prstGeom prst="rect">
                      <a:avLst/>
                    </a:prstGeom>
                  </pic:spPr>
                </pic:pic>
              </a:graphicData>
            </a:graphic>
          </wp:inline>
        </w:drawing>
      </w:r>
    </w:p>
    <w:p w:rsidR="00BD422E" w:rsidRDefault="00BD422E" w:rsidP="00BD422E">
      <w:pPr>
        <w:pStyle w:val="NormalWeb"/>
        <w:shd w:val="clear" w:color="auto" w:fill="FFFFFF"/>
        <w:spacing w:before="0" w:beforeAutospacing="0" w:after="270" w:afterAutospacing="0"/>
        <w:jc w:val="both"/>
        <w:rPr>
          <w:b/>
          <w:spacing w:val="-1"/>
        </w:rPr>
      </w:pPr>
    </w:p>
    <w:p w:rsidR="00BD422E" w:rsidRDefault="00BD422E" w:rsidP="00BD422E">
      <w:r w:rsidRPr="00547048">
        <w:rPr>
          <w:noProof/>
        </w:rPr>
        <w:drawing>
          <wp:inline distT="0" distB="0" distL="0" distR="0" wp14:anchorId="6DF2FC08" wp14:editId="1DBBA2CA">
            <wp:extent cx="7124700" cy="35687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7124700" cy="3568700"/>
                    </a:xfrm>
                    <a:prstGeom prst="rect">
                      <a:avLst/>
                    </a:prstGeom>
                  </pic:spPr>
                </pic:pic>
              </a:graphicData>
            </a:graphic>
          </wp:inline>
        </w:drawing>
      </w:r>
      <w:r w:rsidRPr="00547048">
        <w:rPr>
          <w:noProof/>
        </w:rPr>
        <w:drawing>
          <wp:inline distT="0" distB="0" distL="0" distR="0" wp14:anchorId="4260D7CE" wp14:editId="1843CB10">
            <wp:extent cx="7156450" cy="1695450"/>
            <wp:effectExtent l="0" t="0" r="635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7156450" cy="1695450"/>
                    </a:xfrm>
                    <a:prstGeom prst="rect">
                      <a:avLst/>
                    </a:prstGeom>
                  </pic:spPr>
                </pic:pic>
              </a:graphicData>
            </a:graphic>
          </wp:inline>
        </w:drawing>
      </w:r>
    </w:p>
    <w:p w:rsidR="00BD422E" w:rsidRDefault="00BD422E" w:rsidP="00BD422E">
      <w:pPr>
        <w:sectPr w:rsidR="00BD422E" w:rsidSect="00BD422E">
          <w:pgSz w:w="16838" w:h="11906" w:orient="landscape"/>
          <w:pgMar w:top="1440" w:right="1440" w:bottom="1440" w:left="1440" w:header="709" w:footer="709" w:gutter="0"/>
          <w:cols w:space="708"/>
          <w:docGrid w:linePitch="360"/>
        </w:sectPr>
      </w:pPr>
      <w:r w:rsidRPr="00547048">
        <w:rPr>
          <w:noProof/>
        </w:rPr>
        <w:lastRenderedPageBreak/>
        <w:drawing>
          <wp:inline distT="0" distB="0" distL="0" distR="0" wp14:anchorId="7BD1D463" wp14:editId="3BCDE748">
            <wp:extent cx="7188200" cy="35877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7188200" cy="3587750"/>
                    </a:xfrm>
                    <a:prstGeom prst="rect">
                      <a:avLst/>
                    </a:prstGeom>
                  </pic:spPr>
                </pic:pic>
              </a:graphicData>
            </a:graphic>
          </wp:inline>
        </w:drawing>
      </w:r>
      <w:r w:rsidRPr="00547048">
        <w:rPr>
          <w:noProof/>
        </w:rPr>
        <w:drawing>
          <wp:inline distT="0" distB="0" distL="0" distR="0" wp14:anchorId="652E7ECF" wp14:editId="43C3BA3E">
            <wp:extent cx="7150100" cy="17907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7150100" cy="1790700"/>
                    </a:xfrm>
                    <a:prstGeom prst="rect">
                      <a:avLst/>
                    </a:prstGeom>
                  </pic:spPr>
                </pic:pic>
              </a:graphicData>
            </a:graphic>
          </wp:inline>
        </w:drawing>
      </w:r>
    </w:p>
    <w:p w:rsidR="00BD422E" w:rsidRDefault="00BD422E" w:rsidP="00BD422E">
      <w:pPr>
        <w:pStyle w:val="NormalWeb"/>
        <w:shd w:val="clear" w:color="auto" w:fill="FFFFFF"/>
        <w:spacing w:before="0" w:beforeAutospacing="0" w:after="270" w:afterAutospacing="0"/>
        <w:jc w:val="both"/>
        <w:rPr>
          <w:b/>
          <w:spacing w:val="-1"/>
        </w:rPr>
      </w:pPr>
      <w:r>
        <w:rPr>
          <w:b/>
          <w:spacing w:val="-1"/>
        </w:rPr>
        <w:lastRenderedPageBreak/>
        <w:t xml:space="preserve">                    </w:t>
      </w:r>
      <w:r w:rsidRPr="00842975">
        <w:rPr>
          <w:b/>
          <w:noProof/>
          <w:spacing w:val="-1"/>
        </w:rPr>
        <w:drawing>
          <wp:inline distT="0" distB="0" distL="0" distR="0" wp14:anchorId="46CCBDB5" wp14:editId="379692C9">
            <wp:extent cx="3473450" cy="3302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3477111" cy="3305480"/>
                    </a:xfrm>
                    <a:prstGeom prst="rect">
                      <a:avLst/>
                    </a:prstGeom>
                  </pic:spPr>
                </pic:pic>
              </a:graphicData>
            </a:graphic>
          </wp:inline>
        </w:drawing>
      </w:r>
    </w:p>
    <w:p w:rsidR="00BD422E" w:rsidRPr="00142DD6" w:rsidRDefault="00BD422E" w:rsidP="00BD422E">
      <w:pPr>
        <w:pStyle w:val="NormalWeb"/>
        <w:shd w:val="clear" w:color="auto" w:fill="FFFFFF"/>
        <w:spacing w:before="0" w:beforeAutospacing="0" w:after="270" w:afterAutospacing="0"/>
        <w:jc w:val="both"/>
        <w:rPr>
          <w:b/>
          <w:spacing w:val="-1"/>
        </w:rPr>
      </w:pPr>
      <w:r w:rsidRPr="009F7D66">
        <w:rPr>
          <w:spacing w:val="-1"/>
        </w:rPr>
        <w:t>Coeficiente de Gini: proporción acumulada de la población ordenada por los ingresos equivalentes con la proporción acumulada de los ingresos recibidos por los mismos. Es una medida de desigualdad que toma el valor 0 en caso de equidad perfecta y el valor 100 en caso de desigualdad perfecta.</w:t>
      </w:r>
    </w:p>
    <w:p w:rsidR="00BD422E" w:rsidRPr="005B5A0E" w:rsidRDefault="00BD422E" w:rsidP="00BD422E">
      <w:pPr>
        <w:pStyle w:val="NormalWeb"/>
        <w:shd w:val="clear" w:color="auto" w:fill="FFFFFF"/>
        <w:spacing w:before="0" w:beforeAutospacing="0" w:after="270" w:afterAutospacing="0"/>
        <w:jc w:val="both"/>
        <w:rPr>
          <w:spacing w:val="-1"/>
        </w:rPr>
        <w:sectPr w:rsidR="00BD422E" w:rsidRPr="005B5A0E" w:rsidSect="00BD422E">
          <w:pgSz w:w="11906" w:h="16838"/>
          <w:pgMar w:top="1440" w:right="1440" w:bottom="1440" w:left="1440" w:header="709" w:footer="709" w:gutter="0"/>
          <w:cols w:space="708"/>
          <w:docGrid w:linePitch="360"/>
        </w:sectPr>
      </w:pPr>
      <w:r w:rsidRPr="00C6518D">
        <w:rPr>
          <w:noProof/>
          <w:spacing w:val="-1"/>
        </w:rPr>
        <w:drawing>
          <wp:inline distT="0" distB="0" distL="0" distR="0" wp14:anchorId="2689EE2E" wp14:editId="1483274A">
            <wp:extent cx="5727700" cy="4330700"/>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4333581"/>
                    </a:xfrm>
                    <a:prstGeom prst="rect">
                      <a:avLst/>
                    </a:prstGeom>
                  </pic:spPr>
                </pic:pic>
              </a:graphicData>
            </a:graphic>
          </wp:inline>
        </w:drawing>
      </w:r>
    </w:p>
    <w:p w:rsidR="00BD422E" w:rsidRPr="00BD422E" w:rsidRDefault="00BD422E" w:rsidP="00886821">
      <w:pPr>
        <w:spacing w:line="240" w:lineRule="auto"/>
        <w:jc w:val="both"/>
      </w:pPr>
    </w:p>
    <w:sectPr w:rsidR="00BD422E" w:rsidRPr="00BD422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422E"/>
    <w:rsid w:val="00135BEC"/>
    <w:rsid w:val="00173706"/>
    <w:rsid w:val="001A1472"/>
    <w:rsid w:val="001D7A52"/>
    <w:rsid w:val="002427A5"/>
    <w:rsid w:val="00286007"/>
    <w:rsid w:val="0029502A"/>
    <w:rsid w:val="002A67C6"/>
    <w:rsid w:val="002C0CB8"/>
    <w:rsid w:val="002E0DC4"/>
    <w:rsid w:val="0038272F"/>
    <w:rsid w:val="003F7874"/>
    <w:rsid w:val="00421F28"/>
    <w:rsid w:val="00475215"/>
    <w:rsid w:val="00521F3C"/>
    <w:rsid w:val="005F6F82"/>
    <w:rsid w:val="00626D78"/>
    <w:rsid w:val="006C134E"/>
    <w:rsid w:val="00886677"/>
    <w:rsid w:val="00886821"/>
    <w:rsid w:val="00984D2F"/>
    <w:rsid w:val="00AD60DD"/>
    <w:rsid w:val="00B27BC0"/>
    <w:rsid w:val="00BB1C9A"/>
    <w:rsid w:val="00BD422E"/>
    <w:rsid w:val="00ED383C"/>
    <w:rsid w:val="00F20AD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422E"/>
    <w:rPr>
      <w:rFonts w:eastAsiaTheme="minorEastAsia"/>
      <w:lang w:eastAsia="es-ES"/>
    </w:rPr>
  </w:style>
  <w:style w:type="paragraph" w:styleId="Ttulo1">
    <w:name w:val="heading 1"/>
    <w:basedOn w:val="Normal"/>
    <w:next w:val="Normal"/>
    <w:link w:val="Ttulo1Car"/>
    <w:uiPriority w:val="9"/>
    <w:qFormat/>
    <w:rsid w:val="00BD42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D422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BD422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42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422E"/>
    <w:rPr>
      <w:rFonts w:ascii="Tahoma" w:eastAsiaTheme="minorEastAsia" w:hAnsi="Tahoma" w:cs="Tahoma"/>
      <w:sz w:val="16"/>
      <w:szCs w:val="16"/>
      <w:lang w:eastAsia="es-ES"/>
    </w:rPr>
  </w:style>
  <w:style w:type="character" w:customStyle="1" w:styleId="Ttulo1Car">
    <w:name w:val="Título 1 Car"/>
    <w:basedOn w:val="Fuentedeprrafopredeter"/>
    <w:link w:val="Ttulo1"/>
    <w:uiPriority w:val="9"/>
    <w:rsid w:val="00BD422E"/>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BD422E"/>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BD422E"/>
    <w:rPr>
      <w:rFonts w:asciiTheme="majorHAnsi" w:eastAsiaTheme="majorEastAsia" w:hAnsiTheme="majorHAnsi" w:cstheme="majorBidi"/>
      <w:b/>
      <w:bCs/>
      <w:color w:val="4F81BD" w:themeColor="accent1"/>
      <w:lang w:eastAsia="es-ES"/>
    </w:rPr>
  </w:style>
  <w:style w:type="paragraph" w:customStyle="1" w:styleId="paragraph">
    <w:name w:val="paragraph"/>
    <w:basedOn w:val="Normal"/>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unhideWhenUsed/>
    <w:rsid w:val="00BD422E"/>
    <w:rPr>
      <w:color w:val="0000FF" w:themeColor="hyperlink"/>
      <w:u w:val="single"/>
    </w:rPr>
  </w:style>
  <w:style w:type="character" w:styleId="Textoennegrita">
    <w:name w:val="Strong"/>
    <w:basedOn w:val="Fuentedeprrafopredeter"/>
    <w:uiPriority w:val="22"/>
    <w:qFormat/>
    <w:rsid w:val="00BD422E"/>
    <w:rPr>
      <w:b/>
      <w:bCs/>
    </w:rPr>
  </w:style>
  <w:style w:type="character" w:styleId="nfasis">
    <w:name w:val="Emphasis"/>
    <w:basedOn w:val="Fuentedeprrafopredeter"/>
    <w:uiPriority w:val="20"/>
    <w:qFormat/>
    <w:rsid w:val="00BD422E"/>
    <w:rPr>
      <w:i/>
      <w:iCs/>
    </w:rPr>
  </w:style>
  <w:style w:type="character" w:customStyle="1" w:styleId="author">
    <w:name w:val="author"/>
    <w:basedOn w:val="Fuentedeprrafopredeter"/>
    <w:rsid w:val="00BD422E"/>
  </w:style>
  <w:style w:type="paragraph" w:styleId="NormalWeb">
    <w:name w:val="Normal (Web)"/>
    <w:basedOn w:val="Normal"/>
    <w:uiPriority w:val="99"/>
    <w:unhideWhenUsed/>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rma7">
    <w:name w:val="firma7"/>
    <w:basedOn w:val="Fuentedeprrafopredeter"/>
    <w:rsid w:val="00BD422E"/>
  </w:style>
  <w:style w:type="character" w:customStyle="1" w:styleId="field-content">
    <w:name w:val="field-content"/>
    <w:basedOn w:val="Fuentedeprrafopredeter"/>
    <w:rsid w:val="00BD422E"/>
  </w:style>
  <w:style w:type="paragraph" w:customStyle="1" w:styleId="Epgrafe1">
    <w:name w:val="Epígrafe1"/>
    <w:basedOn w:val="Normal"/>
    <w:uiPriority w:val="99"/>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BD422E"/>
    <w:rPr>
      <w:rFonts w:ascii="Times New Roman" w:hAnsi="Times New Roman" w:cs="Times New Roman" w:hint="default"/>
    </w:rPr>
  </w:style>
  <w:style w:type="paragraph" w:customStyle="1" w:styleId="mce">
    <w:name w:val="mce"/>
    <w:basedOn w:val="Normal"/>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ssreleasetitle">
    <w:name w:val="press_release_title"/>
    <w:basedOn w:val="Fuentedeprrafopredeter"/>
    <w:rsid w:val="00BD422E"/>
  </w:style>
  <w:style w:type="character" w:customStyle="1" w:styleId="pressreleasenumber">
    <w:name w:val="press_release_number"/>
    <w:basedOn w:val="Fuentedeprrafopredeter"/>
    <w:rsid w:val="00BD42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422E"/>
    <w:rPr>
      <w:rFonts w:eastAsiaTheme="minorEastAsia"/>
      <w:lang w:eastAsia="es-ES"/>
    </w:rPr>
  </w:style>
  <w:style w:type="paragraph" w:styleId="Ttulo1">
    <w:name w:val="heading 1"/>
    <w:basedOn w:val="Normal"/>
    <w:next w:val="Normal"/>
    <w:link w:val="Ttulo1Car"/>
    <w:uiPriority w:val="9"/>
    <w:qFormat/>
    <w:rsid w:val="00BD42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D422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BD422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42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422E"/>
    <w:rPr>
      <w:rFonts w:ascii="Tahoma" w:eastAsiaTheme="minorEastAsia" w:hAnsi="Tahoma" w:cs="Tahoma"/>
      <w:sz w:val="16"/>
      <w:szCs w:val="16"/>
      <w:lang w:eastAsia="es-ES"/>
    </w:rPr>
  </w:style>
  <w:style w:type="character" w:customStyle="1" w:styleId="Ttulo1Car">
    <w:name w:val="Título 1 Car"/>
    <w:basedOn w:val="Fuentedeprrafopredeter"/>
    <w:link w:val="Ttulo1"/>
    <w:uiPriority w:val="9"/>
    <w:rsid w:val="00BD422E"/>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BD422E"/>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BD422E"/>
    <w:rPr>
      <w:rFonts w:asciiTheme="majorHAnsi" w:eastAsiaTheme="majorEastAsia" w:hAnsiTheme="majorHAnsi" w:cstheme="majorBidi"/>
      <w:b/>
      <w:bCs/>
      <w:color w:val="4F81BD" w:themeColor="accent1"/>
      <w:lang w:eastAsia="es-ES"/>
    </w:rPr>
  </w:style>
  <w:style w:type="paragraph" w:customStyle="1" w:styleId="paragraph">
    <w:name w:val="paragraph"/>
    <w:basedOn w:val="Normal"/>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unhideWhenUsed/>
    <w:rsid w:val="00BD422E"/>
    <w:rPr>
      <w:color w:val="0000FF" w:themeColor="hyperlink"/>
      <w:u w:val="single"/>
    </w:rPr>
  </w:style>
  <w:style w:type="character" w:styleId="Textoennegrita">
    <w:name w:val="Strong"/>
    <w:basedOn w:val="Fuentedeprrafopredeter"/>
    <w:uiPriority w:val="22"/>
    <w:qFormat/>
    <w:rsid w:val="00BD422E"/>
    <w:rPr>
      <w:b/>
      <w:bCs/>
    </w:rPr>
  </w:style>
  <w:style w:type="character" w:styleId="nfasis">
    <w:name w:val="Emphasis"/>
    <w:basedOn w:val="Fuentedeprrafopredeter"/>
    <w:uiPriority w:val="20"/>
    <w:qFormat/>
    <w:rsid w:val="00BD422E"/>
    <w:rPr>
      <w:i/>
      <w:iCs/>
    </w:rPr>
  </w:style>
  <w:style w:type="character" w:customStyle="1" w:styleId="author">
    <w:name w:val="author"/>
    <w:basedOn w:val="Fuentedeprrafopredeter"/>
    <w:rsid w:val="00BD422E"/>
  </w:style>
  <w:style w:type="paragraph" w:styleId="NormalWeb">
    <w:name w:val="Normal (Web)"/>
    <w:basedOn w:val="Normal"/>
    <w:uiPriority w:val="99"/>
    <w:unhideWhenUsed/>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rma7">
    <w:name w:val="firma7"/>
    <w:basedOn w:val="Fuentedeprrafopredeter"/>
    <w:rsid w:val="00BD422E"/>
  </w:style>
  <w:style w:type="character" w:customStyle="1" w:styleId="field-content">
    <w:name w:val="field-content"/>
    <w:basedOn w:val="Fuentedeprrafopredeter"/>
    <w:rsid w:val="00BD422E"/>
  </w:style>
  <w:style w:type="paragraph" w:customStyle="1" w:styleId="Epgrafe1">
    <w:name w:val="Epígrafe1"/>
    <w:basedOn w:val="Normal"/>
    <w:uiPriority w:val="99"/>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BD422E"/>
    <w:rPr>
      <w:rFonts w:ascii="Times New Roman" w:hAnsi="Times New Roman" w:cs="Times New Roman" w:hint="default"/>
    </w:rPr>
  </w:style>
  <w:style w:type="paragraph" w:customStyle="1" w:styleId="mce">
    <w:name w:val="mce"/>
    <w:basedOn w:val="Normal"/>
    <w:rsid w:val="00BD42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ssreleasetitle">
    <w:name w:val="press_release_title"/>
    <w:basedOn w:val="Fuentedeprrafopredeter"/>
    <w:rsid w:val="00BD422E"/>
  </w:style>
  <w:style w:type="character" w:customStyle="1" w:styleId="pressreleasenumber">
    <w:name w:val="press_release_number"/>
    <w:basedOn w:val="Fuentedeprrafopredeter"/>
    <w:rsid w:val="00BD42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image" Target="media/image13.jpeg"/><Relationship Id="rId42" Type="http://schemas.openxmlformats.org/officeDocument/2006/relationships/image" Target="media/image32.png"/><Relationship Id="rId63" Type="http://schemas.openxmlformats.org/officeDocument/2006/relationships/image" Target="media/image48.jpeg"/><Relationship Id="rId84" Type="http://schemas.openxmlformats.org/officeDocument/2006/relationships/hyperlink" Target="http://www.elconfidencial.com/ultima-hora-en-vivo/2013/02/padres-piensan-hijos-viviran-ellos-20130204-91546.html" TargetMode="External"/><Relationship Id="rId138" Type="http://schemas.openxmlformats.org/officeDocument/2006/relationships/image" Target="media/image104.png"/><Relationship Id="rId159" Type="http://schemas.openxmlformats.org/officeDocument/2006/relationships/image" Target="media/image125.png"/><Relationship Id="rId170" Type="http://schemas.openxmlformats.org/officeDocument/2006/relationships/image" Target="media/image136.png"/><Relationship Id="rId107" Type="http://schemas.openxmlformats.org/officeDocument/2006/relationships/image" Target="media/image73.png"/><Relationship Id="rId11" Type="http://schemas.openxmlformats.org/officeDocument/2006/relationships/image" Target="media/image7.png"/><Relationship Id="rId32" Type="http://schemas.openxmlformats.org/officeDocument/2006/relationships/image" Target="media/image22.png"/><Relationship Id="rId53" Type="http://schemas.openxmlformats.org/officeDocument/2006/relationships/hyperlink" Target="http://estatico.vozpopuli.com/upload/Javier_Ruiz/piketty-usineq.PNG" TargetMode="External"/><Relationship Id="rId74" Type="http://schemas.openxmlformats.org/officeDocument/2006/relationships/image" Target="media/image53.jpeg"/><Relationship Id="rId128" Type="http://schemas.openxmlformats.org/officeDocument/2006/relationships/image" Target="media/image94.png"/><Relationship Id="rId149" Type="http://schemas.openxmlformats.org/officeDocument/2006/relationships/image" Target="media/image115.png"/><Relationship Id="rId5" Type="http://schemas.openxmlformats.org/officeDocument/2006/relationships/image" Target="media/image1.jpeg"/><Relationship Id="rId95" Type="http://schemas.openxmlformats.org/officeDocument/2006/relationships/image" Target="media/image61.png"/><Relationship Id="rId160" Type="http://schemas.openxmlformats.org/officeDocument/2006/relationships/image" Target="media/image126.png"/><Relationship Id="rId181" Type="http://schemas.openxmlformats.org/officeDocument/2006/relationships/image" Target="media/image147.png"/><Relationship Id="rId22" Type="http://schemas.openxmlformats.org/officeDocument/2006/relationships/image" Target="media/image14.jpeg"/><Relationship Id="rId43" Type="http://schemas.openxmlformats.org/officeDocument/2006/relationships/image" Target="media/image33.jpeg"/><Relationship Id="rId64" Type="http://schemas.openxmlformats.org/officeDocument/2006/relationships/image" Target="media/image49.jpeg"/><Relationship Id="rId118" Type="http://schemas.openxmlformats.org/officeDocument/2006/relationships/image" Target="media/image84.png"/><Relationship Id="rId139" Type="http://schemas.openxmlformats.org/officeDocument/2006/relationships/image" Target="media/image105.png"/><Relationship Id="rId85" Type="http://schemas.openxmlformats.org/officeDocument/2006/relationships/hyperlink" Target="http://www.elconfidencial.com/alma-corazon-vida/2012/06/28/te-levantas-un-buen-dia-y-descubres-que-eres-pobre-100893" TargetMode="External"/><Relationship Id="rId150" Type="http://schemas.openxmlformats.org/officeDocument/2006/relationships/image" Target="media/image116.png"/><Relationship Id="rId171" Type="http://schemas.openxmlformats.org/officeDocument/2006/relationships/image" Target="media/image137.png"/><Relationship Id="rId12" Type="http://schemas.openxmlformats.org/officeDocument/2006/relationships/image" Target="media/image8.jpeg"/><Relationship Id="rId33" Type="http://schemas.openxmlformats.org/officeDocument/2006/relationships/image" Target="media/image23.png"/><Relationship Id="rId108" Type="http://schemas.openxmlformats.org/officeDocument/2006/relationships/image" Target="media/image74.png"/><Relationship Id="rId129" Type="http://schemas.openxmlformats.org/officeDocument/2006/relationships/image" Target="media/image95.png"/><Relationship Id="rId54" Type="http://schemas.openxmlformats.org/officeDocument/2006/relationships/image" Target="media/image42.jpeg"/><Relationship Id="rId75" Type="http://schemas.openxmlformats.org/officeDocument/2006/relationships/hyperlink" Target="http://s.libertaddigital.com/fotos/noticias/globalde4.jpg" TargetMode="External"/><Relationship Id="rId96" Type="http://schemas.openxmlformats.org/officeDocument/2006/relationships/image" Target="media/image62.png"/><Relationship Id="rId140" Type="http://schemas.openxmlformats.org/officeDocument/2006/relationships/image" Target="media/image106.png"/><Relationship Id="rId161" Type="http://schemas.openxmlformats.org/officeDocument/2006/relationships/image" Target="media/image127.png"/><Relationship Id="rId182" Type="http://schemas.openxmlformats.org/officeDocument/2006/relationships/image" Target="media/image148.png"/><Relationship Id="rId6" Type="http://schemas.openxmlformats.org/officeDocument/2006/relationships/image" Target="media/image2.jpeg"/><Relationship Id="rId23" Type="http://schemas.openxmlformats.org/officeDocument/2006/relationships/image" Target="media/image15.jpeg"/><Relationship Id="rId119" Type="http://schemas.openxmlformats.org/officeDocument/2006/relationships/image" Target="media/image85.png"/><Relationship Id="rId44" Type="http://schemas.openxmlformats.org/officeDocument/2006/relationships/image" Target="media/image34.jpeg"/><Relationship Id="rId60" Type="http://schemas.openxmlformats.org/officeDocument/2006/relationships/image" Target="media/image46.png"/><Relationship Id="rId65" Type="http://schemas.openxmlformats.org/officeDocument/2006/relationships/hyperlink" Target="http://www.pewglobal.org/2014/10/09/emerging-and-developing-economies-much-more-optimistic-than-rich-countries-about-the-future/inequality-01/" TargetMode="External"/><Relationship Id="rId81" Type="http://schemas.openxmlformats.org/officeDocument/2006/relationships/hyperlink" Target="http://www.ifs.org.uk/" TargetMode="External"/><Relationship Id="rId86" Type="http://schemas.openxmlformats.org/officeDocument/2006/relationships/hyperlink" Target="http://www.elconfidencial.com/alma-corazon-vida/2013-11-24/asi-sera-el-futuro-de-los-jovenes-de-hoy-sin-dinero-sin-pareja-sin-hijos_53405/" TargetMode="External"/><Relationship Id="rId130" Type="http://schemas.openxmlformats.org/officeDocument/2006/relationships/image" Target="media/image96.png"/><Relationship Id="rId135" Type="http://schemas.openxmlformats.org/officeDocument/2006/relationships/image" Target="media/image101.png"/><Relationship Id="rId151" Type="http://schemas.openxmlformats.org/officeDocument/2006/relationships/image" Target="media/image117.png"/><Relationship Id="rId156" Type="http://schemas.openxmlformats.org/officeDocument/2006/relationships/image" Target="media/image122.png"/><Relationship Id="rId177" Type="http://schemas.openxmlformats.org/officeDocument/2006/relationships/image" Target="media/image143.png"/><Relationship Id="rId172" Type="http://schemas.openxmlformats.org/officeDocument/2006/relationships/image" Target="media/image138.png"/><Relationship Id="rId13" Type="http://schemas.openxmlformats.org/officeDocument/2006/relationships/image" Target="media/image9.png"/><Relationship Id="rId18" Type="http://schemas.openxmlformats.org/officeDocument/2006/relationships/hyperlink" Target="https://www.bbc.com/news/business-52000219" TargetMode="External"/><Relationship Id="rId39" Type="http://schemas.openxmlformats.org/officeDocument/2006/relationships/image" Target="media/image29.png"/><Relationship Id="rId109" Type="http://schemas.openxmlformats.org/officeDocument/2006/relationships/image" Target="media/image75.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hyperlink" Target="http://www.nacion.com/economia/politica-economica/Paul-Krugman-panico-causa-Piketty_0_1411258888.html" TargetMode="External"/><Relationship Id="rId76" Type="http://schemas.openxmlformats.org/officeDocument/2006/relationships/image" Target="media/image54.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6.png"/><Relationship Id="rId125" Type="http://schemas.openxmlformats.org/officeDocument/2006/relationships/image" Target="media/image91.png"/><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7" Type="http://schemas.openxmlformats.org/officeDocument/2006/relationships/image" Target="media/image3.jpeg"/><Relationship Id="rId71" Type="http://schemas.openxmlformats.org/officeDocument/2006/relationships/hyperlink" Target="http://s.libertaddigital.com/fotos/noticias/globalde2.jpg" TargetMode="External"/><Relationship Id="rId92" Type="http://schemas.openxmlformats.org/officeDocument/2006/relationships/hyperlink" Target="http://www.chinadaily.com.cn/a/201801/17/WS5a5ec26aa310e4ebf433e4b9.html" TargetMode="External"/><Relationship Id="rId162" Type="http://schemas.openxmlformats.org/officeDocument/2006/relationships/image" Target="media/image128.png"/><Relationship Id="rId183" Type="http://schemas.openxmlformats.org/officeDocument/2006/relationships/fontTable" Target="fontTable.xml"/><Relationship Id="rId2" Type="http://schemas.microsoft.com/office/2007/relationships/stylesWithEffects" Target="stylesWithEffects.xml"/><Relationship Id="rId29" Type="http://schemas.openxmlformats.org/officeDocument/2006/relationships/image" Target="media/image19.png"/><Relationship Id="rId24" Type="http://schemas.openxmlformats.org/officeDocument/2006/relationships/hyperlink" Target="https://www.eleconomista.es/economia/noticias/10594030/06/20/La-economia-de-EEUU-entro-en-recesion-en-febrero-tras-128-meses-de-crecimiento.html" TargetMode="Externa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0.png"/><Relationship Id="rId87" Type="http://schemas.openxmlformats.org/officeDocument/2006/relationships/hyperlink" Target="http://economia.elpais.com/economia/2016/09/08/actualidad/1473343475_858784.html" TargetMode="External"/><Relationship Id="rId110" Type="http://schemas.openxmlformats.org/officeDocument/2006/relationships/image" Target="media/image76.png"/><Relationship Id="rId115" Type="http://schemas.openxmlformats.org/officeDocument/2006/relationships/image" Target="media/image81.png"/><Relationship Id="rId131" Type="http://schemas.openxmlformats.org/officeDocument/2006/relationships/image" Target="media/image97.pn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4.png"/><Relationship Id="rId61" Type="http://schemas.openxmlformats.org/officeDocument/2006/relationships/image" Target="media/image47.jpeg"/><Relationship Id="rId82" Type="http://schemas.openxmlformats.org/officeDocument/2006/relationships/hyperlink" Target="http://www.elconfidencial.com/ultima-hora-en-vivo/2013/02/padres-piensan-hijos-viviran-ellos-20130204-91546.html" TargetMode="External"/><Relationship Id="rId152" Type="http://schemas.openxmlformats.org/officeDocument/2006/relationships/image" Target="media/image118.png"/><Relationship Id="rId173" Type="http://schemas.openxmlformats.org/officeDocument/2006/relationships/image" Target="media/image139.png"/><Relationship Id="rId19" Type="http://schemas.openxmlformats.org/officeDocument/2006/relationships/hyperlink" Target="https://www.ft.com/content/3df70d52-6c13-11ea-89df-41bea055720b" TargetMode="External"/><Relationship Id="rId14" Type="http://schemas.openxmlformats.org/officeDocument/2006/relationships/image" Target="media/image10.pn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hyperlink" Target="http://www.telerama.fr/idees/comment-combattre-les-inegalites-les-reponses-de-l-economiste-thomas-piketty,101515.php" TargetMode="External"/><Relationship Id="rId77" Type="http://schemas.openxmlformats.org/officeDocument/2006/relationships/hyperlink" Target="http://s.libertaddigital.com/fotos/noticias/globalde5.jpg" TargetMode="External"/><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image" Target="media/image4.jpeg"/><Relationship Id="rId51" Type="http://schemas.openxmlformats.org/officeDocument/2006/relationships/image" Target="media/image41.jpeg"/><Relationship Id="rId72" Type="http://schemas.openxmlformats.org/officeDocument/2006/relationships/image" Target="media/image52.jpeg"/><Relationship Id="rId93" Type="http://schemas.openxmlformats.org/officeDocument/2006/relationships/image" Target="media/image59.jpeg"/><Relationship Id="rId98" Type="http://schemas.openxmlformats.org/officeDocument/2006/relationships/image" Target="media/image64.png"/><Relationship Id="rId121" Type="http://schemas.openxmlformats.org/officeDocument/2006/relationships/image" Target="media/image87.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s://www.eleconomista.es/economia/noticias/10752515/09/20/EEUU-crea-137-millones-de-empleos-en-el-mes-de-agosto-y-la-tasa-de-paro-cae-al-84.html" TargetMode="External"/><Relationship Id="rId46" Type="http://schemas.openxmlformats.org/officeDocument/2006/relationships/image" Target="media/image36.jpeg"/><Relationship Id="rId67" Type="http://schemas.openxmlformats.org/officeDocument/2006/relationships/hyperlink" Target="http://www.mckinsey.com/insights/economic_studies/debt_and_not_much_deleveraging" TargetMode="External"/><Relationship Id="rId116" Type="http://schemas.openxmlformats.org/officeDocument/2006/relationships/image" Target="media/image82.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image" Target="media/image12.png"/><Relationship Id="rId41" Type="http://schemas.openxmlformats.org/officeDocument/2006/relationships/image" Target="media/image31.jpeg"/><Relationship Id="rId62" Type="http://schemas.openxmlformats.org/officeDocument/2006/relationships/hyperlink" Target="http://estatico.vozpopuli.com/upload/Mario_Sanchez/rechazo-empresas.jpg" TargetMode="External"/><Relationship Id="rId83" Type="http://schemas.openxmlformats.org/officeDocument/2006/relationships/hyperlink" Target="http://www.ine.es/prensa/np743.pdf" TargetMode="External"/><Relationship Id="rId88" Type="http://schemas.openxmlformats.org/officeDocument/2006/relationships/hyperlink" Target="https://es.wikipedia.org/wiki/Inteligencia_artificial" TargetMode="External"/><Relationship Id="rId111" Type="http://schemas.openxmlformats.org/officeDocument/2006/relationships/image" Target="media/image77.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5.png"/><Relationship Id="rId15" Type="http://schemas.openxmlformats.org/officeDocument/2006/relationships/image" Target="media/image11.png"/><Relationship Id="rId36" Type="http://schemas.openxmlformats.org/officeDocument/2006/relationships/image" Target="media/image26.jpeg"/><Relationship Id="rId57" Type="http://schemas.openxmlformats.org/officeDocument/2006/relationships/image" Target="media/image43.jpeg"/><Relationship Id="rId106" Type="http://schemas.openxmlformats.org/officeDocument/2006/relationships/image" Target="media/image72.png"/><Relationship Id="rId127" Type="http://schemas.openxmlformats.org/officeDocument/2006/relationships/image" Target="media/image93.png"/><Relationship Id="rId10" Type="http://schemas.openxmlformats.org/officeDocument/2006/relationships/image" Target="media/image6.png"/><Relationship Id="rId31" Type="http://schemas.openxmlformats.org/officeDocument/2006/relationships/image" Target="media/image21.png"/><Relationship Id="rId52" Type="http://schemas.openxmlformats.org/officeDocument/2006/relationships/hyperlink" Target="http://www.oecd.org/social/soc/dividedwestandwhyinequalitykeepsrising.htm" TargetMode="External"/><Relationship Id="rId73" Type="http://schemas.openxmlformats.org/officeDocument/2006/relationships/hyperlink" Target="http://s.libertaddigital.com/fotos/noticias/globalde3.jpg" TargetMode="External"/><Relationship Id="rId78" Type="http://schemas.openxmlformats.org/officeDocument/2006/relationships/image" Target="media/image55.jpe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8.pn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46.png"/><Relationship Id="rId26" Type="http://schemas.openxmlformats.org/officeDocument/2006/relationships/image" Target="media/image16.jpeg"/><Relationship Id="rId47" Type="http://schemas.openxmlformats.org/officeDocument/2006/relationships/image" Target="media/image37.png"/><Relationship Id="rId68" Type="http://schemas.openxmlformats.org/officeDocument/2006/relationships/hyperlink" Target="http://s.libertaddigital.com/fotos/noticias/globalde1.jpg" TargetMode="External"/><Relationship Id="rId89" Type="http://schemas.openxmlformats.org/officeDocument/2006/relationships/image" Target="media/image56.png"/><Relationship Id="rId112" Type="http://schemas.openxmlformats.org/officeDocument/2006/relationships/image" Target="media/image78.png"/><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 Id="rId16" Type="http://schemas.openxmlformats.org/officeDocument/2006/relationships/hyperlink" Target="https://www.20minutos.es/minuteca/coronavirus/" TargetMode="External"/><Relationship Id="rId37" Type="http://schemas.openxmlformats.org/officeDocument/2006/relationships/image" Target="media/image27.jpeg"/><Relationship Id="rId58" Type="http://schemas.openxmlformats.org/officeDocument/2006/relationships/image" Target="media/image44.jpeg"/><Relationship Id="rId79" Type="http://schemas.openxmlformats.org/officeDocument/2006/relationships/hyperlink" Target="http://www.elconfidencial.com/economia/2013-10-24/el-paro-juvenil-cae-al-54-3-en-el-tercer-trimestre-y-el-de-larga-duracion-sube_45419/" TargetMode="External"/><Relationship Id="rId102" Type="http://schemas.openxmlformats.org/officeDocument/2006/relationships/image" Target="media/image68.png"/><Relationship Id="rId123" Type="http://schemas.openxmlformats.org/officeDocument/2006/relationships/image" Target="media/image89.png"/><Relationship Id="rId144" Type="http://schemas.openxmlformats.org/officeDocument/2006/relationships/image" Target="media/image110.png"/><Relationship Id="rId90" Type="http://schemas.openxmlformats.org/officeDocument/2006/relationships/image" Target="media/image57.jpeg"/><Relationship Id="rId165" Type="http://schemas.openxmlformats.org/officeDocument/2006/relationships/image" Target="media/image131.pn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1.jpeg"/><Relationship Id="rId113" Type="http://schemas.openxmlformats.org/officeDocument/2006/relationships/image" Target="media/image79.png"/><Relationship Id="rId134" Type="http://schemas.openxmlformats.org/officeDocument/2006/relationships/image" Target="media/image100.png"/><Relationship Id="rId80" Type="http://schemas.openxmlformats.org/officeDocument/2006/relationships/hyperlink" Target="http://www.ifs.org.uk/publications/7007" TargetMode="External"/><Relationship Id="rId155" Type="http://schemas.openxmlformats.org/officeDocument/2006/relationships/image" Target="media/image121.png"/><Relationship Id="rId176" Type="http://schemas.openxmlformats.org/officeDocument/2006/relationships/image" Target="media/image142.png"/><Relationship Id="rId17" Type="http://schemas.openxmlformats.org/officeDocument/2006/relationships/hyperlink" Target="https://www.20minutos.es/noticia/4222783/0/calvino-avisa-entidades-financieras/" TargetMode="External"/><Relationship Id="rId38" Type="http://schemas.openxmlformats.org/officeDocument/2006/relationships/image" Target="media/image28.png"/><Relationship Id="rId59" Type="http://schemas.openxmlformats.org/officeDocument/2006/relationships/image" Target="media/image45.png"/><Relationship Id="rId103" Type="http://schemas.openxmlformats.org/officeDocument/2006/relationships/image" Target="media/image69.png"/><Relationship Id="rId124" Type="http://schemas.openxmlformats.org/officeDocument/2006/relationships/image" Target="media/image90.png"/><Relationship Id="rId70" Type="http://schemas.openxmlformats.org/officeDocument/2006/relationships/hyperlink" Target="http://www.mckinsey.com/insights/economic_studies/debt_and_not_much_deleveraging" TargetMode="External"/><Relationship Id="rId91" Type="http://schemas.openxmlformats.org/officeDocument/2006/relationships/image" Target="media/image58.png"/><Relationship Id="rId145" Type="http://schemas.openxmlformats.org/officeDocument/2006/relationships/image" Target="media/image111.png"/><Relationship Id="rId166" Type="http://schemas.openxmlformats.org/officeDocument/2006/relationships/image" Target="media/image132.png"/><Relationship Id="rId1" Type="http://schemas.openxmlformats.org/officeDocument/2006/relationships/styles" Target="styles.xml"/><Relationship Id="rId28" Type="http://schemas.openxmlformats.org/officeDocument/2006/relationships/image" Target="media/image18.png"/><Relationship Id="rId49" Type="http://schemas.openxmlformats.org/officeDocument/2006/relationships/image" Target="media/image39.jpeg"/><Relationship Id="rId114" Type="http://schemas.openxmlformats.org/officeDocument/2006/relationships/image" Target="media/image8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246</Pages>
  <Words>93960</Words>
  <Characters>516780</Characters>
  <Application>Microsoft Office Word</Application>
  <DocSecurity>0</DocSecurity>
  <Lines>4306</Lines>
  <Paragraphs>1219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609521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2020-10-06T09:37:00Z</dcterms:created>
  <dcterms:modified xsi:type="dcterms:W3CDTF">2020-10-06T09:37:00Z</dcterms:modified>
</cp:coreProperties>
</file>